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76" w:rsidRPr="005201E8" w:rsidRDefault="00925976" w:rsidP="00925976">
      <w:pPr>
        <w:spacing w:after="0" w:line="360" w:lineRule="auto"/>
        <w:contextualSpacing/>
        <w:jc w:val="center"/>
        <w:rPr>
          <w:rFonts w:ascii="Times New Roman" w:hAnsi="Times New Roman" w:cs="Times New Roman"/>
          <w:b/>
          <w:noProof/>
          <w:color w:val="000000" w:themeColor="text1"/>
          <w:sz w:val="28"/>
          <w:szCs w:val="28"/>
          <w:shd w:val="clear" w:color="auto" w:fill="FFFFFF"/>
        </w:rPr>
      </w:pPr>
      <w:r w:rsidRPr="005201E8">
        <w:rPr>
          <w:rFonts w:ascii="Times New Roman" w:hAnsi="Times New Roman" w:cs="Times New Roman"/>
          <w:b/>
          <w:noProof/>
          <w:color w:val="000000" w:themeColor="text1"/>
          <w:sz w:val="28"/>
          <w:szCs w:val="28"/>
          <w:shd w:val="clear" w:color="auto" w:fill="FFFFFF"/>
        </w:rPr>
        <w:t xml:space="preserve">ЗАХИСТ КУЛЬТУРНХ ЦІННОСТЕЙ У </w:t>
      </w:r>
      <w:r w:rsidR="00A14679">
        <w:rPr>
          <w:rFonts w:ascii="Times New Roman" w:hAnsi="Times New Roman" w:cs="Times New Roman"/>
          <w:b/>
          <w:noProof/>
          <w:color w:val="000000" w:themeColor="text1"/>
          <w:sz w:val="28"/>
          <w:szCs w:val="28"/>
          <w:shd w:val="clear" w:color="auto" w:fill="FFFFFF"/>
        </w:rPr>
        <w:t>ПЕРІОД</w:t>
      </w:r>
      <w:r w:rsidRPr="005201E8">
        <w:rPr>
          <w:rFonts w:ascii="Times New Roman" w:hAnsi="Times New Roman" w:cs="Times New Roman"/>
          <w:b/>
          <w:noProof/>
          <w:color w:val="000000" w:themeColor="text1"/>
          <w:sz w:val="28"/>
          <w:szCs w:val="28"/>
          <w:shd w:val="clear" w:color="auto" w:fill="FFFFFF"/>
        </w:rPr>
        <w:t xml:space="preserve"> ЗБРОЙНОГО КОНФЛІКТУ</w:t>
      </w:r>
    </w:p>
    <w:p w:rsidR="00925976" w:rsidRPr="005201E8" w:rsidRDefault="00925976" w:rsidP="00925976">
      <w:pPr>
        <w:spacing w:after="0" w:line="360" w:lineRule="auto"/>
        <w:contextualSpacing/>
        <w:jc w:val="center"/>
        <w:rPr>
          <w:rFonts w:ascii="Times New Roman" w:hAnsi="Times New Roman" w:cs="Times New Roman"/>
          <w:noProof/>
          <w:color w:val="000000" w:themeColor="text1"/>
          <w:sz w:val="28"/>
          <w:szCs w:val="28"/>
          <w:shd w:val="clear" w:color="auto" w:fill="FFFFFF"/>
        </w:rPr>
      </w:pPr>
      <w:r w:rsidRPr="005201E8">
        <w:rPr>
          <w:rFonts w:ascii="Times New Roman" w:hAnsi="Times New Roman" w:cs="Times New Roman"/>
          <w:noProof/>
          <w:color w:val="000000" w:themeColor="text1"/>
          <w:sz w:val="28"/>
          <w:szCs w:val="28"/>
          <w:shd w:val="clear" w:color="auto" w:fill="FFFFFF"/>
        </w:rPr>
        <w:t>ЯРОЩУК ІВАНННА ВОЛОДИМИРІВНА</w:t>
      </w:r>
    </w:p>
    <w:p w:rsidR="00925976" w:rsidRPr="005201E8" w:rsidRDefault="00925976" w:rsidP="00925976">
      <w:pPr>
        <w:spacing w:after="0" w:line="360" w:lineRule="auto"/>
        <w:jc w:val="center"/>
        <w:rPr>
          <w:rFonts w:ascii="Times New Roman" w:hAnsi="Times New Roman" w:cs="Times New Roman"/>
          <w:sz w:val="28"/>
          <w:szCs w:val="28"/>
        </w:rPr>
      </w:pPr>
      <w:r w:rsidRPr="005201E8">
        <w:rPr>
          <w:rFonts w:ascii="Times New Roman" w:hAnsi="Times New Roman" w:cs="Times New Roman"/>
          <w:sz w:val="28"/>
          <w:szCs w:val="28"/>
        </w:rPr>
        <w:t>студентка 3 курсу факультету міжнародно-правових відносин</w:t>
      </w:r>
    </w:p>
    <w:p w:rsidR="00925976" w:rsidRPr="005201E8" w:rsidRDefault="00925976" w:rsidP="00925976">
      <w:pPr>
        <w:spacing w:after="0" w:line="360" w:lineRule="auto"/>
        <w:jc w:val="center"/>
        <w:rPr>
          <w:rFonts w:ascii="Times New Roman" w:hAnsi="Times New Roman" w:cs="Times New Roman"/>
          <w:sz w:val="28"/>
          <w:szCs w:val="28"/>
        </w:rPr>
      </w:pPr>
      <w:r w:rsidRPr="005201E8">
        <w:rPr>
          <w:rFonts w:ascii="Times New Roman" w:hAnsi="Times New Roman" w:cs="Times New Roman"/>
          <w:sz w:val="28"/>
          <w:szCs w:val="28"/>
        </w:rPr>
        <w:t>Національного університету «Одеська юридична академія»</w:t>
      </w:r>
    </w:p>
    <w:p w:rsidR="00925976" w:rsidRPr="005201E8" w:rsidRDefault="00925976" w:rsidP="00925976">
      <w:pPr>
        <w:spacing w:after="0" w:line="360" w:lineRule="auto"/>
        <w:contextualSpacing/>
        <w:jc w:val="center"/>
        <w:rPr>
          <w:rFonts w:ascii="Times New Roman" w:hAnsi="Times New Roman" w:cs="Times New Roman"/>
          <w:sz w:val="28"/>
          <w:szCs w:val="28"/>
        </w:rPr>
      </w:pPr>
      <w:r w:rsidRPr="005201E8">
        <w:rPr>
          <w:rFonts w:ascii="Times New Roman" w:hAnsi="Times New Roman" w:cs="Times New Roman"/>
          <w:sz w:val="28"/>
          <w:szCs w:val="28"/>
        </w:rPr>
        <w:t>напрям: міжнародне право</w:t>
      </w:r>
    </w:p>
    <w:p w:rsidR="00925976" w:rsidRPr="005201E8" w:rsidRDefault="00925976" w:rsidP="00A20276">
      <w:pPr>
        <w:spacing w:after="0" w:line="360" w:lineRule="auto"/>
        <w:ind w:firstLine="709"/>
        <w:jc w:val="both"/>
        <w:rPr>
          <w:rFonts w:ascii="Times New Roman" w:hAnsi="Times New Roman" w:cs="Times New Roman"/>
          <w:sz w:val="28"/>
          <w:szCs w:val="28"/>
        </w:rPr>
      </w:pPr>
      <w:r w:rsidRPr="005201E8">
        <w:rPr>
          <w:rFonts w:ascii="Times New Roman" w:hAnsi="Times New Roman" w:cs="Times New Roman"/>
          <w:b/>
          <w:sz w:val="28"/>
          <w:szCs w:val="28"/>
        </w:rPr>
        <w:t xml:space="preserve">Анотація. </w:t>
      </w:r>
      <w:r w:rsidRPr="005201E8">
        <w:rPr>
          <w:rFonts w:ascii="Times New Roman" w:hAnsi="Times New Roman" w:cs="Times New Roman"/>
          <w:sz w:val="28"/>
          <w:szCs w:val="28"/>
        </w:rPr>
        <w:t xml:space="preserve">В есе досліджується питання захисту культурних цінностей у </w:t>
      </w:r>
      <w:r w:rsidR="00A14679">
        <w:rPr>
          <w:rFonts w:ascii="Times New Roman" w:hAnsi="Times New Roman" w:cs="Times New Roman"/>
          <w:sz w:val="28"/>
          <w:szCs w:val="28"/>
        </w:rPr>
        <w:t>період</w:t>
      </w:r>
      <w:r w:rsidRPr="005201E8">
        <w:rPr>
          <w:rFonts w:ascii="Times New Roman" w:hAnsi="Times New Roman" w:cs="Times New Roman"/>
          <w:sz w:val="28"/>
          <w:szCs w:val="28"/>
        </w:rPr>
        <w:t xml:space="preserve"> збройного конфлікту. </w:t>
      </w:r>
      <w:r w:rsidR="00A20276">
        <w:rPr>
          <w:rFonts w:ascii="Times New Roman" w:hAnsi="Times New Roman" w:cs="Times New Roman"/>
          <w:sz w:val="28"/>
          <w:szCs w:val="28"/>
        </w:rPr>
        <w:t>Проаналізовано міжнародно-правове регулювання та наявні</w:t>
      </w:r>
      <w:r w:rsidRPr="005201E8">
        <w:rPr>
          <w:rFonts w:ascii="Times New Roman" w:hAnsi="Times New Roman" w:cs="Times New Roman"/>
          <w:sz w:val="28"/>
          <w:szCs w:val="28"/>
        </w:rPr>
        <w:t xml:space="preserve"> механізм</w:t>
      </w:r>
      <w:r w:rsidR="00A20276">
        <w:rPr>
          <w:rFonts w:ascii="Times New Roman" w:hAnsi="Times New Roman" w:cs="Times New Roman"/>
          <w:sz w:val="28"/>
          <w:szCs w:val="28"/>
        </w:rPr>
        <w:t>и</w:t>
      </w:r>
      <w:r w:rsidRPr="005201E8">
        <w:rPr>
          <w:rFonts w:ascii="Times New Roman" w:hAnsi="Times New Roman" w:cs="Times New Roman"/>
          <w:sz w:val="28"/>
          <w:szCs w:val="28"/>
        </w:rPr>
        <w:t xml:space="preserve"> захисту культурних цінностей як </w:t>
      </w:r>
      <w:r w:rsidR="00A20276">
        <w:rPr>
          <w:rFonts w:ascii="Times New Roman" w:hAnsi="Times New Roman" w:cs="Times New Roman"/>
          <w:sz w:val="28"/>
          <w:szCs w:val="28"/>
        </w:rPr>
        <w:t>під час</w:t>
      </w:r>
      <w:r w:rsidRPr="005201E8">
        <w:rPr>
          <w:rFonts w:ascii="Times New Roman" w:hAnsi="Times New Roman" w:cs="Times New Roman"/>
          <w:sz w:val="28"/>
          <w:szCs w:val="28"/>
        </w:rPr>
        <w:t xml:space="preserve"> збройн</w:t>
      </w:r>
      <w:r w:rsidR="00A20276">
        <w:rPr>
          <w:rFonts w:ascii="Times New Roman" w:hAnsi="Times New Roman" w:cs="Times New Roman"/>
          <w:sz w:val="28"/>
          <w:szCs w:val="28"/>
        </w:rPr>
        <w:t>их</w:t>
      </w:r>
      <w:r w:rsidRPr="005201E8">
        <w:rPr>
          <w:rFonts w:ascii="Times New Roman" w:hAnsi="Times New Roman" w:cs="Times New Roman"/>
          <w:sz w:val="28"/>
          <w:szCs w:val="28"/>
        </w:rPr>
        <w:t xml:space="preserve"> конфлікт</w:t>
      </w:r>
      <w:r w:rsidR="00A20276">
        <w:rPr>
          <w:rFonts w:ascii="Times New Roman" w:hAnsi="Times New Roman" w:cs="Times New Roman"/>
          <w:sz w:val="28"/>
          <w:szCs w:val="28"/>
        </w:rPr>
        <w:t>ів</w:t>
      </w:r>
      <w:r w:rsidRPr="005201E8">
        <w:rPr>
          <w:rFonts w:ascii="Times New Roman" w:hAnsi="Times New Roman" w:cs="Times New Roman"/>
          <w:sz w:val="28"/>
          <w:szCs w:val="28"/>
        </w:rPr>
        <w:t>, так і в мирн</w:t>
      </w:r>
      <w:r w:rsidR="00A20276">
        <w:rPr>
          <w:rFonts w:ascii="Times New Roman" w:hAnsi="Times New Roman" w:cs="Times New Roman"/>
          <w:sz w:val="28"/>
          <w:szCs w:val="28"/>
        </w:rPr>
        <w:t>ий</w:t>
      </w:r>
      <w:r w:rsidRPr="005201E8">
        <w:rPr>
          <w:rFonts w:ascii="Times New Roman" w:hAnsi="Times New Roman" w:cs="Times New Roman"/>
          <w:sz w:val="28"/>
          <w:szCs w:val="28"/>
        </w:rPr>
        <w:t xml:space="preserve"> час. Досліджено проблематику та стан захисту культурних цінностей на території України, а саме на Сході держави та АРК.</w:t>
      </w:r>
    </w:p>
    <w:p w:rsidR="00925976" w:rsidRPr="005201E8" w:rsidRDefault="00925976" w:rsidP="00925976">
      <w:pPr>
        <w:spacing w:after="0" w:line="360" w:lineRule="auto"/>
        <w:ind w:firstLine="709"/>
        <w:jc w:val="both"/>
        <w:rPr>
          <w:rFonts w:ascii="Times New Roman" w:hAnsi="Times New Roman" w:cs="Times New Roman"/>
          <w:sz w:val="28"/>
          <w:szCs w:val="28"/>
        </w:rPr>
      </w:pPr>
      <w:r w:rsidRPr="005201E8">
        <w:rPr>
          <w:rFonts w:ascii="Times New Roman" w:hAnsi="Times New Roman" w:cs="Times New Roman"/>
          <w:b/>
          <w:noProof/>
          <w:sz w:val="28"/>
          <w:szCs w:val="28"/>
          <w:lang w:val="en-US"/>
        </w:rPr>
        <w:t>Summary</w:t>
      </w:r>
      <w:r w:rsidRPr="00925976">
        <w:rPr>
          <w:rFonts w:ascii="Times New Roman" w:hAnsi="Times New Roman" w:cs="Times New Roman"/>
          <w:b/>
          <w:noProof/>
          <w:sz w:val="28"/>
          <w:szCs w:val="28"/>
          <w:lang w:val="en-US"/>
        </w:rPr>
        <w:t>.</w:t>
      </w:r>
      <w:r w:rsidRPr="005201E8">
        <w:rPr>
          <w:rFonts w:ascii="Times New Roman" w:hAnsi="Times New Roman" w:cs="Times New Roman"/>
          <w:sz w:val="28"/>
          <w:szCs w:val="28"/>
        </w:rPr>
        <w:t xml:space="preserve"> </w:t>
      </w:r>
      <w:r w:rsidRPr="005201E8">
        <w:rPr>
          <w:rFonts w:ascii="Times New Roman" w:hAnsi="Times New Roman" w:cs="Times New Roman"/>
          <w:color w:val="000000" w:themeColor="text1"/>
          <w:sz w:val="28"/>
          <w:szCs w:val="28"/>
          <w:lang w:val="en"/>
        </w:rPr>
        <w:t>The essay examines the protection of cultural property in the event of armed conflict. The concept of cultural values ​​according to the 1954 Convention is given. An analysis of the existing mechanisms for the protection of cultural values ​​both in the event of armed conflict and in peacetime was also conducted. The problems and state of protection of cultural values ​​on the territory of Ukraine, namely in the East of the state and the ARC are studied.</w:t>
      </w:r>
    </w:p>
    <w:p w:rsidR="00925976" w:rsidRPr="005201E8" w:rsidRDefault="00925976" w:rsidP="00925976">
      <w:pPr>
        <w:spacing w:after="0" w:line="360" w:lineRule="auto"/>
        <w:ind w:firstLine="851"/>
        <w:contextualSpacing/>
        <w:jc w:val="both"/>
        <w:rPr>
          <w:rFonts w:ascii="Times New Roman" w:hAnsi="Times New Roman" w:cs="Times New Roman"/>
          <w:noProof/>
          <w:color w:val="000000" w:themeColor="text1"/>
          <w:sz w:val="28"/>
          <w:szCs w:val="28"/>
          <w:shd w:val="clear" w:color="auto" w:fill="FFFFFF"/>
        </w:rPr>
      </w:pPr>
      <w:r w:rsidRPr="005201E8">
        <w:rPr>
          <w:rFonts w:ascii="Times New Roman" w:hAnsi="Times New Roman" w:cs="Times New Roman"/>
          <w:b/>
          <w:noProof/>
          <w:color w:val="000000" w:themeColor="text1"/>
          <w:sz w:val="28"/>
          <w:szCs w:val="28"/>
          <w:shd w:val="clear" w:color="auto" w:fill="FFFFFF"/>
        </w:rPr>
        <w:t xml:space="preserve">Постановка завдання. </w:t>
      </w:r>
      <w:r w:rsidRPr="005201E8">
        <w:rPr>
          <w:rFonts w:ascii="Times New Roman" w:hAnsi="Times New Roman" w:cs="Times New Roman"/>
          <w:noProof/>
          <w:sz w:val="28"/>
          <w:szCs w:val="28"/>
        </w:rPr>
        <w:t xml:space="preserve">Питання захисту культурних цінностей під час збройних конфліктів є дуже актуальним. </w:t>
      </w:r>
      <w:r w:rsidRPr="005201E8">
        <w:rPr>
          <w:rFonts w:ascii="Times New Roman" w:hAnsi="Times New Roman" w:cs="Times New Roman"/>
          <w:noProof/>
          <w:color w:val="000000" w:themeColor="text1"/>
          <w:sz w:val="28"/>
          <w:szCs w:val="28"/>
          <w:shd w:val="clear" w:color="auto" w:fill="FFFFFF"/>
        </w:rPr>
        <w:t>Сьогодні ми стаємо свідками нових збройних конфліктів</w:t>
      </w:r>
      <w:r w:rsidR="00A20276">
        <w:rPr>
          <w:rFonts w:ascii="Times New Roman" w:hAnsi="Times New Roman" w:cs="Times New Roman"/>
          <w:noProof/>
          <w:color w:val="000000" w:themeColor="text1"/>
          <w:sz w:val="28"/>
          <w:szCs w:val="28"/>
          <w:shd w:val="clear" w:color="auto" w:fill="FFFFFF"/>
        </w:rPr>
        <w:t>,</w:t>
      </w:r>
      <w:r w:rsidRPr="005201E8">
        <w:rPr>
          <w:rFonts w:ascii="Times New Roman" w:hAnsi="Times New Roman" w:cs="Times New Roman"/>
          <w:noProof/>
          <w:color w:val="000000" w:themeColor="text1"/>
          <w:sz w:val="28"/>
          <w:szCs w:val="28"/>
          <w:shd w:val="clear" w:color="auto" w:fill="FFFFFF"/>
        </w:rPr>
        <w:t xml:space="preserve"> під час яких неодноразово здійснюються порушення норм міжнародного гуманітарного права. Тому вироблення нових підходів щодо розуміння та застосування звичаєвих та договірних гуманітарних норм щодо врегулювання питання охорони культурних цінностей є одним з основних завдань міжнародної спільноти.</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shd w:val="clear" w:color="auto" w:fill="FFFFFF"/>
        </w:rPr>
      </w:pPr>
      <w:r w:rsidRPr="005201E8">
        <w:rPr>
          <w:rFonts w:ascii="Times New Roman" w:hAnsi="Times New Roman" w:cs="Times New Roman"/>
          <w:b/>
          <w:bCs/>
          <w:noProof/>
          <w:color w:val="000000" w:themeColor="text1"/>
          <w:sz w:val="28"/>
          <w:szCs w:val="28"/>
        </w:rPr>
        <w:t>Мета есе</w:t>
      </w:r>
      <w:r w:rsidRPr="005201E8">
        <w:rPr>
          <w:rFonts w:ascii="Times New Roman" w:hAnsi="Times New Roman" w:cs="Times New Roman"/>
          <w:noProof/>
          <w:color w:val="000000" w:themeColor="text1"/>
          <w:sz w:val="28"/>
          <w:szCs w:val="28"/>
        </w:rPr>
        <w:t xml:space="preserve"> полягає у з’ясуванні понят</w:t>
      </w:r>
      <w:r w:rsidR="00A20276">
        <w:rPr>
          <w:rFonts w:ascii="Times New Roman" w:hAnsi="Times New Roman" w:cs="Times New Roman"/>
          <w:noProof/>
          <w:color w:val="000000" w:themeColor="text1"/>
          <w:sz w:val="28"/>
          <w:szCs w:val="28"/>
        </w:rPr>
        <w:t xml:space="preserve">тя культурних цінностей, </w:t>
      </w:r>
      <w:r w:rsidRPr="005201E8">
        <w:rPr>
          <w:rFonts w:ascii="Times New Roman" w:hAnsi="Times New Roman" w:cs="Times New Roman"/>
          <w:noProof/>
          <w:color w:val="000000" w:themeColor="text1"/>
          <w:sz w:val="28"/>
          <w:szCs w:val="28"/>
        </w:rPr>
        <w:t xml:space="preserve">визначені міжнародно-правового регулювання </w:t>
      </w:r>
      <w:r w:rsidR="00A20276">
        <w:rPr>
          <w:rFonts w:ascii="Times New Roman" w:hAnsi="Times New Roman" w:cs="Times New Roman"/>
          <w:noProof/>
          <w:color w:val="000000" w:themeColor="text1"/>
          <w:sz w:val="28"/>
          <w:szCs w:val="28"/>
        </w:rPr>
        <w:t xml:space="preserve">їх захисту в період збройних конфліктів, </w:t>
      </w:r>
      <w:r w:rsidR="00CF2E4D">
        <w:rPr>
          <w:rFonts w:ascii="Times New Roman" w:hAnsi="Times New Roman" w:cs="Times New Roman"/>
          <w:noProof/>
          <w:color w:val="000000" w:themeColor="text1"/>
          <w:sz w:val="28"/>
          <w:szCs w:val="28"/>
        </w:rPr>
        <w:t>а також підняття проблеми</w:t>
      </w:r>
      <w:r w:rsidR="00A20276">
        <w:rPr>
          <w:rFonts w:ascii="Times New Roman" w:hAnsi="Times New Roman" w:cs="Times New Roman"/>
          <w:noProof/>
          <w:color w:val="000000" w:themeColor="text1"/>
          <w:sz w:val="28"/>
          <w:szCs w:val="28"/>
        </w:rPr>
        <w:t xml:space="preserve"> захисту </w:t>
      </w:r>
      <w:r w:rsidRPr="005201E8">
        <w:rPr>
          <w:rFonts w:ascii="Times New Roman" w:hAnsi="Times New Roman" w:cs="Times New Roman"/>
          <w:noProof/>
          <w:color w:val="000000" w:themeColor="text1"/>
          <w:sz w:val="28"/>
          <w:szCs w:val="28"/>
        </w:rPr>
        <w:t xml:space="preserve">культурних цінностей під час збройного конфлікту </w:t>
      </w:r>
      <w:r w:rsidR="00CF2E4D">
        <w:rPr>
          <w:rFonts w:ascii="Times New Roman" w:hAnsi="Times New Roman" w:cs="Times New Roman"/>
          <w:noProof/>
          <w:color w:val="000000" w:themeColor="text1"/>
          <w:sz w:val="28"/>
          <w:szCs w:val="28"/>
        </w:rPr>
        <w:t xml:space="preserve">на території Україні та пропозиції їх </w:t>
      </w:r>
      <w:r w:rsidRPr="005201E8">
        <w:rPr>
          <w:rFonts w:ascii="Times New Roman" w:hAnsi="Times New Roman" w:cs="Times New Roman"/>
          <w:noProof/>
          <w:color w:val="000000" w:themeColor="text1"/>
          <w:sz w:val="28"/>
          <w:szCs w:val="28"/>
        </w:rPr>
        <w:t>вирішення</w:t>
      </w:r>
      <w:r w:rsidR="00CF2E4D">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b/>
          <w:noProof/>
          <w:color w:val="000000" w:themeColor="text1"/>
          <w:sz w:val="28"/>
          <w:szCs w:val="28"/>
          <w:shd w:val="clear" w:color="auto" w:fill="FFFFFF"/>
        </w:rPr>
        <w:t>Теоретико-методологічна основа дослідження</w:t>
      </w:r>
      <w:r w:rsidR="00A20276">
        <w:rPr>
          <w:rFonts w:ascii="Times New Roman" w:hAnsi="Times New Roman" w:cs="Times New Roman"/>
          <w:b/>
          <w:noProof/>
          <w:color w:val="000000" w:themeColor="text1"/>
          <w:sz w:val="28"/>
          <w:szCs w:val="28"/>
          <w:shd w:val="clear" w:color="auto" w:fill="FFFFFF"/>
        </w:rPr>
        <w:t xml:space="preserve">. </w:t>
      </w:r>
      <w:r w:rsidRPr="005201E8">
        <w:rPr>
          <w:rFonts w:ascii="Times New Roman" w:hAnsi="Times New Roman" w:cs="Times New Roman"/>
          <w:noProof/>
          <w:color w:val="000000" w:themeColor="text1"/>
          <w:sz w:val="28"/>
          <w:szCs w:val="28"/>
        </w:rPr>
        <w:t xml:space="preserve">Проблему міжнародно-правового захисту культурних цінностей у зв'язку зі збройним конфліктом </w:t>
      </w:r>
      <w:r w:rsidRPr="005201E8">
        <w:rPr>
          <w:rFonts w:ascii="Times New Roman" w:hAnsi="Times New Roman" w:cs="Times New Roman"/>
          <w:noProof/>
          <w:color w:val="000000" w:themeColor="text1"/>
          <w:sz w:val="28"/>
          <w:szCs w:val="28"/>
        </w:rPr>
        <w:lastRenderedPageBreak/>
        <w:t xml:space="preserve">вивчали такі вчені: </w:t>
      </w:r>
      <w:r w:rsidR="00030271" w:rsidRPr="00030271">
        <w:rPr>
          <w:rFonts w:ascii="Times New Roman" w:hAnsi="Times New Roman" w:cs="Times New Roman"/>
          <w:noProof/>
          <w:color w:val="000000" w:themeColor="text1"/>
          <w:sz w:val="28"/>
          <w:szCs w:val="28"/>
        </w:rPr>
        <w:t xml:space="preserve">Коваль Д. А, </w:t>
      </w:r>
      <w:r w:rsidRPr="00030271">
        <w:rPr>
          <w:rFonts w:ascii="Times New Roman" w:hAnsi="Times New Roman" w:cs="Times New Roman"/>
          <w:noProof/>
          <w:color w:val="000000" w:themeColor="text1"/>
          <w:sz w:val="28"/>
          <w:szCs w:val="28"/>
        </w:rPr>
        <w:t>В.І. Акуленко, В.А. Василенко. М. Карпенко, Б.М. Клименко, В.М. Лисик, В, A.B. Антонова, A.A. Ахметзянов, М.М. Богуславський, П. Бойлан, Ф. Буньон, М.К. Верной, А.Ф. Врдольяк, Л.Н. Галенська, П. Гестербліт, FI. Ішвара Бат, Г. Кардучі, Т.Г. О'Кіффі, Р. О'Кіффі, В. Ковальскі, В. Маінеггі, Дж. Мерріман, P.C, Дж. Томан.</w:t>
      </w:r>
      <w:r w:rsidR="00CF2E4D">
        <w:rPr>
          <w:rFonts w:ascii="Times New Roman" w:hAnsi="Times New Roman" w:cs="Times New Roman"/>
          <w:noProof/>
          <w:color w:val="000000" w:themeColor="text1"/>
          <w:sz w:val="28"/>
          <w:szCs w:val="28"/>
        </w:rPr>
        <w:t xml:space="preserve"> </w:t>
      </w:r>
    </w:p>
    <w:p w:rsidR="00925976" w:rsidRPr="005201E8"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b/>
          <w:sz w:val="28"/>
          <w:szCs w:val="28"/>
        </w:rPr>
        <w:t>Виклад основного матеріалу</w:t>
      </w:r>
      <w:r w:rsidRPr="005201E8">
        <w:rPr>
          <w:rFonts w:ascii="Times New Roman" w:hAnsi="Times New Roman" w:cs="Times New Roman"/>
          <w:sz w:val="28"/>
          <w:szCs w:val="28"/>
        </w:rPr>
        <w:t xml:space="preserve">. </w:t>
      </w:r>
      <w:r w:rsidRPr="005201E8">
        <w:rPr>
          <w:rFonts w:ascii="Times New Roman" w:eastAsia="Times New Roman" w:hAnsi="Times New Roman" w:cs="Times New Roman"/>
          <w:noProof/>
          <w:color w:val="000000" w:themeColor="text1"/>
          <w:sz w:val="28"/>
          <w:szCs w:val="28"/>
          <w:lang w:eastAsia="uk-UA"/>
        </w:rPr>
        <w:t xml:space="preserve">Центральним та базовим поняттям вивчення сфери </w:t>
      </w:r>
      <w:r w:rsidR="00CF2E4D">
        <w:rPr>
          <w:rFonts w:ascii="Times New Roman" w:hAnsi="Times New Roman" w:cs="Times New Roman"/>
          <w:noProof/>
          <w:color w:val="000000" w:themeColor="text1"/>
          <w:sz w:val="28"/>
          <w:szCs w:val="28"/>
        </w:rPr>
        <w:t>міжнародно-</w:t>
      </w:r>
      <w:r w:rsidRPr="005201E8">
        <w:rPr>
          <w:rFonts w:ascii="Times New Roman" w:hAnsi="Times New Roman" w:cs="Times New Roman"/>
          <w:noProof/>
          <w:color w:val="000000" w:themeColor="text1"/>
          <w:sz w:val="28"/>
          <w:szCs w:val="28"/>
        </w:rPr>
        <w:t>правового захисту культурних цінностей є саме поняття «культурні цінності». Наразі в міжнародному праві немає точного визначення цієї категорії. У міжнародно</w:t>
      </w:r>
      <w:r w:rsidR="00CF2E4D">
        <w:rPr>
          <w:rFonts w:ascii="Times New Roman" w:hAnsi="Times New Roman" w:cs="Times New Roman"/>
          <w:noProof/>
          <w:color w:val="000000" w:themeColor="text1"/>
          <w:sz w:val="28"/>
          <w:szCs w:val="28"/>
        </w:rPr>
        <w:t>-правових докумен</w:t>
      </w:r>
      <w:r w:rsidRPr="005201E8">
        <w:rPr>
          <w:rFonts w:ascii="Times New Roman" w:hAnsi="Times New Roman" w:cs="Times New Roman"/>
          <w:noProof/>
          <w:color w:val="000000" w:themeColor="text1"/>
          <w:sz w:val="28"/>
          <w:szCs w:val="28"/>
        </w:rPr>
        <w:t xml:space="preserve">тах визначення поняття «культурні цінності» замінюється переліком об’єктів, що до них належать. Таким чином, з’являється значний простір для дискусій щодо даного питання. </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Вперше термін «культурні цінності» був використаний в Гаазькій конвенції 1954 р</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про захист культурних цінностей у випадку збройного конфлікту. Так, відповідно до ст</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1 даної конвенції, культурними цінностями, незалежно від їх походження і власника, є: цінності, рухомі або нерухомі, які мають велике значення для культурної спадщини кожного народу, такі як пам’ятки архітектури, мистецтва або історії, релігійні або світські, архаїчне місце-розташування, архітектурні ансамблі, які являють собою історичний або художній інтерес, витвори мистецтва, рукописи, книги, інші предмети художнього, історичного або археологічного значення, а також наукові колекції або важливі колекції книг, архівних матеріалів або відтворення вищезазначених цінностей; будівлі, головним і дійсним призначенням яких є збереження або експортування рухомих культурних ц</w:t>
      </w:r>
      <w:r>
        <w:rPr>
          <w:rFonts w:ascii="Times New Roman" w:hAnsi="Times New Roman" w:cs="Times New Roman"/>
          <w:noProof/>
          <w:color w:val="000000" w:themeColor="text1"/>
          <w:sz w:val="28"/>
          <w:szCs w:val="28"/>
        </w:rPr>
        <w:t>інностей, вказаних в пункті «а»</w:t>
      </w:r>
      <w:r w:rsidRPr="005201E8">
        <w:rPr>
          <w:rFonts w:ascii="Times New Roman" w:hAnsi="Times New Roman" w:cs="Times New Roman"/>
          <w:noProof/>
          <w:color w:val="000000" w:themeColor="text1"/>
          <w:sz w:val="28"/>
          <w:szCs w:val="28"/>
        </w:rPr>
        <w:t xml:space="preserve"> [1]</w:t>
      </w:r>
      <w:r w:rsidR="00CF2E4D">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eastAsia="Times New Roman" w:hAnsi="Times New Roman" w:cs="Times New Roman"/>
          <w:noProof/>
          <w:color w:val="000000" w:themeColor="text1"/>
          <w:sz w:val="28"/>
          <w:szCs w:val="28"/>
          <w:lang w:eastAsia="uk-UA"/>
        </w:rPr>
      </w:pPr>
      <w:r w:rsidRPr="005201E8">
        <w:rPr>
          <w:rFonts w:ascii="Times New Roman" w:eastAsia="Times New Roman" w:hAnsi="Times New Roman" w:cs="Times New Roman"/>
          <w:noProof/>
          <w:color w:val="000000" w:themeColor="text1"/>
          <w:sz w:val="28"/>
          <w:szCs w:val="28"/>
          <w:lang w:eastAsia="uk-UA"/>
        </w:rPr>
        <w:t xml:space="preserve">Проаналізувавши наявні доктринальні напрацювання, ми можемо зробити висновок, що в міжнародному праві існують різні механізми захисту культурних цінностей у разі збройного конфлікту. </w:t>
      </w:r>
      <w:r w:rsidRPr="005201E8">
        <w:rPr>
          <w:rFonts w:ascii="Times New Roman" w:hAnsi="Times New Roman" w:cs="Times New Roman"/>
          <w:noProof/>
          <w:color w:val="000000" w:themeColor="text1"/>
          <w:sz w:val="28"/>
          <w:szCs w:val="28"/>
        </w:rPr>
        <w:t xml:space="preserve">Міжнародно-правове регулювання захисту культурних цінностей у зв'язку із збройним конфліктом представлене договірними та звичаєвими нормами. Також, якщо більш детальніше розглянути дане питання, то можна зазначити, що до механізмів </w:t>
      </w:r>
      <w:r w:rsidRPr="005201E8">
        <w:rPr>
          <w:rFonts w:ascii="Times New Roman" w:hAnsi="Times New Roman" w:cs="Times New Roman"/>
          <w:noProof/>
          <w:color w:val="000000" w:themeColor="text1"/>
          <w:sz w:val="28"/>
          <w:szCs w:val="28"/>
        </w:rPr>
        <w:lastRenderedPageBreak/>
        <w:t>регулювання захисту культурних цінностей належать</w:t>
      </w:r>
      <w:r w:rsidRPr="005201E8">
        <w:rPr>
          <w:rFonts w:ascii="Times New Roman" w:eastAsia="Times New Roman" w:hAnsi="Times New Roman" w:cs="Times New Roman"/>
          <w:noProof/>
          <w:color w:val="000000" w:themeColor="text1"/>
          <w:sz w:val="28"/>
          <w:szCs w:val="28"/>
          <w:lang w:eastAsia="uk-UA"/>
        </w:rPr>
        <w:t xml:space="preserve"> </w:t>
      </w:r>
      <w:r w:rsidR="00CF2E4D">
        <w:rPr>
          <w:rFonts w:ascii="Times New Roman" w:eastAsia="Times New Roman" w:hAnsi="Times New Roman" w:cs="Times New Roman"/>
          <w:noProof/>
          <w:color w:val="000000" w:themeColor="text1"/>
          <w:sz w:val="28"/>
          <w:szCs w:val="28"/>
          <w:lang w:eastAsia="uk-UA"/>
        </w:rPr>
        <w:t xml:space="preserve">договірні та </w:t>
      </w:r>
      <w:r w:rsidRPr="005201E8">
        <w:rPr>
          <w:rFonts w:ascii="Times New Roman" w:eastAsia="Times New Roman" w:hAnsi="Times New Roman" w:cs="Times New Roman"/>
          <w:noProof/>
          <w:color w:val="000000" w:themeColor="text1"/>
          <w:sz w:val="28"/>
          <w:szCs w:val="28"/>
          <w:lang w:eastAsia="uk-UA"/>
        </w:rPr>
        <w:t>інституційні механізми</w:t>
      </w:r>
      <w:r w:rsidR="00CF2E4D">
        <w:rPr>
          <w:rFonts w:ascii="Times New Roman" w:eastAsia="Times New Roman" w:hAnsi="Times New Roman" w:cs="Times New Roman"/>
          <w:noProof/>
          <w:color w:val="000000" w:themeColor="text1"/>
          <w:sz w:val="28"/>
          <w:szCs w:val="28"/>
          <w:lang w:eastAsia="uk-UA"/>
        </w:rPr>
        <w:t xml:space="preserve"> універсального та регіонального рівнів.</w:t>
      </w:r>
    </w:p>
    <w:p w:rsidR="00925976"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Гаазька конвенція про захист культурних цінностей у разі збройного конфлікту 1954 р</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є головним міжнародним договором у сфері захисту культурних цінносте</w:t>
      </w:r>
      <w:r w:rsidR="00CF2E4D">
        <w:rPr>
          <w:rFonts w:ascii="Times New Roman" w:hAnsi="Times New Roman" w:cs="Times New Roman"/>
          <w:noProof/>
          <w:color w:val="000000" w:themeColor="text1"/>
          <w:sz w:val="28"/>
          <w:szCs w:val="28"/>
        </w:rPr>
        <w:t xml:space="preserve">й під час збройного конфлікту. </w:t>
      </w:r>
      <w:r w:rsidRPr="005201E8">
        <w:rPr>
          <w:rFonts w:ascii="Times New Roman" w:hAnsi="Times New Roman" w:cs="Times New Roman"/>
          <w:noProof/>
          <w:color w:val="000000" w:themeColor="text1"/>
          <w:sz w:val="28"/>
          <w:szCs w:val="28"/>
        </w:rPr>
        <w:t>Стаття 3 договору 1954 р</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покладає на договірні сторони конвенції право вибору заходів, які можуть бути вжиті на їх розсуд. Гаазька конвенція про захист культурних цінностей у випадку збройного конфлікту 1954 р</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передбачає два режими захисту культурних цінностей: загальний та спеціальний. Захистом за загальним режимом користується абсолютна більшість культурних цінностей. Спеціальний захист можуть отримати лише ті об’єкти, що були внесені за спеціальною процедурою, прописаною у Гаазькій конвенції 1954 р</w:t>
      </w:r>
      <w:r w:rsidR="00CF2E4D">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та Виконавчому регламенті до неї, до Міжнародного реєстру культурних цінностей, що знаходяться під спеціальним захистом. Також 21-22 статті договору присвячені державам-покровителькам. Сторони конфлікту можуть на власний розсуд обрати Державу-покровительку для забезпечення дотримання норм міжнародного гуманітарного права та реалізації власних інтересів</w:t>
      </w:r>
      <w:r w:rsidR="00030271">
        <w:rPr>
          <w:rFonts w:ascii="Times New Roman" w:hAnsi="Times New Roman" w:cs="Times New Roman"/>
          <w:noProof/>
          <w:color w:val="000000" w:themeColor="text1"/>
          <w:sz w:val="28"/>
          <w:szCs w:val="28"/>
        </w:rPr>
        <w:t xml:space="preserve"> в умовах збройного конфлікту [2</w:t>
      </w:r>
      <w:r w:rsidR="00652E81">
        <w:rPr>
          <w:rFonts w:ascii="Times New Roman" w:hAnsi="Times New Roman" w:cs="Times New Roman"/>
          <w:noProof/>
          <w:color w:val="000000" w:themeColor="text1"/>
          <w:sz w:val="28"/>
          <w:szCs w:val="28"/>
        </w:rPr>
        <w:t>, 173-193</w:t>
      </w:r>
      <w:r w:rsidRPr="005201E8">
        <w:rPr>
          <w:rFonts w:ascii="Times New Roman" w:hAnsi="Times New Roman" w:cs="Times New Roman"/>
          <w:noProof/>
          <w:color w:val="000000" w:themeColor="text1"/>
          <w:sz w:val="28"/>
          <w:szCs w:val="28"/>
        </w:rPr>
        <w:t>]</w:t>
      </w:r>
      <w:r w:rsidR="00424BDD">
        <w:rPr>
          <w:rFonts w:ascii="Times New Roman" w:hAnsi="Times New Roman" w:cs="Times New Roman"/>
          <w:noProof/>
          <w:color w:val="000000" w:themeColor="text1"/>
          <w:sz w:val="28"/>
          <w:szCs w:val="28"/>
        </w:rPr>
        <w:t>.</w:t>
      </w:r>
    </w:p>
    <w:p w:rsidR="00030271" w:rsidRDefault="00030271" w:rsidP="00030271">
      <w:pPr>
        <w:spacing w:after="0" w:line="360" w:lineRule="auto"/>
        <w:ind w:firstLine="851"/>
        <w:contextualSpacing/>
        <w:jc w:val="both"/>
        <w:rPr>
          <w:rFonts w:ascii="Times New Roman" w:hAnsi="Times New Roman" w:cs="Times New Roman"/>
          <w:noProof/>
          <w:color w:val="000000" w:themeColor="text1"/>
          <w:sz w:val="28"/>
          <w:szCs w:val="28"/>
        </w:rPr>
      </w:pPr>
      <w:r w:rsidRPr="00030271">
        <w:rPr>
          <w:rFonts w:ascii="Times New Roman" w:eastAsia="Times New Roman" w:hAnsi="Times New Roman" w:cs="Times New Roman"/>
          <w:noProof/>
          <w:color w:val="000000" w:themeColor="text1"/>
          <w:sz w:val="28"/>
          <w:szCs w:val="28"/>
          <w:lang w:eastAsia="uk-UA"/>
        </w:rPr>
        <w:t>Щодо звичаєвих міжнародно-правових норм, то варто відмітити, що вони виникли ще декілька століть тому та згодом переросли в з</w:t>
      </w:r>
      <w:r w:rsidRPr="00030271">
        <w:rPr>
          <w:rFonts w:ascii="Times New Roman" w:eastAsia="Times New Roman" w:hAnsi="Times New Roman" w:cs="Times New Roman"/>
          <w:noProof/>
          <w:color w:val="000000" w:themeColor="text1"/>
          <w:sz w:val="28"/>
          <w:szCs w:val="28"/>
          <w:lang w:val="ru-RU" w:eastAsia="uk-UA"/>
        </w:rPr>
        <w:t xml:space="preserve"> </w:t>
      </w:r>
      <w:r w:rsidRPr="00030271">
        <w:rPr>
          <w:rFonts w:ascii="Times New Roman" w:eastAsia="Times New Roman" w:hAnsi="Times New Roman" w:cs="Times New Roman"/>
          <w:noProof/>
          <w:color w:val="000000" w:themeColor="text1"/>
          <w:sz w:val="28"/>
          <w:szCs w:val="28"/>
          <w:lang w:eastAsia="uk-UA"/>
        </w:rPr>
        <w:t>вичаєве зобов’язання щодо поваги до культурних цінностей.</w:t>
      </w:r>
      <w:r w:rsidRPr="00030271">
        <w:rPr>
          <w:rFonts w:ascii="Times New Roman" w:hAnsi="Times New Roman" w:cs="Times New Roman"/>
          <w:noProof/>
          <w:color w:val="000000" w:themeColor="text1"/>
          <w:sz w:val="28"/>
          <w:szCs w:val="28"/>
        </w:rPr>
        <w:t xml:space="preserve"> Основним джерелом знань про звичаєве МГП у сфері захисту культурних цінностей є дослідження Міжнародного комітету Червоного Хреста. Глава 12 Дослідження повністю присвячена захисту культурної власності</w:t>
      </w:r>
      <w:r w:rsidRPr="00030271">
        <w:rPr>
          <w:rFonts w:ascii="Times New Roman" w:hAnsi="Times New Roman" w:cs="Times New Roman"/>
          <w:b/>
          <w:noProof/>
          <w:color w:val="000000" w:themeColor="text1"/>
          <w:sz w:val="28"/>
          <w:szCs w:val="28"/>
        </w:rPr>
        <w:t xml:space="preserve"> </w:t>
      </w:r>
      <w:r w:rsidRPr="00030271">
        <w:rPr>
          <w:rFonts w:ascii="Times New Roman" w:hAnsi="Times New Roman" w:cs="Times New Roman"/>
          <w:noProof/>
          <w:color w:val="000000" w:themeColor="text1"/>
          <w:sz w:val="28"/>
          <w:szCs w:val="28"/>
        </w:rPr>
        <w:t>[3</w:t>
      </w:r>
      <w:r w:rsidRPr="00030271">
        <w:rPr>
          <w:rFonts w:ascii="Times New Roman" w:hAnsi="Times New Roman" w:cs="Times New Roman"/>
          <w:noProof/>
          <w:color w:val="000000" w:themeColor="text1"/>
          <w:sz w:val="28"/>
          <w:szCs w:val="28"/>
        </w:rPr>
        <w:t>]</w:t>
      </w:r>
      <w:r w:rsidRPr="00030271">
        <w:rPr>
          <w:rFonts w:ascii="Times New Roman" w:hAnsi="Times New Roman" w:cs="Times New Roman"/>
          <w:noProof/>
          <w:color w:val="000000" w:themeColor="text1"/>
          <w:sz w:val="28"/>
          <w:szCs w:val="28"/>
        </w:rPr>
        <w:t>.</w:t>
      </w:r>
    </w:p>
    <w:p w:rsidR="00925976" w:rsidRPr="00030271" w:rsidRDefault="00925976" w:rsidP="00030271">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Щодо міжнародних інституційних механізмів, то варто згадати про Міжнародний суд ООН, який є одним із шести основних органів ООН, створений відповідно до Статуту ООН</w:t>
      </w:r>
      <w:r w:rsidR="00424BDD">
        <w:rPr>
          <w:rFonts w:ascii="Times New Roman" w:hAnsi="Times New Roman" w:cs="Times New Roman"/>
          <w:noProof/>
          <w:color w:val="000000" w:themeColor="text1"/>
          <w:sz w:val="28"/>
          <w:szCs w:val="28"/>
        </w:rPr>
        <w:t xml:space="preserve"> 1945 р</w:t>
      </w:r>
      <w:r w:rsidRPr="005201E8">
        <w:rPr>
          <w:rFonts w:ascii="Times New Roman" w:hAnsi="Times New Roman" w:cs="Times New Roman"/>
          <w:noProof/>
          <w:color w:val="000000" w:themeColor="text1"/>
          <w:sz w:val="28"/>
          <w:szCs w:val="28"/>
        </w:rPr>
        <w:t xml:space="preserve">. Суд вирішує юридичні спори, передані йому державами, і дає консультативні висновки з правових питань, які направляються до Суду державами або уповноваженими організаціями. Прикладом ролі Міжнародного суду ООН щодо захисту культурних цінностей є звернення України до Міжнародного суду ООН проти Росії відповідно до юрисдикційних </w:t>
      </w:r>
      <w:r w:rsidRPr="005201E8">
        <w:rPr>
          <w:rFonts w:ascii="Times New Roman" w:hAnsi="Times New Roman" w:cs="Times New Roman"/>
          <w:noProof/>
          <w:color w:val="000000" w:themeColor="text1"/>
          <w:sz w:val="28"/>
          <w:szCs w:val="28"/>
        </w:rPr>
        <w:lastRenderedPageBreak/>
        <w:t>застережень Конвенції про ліквідацію расової дискримінації</w:t>
      </w:r>
      <w:r w:rsidR="00D065F0" w:rsidRPr="00D065F0">
        <w:rPr>
          <w:rFonts w:ascii="Times New Roman" w:hAnsi="Times New Roman" w:cs="Times New Roman"/>
          <w:noProof/>
          <w:color w:val="000000" w:themeColor="text1"/>
          <w:sz w:val="28"/>
          <w:szCs w:val="28"/>
        </w:rPr>
        <w:t xml:space="preserve"> </w:t>
      </w:r>
      <w:r w:rsidR="00D065F0">
        <w:rPr>
          <w:rFonts w:ascii="Times New Roman" w:hAnsi="Times New Roman" w:cs="Times New Roman"/>
          <w:noProof/>
          <w:color w:val="000000" w:themeColor="text1"/>
          <w:sz w:val="28"/>
          <w:szCs w:val="28"/>
        </w:rPr>
        <w:t xml:space="preserve">від </w:t>
      </w:r>
      <w:r w:rsidR="00D065F0" w:rsidRPr="00030271">
        <w:rPr>
          <w:rFonts w:ascii="Times New Roman" w:hAnsi="Times New Roman" w:cs="Times New Roman"/>
          <w:noProof/>
          <w:color w:val="000000" w:themeColor="text1"/>
          <w:sz w:val="28"/>
          <w:szCs w:val="28"/>
        </w:rPr>
        <w:t>21 грудня 1965 року</w:t>
      </w:r>
      <w:r w:rsidR="00D065F0">
        <w:rPr>
          <w:rFonts w:ascii="Times New Roman" w:hAnsi="Times New Roman" w:cs="Times New Roman"/>
          <w:noProof/>
          <w:color w:val="000000" w:themeColor="text1"/>
          <w:sz w:val="28"/>
          <w:szCs w:val="28"/>
        </w:rPr>
        <w:t xml:space="preserve"> </w:t>
      </w:r>
      <w:r w:rsidRPr="005201E8">
        <w:rPr>
          <w:rFonts w:ascii="Times New Roman" w:hAnsi="Times New Roman" w:cs="Times New Roman"/>
          <w:noProof/>
          <w:color w:val="000000" w:themeColor="text1"/>
          <w:sz w:val="28"/>
          <w:szCs w:val="28"/>
        </w:rPr>
        <w:t>і Конвенції про запобігання фінансуванню тероризму</w:t>
      </w:r>
      <w:r w:rsidR="00D065F0">
        <w:rPr>
          <w:rFonts w:ascii="Times New Roman" w:hAnsi="Times New Roman" w:cs="Times New Roman"/>
          <w:noProof/>
          <w:color w:val="000000" w:themeColor="text1"/>
          <w:sz w:val="28"/>
          <w:szCs w:val="28"/>
        </w:rPr>
        <w:t xml:space="preserve"> </w:t>
      </w:r>
      <w:r w:rsidR="00D065F0" w:rsidRPr="00030271">
        <w:rPr>
          <w:rFonts w:ascii="Times New Roman" w:hAnsi="Times New Roman" w:cs="Times New Roman"/>
          <w:noProof/>
          <w:color w:val="000000" w:themeColor="text1"/>
          <w:sz w:val="28"/>
          <w:szCs w:val="28"/>
        </w:rPr>
        <w:t>від 9 грудня 1999 року</w:t>
      </w:r>
      <w:r w:rsidRPr="00030271">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На даний момент Україна заявляє, в тому числі, про руйнування культурної спадщини, але аргументацію можна посилити, надати більше матеріалу і доказів систематичного руйнування культурної спадщини в Криму</w:t>
      </w:r>
      <w:r w:rsidRPr="005201E8">
        <w:rPr>
          <w:rFonts w:ascii="Times New Roman" w:hAnsi="Times New Roman" w:cs="Times New Roman"/>
          <w:b/>
          <w:noProof/>
          <w:color w:val="000000" w:themeColor="text1"/>
          <w:sz w:val="28"/>
          <w:szCs w:val="28"/>
        </w:rPr>
        <w:t xml:space="preserve"> </w:t>
      </w:r>
      <w:r w:rsidRPr="005201E8">
        <w:rPr>
          <w:rFonts w:ascii="Times New Roman" w:hAnsi="Times New Roman" w:cs="Times New Roman"/>
          <w:noProof/>
          <w:color w:val="000000" w:themeColor="text1"/>
          <w:sz w:val="28"/>
          <w:szCs w:val="28"/>
        </w:rPr>
        <w:t>[4</w:t>
      </w:r>
      <w:r w:rsidR="003F100E">
        <w:rPr>
          <w:rFonts w:ascii="Times New Roman" w:hAnsi="Times New Roman" w:cs="Times New Roman"/>
          <w:noProof/>
          <w:color w:val="000000" w:themeColor="text1"/>
          <w:sz w:val="28"/>
          <w:szCs w:val="28"/>
        </w:rPr>
        <w:t>, с. 9</w:t>
      </w:r>
      <w:r w:rsidRPr="005201E8">
        <w:rPr>
          <w:rFonts w:ascii="Times New Roman" w:hAnsi="Times New Roman" w:cs="Times New Roman"/>
          <w:noProof/>
          <w:color w:val="000000" w:themeColor="text1"/>
          <w:sz w:val="28"/>
          <w:szCs w:val="28"/>
        </w:rPr>
        <w:t>]</w:t>
      </w:r>
      <w:r w:rsidR="0097568D">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Далі варто згадати про роль Генерального комісара із культурних цінностей. Правовий режим Генерального комісара визначається статтями 4-8 Виконавчого регламенту до Гаазької кон</w:t>
      </w:r>
      <w:r>
        <w:rPr>
          <w:rFonts w:ascii="Times New Roman" w:hAnsi="Times New Roman" w:cs="Times New Roman"/>
          <w:noProof/>
          <w:color w:val="000000" w:themeColor="text1"/>
          <w:sz w:val="28"/>
          <w:szCs w:val="28"/>
        </w:rPr>
        <w:t xml:space="preserve">венції 1954 року. </w:t>
      </w:r>
      <w:r w:rsidRPr="005201E8">
        <w:rPr>
          <w:rFonts w:ascii="Times New Roman" w:hAnsi="Times New Roman" w:cs="Times New Roman"/>
          <w:noProof/>
          <w:color w:val="000000" w:themeColor="text1"/>
          <w:sz w:val="28"/>
          <w:szCs w:val="28"/>
        </w:rPr>
        <w:t>Прикладом використання механізму Генерального комісара є Близькосхідний конфлікт 1967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коли після завершення так званої Шестиденної війни сторони призначили двох </w:t>
      </w:r>
      <w:r w:rsidR="00D065F0" w:rsidRPr="00030271">
        <w:rPr>
          <w:rFonts w:ascii="Times New Roman" w:hAnsi="Times New Roman" w:cs="Times New Roman"/>
          <w:noProof/>
          <w:color w:val="000000" w:themeColor="text1"/>
          <w:sz w:val="28"/>
          <w:szCs w:val="28"/>
        </w:rPr>
        <w:t>Генеральних комісарів</w:t>
      </w:r>
      <w:r w:rsidRPr="005201E8">
        <w:rPr>
          <w:rFonts w:ascii="Times New Roman" w:hAnsi="Times New Roman" w:cs="Times New Roman"/>
          <w:noProof/>
          <w:color w:val="000000" w:themeColor="text1"/>
          <w:sz w:val="28"/>
          <w:szCs w:val="28"/>
        </w:rPr>
        <w:t xml:space="preserve"> – одного від Йорданії, Лівану, Єгипту та Сирії, а іншого від Ізраїл</w:t>
      </w:r>
      <w:r w:rsidR="00E61093">
        <w:rPr>
          <w:rFonts w:ascii="Times New Roman" w:hAnsi="Times New Roman" w:cs="Times New Roman"/>
          <w:noProof/>
          <w:color w:val="000000" w:themeColor="text1"/>
          <w:sz w:val="28"/>
          <w:szCs w:val="28"/>
        </w:rPr>
        <w:t>ю</w:t>
      </w:r>
      <w:r w:rsidRPr="005201E8">
        <w:rPr>
          <w:rFonts w:ascii="Times New Roman" w:hAnsi="Times New Roman" w:cs="Times New Roman"/>
          <w:noProof/>
          <w:color w:val="000000" w:themeColor="text1"/>
          <w:sz w:val="28"/>
          <w:szCs w:val="28"/>
        </w:rPr>
        <w:t xml:space="preserve"> [4</w:t>
      </w:r>
      <w:r w:rsidR="003F100E">
        <w:rPr>
          <w:rFonts w:ascii="Times New Roman" w:hAnsi="Times New Roman" w:cs="Times New Roman"/>
          <w:noProof/>
          <w:color w:val="000000" w:themeColor="text1"/>
          <w:sz w:val="28"/>
          <w:szCs w:val="28"/>
        </w:rPr>
        <w:t>, с. 10</w:t>
      </w:r>
      <w:r w:rsidRPr="005201E8">
        <w:rPr>
          <w:rFonts w:ascii="Times New Roman" w:hAnsi="Times New Roman" w:cs="Times New Roman"/>
          <w:noProof/>
          <w:color w:val="000000" w:themeColor="text1"/>
          <w:sz w:val="28"/>
          <w:szCs w:val="28"/>
        </w:rPr>
        <w:t>]</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Також важливу роль у питанні захисту культурних цінностей відіграє ЮНЕСКО. Відповідно до ст</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23 Конвенції 1954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до ЮНЕСКО можуть звертатися сторони Гаазької конвенції про захист культурних цінностей у випадку збройного конфлікту 1954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задля отримання допомоги у виконанні будь-яких положень Конвенції т</w:t>
      </w:r>
      <w:r w:rsidR="00E61093">
        <w:rPr>
          <w:rFonts w:ascii="Times New Roman" w:hAnsi="Times New Roman" w:cs="Times New Roman"/>
          <w:noProof/>
          <w:color w:val="000000" w:themeColor="text1"/>
          <w:sz w:val="28"/>
          <w:szCs w:val="28"/>
        </w:rPr>
        <w:t>а виконавчого регламенту до неї</w:t>
      </w:r>
      <w:r w:rsidRPr="005201E8">
        <w:rPr>
          <w:rFonts w:ascii="Times New Roman" w:hAnsi="Times New Roman" w:cs="Times New Roman"/>
          <w:b/>
          <w:noProof/>
          <w:color w:val="000000" w:themeColor="text1"/>
          <w:sz w:val="28"/>
          <w:szCs w:val="28"/>
        </w:rPr>
        <w:t xml:space="preserve"> </w:t>
      </w:r>
      <w:r w:rsidRPr="005201E8">
        <w:rPr>
          <w:rFonts w:ascii="Times New Roman" w:hAnsi="Times New Roman" w:cs="Times New Roman"/>
          <w:noProof/>
          <w:color w:val="000000" w:themeColor="text1"/>
          <w:sz w:val="28"/>
          <w:szCs w:val="28"/>
        </w:rPr>
        <w:t>[1]</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Стаття 24 Протоколу ІІ до Гаазької конвенції 1954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визначає діяльність </w:t>
      </w:r>
      <w:r w:rsidRPr="005201E8">
        <w:rPr>
          <w:rFonts w:ascii="Times New Roman" w:hAnsi="Times New Roman" w:cs="Times New Roman"/>
          <w:bCs/>
          <w:noProof/>
          <w:color w:val="000000" w:themeColor="text1"/>
          <w:sz w:val="28"/>
          <w:szCs w:val="28"/>
          <w:shd w:val="clear" w:color="auto" w:fill="FFFFFF"/>
        </w:rPr>
        <w:t xml:space="preserve">Комітету захисту культурних цінностей у разі збройного конфлікту. </w:t>
      </w:r>
      <w:r w:rsidRPr="005201E8">
        <w:rPr>
          <w:rFonts w:ascii="Times New Roman" w:hAnsi="Times New Roman" w:cs="Times New Roman"/>
          <w:noProof/>
          <w:color w:val="000000" w:themeColor="text1"/>
          <w:sz w:val="28"/>
          <w:szCs w:val="28"/>
        </w:rPr>
        <w:t>До повноважень Комітету ст</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27 Протоколу ІІ віднесено: ведення Списку культурних цінностей під посиленим захистом, спостереження та контроль за виконанням Протоколу ІІ, розгляд питань щодо надання міжнародної допомоги, використання коштів Фонду для захисту культурни</w:t>
      </w:r>
      <w:r w:rsidR="00E61093">
        <w:rPr>
          <w:rFonts w:ascii="Times New Roman" w:hAnsi="Times New Roman" w:cs="Times New Roman"/>
          <w:noProof/>
          <w:color w:val="000000" w:themeColor="text1"/>
          <w:sz w:val="28"/>
          <w:szCs w:val="28"/>
        </w:rPr>
        <w:t>х цінностей тощо</w:t>
      </w:r>
      <w:r w:rsidRPr="005201E8">
        <w:rPr>
          <w:rFonts w:ascii="Times New Roman" w:hAnsi="Times New Roman" w:cs="Times New Roman"/>
          <w:noProof/>
          <w:color w:val="000000" w:themeColor="text1"/>
          <w:sz w:val="28"/>
          <w:szCs w:val="28"/>
        </w:rPr>
        <w:t xml:space="preserve"> [5]</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 xml:space="preserve">Також, крізь призму воєнних злочинів або злочинів проти людяності ми можемо </w:t>
      </w:r>
      <w:r w:rsidR="00E61093">
        <w:rPr>
          <w:rFonts w:ascii="Times New Roman" w:hAnsi="Times New Roman" w:cs="Times New Roman"/>
          <w:noProof/>
          <w:color w:val="000000" w:themeColor="text1"/>
          <w:sz w:val="28"/>
          <w:szCs w:val="28"/>
        </w:rPr>
        <w:t>вивести, наявність злочинів</w:t>
      </w:r>
      <w:r w:rsidRPr="005201E8">
        <w:rPr>
          <w:rFonts w:ascii="Times New Roman" w:hAnsi="Times New Roman" w:cs="Times New Roman"/>
          <w:noProof/>
          <w:color w:val="000000" w:themeColor="text1"/>
          <w:sz w:val="28"/>
          <w:szCs w:val="28"/>
        </w:rPr>
        <w:t xml:space="preserve"> пов’яз</w:t>
      </w:r>
      <w:r w:rsidR="00E61093">
        <w:rPr>
          <w:rFonts w:ascii="Times New Roman" w:hAnsi="Times New Roman" w:cs="Times New Roman"/>
          <w:noProof/>
          <w:color w:val="000000" w:themeColor="text1"/>
          <w:sz w:val="28"/>
          <w:szCs w:val="28"/>
        </w:rPr>
        <w:t xml:space="preserve">аних з культурними цінностями </w:t>
      </w:r>
      <w:r w:rsidRPr="005201E8">
        <w:rPr>
          <w:rFonts w:ascii="Times New Roman" w:hAnsi="Times New Roman" w:cs="Times New Roman"/>
          <w:noProof/>
          <w:color w:val="000000" w:themeColor="text1"/>
          <w:sz w:val="28"/>
          <w:szCs w:val="28"/>
        </w:rPr>
        <w:t xml:space="preserve">за Римським статутом і відмітити роль Міжнародного кримінального суду у цих справах. Статут містить спеціальні статті (по одній для міжнародного (ст. 8(2)(b)(ix) та неміжнародного (ст.8(2)(e)(iv) збройних конфліктів відповідно) щодо воєнних злочинів проти культурних цінностей. Проте вони забороняють дуже вузьку категорію порушень, а саме «нанесення ударів» на такі об’єкти. </w:t>
      </w:r>
      <w:r w:rsidRPr="005201E8">
        <w:rPr>
          <w:rFonts w:ascii="Times New Roman" w:hAnsi="Times New Roman" w:cs="Times New Roman"/>
          <w:noProof/>
          <w:color w:val="000000" w:themeColor="text1"/>
          <w:sz w:val="28"/>
          <w:szCs w:val="28"/>
        </w:rPr>
        <w:lastRenderedPageBreak/>
        <w:t xml:space="preserve">Практика Суду щодо цих статей наразі дуже скромна та зводиться до однієї справи – «Прокурор проти Ахмада Аль Факі Аль Махді». Принаймні за </w:t>
      </w:r>
      <w:r w:rsidR="00E61093">
        <w:rPr>
          <w:rFonts w:ascii="Times New Roman" w:hAnsi="Times New Roman" w:cs="Times New Roman"/>
          <w:noProof/>
          <w:color w:val="000000" w:themeColor="text1"/>
          <w:sz w:val="28"/>
          <w:szCs w:val="28"/>
        </w:rPr>
        <w:t xml:space="preserve">аналізом </w:t>
      </w:r>
      <w:r w:rsidRPr="005201E8">
        <w:rPr>
          <w:rFonts w:ascii="Times New Roman" w:hAnsi="Times New Roman" w:cs="Times New Roman"/>
          <w:noProof/>
          <w:color w:val="000000" w:themeColor="text1"/>
          <w:sz w:val="28"/>
          <w:szCs w:val="28"/>
        </w:rPr>
        <w:t>ціє</w:t>
      </w:r>
      <w:r w:rsidR="00E61093">
        <w:rPr>
          <w:rFonts w:ascii="Times New Roman" w:hAnsi="Times New Roman" w:cs="Times New Roman"/>
          <w:noProof/>
          <w:color w:val="000000" w:themeColor="text1"/>
          <w:sz w:val="28"/>
          <w:szCs w:val="28"/>
        </w:rPr>
        <w:t>ї</w:t>
      </w:r>
      <w:r w:rsidRPr="005201E8">
        <w:rPr>
          <w:rFonts w:ascii="Times New Roman" w:hAnsi="Times New Roman" w:cs="Times New Roman"/>
          <w:noProof/>
          <w:color w:val="000000" w:themeColor="text1"/>
          <w:sz w:val="28"/>
          <w:szCs w:val="28"/>
        </w:rPr>
        <w:t xml:space="preserve"> справ</w:t>
      </w:r>
      <w:r w:rsidR="00E61093">
        <w:rPr>
          <w:rFonts w:ascii="Times New Roman" w:hAnsi="Times New Roman" w:cs="Times New Roman"/>
          <w:noProof/>
          <w:color w:val="000000" w:themeColor="text1"/>
          <w:sz w:val="28"/>
          <w:szCs w:val="28"/>
        </w:rPr>
        <w:t>и</w:t>
      </w:r>
      <w:r w:rsidRPr="005201E8">
        <w:rPr>
          <w:rFonts w:ascii="Times New Roman" w:hAnsi="Times New Roman" w:cs="Times New Roman"/>
          <w:noProof/>
          <w:color w:val="000000" w:themeColor="text1"/>
          <w:sz w:val="28"/>
          <w:szCs w:val="28"/>
        </w:rPr>
        <w:t xml:space="preserve"> можна зробити висновок, що Суд тлумачить порушення цієї статті як напад на захищений об’єкт, який спричиняє йог</w:t>
      </w:r>
      <w:r w:rsidR="00E61093">
        <w:rPr>
          <w:rFonts w:ascii="Times New Roman" w:hAnsi="Times New Roman" w:cs="Times New Roman"/>
          <w:noProof/>
          <w:color w:val="000000" w:themeColor="text1"/>
          <w:sz w:val="28"/>
          <w:szCs w:val="28"/>
        </w:rPr>
        <w:t>о повне або часткове руйнування</w:t>
      </w:r>
      <w:r w:rsidRPr="005201E8">
        <w:rPr>
          <w:rFonts w:ascii="Times New Roman" w:hAnsi="Times New Roman" w:cs="Times New Roman"/>
          <w:noProof/>
          <w:color w:val="000000" w:themeColor="text1"/>
          <w:sz w:val="28"/>
          <w:szCs w:val="28"/>
        </w:rPr>
        <w:t xml:space="preserve"> [6]</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Рада безпеки ООН у 2017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через зростання порушень проти культурної спадщини у сучасних збройних конфліктах прийняла 2 спеціальні резол</w:t>
      </w:r>
      <w:r w:rsidR="00E61093">
        <w:rPr>
          <w:rFonts w:ascii="Times New Roman" w:hAnsi="Times New Roman" w:cs="Times New Roman"/>
          <w:noProof/>
          <w:color w:val="000000" w:themeColor="text1"/>
          <w:sz w:val="28"/>
          <w:szCs w:val="28"/>
        </w:rPr>
        <w:t>юції №2347 (2017) і 2368 (2017)</w:t>
      </w:r>
      <w:r w:rsidRPr="005201E8">
        <w:rPr>
          <w:rFonts w:ascii="Times New Roman" w:hAnsi="Times New Roman" w:cs="Times New Roman"/>
          <w:noProof/>
          <w:color w:val="000000" w:themeColor="text1"/>
          <w:sz w:val="28"/>
          <w:szCs w:val="28"/>
        </w:rPr>
        <w:t xml:space="preserve"> [7], [8]</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На заклики ЮНЕСКО та Рад</w:t>
      </w:r>
      <w:r w:rsidR="00E61093">
        <w:rPr>
          <w:rFonts w:ascii="Times New Roman" w:hAnsi="Times New Roman" w:cs="Times New Roman"/>
          <w:noProof/>
          <w:color w:val="000000" w:themeColor="text1"/>
          <w:sz w:val="28"/>
          <w:szCs w:val="28"/>
        </w:rPr>
        <w:t>и Б</w:t>
      </w:r>
      <w:r w:rsidRPr="005201E8">
        <w:rPr>
          <w:rFonts w:ascii="Times New Roman" w:hAnsi="Times New Roman" w:cs="Times New Roman"/>
          <w:noProof/>
          <w:color w:val="000000" w:themeColor="text1"/>
          <w:sz w:val="28"/>
          <w:szCs w:val="28"/>
        </w:rPr>
        <w:t>ез</w:t>
      </w:r>
      <w:r w:rsidR="00E61093">
        <w:rPr>
          <w:rFonts w:ascii="Times New Roman" w:hAnsi="Times New Roman" w:cs="Times New Roman"/>
          <w:noProof/>
          <w:color w:val="000000" w:themeColor="text1"/>
          <w:sz w:val="28"/>
          <w:szCs w:val="28"/>
        </w:rPr>
        <w:t>пеки</w:t>
      </w:r>
      <w:r w:rsidRPr="005201E8">
        <w:rPr>
          <w:rFonts w:ascii="Times New Roman" w:hAnsi="Times New Roman" w:cs="Times New Roman"/>
          <w:noProof/>
          <w:color w:val="000000" w:themeColor="text1"/>
          <w:sz w:val="28"/>
          <w:szCs w:val="28"/>
        </w:rPr>
        <w:t xml:space="preserve"> ООН Всесвітня митна організація розробила закриту систему для обміну інформацією про культурні цінності, що можуть незаконно переміщуватися через митні кордони держав – </w:t>
      </w:r>
      <w:r w:rsidRPr="00E61093">
        <w:rPr>
          <w:rFonts w:ascii="Times New Roman" w:hAnsi="Times New Roman" w:cs="Times New Roman"/>
          <w:i/>
          <w:noProof/>
          <w:color w:val="000000" w:themeColor="text1"/>
          <w:sz w:val="28"/>
          <w:szCs w:val="28"/>
        </w:rPr>
        <w:t>Archeo</w:t>
      </w:r>
      <w:r w:rsidRPr="005201E8">
        <w:rPr>
          <w:rFonts w:ascii="Times New Roman" w:hAnsi="Times New Roman" w:cs="Times New Roman"/>
          <w:noProof/>
          <w:color w:val="000000" w:themeColor="text1"/>
          <w:sz w:val="28"/>
          <w:szCs w:val="28"/>
        </w:rPr>
        <w:t xml:space="preserve">. Ця база доступна для України як члена </w:t>
      </w:r>
      <w:r w:rsidRPr="00E61093">
        <w:rPr>
          <w:rFonts w:ascii="Times New Roman" w:hAnsi="Times New Roman" w:cs="Times New Roman"/>
          <w:i/>
          <w:noProof/>
          <w:color w:val="000000" w:themeColor="text1"/>
          <w:sz w:val="28"/>
          <w:szCs w:val="28"/>
        </w:rPr>
        <w:t>WCO</w:t>
      </w:r>
      <w:r w:rsidRPr="005201E8">
        <w:rPr>
          <w:rFonts w:ascii="Times New Roman" w:hAnsi="Times New Roman" w:cs="Times New Roman"/>
          <w:noProof/>
          <w:color w:val="000000" w:themeColor="text1"/>
          <w:sz w:val="28"/>
          <w:szCs w:val="28"/>
        </w:rPr>
        <w:t>.</w:t>
      </w:r>
    </w:p>
    <w:p w:rsidR="00925976"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Ініціативи Інтерполу у сфері боротьби з арт-злочинністю реалізуються за двома важливими напрямками: через популяризацію імплементації єдиних правил опису вкрадених робіт та створення єдиної бази даних про такі об’єкти. «</w:t>
      </w:r>
      <w:r w:rsidRPr="00E61093">
        <w:rPr>
          <w:rFonts w:ascii="Times New Roman" w:hAnsi="Times New Roman" w:cs="Times New Roman"/>
          <w:i/>
          <w:noProof/>
          <w:color w:val="000000" w:themeColor="text1"/>
          <w:sz w:val="28"/>
          <w:szCs w:val="28"/>
        </w:rPr>
        <w:t>Object</w:t>
      </w:r>
      <w:r w:rsidRPr="005201E8">
        <w:rPr>
          <w:rFonts w:ascii="Times New Roman" w:hAnsi="Times New Roman" w:cs="Times New Roman"/>
          <w:noProof/>
          <w:color w:val="000000" w:themeColor="text1"/>
          <w:sz w:val="28"/>
          <w:szCs w:val="28"/>
        </w:rPr>
        <w:t xml:space="preserve"> </w:t>
      </w:r>
      <w:r w:rsidRPr="00E61093">
        <w:rPr>
          <w:rFonts w:ascii="Times New Roman" w:hAnsi="Times New Roman" w:cs="Times New Roman"/>
          <w:i/>
          <w:noProof/>
          <w:color w:val="000000" w:themeColor="text1"/>
          <w:sz w:val="28"/>
          <w:szCs w:val="28"/>
        </w:rPr>
        <w:t>ID</w:t>
      </w:r>
      <w:r w:rsidRPr="005201E8">
        <w:rPr>
          <w:rFonts w:ascii="Times New Roman" w:hAnsi="Times New Roman" w:cs="Times New Roman"/>
          <w:noProof/>
          <w:color w:val="000000" w:themeColor="text1"/>
          <w:sz w:val="28"/>
          <w:szCs w:val="28"/>
        </w:rPr>
        <w:t>» є міжнародним стандартом опису артефактів. База даних про вкрадені твори мистецтва («</w:t>
      </w:r>
      <w:r w:rsidRPr="00E61093">
        <w:rPr>
          <w:rFonts w:ascii="Times New Roman" w:hAnsi="Times New Roman" w:cs="Times New Roman"/>
          <w:i/>
          <w:noProof/>
          <w:color w:val="000000" w:themeColor="text1"/>
          <w:sz w:val="28"/>
          <w:szCs w:val="28"/>
        </w:rPr>
        <w:t>Stolen</w:t>
      </w:r>
      <w:r w:rsidRPr="005201E8">
        <w:rPr>
          <w:rFonts w:ascii="Times New Roman" w:hAnsi="Times New Roman" w:cs="Times New Roman"/>
          <w:noProof/>
          <w:color w:val="000000" w:themeColor="text1"/>
          <w:sz w:val="28"/>
          <w:szCs w:val="28"/>
        </w:rPr>
        <w:t xml:space="preserve"> </w:t>
      </w:r>
      <w:r w:rsidRPr="00E61093">
        <w:rPr>
          <w:rFonts w:ascii="Times New Roman" w:hAnsi="Times New Roman" w:cs="Times New Roman"/>
          <w:i/>
          <w:noProof/>
          <w:color w:val="000000" w:themeColor="text1"/>
          <w:sz w:val="28"/>
          <w:szCs w:val="28"/>
        </w:rPr>
        <w:t>Art</w:t>
      </w:r>
      <w:r w:rsidRPr="005201E8">
        <w:rPr>
          <w:rFonts w:ascii="Times New Roman" w:hAnsi="Times New Roman" w:cs="Times New Roman"/>
          <w:noProof/>
          <w:color w:val="000000" w:themeColor="text1"/>
          <w:sz w:val="28"/>
          <w:szCs w:val="28"/>
        </w:rPr>
        <w:t xml:space="preserve"> </w:t>
      </w:r>
      <w:r w:rsidRPr="00E61093">
        <w:rPr>
          <w:rFonts w:ascii="Times New Roman" w:hAnsi="Times New Roman" w:cs="Times New Roman"/>
          <w:i/>
          <w:noProof/>
          <w:color w:val="000000" w:themeColor="text1"/>
          <w:sz w:val="28"/>
          <w:szCs w:val="28"/>
        </w:rPr>
        <w:t>Database</w:t>
      </w:r>
      <w:r w:rsidRPr="005201E8">
        <w:rPr>
          <w:rFonts w:ascii="Times New Roman" w:hAnsi="Times New Roman" w:cs="Times New Roman"/>
          <w:noProof/>
          <w:color w:val="000000" w:themeColor="text1"/>
          <w:sz w:val="28"/>
          <w:szCs w:val="28"/>
        </w:rPr>
        <w:t>») – онлайн ініціатива, яку Інтерпол представив у 2009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Ця подія частково стала реакцією на масове розкрадання культурних цінностей під час збройних конфліктів в Афганістані та Іраку. База даних Інтерполу містить інформацію про понад десятки тисяч незаконно переміщених артефактів із понад 123 країн світу. </w:t>
      </w:r>
    </w:p>
    <w:p w:rsidR="00925976" w:rsidRPr="005201E8" w:rsidRDefault="00925976" w:rsidP="00925976">
      <w:pPr>
        <w:spacing w:after="0" w:line="360" w:lineRule="auto"/>
        <w:ind w:firstLine="851"/>
        <w:contextualSpacing/>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 xml:space="preserve">Також не можна не згадати таку організацію як Блакитний щит, метою якої є захист культурних цінностей під час збройних конфліктів. Організаціями-засновницями Блакитного щита є чотири ключові інституції, які займаються захистом різних категорій культурної спадщини: Міжнародна рада архівів (ІСА); Міжнародна рада музеїв (ІСOM); Міжнародна рада з охорони пам’яток та історичних місць (ICOMOS); Міжнародна федерація бібліотечних асоціацій та установ (IFLA). </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Щодо неспеціальних конвенцій захисту культурних цінностей у зв’язку зі збройним конфліктом</w:t>
      </w:r>
      <w:r w:rsidRPr="005201E8">
        <w:rPr>
          <w:rFonts w:ascii="Times New Roman" w:hAnsi="Times New Roman" w:cs="Times New Roman"/>
          <w:noProof/>
          <w:color w:val="000000" w:themeColor="text1"/>
          <w:sz w:val="28"/>
          <w:szCs w:val="28"/>
          <w:lang w:val="ru-RU"/>
        </w:rPr>
        <w:t>,</w:t>
      </w:r>
      <w:r w:rsidRPr="005201E8">
        <w:rPr>
          <w:rFonts w:ascii="Times New Roman" w:hAnsi="Times New Roman" w:cs="Times New Roman"/>
          <w:noProof/>
          <w:color w:val="000000" w:themeColor="text1"/>
          <w:sz w:val="28"/>
          <w:szCs w:val="28"/>
        </w:rPr>
        <w:t xml:space="preserve"> то варто згадати за Конвенцію про заходи, направлені на </w:t>
      </w:r>
      <w:r w:rsidRPr="005201E8">
        <w:rPr>
          <w:rFonts w:ascii="Times New Roman" w:hAnsi="Times New Roman" w:cs="Times New Roman"/>
          <w:noProof/>
          <w:color w:val="000000" w:themeColor="text1"/>
          <w:sz w:val="28"/>
          <w:szCs w:val="28"/>
        </w:rPr>
        <w:lastRenderedPageBreak/>
        <w:t>заборону та попередження незаконного ввозу, вивозу та передачі права власності на культурні цінності 1970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Ця Конвенція стала другим універсальним договором, яким планувалося забезпечити захист культурних цінностей. Ст</w:t>
      </w:r>
      <w:r w:rsidR="00E61093">
        <w:rPr>
          <w:rFonts w:ascii="Times New Roman" w:hAnsi="Times New Roman" w:cs="Times New Roman"/>
          <w:noProof/>
          <w:color w:val="000000" w:themeColor="text1"/>
          <w:sz w:val="28"/>
          <w:szCs w:val="28"/>
        </w:rPr>
        <w:t>аття</w:t>
      </w:r>
      <w:r w:rsidRPr="005201E8">
        <w:rPr>
          <w:rFonts w:ascii="Times New Roman" w:hAnsi="Times New Roman" w:cs="Times New Roman"/>
          <w:noProof/>
          <w:color w:val="000000" w:themeColor="text1"/>
          <w:sz w:val="28"/>
          <w:szCs w:val="28"/>
        </w:rPr>
        <w:t xml:space="preserve"> 3 Конвенції передбачає заборону ввозу, вивозу та передачі права власності на культурні цінності, здійснене з порушенням національного законодавства країни-члена</w:t>
      </w:r>
      <w:r w:rsidRPr="005201E8">
        <w:rPr>
          <w:rFonts w:ascii="Times New Roman" w:hAnsi="Times New Roman" w:cs="Times New Roman"/>
          <w:b/>
          <w:noProof/>
          <w:color w:val="000000" w:themeColor="text1"/>
          <w:sz w:val="28"/>
          <w:szCs w:val="28"/>
        </w:rPr>
        <w:t xml:space="preserve"> </w:t>
      </w:r>
      <w:r w:rsidRPr="005201E8">
        <w:rPr>
          <w:rFonts w:ascii="Times New Roman" w:hAnsi="Times New Roman" w:cs="Times New Roman"/>
          <w:noProof/>
          <w:color w:val="000000" w:themeColor="text1"/>
          <w:sz w:val="28"/>
          <w:szCs w:val="28"/>
        </w:rPr>
        <w:t>[9]</w:t>
      </w:r>
      <w:r w:rsidR="00E61093">
        <w:rPr>
          <w:rFonts w:ascii="Times New Roman" w:hAnsi="Times New Roman" w:cs="Times New Roman"/>
          <w:noProof/>
          <w:color w:val="000000" w:themeColor="text1"/>
          <w:sz w:val="28"/>
          <w:szCs w:val="28"/>
        </w:rPr>
        <w:t>.</w:t>
      </w:r>
    </w:p>
    <w:p w:rsidR="00925976" w:rsidRPr="005201E8" w:rsidRDefault="00925976" w:rsidP="00925976">
      <w:pPr>
        <w:spacing w:after="0" w:line="360" w:lineRule="auto"/>
        <w:ind w:firstLine="851"/>
        <w:contextualSpacing/>
        <w:jc w:val="both"/>
        <w:rPr>
          <w:rFonts w:ascii="Times New Roman" w:hAnsi="Times New Roman" w:cs="Times New Roman"/>
          <w:b/>
          <w:noProof/>
          <w:color w:val="000000" w:themeColor="text1"/>
          <w:sz w:val="28"/>
          <w:szCs w:val="28"/>
        </w:rPr>
      </w:pPr>
      <w:r w:rsidRPr="005201E8">
        <w:rPr>
          <w:rFonts w:ascii="Times New Roman" w:hAnsi="Times New Roman" w:cs="Times New Roman"/>
          <w:noProof/>
          <w:color w:val="000000" w:themeColor="text1"/>
          <w:sz w:val="28"/>
          <w:szCs w:val="28"/>
        </w:rPr>
        <w:t>Ще одним важливим міжнародним договором, про який необхідно згадати, досліджуючи захист культурних цінностей у зв’язку зі збройним конфліктом, є Конвенція про охорону всесвітньої культурної та природної спадщини 1972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У ст</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2 даного договору міститься </w:t>
      </w:r>
      <w:r w:rsidR="00AB2F0D">
        <w:rPr>
          <w:rFonts w:ascii="Times New Roman" w:hAnsi="Times New Roman" w:cs="Times New Roman"/>
          <w:noProof/>
          <w:color w:val="000000" w:themeColor="text1"/>
          <w:sz w:val="28"/>
          <w:szCs w:val="28"/>
        </w:rPr>
        <w:t>визначення «природної спадщини»</w:t>
      </w:r>
      <w:r w:rsidRPr="005201E8">
        <w:rPr>
          <w:rFonts w:ascii="Times New Roman" w:hAnsi="Times New Roman" w:cs="Times New Roman"/>
          <w:b/>
          <w:noProof/>
          <w:color w:val="000000" w:themeColor="text1"/>
          <w:sz w:val="28"/>
          <w:szCs w:val="28"/>
        </w:rPr>
        <w:t xml:space="preserve"> </w:t>
      </w:r>
      <w:r w:rsidRPr="005201E8">
        <w:rPr>
          <w:rFonts w:ascii="Times New Roman" w:hAnsi="Times New Roman" w:cs="Times New Roman"/>
          <w:noProof/>
          <w:color w:val="000000" w:themeColor="text1"/>
          <w:sz w:val="28"/>
          <w:szCs w:val="28"/>
        </w:rPr>
        <w:t>[10]</w:t>
      </w:r>
      <w:r w:rsidR="00AB2F0D">
        <w:rPr>
          <w:rFonts w:ascii="Times New Roman" w:hAnsi="Times New Roman" w:cs="Times New Roman"/>
          <w:noProof/>
          <w:color w:val="000000" w:themeColor="text1"/>
          <w:sz w:val="28"/>
          <w:szCs w:val="28"/>
        </w:rPr>
        <w:t>.</w:t>
      </w:r>
    </w:p>
    <w:p w:rsidR="00925976" w:rsidRPr="005201E8" w:rsidRDefault="00925976" w:rsidP="00E61093">
      <w:pPr>
        <w:spacing w:after="0" w:line="360" w:lineRule="auto"/>
        <w:ind w:firstLine="708"/>
        <w:jc w:val="both"/>
        <w:rPr>
          <w:rFonts w:ascii="Times New Roman" w:hAnsi="Times New Roman" w:cs="Times New Roman"/>
          <w:noProof/>
          <w:color w:val="000000" w:themeColor="text1"/>
          <w:sz w:val="28"/>
          <w:szCs w:val="28"/>
        </w:rPr>
      </w:pPr>
      <w:r w:rsidRPr="005201E8">
        <w:rPr>
          <w:rFonts w:ascii="Times New Roman" w:hAnsi="Times New Roman" w:cs="Times New Roman"/>
          <w:noProof/>
          <w:color w:val="000000" w:themeColor="text1"/>
          <w:sz w:val="28"/>
          <w:szCs w:val="28"/>
        </w:rPr>
        <w:t>Також норми щодо захисту культурних цінностей містяться і в прийнятих 1977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xml:space="preserve"> Додаткових протоколах до Женевських конвенцій 1949 р</w:t>
      </w:r>
      <w:r w:rsidR="00E61093">
        <w:rPr>
          <w:rFonts w:ascii="Times New Roman" w:hAnsi="Times New Roman" w:cs="Times New Roman"/>
          <w:noProof/>
          <w:color w:val="000000" w:themeColor="text1"/>
          <w:sz w:val="28"/>
          <w:szCs w:val="28"/>
        </w:rPr>
        <w:t>.</w:t>
      </w:r>
      <w:r w:rsidRPr="005201E8">
        <w:rPr>
          <w:rFonts w:ascii="Times New Roman" w:hAnsi="Times New Roman" w:cs="Times New Roman"/>
          <w:noProof/>
          <w:color w:val="000000" w:themeColor="text1"/>
          <w:sz w:val="28"/>
          <w:szCs w:val="28"/>
        </w:rPr>
        <w:t>. Статті 53 Протоколу І та ст. 16 Протоколу ІІ, які мають однакові назви – «Захист культурних цінностей і місць відправле</w:t>
      </w:r>
      <w:r w:rsidR="00E61093">
        <w:rPr>
          <w:rFonts w:ascii="Times New Roman" w:hAnsi="Times New Roman" w:cs="Times New Roman"/>
          <w:noProof/>
          <w:color w:val="000000" w:themeColor="text1"/>
          <w:sz w:val="28"/>
          <w:szCs w:val="28"/>
        </w:rPr>
        <w:t xml:space="preserve">ння культу», але застосовуються при різних видах збройних конфліктів – міжнародного та неміжнародного характеру. </w:t>
      </w:r>
      <w:r w:rsidRPr="005201E8">
        <w:rPr>
          <w:rFonts w:ascii="Times New Roman" w:hAnsi="Times New Roman" w:cs="Times New Roman"/>
          <w:noProof/>
          <w:color w:val="000000" w:themeColor="text1"/>
          <w:sz w:val="28"/>
          <w:szCs w:val="28"/>
        </w:rPr>
        <w:t>В обох статтях наявні посилання на Конвенцію 1954 року із вказівкою на неможливість обмеження положень останньої сформ</w:t>
      </w:r>
      <w:r w:rsidR="00E61093">
        <w:rPr>
          <w:rFonts w:ascii="Times New Roman" w:hAnsi="Times New Roman" w:cs="Times New Roman"/>
          <w:noProof/>
          <w:color w:val="000000" w:themeColor="text1"/>
          <w:sz w:val="28"/>
          <w:szCs w:val="28"/>
        </w:rPr>
        <w:t>ульованими у протоколах нормами</w:t>
      </w:r>
      <w:r w:rsidRPr="005201E8">
        <w:rPr>
          <w:rFonts w:ascii="Times New Roman" w:hAnsi="Times New Roman" w:cs="Times New Roman"/>
          <w:noProof/>
          <w:color w:val="000000" w:themeColor="text1"/>
          <w:sz w:val="28"/>
          <w:szCs w:val="28"/>
        </w:rPr>
        <w:t xml:space="preserve"> [11],[12]</w:t>
      </w:r>
      <w:r w:rsidR="00E61093">
        <w:rPr>
          <w:rFonts w:ascii="Times New Roman" w:hAnsi="Times New Roman" w:cs="Times New Roman"/>
          <w:noProof/>
          <w:color w:val="000000" w:themeColor="text1"/>
          <w:sz w:val="28"/>
          <w:szCs w:val="28"/>
        </w:rPr>
        <w:t>.</w:t>
      </w:r>
    </w:p>
    <w:p w:rsidR="00925976" w:rsidRPr="005201E8" w:rsidRDefault="00925976" w:rsidP="00925976">
      <w:pPr>
        <w:pStyle w:val="rvps2"/>
        <w:spacing w:before="0" w:beforeAutospacing="0" w:after="0" w:afterAutospacing="0" w:line="360" w:lineRule="auto"/>
        <w:ind w:firstLine="851"/>
        <w:contextualSpacing/>
        <w:jc w:val="both"/>
        <w:rPr>
          <w:noProof/>
          <w:color w:val="000000" w:themeColor="text1"/>
          <w:sz w:val="28"/>
          <w:szCs w:val="28"/>
        </w:rPr>
      </w:pPr>
      <w:r w:rsidRPr="005201E8">
        <w:rPr>
          <w:noProof/>
          <w:color w:val="000000" w:themeColor="text1"/>
          <w:sz w:val="28"/>
          <w:szCs w:val="28"/>
        </w:rPr>
        <w:t>Щодо України, то у лютому 2014 р</w:t>
      </w:r>
      <w:r w:rsidR="00E61093">
        <w:rPr>
          <w:noProof/>
          <w:color w:val="000000" w:themeColor="text1"/>
          <w:sz w:val="28"/>
          <w:szCs w:val="28"/>
        </w:rPr>
        <w:t>.</w:t>
      </w:r>
      <w:r w:rsidRPr="005201E8">
        <w:rPr>
          <w:noProof/>
          <w:color w:val="000000" w:themeColor="text1"/>
          <w:sz w:val="28"/>
          <w:szCs w:val="28"/>
        </w:rPr>
        <w:t xml:space="preserve"> Російська Федерація окупувала частину території України, а саме Кримський півострів. Згодом у квітні цього ж року почалися бойові дії на сході України. Після окупації Автономної Республіки Крим та початку збройних сутичок на сході, перед державою на всією європейською спільнотою постало питання захисту культурних цінностей на цих територіях. </w:t>
      </w:r>
    </w:p>
    <w:p w:rsidR="00925976" w:rsidRPr="005201E8" w:rsidRDefault="00925976" w:rsidP="00925976">
      <w:pPr>
        <w:pStyle w:val="rvps2"/>
        <w:spacing w:before="0" w:beforeAutospacing="0" w:after="0" w:afterAutospacing="0" w:line="360" w:lineRule="auto"/>
        <w:ind w:firstLine="851"/>
        <w:contextualSpacing/>
        <w:jc w:val="both"/>
        <w:rPr>
          <w:noProof/>
          <w:color w:val="000000" w:themeColor="text1"/>
          <w:sz w:val="28"/>
          <w:szCs w:val="28"/>
        </w:rPr>
      </w:pPr>
      <w:r w:rsidRPr="005201E8">
        <w:rPr>
          <w:noProof/>
          <w:color w:val="000000" w:themeColor="text1"/>
          <w:sz w:val="28"/>
          <w:szCs w:val="28"/>
        </w:rPr>
        <w:t xml:space="preserve">Як виявилось, на національному рівні присутні явні прогалини в законодавстві щодо охорони культурної спадщини. Аналізувавши ситуацію, можемо підтвердити, що наша країна була не готова до захисту культурних об’єктів у разі надзвичайних ситуацій чи збройного конфлікту. На культурних цінностях не було розміщено розпізнавальні знаки, </w:t>
      </w:r>
      <w:r w:rsidRPr="005201E8">
        <w:rPr>
          <w:noProof/>
          <w:sz w:val="28"/>
          <w:szCs w:val="28"/>
        </w:rPr>
        <w:t xml:space="preserve">не вживались спеціальні </w:t>
      </w:r>
      <w:r w:rsidRPr="005201E8">
        <w:rPr>
          <w:noProof/>
          <w:sz w:val="28"/>
          <w:szCs w:val="28"/>
        </w:rPr>
        <w:lastRenderedPageBreak/>
        <w:t>заходи архітектурного характеру (для попередження і полегшення борот</w:t>
      </w:r>
      <w:r>
        <w:rPr>
          <w:noProof/>
          <w:sz w:val="28"/>
          <w:szCs w:val="28"/>
        </w:rPr>
        <w:t xml:space="preserve">ьби із пожежами, руйнуваннями) та інше. </w:t>
      </w:r>
      <w:r w:rsidRPr="005201E8">
        <w:rPr>
          <w:noProof/>
          <w:sz w:val="28"/>
          <w:szCs w:val="28"/>
        </w:rPr>
        <w:t>Станом на 2016 рік було відомо, що</w:t>
      </w:r>
      <w:r w:rsidRPr="005201E8">
        <w:rPr>
          <w:noProof/>
          <w:color w:val="000000" w:themeColor="text1"/>
          <w:sz w:val="28"/>
          <w:szCs w:val="28"/>
        </w:rPr>
        <w:t xml:space="preserve"> за статистичними даними, близько 70 музеїв опинилися на тимчасово окупованих територіях Криму і Донбасу – орієнтовно по 35, за іншими підрахунками їх було близько 100, точніше 99, враховуючи Крим, Севастополь, Луганську і Донецьку області за лініями вогню. І понад 1 мільйон музейних предметів, навіть за деякими даними до 2 мільйонів, опинилися за межею досяжності української влади. Безпосереднього контакту з музеями на окупованих територіях і інформації, що там відбувається, немає. Відповідно до проведених статистичних робіт від руйнувань, яких найбільше сталося в 2014 році, найбільше постраждав Донецький краєзнавчий музей. З 29 залів – 25 зруйновано, що призвело до втрати більшої частини колекції</w:t>
      </w:r>
      <w:r w:rsidR="004971E8">
        <w:rPr>
          <w:noProof/>
          <w:color w:val="000000" w:themeColor="text1"/>
          <w:sz w:val="28"/>
          <w:szCs w:val="28"/>
        </w:rPr>
        <w:t xml:space="preserve"> </w:t>
      </w:r>
      <w:r w:rsidR="003F100E">
        <w:rPr>
          <w:noProof/>
          <w:color w:val="000000" w:themeColor="text1"/>
          <w:sz w:val="28"/>
          <w:szCs w:val="28"/>
        </w:rPr>
        <w:t>[14</w:t>
      </w:r>
      <w:r w:rsidR="003F100E" w:rsidRPr="005201E8">
        <w:rPr>
          <w:noProof/>
          <w:color w:val="000000" w:themeColor="text1"/>
          <w:sz w:val="28"/>
          <w:szCs w:val="28"/>
        </w:rPr>
        <w:t>]</w:t>
      </w:r>
      <w:r w:rsidR="003F100E">
        <w:rPr>
          <w:noProof/>
          <w:color w:val="000000" w:themeColor="text1"/>
          <w:sz w:val="28"/>
          <w:szCs w:val="28"/>
        </w:rPr>
        <w:t>.</w:t>
      </w:r>
    </w:p>
    <w:p w:rsidR="00925976" w:rsidRPr="005201E8" w:rsidRDefault="00925976" w:rsidP="00925976">
      <w:pPr>
        <w:pStyle w:val="rvps2"/>
        <w:spacing w:before="0" w:beforeAutospacing="0" w:after="0" w:afterAutospacing="0" w:line="360" w:lineRule="auto"/>
        <w:ind w:firstLine="851"/>
        <w:contextualSpacing/>
        <w:jc w:val="both"/>
        <w:rPr>
          <w:b/>
          <w:noProof/>
          <w:color w:val="000000" w:themeColor="text1"/>
          <w:sz w:val="28"/>
          <w:szCs w:val="28"/>
        </w:rPr>
      </w:pPr>
      <w:r w:rsidRPr="005201E8">
        <w:rPr>
          <w:noProof/>
          <w:color w:val="000000" w:themeColor="text1"/>
          <w:sz w:val="28"/>
          <w:szCs w:val="28"/>
        </w:rPr>
        <w:t xml:space="preserve">Щодо долі культурних цінностей під час збройних конфліктів на сході України, відомі випадки </w:t>
      </w:r>
      <w:r w:rsidRPr="005201E8">
        <w:rPr>
          <w:noProof/>
          <w:sz w:val="28"/>
          <w:szCs w:val="28"/>
        </w:rPr>
        <w:t xml:space="preserve">перетворення об’єктів культури, релігії, мистецтва, науки, освіти або благодійності у військові об’єкти, внаслідок чого їм була заподіяна шкода. А саме, </w:t>
      </w:r>
      <w:r w:rsidRPr="005201E8">
        <w:rPr>
          <w:noProof/>
          <w:color w:val="000000" w:themeColor="text1"/>
          <w:sz w:val="28"/>
          <w:szCs w:val="28"/>
        </w:rPr>
        <w:t>влітку 2014 р</w:t>
      </w:r>
      <w:r w:rsidR="004971E8">
        <w:rPr>
          <w:noProof/>
          <w:color w:val="000000" w:themeColor="text1"/>
          <w:sz w:val="28"/>
          <w:szCs w:val="28"/>
        </w:rPr>
        <w:t>.</w:t>
      </w:r>
      <w:r w:rsidRPr="005201E8">
        <w:rPr>
          <w:noProof/>
          <w:color w:val="000000" w:themeColor="text1"/>
          <w:sz w:val="28"/>
          <w:szCs w:val="28"/>
        </w:rPr>
        <w:t xml:space="preserve"> відбулося протистояння українських військових та бойовиків «ДНР» за взяття під контроль висоти на кургані Савур-Могили. Стратегічна важливість висоти була пов’язана з тим, що вона підноситься над прилеглими степовими просторами, дозволяючи контролювати велику ділянку кордону України з Росією. З вершини кургану прогля</w:t>
      </w:r>
      <w:r w:rsidR="004971E8">
        <w:rPr>
          <w:noProof/>
          <w:color w:val="000000" w:themeColor="text1"/>
          <w:sz w:val="28"/>
          <w:szCs w:val="28"/>
        </w:rPr>
        <w:t>дається територія радіусом у 30-</w:t>
      </w:r>
      <w:r w:rsidRPr="005201E8">
        <w:rPr>
          <w:noProof/>
          <w:color w:val="000000" w:themeColor="text1"/>
          <w:sz w:val="28"/>
          <w:szCs w:val="28"/>
        </w:rPr>
        <w:t>40 кілометрів. Упрод</w:t>
      </w:r>
      <w:r w:rsidR="004971E8">
        <w:rPr>
          <w:noProof/>
          <w:color w:val="000000" w:themeColor="text1"/>
          <w:sz w:val="28"/>
          <w:szCs w:val="28"/>
        </w:rPr>
        <w:t>овж боїв у червні-серпні 2014 р.</w:t>
      </w:r>
      <w:r w:rsidRPr="005201E8">
        <w:rPr>
          <w:noProof/>
          <w:color w:val="000000" w:themeColor="text1"/>
          <w:sz w:val="28"/>
          <w:szCs w:val="28"/>
        </w:rPr>
        <w:t xml:space="preserve"> меморіальний комплекс, що був розташований на кургані, отримав </w:t>
      </w:r>
      <w:r w:rsidR="004971E8">
        <w:rPr>
          <w:noProof/>
          <w:color w:val="000000" w:themeColor="text1"/>
          <w:sz w:val="28"/>
          <w:szCs w:val="28"/>
        </w:rPr>
        <w:t>значні пошкодження. Ще у 1936 р.</w:t>
      </w:r>
      <w:r w:rsidRPr="005201E8">
        <w:rPr>
          <w:noProof/>
          <w:color w:val="000000" w:themeColor="text1"/>
          <w:sz w:val="28"/>
          <w:szCs w:val="28"/>
        </w:rPr>
        <w:t xml:space="preserve"> Савур-Могила отримала статус пам’ятника старовини і героїчного українського епосу, та згідно Постанови Кабінету Міністрів України від 03.09.2009</w:t>
      </w:r>
      <w:r w:rsidR="004971E8">
        <w:rPr>
          <w:noProof/>
          <w:color w:val="000000" w:themeColor="text1"/>
          <w:sz w:val="28"/>
          <w:szCs w:val="28"/>
        </w:rPr>
        <w:t xml:space="preserve"> р.</w:t>
      </w:r>
      <w:r w:rsidRPr="005201E8">
        <w:rPr>
          <w:noProof/>
          <w:color w:val="000000" w:themeColor="text1"/>
          <w:sz w:val="28"/>
          <w:szCs w:val="28"/>
        </w:rPr>
        <w:t xml:space="preserve"> № 928 меморіальний комплекс «Савур-Могила» визнаний пам’яткою історії національного значення і занесений до Державного реєстр</w:t>
      </w:r>
      <w:r w:rsidR="003F100E">
        <w:rPr>
          <w:noProof/>
          <w:color w:val="000000" w:themeColor="text1"/>
          <w:sz w:val="28"/>
          <w:szCs w:val="28"/>
        </w:rPr>
        <w:t>у нерухомих пам’яток України [14</w:t>
      </w:r>
      <w:r w:rsidRPr="005201E8">
        <w:rPr>
          <w:noProof/>
          <w:color w:val="000000" w:themeColor="text1"/>
          <w:sz w:val="28"/>
          <w:szCs w:val="28"/>
        </w:rPr>
        <w:t>]</w:t>
      </w:r>
      <w:r w:rsidR="004971E8">
        <w:rPr>
          <w:noProof/>
          <w:color w:val="000000" w:themeColor="text1"/>
          <w:sz w:val="28"/>
          <w:szCs w:val="28"/>
        </w:rPr>
        <w:t>.</w:t>
      </w:r>
    </w:p>
    <w:p w:rsidR="00925976" w:rsidRPr="005201E8" w:rsidRDefault="00925976" w:rsidP="00925976">
      <w:pPr>
        <w:pStyle w:val="rvps2"/>
        <w:spacing w:before="0" w:beforeAutospacing="0" w:after="0" w:afterAutospacing="0" w:line="360" w:lineRule="auto"/>
        <w:ind w:firstLine="851"/>
        <w:contextualSpacing/>
        <w:jc w:val="both"/>
        <w:rPr>
          <w:noProof/>
          <w:color w:val="000000" w:themeColor="text1"/>
          <w:sz w:val="28"/>
          <w:szCs w:val="28"/>
        </w:rPr>
      </w:pPr>
      <w:r w:rsidRPr="005201E8">
        <w:rPr>
          <w:noProof/>
          <w:color w:val="000000" w:themeColor="text1"/>
          <w:sz w:val="28"/>
          <w:szCs w:val="28"/>
        </w:rPr>
        <w:t xml:space="preserve">Також були зафіксовані випадки </w:t>
      </w:r>
      <w:r w:rsidRPr="005201E8">
        <w:rPr>
          <w:noProof/>
          <w:sz w:val="28"/>
          <w:szCs w:val="28"/>
        </w:rPr>
        <w:t xml:space="preserve">використання об’єктів культури, релігії, мистецтва, науки, освіти або благодійності для потреб комбатантів. </w:t>
      </w:r>
      <w:r w:rsidRPr="005201E8">
        <w:rPr>
          <w:noProof/>
          <w:color w:val="000000" w:themeColor="text1"/>
          <w:sz w:val="28"/>
          <w:szCs w:val="28"/>
        </w:rPr>
        <w:t xml:space="preserve">Відомо й про випадки спричинення шкоди об’єктам культури, релігії, мистецтва, науки, освіти </w:t>
      </w:r>
      <w:r w:rsidRPr="005201E8">
        <w:rPr>
          <w:noProof/>
          <w:color w:val="000000" w:themeColor="text1"/>
          <w:sz w:val="28"/>
          <w:szCs w:val="28"/>
        </w:rPr>
        <w:lastRenderedPageBreak/>
        <w:t>або благодійності внаслідок обстрілів. 14 липня 2014 р</w:t>
      </w:r>
      <w:r w:rsidR="004971E8">
        <w:rPr>
          <w:noProof/>
          <w:color w:val="000000" w:themeColor="text1"/>
          <w:sz w:val="28"/>
          <w:szCs w:val="28"/>
        </w:rPr>
        <w:t>.</w:t>
      </w:r>
      <w:r w:rsidRPr="005201E8">
        <w:rPr>
          <w:noProof/>
          <w:color w:val="000000" w:themeColor="text1"/>
          <w:sz w:val="28"/>
          <w:szCs w:val="28"/>
        </w:rPr>
        <w:t xml:space="preserve"> було обстріляно Музей історії і культури міста Луганська. Було обстріляно Меморіальний комплекс «Борцям революції» – комплекс національного значення, який внесений</w:t>
      </w:r>
      <w:r w:rsidR="004971E8">
        <w:rPr>
          <w:noProof/>
          <w:color w:val="000000" w:themeColor="text1"/>
          <w:sz w:val="28"/>
          <w:szCs w:val="28"/>
        </w:rPr>
        <w:t xml:space="preserve"> до реєстру пам’ятників історії </w:t>
      </w:r>
      <w:r w:rsidR="003F100E">
        <w:rPr>
          <w:noProof/>
          <w:color w:val="000000" w:themeColor="text1"/>
          <w:sz w:val="28"/>
          <w:szCs w:val="28"/>
        </w:rPr>
        <w:t>[14</w:t>
      </w:r>
      <w:r w:rsidRPr="005201E8">
        <w:rPr>
          <w:noProof/>
          <w:color w:val="000000" w:themeColor="text1"/>
          <w:sz w:val="28"/>
          <w:szCs w:val="28"/>
        </w:rPr>
        <w:t>]</w:t>
      </w:r>
      <w:r w:rsidR="004971E8">
        <w:rPr>
          <w:noProof/>
          <w:color w:val="000000" w:themeColor="text1"/>
          <w:sz w:val="28"/>
          <w:szCs w:val="28"/>
        </w:rPr>
        <w:t>.</w:t>
      </w:r>
      <w:r w:rsidRPr="005201E8">
        <w:rPr>
          <w:b/>
          <w:noProof/>
          <w:color w:val="000000" w:themeColor="text1"/>
          <w:sz w:val="28"/>
          <w:szCs w:val="28"/>
        </w:rPr>
        <w:t xml:space="preserve"> </w:t>
      </w:r>
      <w:r w:rsidRPr="005201E8">
        <w:rPr>
          <w:noProof/>
          <w:color w:val="000000" w:themeColor="text1"/>
          <w:sz w:val="28"/>
          <w:szCs w:val="28"/>
        </w:rPr>
        <w:t xml:space="preserve">Неодноразово здійснювались пограбування об’єктів культури, релігії, мистецтва, науки, освіти або благодійності. </w:t>
      </w:r>
    </w:p>
    <w:p w:rsidR="00925976" w:rsidRPr="005201E8" w:rsidRDefault="00925976" w:rsidP="00925976">
      <w:pPr>
        <w:pStyle w:val="rvps2"/>
        <w:spacing w:before="0" w:beforeAutospacing="0" w:after="0" w:afterAutospacing="0" w:line="360" w:lineRule="auto"/>
        <w:ind w:firstLine="851"/>
        <w:contextualSpacing/>
        <w:jc w:val="both"/>
        <w:rPr>
          <w:noProof/>
          <w:color w:val="000000" w:themeColor="text1"/>
          <w:sz w:val="28"/>
          <w:szCs w:val="28"/>
        </w:rPr>
      </w:pPr>
      <w:r w:rsidRPr="005201E8">
        <w:rPr>
          <w:noProof/>
          <w:color w:val="000000" w:themeColor="text1"/>
          <w:sz w:val="28"/>
          <w:szCs w:val="28"/>
        </w:rPr>
        <w:t>Щодо ситуації в окупованому Криму, то відомо, що Російська Федерація активно інтегрує кримську культурну спадщину в загальноросійську, замінює керівництво культурних об’єктів та, навіть, вивозить окремі артефакти з їх місць зберігання таким чином деконтекстуалізуючи їх. Відповідно до статті 4 Конвенції 1954 р</w:t>
      </w:r>
      <w:r w:rsidR="004971E8">
        <w:rPr>
          <w:noProof/>
          <w:color w:val="000000" w:themeColor="text1"/>
          <w:sz w:val="28"/>
          <w:szCs w:val="28"/>
        </w:rPr>
        <w:t>.</w:t>
      </w:r>
      <w:r w:rsidRPr="005201E8">
        <w:rPr>
          <w:noProof/>
          <w:color w:val="000000" w:themeColor="text1"/>
          <w:sz w:val="28"/>
          <w:szCs w:val="28"/>
        </w:rPr>
        <w:t>, яка стосується поваги культурних цінностей, порушення цілісності будь-якого об’єкту культурної спадщини Криму породить зобов’язання Росії щодо компенсації його вартості. Ч</w:t>
      </w:r>
      <w:r w:rsidR="004971E8">
        <w:rPr>
          <w:noProof/>
          <w:color w:val="000000" w:themeColor="text1"/>
          <w:sz w:val="28"/>
          <w:szCs w:val="28"/>
        </w:rPr>
        <w:t>астина</w:t>
      </w:r>
      <w:r w:rsidRPr="005201E8">
        <w:rPr>
          <w:noProof/>
          <w:color w:val="000000" w:themeColor="text1"/>
          <w:sz w:val="28"/>
          <w:szCs w:val="28"/>
        </w:rPr>
        <w:t xml:space="preserve"> 3 ст. 4 Конвенції 1954 р. серед іншого забороняє привласнення культурних цінностей, що знаходяться на території іншої Договірної сторони. Привласнення культурних цінностей Криму суперечить міжнародному праву, адже відверто посягає на культурну власність учасника Гаазької конвенції на окупо</w:t>
      </w:r>
      <w:r w:rsidR="004971E8">
        <w:rPr>
          <w:noProof/>
          <w:color w:val="000000" w:themeColor="text1"/>
          <w:sz w:val="28"/>
          <w:szCs w:val="28"/>
        </w:rPr>
        <w:t>ваній іншим учасником території</w:t>
      </w:r>
      <w:r w:rsidRPr="005201E8">
        <w:rPr>
          <w:noProof/>
          <w:color w:val="000000" w:themeColor="text1"/>
          <w:sz w:val="28"/>
          <w:szCs w:val="28"/>
        </w:rPr>
        <w:t xml:space="preserve"> [1]</w:t>
      </w:r>
      <w:r w:rsidR="004971E8">
        <w:rPr>
          <w:noProof/>
          <w:color w:val="000000" w:themeColor="text1"/>
          <w:sz w:val="28"/>
          <w:szCs w:val="28"/>
        </w:rPr>
        <w:t>.</w:t>
      </w:r>
      <w:r w:rsidRPr="005201E8">
        <w:rPr>
          <w:b/>
          <w:noProof/>
          <w:color w:val="000000" w:themeColor="text1"/>
          <w:sz w:val="28"/>
          <w:szCs w:val="28"/>
        </w:rPr>
        <w:t xml:space="preserve"> </w:t>
      </w:r>
      <w:r w:rsidRPr="005201E8">
        <w:rPr>
          <w:noProof/>
          <w:color w:val="000000" w:themeColor="text1"/>
          <w:sz w:val="28"/>
          <w:szCs w:val="28"/>
        </w:rPr>
        <w:t>Як ми бачимо, в даному випадку Росія прямо порушує норми Конвенції.</w:t>
      </w:r>
    </w:p>
    <w:p w:rsidR="00925976" w:rsidRPr="005201E8" w:rsidRDefault="00925976" w:rsidP="00925976">
      <w:pPr>
        <w:pStyle w:val="rvps2"/>
        <w:spacing w:before="0" w:beforeAutospacing="0" w:after="0" w:afterAutospacing="0" w:line="360" w:lineRule="auto"/>
        <w:ind w:firstLine="851"/>
        <w:contextualSpacing/>
        <w:jc w:val="both"/>
        <w:rPr>
          <w:noProof/>
          <w:color w:val="000000" w:themeColor="text1"/>
          <w:sz w:val="28"/>
          <w:szCs w:val="28"/>
        </w:rPr>
      </w:pPr>
      <w:r w:rsidRPr="005201E8">
        <w:rPr>
          <w:noProof/>
          <w:color w:val="000000" w:themeColor="text1"/>
          <w:sz w:val="28"/>
          <w:szCs w:val="28"/>
        </w:rPr>
        <w:t xml:space="preserve">Цікавою є ситуація щодо «скіфського золота». За історичними даними скіфська цивілізація займала значну частину території нашої держави. Скіфське золото символізує скіфську культуру, територіально-культурне відношення до якої мають принаймні 22 області сучасної України. Так, </w:t>
      </w:r>
      <w:r w:rsidRPr="005201E8">
        <w:rPr>
          <w:noProof/>
          <w:color w:val="000000" w:themeColor="text1"/>
          <w:sz w:val="28"/>
          <w:szCs w:val="28"/>
          <w:shd w:val="clear" w:color="auto" w:fill="FFFFFF"/>
        </w:rPr>
        <w:t>14 грудня 2016 р</w:t>
      </w:r>
      <w:r w:rsidR="004971E8">
        <w:rPr>
          <w:noProof/>
          <w:color w:val="000000" w:themeColor="text1"/>
          <w:sz w:val="28"/>
          <w:szCs w:val="28"/>
          <w:shd w:val="clear" w:color="auto" w:fill="FFFFFF"/>
        </w:rPr>
        <w:t>.</w:t>
      </w:r>
      <w:r w:rsidRPr="005201E8">
        <w:rPr>
          <w:noProof/>
          <w:color w:val="000000" w:themeColor="text1"/>
          <w:sz w:val="28"/>
          <w:szCs w:val="28"/>
          <w:shd w:val="clear" w:color="auto" w:fill="FFFFFF"/>
        </w:rPr>
        <w:t xml:space="preserve"> суд Амстердама ухвалив рішення </w:t>
      </w:r>
      <w:r w:rsidRPr="005201E8">
        <w:rPr>
          <w:bCs/>
          <w:noProof/>
          <w:color w:val="000000" w:themeColor="text1"/>
          <w:sz w:val="28"/>
          <w:szCs w:val="28"/>
          <w:shd w:val="clear" w:color="auto" w:fill="FFFFFF"/>
        </w:rPr>
        <w:t>повернути</w:t>
      </w:r>
      <w:r w:rsidRPr="005201E8">
        <w:rPr>
          <w:noProof/>
          <w:color w:val="000000" w:themeColor="text1"/>
          <w:sz w:val="28"/>
          <w:szCs w:val="28"/>
          <w:shd w:val="clear" w:color="auto" w:fill="FFFFFF"/>
        </w:rPr>
        <w:t> «скіфське </w:t>
      </w:r>
      <w:r w:rsidRPr="005201E8">
        <w:rPr>
          <w:bCs/>
          <w:noProof/>
          <w:color w:val="000000" w:themeColor="text1"/>
          <w:sz w:val="28"/>
          <w:szCs w:val="28"/>
          <w:shd w:val="clear" w:color="auto" w:fill="FFFFFF"/>
        </w:rPr>
        <w:t>золото»</w:t>
      </w:r>
      <w:r w:rsidRPr="005201E8">
        <w:rPr>
          <w:noProof/>
          <w:color w:val="000000" w:themeColor="text1"/>
          <w:sz w:val="28"/>
          <w:szCs w:val="28"/>
          <w:shd w:val="clear" w:color="auto" w:fill="FFFFFF"/>
        </w:rPr>
        <w:t xml:space="preserve"> Україні. 28 березня 2017 р</w:t>
      </w:r>
      <w:r w:rsidR="004971E8">
        <w:rPr>
          <w:noProof/>
          <w:color w:val="000000" w:themeColor="text1"/>
          <w:sz w:val="28"/>
          <w:szCs w:val="28"/>
          <w:shd w:val="clear" w:color="auto" w:fill="FFFFFF"/>
        </w:rPr>
        <w:t>.</w:t>
      </w:r>
      <w:r w:rsidRPr="005201E8">
        <w:rPr>
          <w:noProof/>
          <w:color w:val="000000" w:themeColor="text1"/>
          <w:sz w:val="28"/>
          <w:szCs w:val="28"/>
          <w:shd w:val="clear" w:color="auto" w:fill="FFFFFF"/>
        </w:rPr>
        <w:t xml:space="preserve"> суд отримав від Росії апеляцію на це рішення суду. У березні 2020 р</w:t>
      </w:r>
      <w:r w:rsidR="004971E8">
        <w:rPr>
          <w:noProof/>
          <w:color w:val="000000" w:themeColor="text1"/>
          <w:sz w:val="28"/>
          <w:szCs w:val="28"/>
          <w:shd w:val="clear" w:color="auto" w:fill="FFFFFF"/>
        </w:rPr>
        <w:t>.</w:t>
      </w:r>
      <w:r w:rsidRPr="005201E8">
        <w:rPr>
          <w:noProof/>
          <w:color w:val="000000" w:themeColor="text1"/>
          <w:sz w:val="28"/>
          <w:szCs w:val="28"/>
          <w:shd w:val="clear" w:color="auto" w:fill="FFFFFF"/>
        </w:rPr>
        <w:t xml:space="preserve"> Апеляційний суд Амстердаму почав розглядати апеляцію музеїв анексованого Криму на рішення про повернення колекції «скіфського золота» Україні. І вже 26 жовтня 2021 р</w:t>
      </w:r>
      <w:r w:rsidR="004971E8">
        <w:rPr>
          <w:noProof/>
          <w:color w:val="000000" w:themeColor="text1"/>
          <w:sz w:val="28"/>
          <w:szCs w:val="28"/>
          <w:shd w:val="clear" w:color="auto" w:fill="FFFFFF"/>
        </w:rPr>
        <w:t>.</w:t>
      </w:r>
      <w:r w:rsidRPr="005201E8">
        <w:rPr>
          <w:noProof/>
          <w:color w:val="000000" w:themeColor="text1"/>
          <w:sz w:val="28"/>
          <w:szCs w:val="28"/>
          <w:shd w:val="clear" w:color="auto" w:fill="FFFFFF"/>
        </w:rPr>
        <w:t xml:space="preserve"> було ухвалено рішення про передачу даної культурної цінності нашій державі. </w:t>
      </w:r>
    </w:p>
    <w:p w:rsidR="00925976" w:rsidRPr="005201E8" w:rsidRDefault="00925976" w:rsidP="00925976">
      <w:pPr>
        <w:spacing w:after="0" w:line="360" w:lineRule="auto"/>
        <w:ind w:firstLine="851"/>
        <w:contextualSpacing/>
        <w:jc w:val="both"/>
        <w:rPr>
          <w:rFonts w:ascii="Times New Roman" w:hAnsi="Times New Roman" w:cs="Times New Roman"/>
          <w:noProof/>
          <w:sz w:val="28"/>
          <w:szCs w:val="28"/>
        </w:rPr>
      </w:pPr>
      <w:r w:rsidRPr="005201E8">
        <w:rPr>
          <w:rFonts w:ascii="Times New Roman" w:hAnsi="Times New Roman" w:cs="Times New Roman"/>
          <w:b/>
          <w:sz w:val="28"/>
          <w:szCs w:val="28"/>
        </w:rPr>
        <w:t xml:space="preserve">Висновки. </w:t>
      </w:r>
      <w:r w:rsidR="004971E8">
        <w:rPr>
          <w:rFonts w:ascii="Times New Roman" w:hAnsi="Times New Roman" w:cs="Times New Roman"/>
          <w:noProof/>
          <w:sz w:val="28"/>
          <w:szCs w:val="28"/>
        </w:rPr>
        <w:t>П</w:t>
      </w:r>
      <w:r w:rsidRPr="005201E8">
        <w:rPr>
          <w:rFonts w:ascii="Times New Roman" w:hAnsi="Times New Roman" w:cs="Times New Roman"/>
          <w:noProof/>
          <w:sz w:val="28"/>
          <w:szCs w:val="28"/>
        </w:rPr>
        <w:t xml:space="preserve">ідсумовуючи вищесказане, можемо зробити висновок, що питання захисту культурних цінностей як колись, так і сьогодні має місце в </w:t>
      </w:r>
      <w:r w:rsidRPr="005201E8">
        <w:rPr>
          <w:rFonts w:ascii="Times New Roman" w:hAnsi="Times New Roman" w:cs="Times New Roman"/>
          <w:noProof/>
          <w:sz w:val="28"/>
          <w:szCs w:val="28"/>
        </w:rPr>
        <w:lastRenderedPageBreak/>
        <w:t xml:space="preserve">нашому житті. Історичний розвиток, доктринальні дискусії, безпосереднє застосування норм є важливим й актуальним питанням. На сьогодні ми стаємо свідками актів агресії у різних куточках світу, тому захист людських життів й планети в цілому є основним завданням права. Разом з тим, прислуховуючись до слів давньогрецького філософа Демокрита, який стверджував, що </w:t>
      </w:r>
      <w:r w:rsidR="00AB2F0D">
        <w:rPr>
          <w:rFonts w:ascii="Times New Roman" w:hAnsi="Times New Roman" w:cs="Times New Roman"/>
          <w:noProof/>
          <w:sz w:val="28"/>
          <w:szCs w:val="28"/>
        </w:rPr>
        <w:t>«</w:t>
      </w:r>
      <w:r w:rsidRPr="005201E8">
        <w:rPr>
          <w:rFonts w:ascii="Times New Roman" w:hAnsi="Times New Roman" w:cs="Times New Roman"/>
          <w:noProof/>
          <w:sz w:val="28"/>
          <w:szCs w:val="28"/>
        </w:rPr>
        <w:t>культура – це друга природа</w:t>
      </w:r>
      <w:r w:rsidR="00AB2F0D">
        <w:rPr>
          <w:rFonts w:ascii="Times New Roman" w:hAnsi="Times New Roman" w:cs="Times New Roman"/>
          <w:noProof/>
          <w:sz w:val="28"/>
          <w:szCs w:val="28"/>
        </w:rPr>
        <w:t>»</w:t>
      </w:r>
      <w:r w:rsidRPr="005201E8">
        <w:rPr>
          <w:rFonts w:ascii="Times New Roman" w:hAnsi="Times New Roman" w:cs="Times New Roman"/>
          <w:noProof/>
          <w:sz w:val="28"/>
          <w:szCs w:val="28"/>
        </w:rPr>
        <w:t>, можемо сказати, що захист культурних цінностей, які створювались не одним поколінням, які містять в собі «генетичний код» усього людства, так само потребує захисту. І як би це не звучало, але ми повинні захищати створене нами від нас же ж самих, від наших дій, які часто спричиняють жахливі наслідки.</w:t>
      </w:r>
    </w:p>
    <w:p w:rsidR="00925976" w:rsidRPr="005201E8" w:rsidRDefault="00925976" w:rsidP="00925976">
      <w:pPr>
        <w:spacing w:after="0" w:line="360" w:lineRule="auto"/>
        <w:ind w:firstLine="709"/>
        <w:jc w:val="both"/>
        <w:rPr>
          <w:rFonts w:ascii="Times New Roman" w:hAnsi="Times New Roman" w:cs="Times New Roman"/>
          <w:b/>
          <w:sz w:val="28"/>
          <w:szCs w:val="28"/>
        </w:rPr>
      </w:pPr>
      <w:r w:rsidRPr="005201E8">
        <w:rPr>
          <w:rFonts w:ascii="Times New Roman" w:hAnsi="Times New Roman" w:cs="Times New Roman"/>
          <w:b/>
          <w:sz w:val="28"/>
          <w:szCs w:val="28"/>
        </w:rPr>
        <w:t>Список використаних джерел:</w:t>
      </w:r>
    </w:p>
    <w:p w:rsidR="00925976" w:rsidRPr="005201E8" w:rsidRDefault="00925976" w:rsidP="00925976">
      <w:pPr>
        <w:spacing w:line="360" w:lineRule="auto"/>
        <w:jc w:val="both"/>
        <w:rPr>
          <w:rStyle w:val="a3"/>
          <w:rFonts w:ascii="Times New Roman" w:hAnsi="Times New Roman" w:cs="Times New Roman"/>
          <w:noProof/>
          <w:color w:val="000000" w:themeColor="text1"/>
          <w:sz w:val="28"/>
          <w:szCs w:val="28"/>
          <w:u w:val="none"/>
        </w:rPr>
      </w:pPr>
      <w:r w:rsidRPr="005201E8">
        <w:rPr>
          <w:rFonts w:ascii="Times New Roman" w:hAnsi="Times New Roman" w:cs="Times New Roman"/>
          <w:color w:val="000000" w:themeColor="text1"/>
          <w:sz w:val="28"/>
          <w:szCs w:val="28"/>
        </w:rPr>
        <w:t xml:space="preserve">1. </w:t>
      </w:r>
      <w:r w:rsidRPr="005201E8">
        <w:rPr>
          <w:rFonts w:ascii="Times New Roman" w:hAnsi="Times New Roman" w:cs="Times New Roman"/>
          <w:noProof/>
          <w:color w:val="000000" w:themeColor="text1"/>
          <w:sz w:val="28"/>
          <w:szCs w:val="28"/>
        </w:rPr>
        <w:t xml:space="preserve">Конвенція про захист культурних цінностей у випадку збройного конфлікту від 14.05.1954р. №995_157, поточна редакція від 26.03.1999р. </w:t>
      </w:r>
      <w:r w:rsidRPr="005201E8">
        <w:rPr>
          <w:rFonts w:ascii="Times New Roman" w:hAnsi="Times New Roman" w:cs="Times New Roman"/>
          <w:noProof/>
          <w:color w:val="000000" w:themeColor="text1"/>
          <w:sz w:val="28"/>
          <w:szCs w:val="28"/>
          <w:lang w:val="en-US"/>
        </w:rPr>
        <w:t>URL</w:t>
      </w:r>
      <w:r w:rsidRPr="005201E8">
        <w:rPr>
          <w:rFonts w:ascii="Times New Roman" w:hAnsi="Times New Roman" w:cs="Times New Roman"/>
          <w:noProof/>
          <w:color w:val="000000" w:themeColor="text1"/>
          <w:sz w:val="28"/>
          <w:szCs w:val="28"/>
        </w:rPr>
        <w:t xml:space="preserve">: </w:t>
      </w:r>
      <w:hyperlink r:id="rId4" w:anchor="Text" w:history="1">
        <w:r w:rsidRPr="005201E8">
          <w:rPr>
            <w:rStyle w:val="a3"/>
            <w:rFonts w:ascii="Times New Roman" w:hAnsi="Times New Roman" w:cs="Times New Roman"/>
            <w:noProof/>
            <w:color w:val="000000" w:themeColor="text1"/>
            <w:sz w:val="28"/>
            <w:szCs w:val="28"/>
          </w:rPr>
          <w:t>https://zakon.rada.gov.ua/laws/show/995_157#Text</w:t>
        </w:r>
      </w:hyperlink>
      <w:r w:rsidRPr="005201E8">
        <w:rPr>
          <w:rStyle w:val="a3"/>
          <w:rFonts w:ascii="Times New Roman" w:hAnsi="Times New Roman" w:cs="Times New Roman"/>
          <w:noProof/>
          <w:color w:val="000000" w:themeColor="text1"/>
          <w:sz w:val="28"/>
          <w:szCs w:val="28"/>
        </w:rPr>
        <w:t xml:space="preserve"> </w:t>
      </w:r>
      <w:r w:rsidRPr="005201E8">
        <w:rPr>
          <w:rStyle w:val="a3"/>
          <w:rFonts w:ascii="Times New Roman" w:hAnsi="Times New Roman" w:cs="Times New Roman"/>
          <w:noProof/>
          <w:color w:val="000000" w:themeColor="text1"/>
          <w:sz w:val="28"/>
          <w:szCs w:val="28"/>
          <w:u w:val="none"/>
        </w:rPr>
        <w:t>(дата звернення 23.11.2021)</w:t>
      </w:r>
    </w:p>
    <w:p w:rsidR="00925976" w:rsidRPr="005201E8"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5201E8">
        <w:rPr>
          <w:rStyle w:val="a3"/>
          <w:rFonts w:ascii="Times New Roman" w:hAnsi="Times New Roman" w:cs="Times New Roman"/>
          <w:noProof/>
          <w:color w:val="000000" w:themeColor="text1"/>
          <w:sz w:val="28"/>
          <w:szCs w:val="28"/>
          <w:u w:val="none"/>
        </w:rPr>
        <w:t xml:space="preserve">2. </w:t>
      </w:r>
      <w:r w:rsidR="00030271" w:rsidRPr="005201E8">
        <w:rPr>
          <w:rStyle w:val="a4"/>
          <w:rFonts w:ascii="Times New Roman" w:hAnsi="Times New Roman" w:cs="Times New Roman"/>
          <w:b w:val="0"/>
          <w:noProof/>
          <w:color w:val="000000" w:themeColor="text1"/>
          <w:sz w:val="28"/>
          <w:szCs w:val="28"/>
          <w:shd w:val="clear" w:color="auto" w:fill="FFFFFF"/>
        </w:rPr>
        <w:t>Коваль Д. О. «В ім’я мистецтва»: міжнародно-правовий контекстуальний аналіз захисту культурних цінностей у зв’язку зі збройним конфліктом: монографія - Вид.: Феникс,  2016</w:t>
      </w:r>
      <w:r w:rsidR="00030271">
        <w:rPr>
          <w:rStyle w:val="a4"/>
          <w:rFonts w:ascii="Times New Roman" w:hAnsi="Times New Roman" w:cs="Times New Roman"/>
          <w:b w:val="0"/>
          <w:noProof/>
          <w:color w:val="000000" w:themeColor="text1"/>
          <w:sz w:val="28"/>
          <w:szCs w:val="28"/>
          <w:shd w:val="clear" w:color="auto" w:fill="FFFFFF"/>
        </w:rPr>
        <w:t xml:space="preserve"> </w:t>
      </w:r>
    </w:p>
    <w:p w:rsidR="00030271" w:rsidRPr="00030271" w:rsidRDefault="00925976" w:rsidP="00030271">
      <w:pPr>
        <w:spacing w:after="0" w:line="360" w:lineRule="auto"/>
        <w:contextualSpacing/>
        <w:jc w:val="both"/>
        <w:rPr>
          <w:rStyle w:val="a3"/>
          <w:rFonts w:ascii="Times New Roman" w:hAnsi="Times New Roman" w:cs="Times New Roman"/>
          <w:bCs/>
          <w:noProof/>
          <w:color w:val="000000" w:themeColor="text1"/>
          <w:sz w:val="28"/>
          <w:szCs w:val="28"/>
          <w:u w:val="none"/>
          <w:shd w:val="clear" w:color="auto" w:fill="FFFFFF"/>
        </w:rPr>
      </w:pPr>
      <w:r w:rsidRPr="005201E8">
        <w:rPr>
          <w:rStyle w:val="a3"/>
          <w:rFonts w:ascii="Times New Roman" w:hAnsi="Times New Roman" w:cs="Times New Roman"/>
          <w:noProof/>
          <w:color w:val="000000" w:themeColor="text1"/>
          <w:sz w:val="28"/>
          <w:szCs w:val="28"/>
          <w:u w:val="none"/>
        </w:rPr>
        <w:t xml:space="preserve">3. </w:t>
      </w:r>
      <w:r w:rsidR="00030271" w:rsidRPr="005201E8">
        <w:rPr>
          <w:rFonts w:ascii="Times New Roman" w:hAnsi="Times New Roman" w:cs="Times New Roman"/>
          <w:noProof/>
          <w:color w:val="000000" w:themeColor="text1"/>
          <w:sz w:val="28"/>
          <w:szCs w:val="28"/>
        </w:rPr>
        <w:t>Customary International Humanitarian Law // VOLUME I, RULES // Jean-Marie Henckaerts and Louise Doswald-Beck With contributions by Carolin Alvermann, Knut Dormann and Baptiste Rolle // First published 2005 Printed in the United Kingdom at the University Press, Cambridge</w:t>
      </w:r>
    </w:p>
    <w:p w:rsidR="00925976" w:rsidRPr="005201E8" w:rsidRDefault="00925976" w:rsidP="00925976">
      <w:pPr>
        <w:spacing w:after="0" w:line="360" w:lineRule="auto"/>
        <w:contextualSpacing/>
        <w:jc w:val="both"/>
        <w:rPr>
          <w:rStyle w:val="a3"/>
          <w:rFonts w:ascii="Times New Roman" w:hAnsi="Times New Roman" w:cs="Times New Roman"/>
          <w:noProof/>
          <w:color w:val="000000" w:themeColor="text1"/>
          <w:sz w:val="28"/>
          <w:szCs w:val="28"/>
          <w:u w:val="none"/>
        </w:rPr>
      </w:pPr>
      <w:r w:rsidRPr="005201E8">
        <w:rPr>
          <w:rStyle w:val="a3"/>
          <w:rFonts w:ascii="Times New Roman" w:hAnsi="Times New Roman" w:cs="Times New Roman"/>
          <w:noProof/>
          <w:color w:val="000000" w:themeColor="text1"/>
          <w:sz w:val="28"/>
          <w:szCs w:val="28"/>
          <w:u w:val="none"/>
        </w:rPr>
        <w:t xml:space="preserve">4. </w:t>
      </w:r>
      <w:r w:rsidRPr="005201E8">
        <w:rPr>
          <w:rFonts w:ascii="Times New Roman" w:hAnsi="Times New Roman" w:cs="Times New Roman"/>
          <w:noProof/>
          <w:color w:val="000000" w:themeColor="text1"/>
          <w:sz w:val="28"/>
          <w:szCs w:val="28"/>
        </w:rPr>
        <w:t>Міжнародні механізми захисту культурних цінностей на окупованих територіях / Андреюк Є.С., Бусол К.І.,к.ю.н., Коваль Д.О.,к.ю.н..- Київ, 2019</w:t>
      </w:r>
      <w:r w:rsidR="00AB2F0D">
        <w:rPr>
          <w:rFonts w:ascii="Times New Roman" w:hAnsi="Times New Roman" w:cs="Times New Roman"/>
          <w:noProof/>
          <w:color w:val="000000" w:themeColor="text1"/>
          <w:sz w:val="28"/>
          <w:szCs w:val="28"/>
        </w:rPr>
        <w:t xml:space="preserve"> </w:t>
      </w:r>
    </w:p>
    <w:p w:rsidR="00925976" w:rsidRPr="005201E8"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5201E8">
        <w:rPr>
          <w:rStyle w:val="a3"/>
          <w:rFonts w:ascii="Times New Roman" w:hAnsi="Times New Roman" w:cs="Times New Roman"/>
          <w:noProof/>
          <w:color w:val="000000" w:themeColor="text1"/>
          <w:sz w:val="28"/>
          <w:szCs w:val="28"/>
          <w:u w:val="none"/>
        </w:rPr>
        <w:t xml:space="preserve">5. </w:t>
      </w:r>
      <w:r w:rsidRPr="005201E8">
        <w:rPr>
          <w:rFonts w:ascii="Times New Roman" w:hAnsi="Times New Roman" w:cs="Times New Roman"/>
          <w:noProof/>
          <w:color w:val="000000" w:themeColor="text1"/>
          <w:sz w:val="28"/>
          <w:szCs w:val="28"/>
        </w:rPr>
        <w:t xml:space="preserve">Другий Протокол до Гаазької конвенції про захист культурних цінностей у разі збройного конфлікту 1954 року від 26.03.1999р. №995_001-99, поточна редакція – приєднання від 30.04.2020р. </w:t>
      </w:r>
      <w:r w:rsidRPr="005201E8">
        <w:rPr>
          <w:rFonts w:ascii="Times New Roman" w:hAnsi="Times New Roman" w:cs="Times New Roman"/>
          <w:noProof/>
          <w:color w:val="000000" w:themeColor="text1"/>
          <w:sz w:val="28"/>
          <w:szCs w:val="28"/>
          <w:lang w:val="en-US"/>
        </w:rPr>
        <w:t>URL</w:t>
      </w:r>
      <w:r w:rsidRPr="005201E8">
        <w:rPr>
          <w:rFonts w:ascii="Times New Roman" w:hAnsi="Times New Roman" w:cs="Times New Roman"/>
          <w:noProof/>
          <w:color w:val="000000" w:themeColor="text1"/>
          <w:sz w:val="28"/>
          <w:szCs w:val="28"/>
        </w:rPr>
        <w:t>:</w:t>
      </w:r>
      <w:r w:rsidRPr="005201E8" w:rsidDel="006C5B05">
        <w:rPr>
          <w:rFonts w:ascii="Times New Roman" w:hAnsi="Times New Roman" w:cs="Times New Roman"/>
          <w:noProof/>
          <w:color w:val="000000" w:themeColor="text1"/>
          <w:sz w:val="28"/>
          <w:szCs w:val="28"/>
        </w:rPr>
        <w:t xml:space="preserve"> </w:t>
      </w:r>
      <w:hyperlink r:id="rId5" w:anchor="Text" w:history="1">
        <w:r w:rsidRPr="005201E8">
          <w:rPr>
            <w:rStyle w:val="a3"/>
            <w:rFonts w:ascii="Times New Roman" w:hAnsi="Times New Roman" w:cs="Times New Roman"/>
            <w:noProof/>
            <w:color w:val="000000" w:themeColor="text1"/>
            <w:sz w:val="28"/>
            <w:szCs w:val="28"/>
          </w:rPr>
          <w:t>https://zakon.rada.gov.ua/laws/show/995_001-99#Text</w:t>
        </w:r>
      </w:hyperlink>
      <w:r w:rsidRPr="005201E8">
        <w:rPr>
          <w:rStyle w:val="a3"/>
          <w:rFonts w:ascii="Times New Roman" w:hAnsi="Times New Roman" w:cs="Times New Roman"/>
          <w:noProof/>
          <w:color w:val="000000" w:themeColor="text1"/>
          <w:sz w:val="28"/>
          <w:szCs w:val="28"/>
        </w:rPr>
        <w:t xml:space="preserve"> </w:t>
      </w:r>
      <w:r w:rsidRPr="005201E8">
        <w:rPr>
          <w:rStyle w:val="a3"/>
          <w:rFonts w:ascii="Times New Roman" w:hAnsi="Times New Roman" w:cs="Times New Roman"/>
          <w:noProof/>
          <w:color w:val="000000" w:themeColor="text1"/>
          <w:sz w:val="28"/>
          <w:szCs w:val="28"/>
          <w:u w:val="none"/>
        </w:rPr>
        <w:t>(дата звернення 23.11.2021)</w:t>
      </w:r>
    </w:p>
    <w:p w:rsidR="00925976" w:rsidRPr="005201E8"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5201E8">
        <w:rPr>
          <w:rStyle w:val="a3"/>
          <w:rFonts w:ascii="Times New Roman" w:hAnsi="Times New Roman" w:cs="Times New Roman"/>
          <w:noProof/>
          <w:color w:val="000000" w:themeColor="text1"/>
          <w:sz w:val="28"/>
          <w:szCs w:val="28"/>
          <w:u w:val="none"/>
        </w:rPr>
        <w:t xml:space="preserve">6. </w:t>
      </w:r>
      <w:r w:rsidRPr="005201E8">
        <w:rPr>
          <w:rFonts w:ascii="Times New Roman" w:hAnsi="Times New Roman" w:cs="Times New Roman"/>
          <w:noProof/>
          <w:color w:val="000000" w:themeColor="text1"/>
          <w:sz w:val="28"/>
          <w:szCs w:val="28"/>
        </w:rPr>
        <w:t xml:space="preserve">AL Mahdi Case/ The Prosecutor v. Ahmad Al Faqi Al Mahdi / ICC-01/12-01/15 URL: </w:t>
      </w:r>
      <w:hyperlink r:id="rId6" w:history="1">
        <w:r w:rsidRPr="005201E8">
          <w:rPr>
            <w:rStyle w:val="a3"/>
            <w:rFonts w:ascii="Times New Roman" w:hAnsi="Times New Roman" w:cs="Times New Roman"/>
            <w:noProof/>
            <w:color w:val="000000" w:themeColor="text1"/>
            <w:sz w:val="28"/>
            <w:szCs w:val="28"/>
          </w:rPr>
          <w:t>https://www.icc-cpi.int/mali/al-mahdi</w:t>
        </w:r>
      </w:hyperlink>
      <w:r w:rsidRPr="005201E8">
        <w:rPr>
          <w:rStyle w:val="a3"/>
          <w:rFonts w:ascii="Times New Roman" w:hAnsi="Times New Roman" w:cs="Times New Roman"/>
          <w:noProof/>
          <w:color w:val="000000" w:themeColor="text1"/>
          <w:sz w:val="28"/>
          <w:szCs w:val="28"/>
        </w:rPr>
        <w:t xml:space="preserve"> </w:t>
      </w:r>
      <w:r w:rsidRPr="005201E8">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Fonts w:ascii="Times New Roman" w:hAnsi="Times New Roman" w:cs="Times New Roman"/>
          <w:noProof/>
          <w:color w:val="000000" w:themeColor="text1"/>
          <w:sz w:val="28"/>
          <w:szCs w:val="28"/>
        </w:rPr>
      </w:pPr>
      <w:r w:rsidRPr="005201E8">
        <w:rPr>
          <w:rStyle w:val="a3"/>
          <w:rFonts w:ascii="Times New Roman" w:hAnsi="Times New Roman" w:cs="Times New Roman"/>
          <w:noProof/>
          <w:color w:val="000000" w:themeColor="text1"/>
          <w:sz w:val="28"/>
          <w:szCs w:val="28"/>
          <w:u w:val="none"/>
        </w:rPr>
        <w:lastRenderedPageBreak/>
        <w:t xml:space="preserve">7. </w:t>
      </w:r>
      <w:r w:rsidRPr="005201E8">
        <w:rPr>
          <w:rFonts w:ascii="Times New Roman" w:hAnsi="Times New Roman" w:cs="Times New Roman"/>
          <w:noProof/>
          <w:color w:val="000000" w:themeColor="text1"/>
          <w:sz w:val="28"/>
          <w:szCs w:val="28"/>
        </w:rPr>
        <w:t xml:space="preserve">Резолюція Ради Безпеки ООН S/RES/2347 від 24 березня 2017р. </w:t>
      </w:r>
      <w:r w:rsidRPr="005201E8">
        <w:rPr>
          <w:rFonts w:ascii="Times New Roman" w:hAnsi="Times New Roman" w:cs="Times New Roman"/>
          <w:noProof/>
          <w:color w:val="000000" w:themeColor="text1"/>
          <w:sz w:val="28"/>
          <w:szCs w:val="28"/>
          <w:lang w:val="en-US"/>
        </w:rPr>
        <w:t>URL</w:t>
      </w:r>
      <w:r w:rsidRPr="005201E8">
        <w:rPr>
          <w:rFonts w:ascii="Times New Roman" w:hAnsi="Times New Roman" w:cs="Times New Roman"/>
          <w:noProof/>
          <w:color w:val="000000" w:themeColor="text1"/>
          <w:sz w:val="28"/>
          <w:szCs w:val="28"/>
        </w:rPr>
        <w:t xml:space="preserve">: </w:t>
      </w:r>
      <w:hyperlink r:id="rId7" w:history="1">
        <w:r w:rsidRPr="005201E8">
          <w:rPr>
            <w:rStyle w:val="a3"/>
            <w:rFonts w:ascii="Times New Roman" w:hAnsi="Times New Roman" w:cs="Times New Roman"/>
            <w:noProof/>
            <w:color w:val="000000" w:themeColor="text1"/>
            <w:sz w:val="28"/>
            <w:szCs w:val="28"/>
          </w:rPr>
          <w:t>https://www.un.org/securitycouncil/ru/content/sres2347-2017</w:t>
        </w:r>
      </w:hyperlink>
      <w:r w:rsidRPr="005201E8">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AB2F0D">
        <w:rPr>
          <w:rStyle w:val="a3"/>
          <w:rFonts w:ascii="Times New Roman" w:hAnsi="Times New Roman" w:cs="Times New Roman"/>
          <w:noProof/>
          <w:color w:val="000000" w:themeColor="text1"/>
          <w:sz w:val="28"/>
          <w:szCs w:val="28"/>
          <w:u w:val="none"/>
        </w:rPr>
        <w:t xml:space="preserve">8. </w:t>
      </w:r>
      <w:r w:rsidRPr="00AB2F0D">
        <w:rPr>
          <w:rFonts w:ascii="Times New Roman" w:hAnsi="Times New Roman" w:cs="Times New Roman"/>
          <w:noProof/>
          <w:color w:val="000000" w:themeColor="text1"/>
          <w:sz w:val="28"/>
          <w:szCs w:val="28"/>
        </w:rPr>
        <w:t xml:space="preserve">Резолюція Ради Безпеки ООН S/RES/2368 від 20 липня 2017р. </w:t>
      </w:r>
      <w:r w:rsidRPr="00AB2F0D">
        <w:rPr>
          <w:rFonts w:ascii="Times New Roman" w:hAnsi="Times New Roman" w:cs="Times New Roman"/>
          <w:noProof/>
          <w:color w:val="000000" w:themeColor="text1"/>
          <w:sz w:val="28"/>
          <w:szCs w:val="28"/>
          <w:lang w:val="en-US"/>
        </w:rPr>
        <w:t>URL</w:t>
      </w:r>
      <w:r w:rsidRPr="00AB2F0D">
        <w:rPr>
          <w:rFonts w:ascii="Times New Roman" w:hAnsi="Times New Roman" w:cs="Times New Roman"/>
          <w:noProof/>
          <w:color w:val="000000" w:themeColor="text1"/>
          <w:sz w:val="28"/>
          <w:szCs w:val="28"/>
        </w:rPr>
        <w:t xml:space="preserve">: </w:t>
      </w:r>
      <w:hyperlink r:id="rId8" w:history="1">
        <w:r w:rsidRPr="00AB2F0D">
          <w:rPr>
            <w:rStyle w:val="a3"/>
            <w:rFonts w:ascii="Times New Roman" w:hAnsi="Times New Roman" w:cs="Times New Roman"/>
            <w:noProof/>
            <w:color w:val="000000" w:themeColor="text1"/>
            <w:sz w:val="28"/>
            <w:szCs w:val="28"/>
            <w:u w:val="none"/>
          </w:rPr>
          <w:t>https://www.un.org/securitycouncil/ru/s/res/2368-%282017%29</w:t>
        </w:r>
      </w:hyperlink>
      <w:r w:rsidRPr="00AB2F0D">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AB2F0D">
        <w:rPr>
          <w:rStyle w:val="a3"/>
          <w:rFonts w:ascii="Times New Roman" w:hAnsi="Times New Roman" w:cs="Times New Roman"/>
          <w:noProof/>
          <w:color w:val="000000" w:themeColor="text1"/>
          <w:sz w:val="28"/>
          <w:szCs w:val="28"/>
          <w:u w:val="none"/>
        </w:rPr>
        <w:t xml:space="preserve">9. </w:t>
      </w:r>
      <w:r w:rsidRPr="00AB2F0D">
        <w:rPr>
          <w:rFonts w:ascii="Times New Roman" w:hAnsi="Times New Roman" w:cs="Times New Roman"/>
          <w:noProof/>
          <w:color w:val="000000" w:themeColor="text1"/>
          <w:sz w:val="28"/>
          <w:szCs w:val="28"/>
        </w:rPr>
        <w:t xml:space="preserve">Конвенція про заходи, спрямовані на заборону та запобігання незаконному ввезенню, вивезенню та передачі права власності на культурні цінності від 14.11.1970р. №995_186, поточна редакція – ратифікація від 10.02.1988р. </w:t>
      </w:r>
      <w:r w:rsidRPr="00AB2F0D">
        <w:rPr>
          <w:rFonts w:ascii="Times New Roman" w:hAnsi="Times New Roman" w:cs="Times New Roman"/>
          <w:noProof/>
          <w:color w:val="000000" w:themeColor="text1"/>
          <w:sz w:val="28"/>
          <w:szCs w:val="28"/>
          <w:lang w:val="en-US"/>
        </w:rPr>
        <w:t>URL</w:t>
      </w:r>
      <w:r w:rsidRPr="00AB2F0D">
        <w:rPr>
          <w:rFonts w:ascii="Times New Roman" w:hAnsi="Times New Roman" w:cs="Times New Roman"/>
          <w:noProof/>
          <w:color w:val="000000" w:themeColor="text1"/>
          <w:sz w:val="28"/>
          <w:szCs w:val="28"/>
        </w:rPr>
        <w:t xml:space="preserve">: </w:t>
      </w:r>
      <w:hyperlink r:id="rId9" w:anchor="Text" w:history="1">
        <w:r w:rsidRPr="00AB2F0D">
          <w:rPr>
            <w:rStyle w:val="a3"/>
            <w:rFonts w:ascii="Times New Roman" w:hAnsi="Times New Roman" w:cs="Times New Roman"/>
            <w:noProof/>
            <w:color w:val="000000" w:themeColor="text1"/>
            <w:sz w:val="28"/>
            <w:szCs w:val="28"/>
            <w:u w:val="none"/>
          </w:rPr>
          <w:t>https://zakon.rada.gov.ua/laws/show/995_186#Text</w:t>
        </w:r>
      </w:hyperlink>
      <w:r w:rsidRPr="00AB2F0D">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AB2F0D">
        <w:rPr>
          <w:rStyle w:val="a3"/>
          <w:rFonts w:ascii="Times New Roman" w:hAnsi="Times New Roman" w:cs="Times New Roman"/>
          <w:noProof/>
          <w:color w:val="000000" w:themeColor="text1"/>
          <w:sz w:val="28"/>
          <w:szCs w:val="28"/>
          <w:u w:val="none"/>
        </w:rPr>
        <w:t xml:space="preserve">10. </w:t>
      </w:r>
      <w:r w:rsidRPr="00AB2F0D">
        <w:rPr>
          <w:rFonts w:ascii="Times New Roman" w:hAnsi="Times New Roman" w:cs="Times New Roman"/>
          <w:noProof/>
          <w:color w:val="000000" w:themeColor="text1"/>
          <w:sz w:val="28"/>
          <w:szCs w:val="28"/>
        </w:rPr>
        <w:t xml:space="preserve">Конвенція про охорону всесвітньої культурної та природної спадщини від 16.11.1972р. №995_089, поточна редакція – ратифікація від 04.10.1988р. </w:t>
      </w:r>
      <w:r w:rsidRPr="00AB2F0D">
        <w:rPr>
          <w:rFonts w:ascii="Times New Roman" w:hAnsi="Times New Roman" w:cs="Times New Roman"/>
          <w:noProof/>
          <w:color w:val="000000" w:themeColor="text1"/>
          <w:sz w:val="28"/>
          <w:szCs w:val="28"/>
          <w:lang w:val="en-US"/>
        </w:rPr>
        <w:t>URL</w:t>
      </w:r>
      <w:r w:rsidRPr="00AB2F0D" w:rsidDel="00D963CA">
        <w:rPr>
          <w:rFonts w:ascii="Times New Roman" w:hAnsi="Times New Roman" w:cs="Times New Roman"/>
          <w:noProof/>
          <w:color w:val="000000" w:themeColor="text1"/>
          <w:sz w:val="28"/>
          <w:szCs w:val="28"/>
        </w:rPr>
        <w:t xml:space="preserve"> </w:t>
      </w:r>
      <w:r w:rsidRPr="00AB2F0D">
        <w:rPr>
          <w:rFonts w:ascii="Times New Roman" w:hAnsi="Times New Roman" w:cs="Times New Roman"/>
          <w:noProof/>
          <w:color w:val="000000" w:themeColor="text1"/>
          <w:sz w:val="28"/>
          <w:szCs w:val="28"/>
        </w:rPr>
        <w:t xml:space="preserve">: </w:t>
      </w:r>
      <w:hyperlink r:id="rId10" w:anchor="Text" w:history="1">
        <w:r w:rsidRPr="00AB2F0D">
          <w:rPr>
            <w:rStyle w:val="a3"/>
            <w:rFonts w:ascii="Times New Roman" w:hAnsi="Times New Roman" w:cs="Times New Roman"/>
            <w:noProof/>
            <w:color w:val="000000" w:themeColor="text1"/>
            <w:sz w:val="28"/>
            <w:szCs w:val="28"/>
            <w:u w:val="none"/>
          </w:rPr>
          <w:t>https://zakon.rada.gov.ua/laws/show/995_089#Text</w:t>
        </w:r>
      </w:hyperlink>
      <w:r w:rsidRPr="00AB2F0D">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AB2F0D">
        <w:rPr>
          <w:rStyle w:val="a3"/>
          <w:rFonts w:ascii="Times New Roman" w:hAnsi="Times New Roman" w:cs="Times New Roman"/>
          <w:noProof/>
          <w:color w:val="000000" w:themeColor="text1"/>
          <w:sz w:val="28"/>
          <w:szCs w:val="28"/>
          <w:u w:val="none"/>
        </w:rPr>
        <w:t xml:space="preserve">11. </w:t>
      </w:r>
      <w:r w:rsidRPr="00AB2F0D">
        <w:rPr>
          <w:rFonts w:ascii="Times New Roman" w:hAnsi="Times New Roman" w:cs="Times New Roman"/>
          <w:noProof/>
          <w:color w:val="000000" w:themeColor="text1"/>
          <w:sz w:val="28"/>
          <w:szCs w:val="28"/>
        </w:rPr>
        <w:t>Д</w:t>
      </w:r>
      <w:r w:rsidRPr="00AB2F0D">
        <w:rPr>
          <w:rFonts w:ascii="Times New Roman" w:hAnsi="Times New Roman" w:cs="Times New Roman"/>
          <w:bCs/>
          <w:noProof/>
          <w:color w:val="000000" w:themeColor="text1"/>
          <w:sz w:val="28"/>
          <w:szCs w:val="28"/>
          <w:shd w:val="clear" w:color="auto" w:fill="FFFFFF"/>
        </w:rPr>
        <w:t xml:space="preserve">одатковий протокол до Женевських конвенцій від 12 серпня 1949 року, що. стосується захисту жертв міжнародних збройних конфліктів (Протокол I), від 8 червня 1977року. №995_199, поточна редакція від 08.12.2005р. </w:t>
      </w:r>
      <w:r w:rsidRPr="00AB2F0D">
        <w:rPr>
          <w:rFonts w:ascii="Times New Roman" w:hAnsi="Times New Roman" w:cs="Times New Roman"/>
          <w:noProof/>
          <w:color w:val="000000" w:themeColor="text1"/>
          <w:sz w:val="28"/>
          <w:szCs w:val="28"/>
          <w:lang w:val="en-US"/>
        </w:rPr>
        <w:t>URL</w:t>
      </w:r>
      <w:r w:rsidRPr="00AB2F0D">
        <w:rPr>
          <w:rFonts w:ascii="Times New Roman" w:hAnsi="Times New Roman" w:cs="Times New Roman"/>
          <w:noProof/>
          <w:color w:val="000000" w:themeColor="text1"/>
          <w:sz w:val="28"/>
          <w:szCs w:val="28"/>
        </w:rPr>
        <w:t xml:space="preserve">: </w:t>
      </w:r>
      <w:hyperlink r:id="rId11" w:anchor="o342" w:history="1">
        <w:r w:rsidRPr="00AB2F0D">
          <w:rPr>
            <w:rStyle w:val="a3"/>
            <w:rFonts w:ascii="Times New Roman" w:hAnsi="Times New Roman" w:cs="Times New Roman"/>
            <w:noProof/>
            <w:color w:val="000000" w:themeColor="text1"/>
            <w:sz w:val="28"/>
            <w:szCs w:val="28"/>
            <w:u w:val="none"/>
          </w:rPr>
          <w:t>https://zakon.rada.gov.ua/laws/show/995_199#o342</w:t>
        </w:r>
      </w:hyperlink>
      <w:r w:rsidRPr="00AB2F0D">
        <w:rPr>
          <w:rStyle w:val="a3"/>
          <w:rFonts w:ascii="Times New Roman" w:hAnsi="Times New Roman" w:cs="Times New Roman"/>
          <w:noProof/>
          <w:color w:val="000000" w:themeColor="text1"/>
          <w:sz w:val="28"/>
          <w:szCs w:val="28"/>
          <w:u w:val="none"/>
        </w:rPr>
        <w:t>(дата звернення 23.11.2021)</w:t>
      </w:r>
    </w:p>
    <w:p w:rsidR="00925976" w:rsidRPr="00AB2F0D" w:rsidRDefault="00925976" w:rsidP="00030271">
      <w:pPr>
        <w:spacing w:after="0" w:line="360" w:lineRule="auto"/>
        <w:jc w:val="both"/>
        <w:rPr>
          <w:rStyle w:val="a3"/>
          <w:rFonts w:ascii="Times New Roman" w:hAnsi="Times New Roman" w:cs="Times New Roman"/>
          <w:noProof/>
          <w:color w:val="000000" w:themeColor="text1"/>
          <w:sz w:val="28"/>
          <w:szCs w:val="28"/>
          <w:u w:val="none"/>
        </w:rPr>
      </w:pPr>
      <w:r w:rsidRPr="00AB2F0D">
        <w:rPr>
          <w:rStyle w:val="a3"/>
          <w:rFonts w:ascii="Times New Roman" w:hAnsi="Times New Roman" w:cs="Times New Roman"/>
          <w:noProof/>
          <w:color w:val="000000" w:themeColor="text1"/>
          <w:sz w:val="28"/>
          <w:szCs w:val="28"/>
          <w:u w:val="none"/>
        </w:rPr>
        <w:t xml:space="preserve">12. </w:t>
      </w:r>
      <w:r w:rsidRPr="00AB2F0D">
        <w:rPr>
          <w:rFonts w:ascii="Times New Roman" w:hAnsi="Times New Roman" w:cs="Times New Roman"/>
          <w:bCs/>
          <w:noProof/>
          <w:color w:val="000000" w:themeColor="text1"/>
          <w:sz w:val="28"/>
          <w:szCs w:val="28"/>
          <w:shd w:val="clear" w:color="auto" w:fill="FFFFFF"/>
        </w:rPr>
        <w:t xml:space="preserve">Додатковий протокол до Женевських конвенцій від 12 серпня 1949 року, що стосується  захисту жертв збройних конфліктів неміжнародного характеру (Протокол II) від 08.06.1977р. №995_200, поточна редакція від 08.12.2005р. </w:t>
      </w:r>
      <w:r w:rsidRPr="00AB2F0D">
        <w:rPr>
          <w:rFonts w:ascii="Times New Roman" w:hAnsi="Times New Roman" w:cs="Times New Roman"/>
          <w:noProof/>
          <w:color w:val="000000" w:themeColor="text1"/>
          <w:sz w:val="28"/>
          <w:szCs w:val="28"/>
          <w:lang w:val="en-US"/>
        </w:rPr>
        <w:t>URL</w:t>
      </w:r>
      <w:r w:rsidRPr="00AB2F0D">
        <w:rPr>
          <w:rFonts w:ascii="Times New Roman" w:hAnsi="Times New Roman" w:cs="Times New Roman"/>
          <w:noProof/>
          <w:color w:val="000000" w:themeColor="text1"/>
          <w:sz w:val="28"/>
          <w:szCs w:val="28"/>
        </w:rPr>
        <w:t>:</w:t>
      </w:r>
      <w:hyperlink r:id="rId12" w:anchor="Text" w:history="1">
        <w:r w:rsidRPr="00AB2F0D">
          <w:rPr>
            <w:rStyle w:val="a3"/>
            <w:rFonts w:ascii="Times New Roman" w:hAnsi="Times New Roman" w:cs="Times New Roman"/>
            <w:noProof/>
            <w:color w:val="000000" w:themeColor="text1"/>
            <w:sz w:val="28"/>
            <w:szCs w:val="28"/>
            <w:u w:val="none"/>
          </w:rPr>
          <w:t>https://zakon.rada.gov.ua/laws/show/995_200#Text</w:t>
        </w:r>
      </w:hyperlink>
      <w:r w:rsidRPr="00AB2F0D">
        <w:rPr>
          <w:rStyle w:val="a3"/>
          <w:rFonts w:ascii="Times New Roman" w:hAnsi="Times New Roman" w:cs="Times New Roman"/>
          <w:noProof/>
          <w:color w:val="000000" w:themeColor="text1"/>
          <w:sz w:val="28"/>
          <w:szCs w:val="28"/>
          <w:u w:val="none"/>
        </w:rPr>
        <w:t>(дата звернення 23.11.2021)</w:t>
      </w:r>
    </w:p>
    <w:p w:rsidR="003F100E" w:rsidRDefault="003F100E" w:rsidP="00030271">
      <w:pPr>
        <w:spacing w:after="0" w:line="360" w:lineRule="auto"/>
        <w:jc w:val="both"/>
        <w:rPr>
          <w:rStyle w:val="a3"/>
          <w:rFonts w:ascii="Times New Roman" w:hAnsi="Times New Roman" w:cs="Times New Roman"/>
          <w:noProof/>
          <w:color w:val="000000" w:themeColor="text1"/>
          <w:sz w:val="28"/>
          <w:szCs w:val="28"/>
          <w:u w:val="none"/>
        </w:rPr>
      </w:pPr>
      <w:r>
        <w:rPr>
          <w:rStyle w:val="a3"/>
          <w:rFonts w:ascii="Times New Roman" w:hAnsi="Times New Roman" w:cs="Times New Roman"/>
          <w:noProof/>
          <w:color w:val="000000" w:themeColor="text1"/>
          <w:sz w:val="28"/>
          <w:szCs w:val="28"/>
          <w:u w:val="none"/>
        </w:rPr>
        <w:t xml:space="preserve">13. </w:t>
      </w:r>
      <w:r w:rsidRPr="003F100E">
        <w:rPr>
          <w:rStyle w:val="a3"/>
          <w:rFonts w:ascii="Times New Roman" w:hAnsi="Times New Roman" w:cs="Times New Roman"/>
          <w:noProof/>
          <w:color w:val="000000" w:themeColor="text1"/>
          <w:sz w:val="28"/>
          <w:szCs w:val="28"/>
          <w:u w:val="none"/>
        </w:rPr>
        <w:t>Зі щитом чи на щиті? : захист культурних цінностей в умовах збройного конфлікту на сході України/</w:t>
      </w:r>
      <w:r>
        <w:rPr>
          <w:rStyle w:val="a3"/>
          <w:rFonts w:ascii="Times New Roman" w:hAnsi="Times New Roman" w:cs="Times New Roman"/>
          <w:noProof/>
          <w:color w:val="000000" w:themeColor="text1"/>
          <w:sz w:val="28"/>
          <w:szCs w:val="28"/>
          <w:u w:val="none"/>
        </w:rPr>
        <w:t xml:space="preserve"> </w:t>
      </w:r>
      <w:r w:rsidRPr="003F100E">
        <w:rPr>
          <w:rStyle w:val="a3"/>
          <w:rFonts w:ascii="Times New Roman" w:hAnsi="Times New Roman" w:cs="Times New Roman"/>
          <w:noProof/>
          <w:color w:val="000000" w:themeColor="text1"/>
          <w:sz w:val="28"/>
          <w:szCs w:val="28"/>
          <w:u w:val="none"/>
        </w:rPr>
        <w:t>О. А. Біда, А</w:t>
      </w:r>
      <w:r>
        <w:rPr>
          <w:rStyle w:val="a3"/>
          <w:rFonts w:ascii="Times New Roman" w:hAnsi="Times New Roman" w:cs="Times New Roman"/>
          <w:noProof/>
          <w:color w:val="000000" w:themeColor="text1"/>
          <w:sz w:val="28"/>
          <w:szCs w:val="28"/>
          <w:u w:val="none"/>
        </w:rPr>
        <w:t xml:space="preserve">. Б. Блага, Д. О. Коваль, О. А. </w:t>
      </w:r>
      <w:r w:rsidRPr="003F100E">
        <w:rPr>
          <w:rStyle w:val="a3"/>
          <w:rFonts w:ascii="Times New Roman" w:hAnsi="Times New Roman" w:cs="Times New Roman"/>
          <w:noProof/>
          <w:color w:val="000000" w:themeColor="text1"/>
          <w:sz w:val="28"/>
          <w:szCs w:val="28"/>
          <w:u w:val="none"/>
        </w:rPr>
        <w:t>Мартиненко,</w:t>
      </w:r>
      <w:r>
        <w:rPr>
          <w:rStyle w:val="a3"/>
          <w:rFonts w:ascii="Times New Roman" w:hAnsi="Times New Roman" w:cs="Times New Roman"/>
          <w:noProof/>
          <w:color w:val="000000" w:themeColor="text1"/>
          <w:sz w:val="28"/>
          <w:szCs w:val="28"/>
          <w:u w:val="none"/>
        </w:rPr>
        <w:t xml:space="preserve"> </w:t>
      </w:r>
      <w:r w:rsidRPr="003F100E">
        <w:rPr>
          <w:rStyle w:val="a3"/>
          <w:rFonts w:ascii="Times New Roman" w:hAnsi="Times New Roman" w:cs="Times New Roman"/>
          <w:noProof/>
          <w:color w:val="000000" w:themeColor="text1"/>
          <w:sz w:val="28"/>
          <w:szCs w:val="28"/>
          <w:u w:val="none"/>
        </w:rPr>
        <w:t>М. Г. Статкевич; за заг. ред. А. П. Бущенка / Українська Гельсінська спілка з прав людини. – К., КИТ, 2016.</w:t>
      </w:r>
    </w:p>
    <w:p w:rsidR="001750D9" w:rsidRPr="00AD2EFE" w:rsidRDefault="003F100E" w:rsidP="00AD2EFE">
      <w:pPr>
        <w:spacing w:after="0" w:line="360" w:lineRule="auto"/>
        <w:jc w:val="both"/>
        <w:rPr>
          <w:rFonts w:ascii="Times New Roman" w:hAnsi="Times New Roman" w:cs="Times New Roman"/>
          <w:noProof/>
          <w:color w:val="000000" w:themeColor="text1"/>
          <w:sz w:val="28"/>
          <w:szCs w:val="28"/>
        </w:rPr>
      </w:pPr>
      <w:r>
        <w:rPr>
          <w:rStyle w:val="a3"/>
          <w:rFonts w:ascii="Times New Roman" w:hAnsi="Times New Roman" w:cs="Times New Roman"/>
          <w:noProof/>
          <w:color w:val="000000" w:themeColor="text1"/>
          <w:sz w:val="28"/>
          <w:szCs w:val="28"/>
          <w:u w:val="none"/>
        </w:rPr>
        <w:t>14</w:t>
      </w:r>
      <w:r w:rsidR="00925976" w:rsidRPr="00AB2F0D">
        <w:rPr>
          <w:rStyle w:val="a3"/>
          <w:rFonts w:ascii="Times New Roman" w:hAnsi="Times New Roman" w:cs="Times New Roman"/>
          <w:noProof/>
          <w:color w:val="000000" w:themeColor="text1"/>
          <w:sz w:val="28"/>
          <w:szCs w:val="28"/>
          <w:u w:val="none"/>
        </w:rPr>
        <w:t xml:space="preserve">. </w:t>
      </w:r>
      <w:r w:rsidR="00925976" w:rsidRPr="00AB2F0D">
        <w:rPr>
          <w:rFonts w:ascii="Times New Roman" w:hAnsi="Times New Roman" w:cs="Times New Roman"/>
          <w:noProof/>
          <w:color w:val="000000" w:themeColor="text1"/>
          <w:sz w:val="28"/>
          <w:szCs w:val="28"/>
        </w:rPr>
        <w:t xml:space="preserve">Про занесення об’єктів культурної спадщини національного значення Державного реєстру нерухомих пам’яток України: Постанова Кабінету Міністрів України від 03.09.2009 №928 </w:t>
      </w:r>
      <w:r w:rsidR="00925976" w:rsidRPr="00AB2F0D">
        <w:rPr>
          <w:rFonts w:ascii="Times New Roman" w:hAnsi="Times New Roman" w:cs="Times New Roman"/>
          <w:noProof/>
          <w:color w:val="000000" w:themeColor="text1"/>
          <w:sz w:val="28"/>
          <w:szCs w:val="28"/>
          <w:lang w:val="en-US"/>
        </w:rPr>
        <w:t>URL</w:t>
      </w:r>
      <w:r w:rsidR="00925976" w:rsidRPr="00AB2F0D">
        <w:rPr>
          <w:rFonts w:ascii="Times New Roman" w:hAnsi="Times New Roman" w:cs="Times New Roman"/>
          <w:noProof/>
          <w:color w:val="000000" w:themeColor="text1"/>
          <w:sz w:val="28"/>
          <w:szCs w:val="28"/>
        </w:rPr>
        <w:t xml:space="preserve">: </w:t>
      </w:r>
      <w:hyperlink r:id="rId13" w:anchor="Text" w:history="1">
        <w:r w:rsidR="00925976" w:rsidRPr="00AB2F0D">
          <w:rPr>
            <w:rStyle w:val="a3"/>
            <w:rFonts w:ascii="Times New Roman" w:hAnsi="Times New Roman" w:cs="Times New Roman"/>
            <w:noProof/>
            <w:color w:val="000000" w:themeColor="text1"/>
            <w:sz w:val="28"/>
            <w:szCs w:val="28"/>
            <w:u w:val="none"/>
          </w:rPr>
          <w:t>https://zakon.rada.gov.ua/laws/show/928-2009-%D0%BF#Text</w:t>
        </w:r>
      </w:hyperlink>
      <w:r w:rsidR="00925976" w:rsidRPr="00AB2F0D">
        <w:rPr>
          <w:rStyle w:val="a3"/>
          <w:rFonts w:ascii="Times New Roman" w:hAnsi="Times New Roman" w:cs="Times New Roman"/>
          <w:noProof/>
          <w:color w:val="000000" w:themeColor="text1"/>
          <w:sz w:val="28"/>
          <w:szCs w:val="28"/>
          <w:u w:val="none"/>
        </w:rPr>
        <w:t>(дата звернення 23.11.2021)</w:t>
      </w:r>
      <w:bookmarkStart w:id="0" w:name="_GoBack"/>
      <w:bookmarkEnd w:id="0"/>
    </w:p>
    <w:sectPr w:rsidR="001750D9" w:rsidRPr="00AD2EFE" w:rsidSect="00E6109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76"/>
    <w:rsid w:val="00030271"/>
    <w:rsid w:val="001750D9"/>
    <w:rsid w:val="003F100E"/>
    <w:rsid w:val="00424BDD"/>
    <w:rsid w:val="004971E8"/>
    <w:rsid w:val="00652E81"/>
    <w:rsid w:val="00925976"/>
    <w:rsid w:val="0097568D"/>
    <w:rsid w:val="00A14679"/>
    <w:rsid w:val="00A20276"/>
    <w:rsid w:val="00AB2F0D"/>
    <w:rsid w:val="00AD2EFE"/>
    <w:rsid w:val="00CD5663"/>
    <w:rsid w:val="00CF2E4D"/>
    <w:rsid w:val="00D065F0"/>
    <w:rsid w:val="00E6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0FE4"/>
  <w15:chartTrackingRefBased/>
  <w15:docId w15:val="{134B40E1-70AC-4211-A948-0A37B76E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976"/>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259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925976"/>
    <w:rPr>
      <w:color w:val="0563C1" w:themeColor="hyperlink"/>
      <w:u w:val="single"/>
    </w:rPr>
  </w:style>
  <w:style w:type="character" w:styleId="a4">
    <w:name w:val="Strong"/>
    <w:basedOn w:val="a0"/>
    <w:uiPriority w:val="22"/>
    <w:qFormat/>
    <w:rsid w:val="00925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ru/s/res/2368-%282017%29" TargetMode="External"/><Relationship Id="rId13" Type="http://schemas.openxmlformats.org/officeDocument/2006/relationships/hyperlink" Target="https://zakon.rada.gov.ua/laws/show/928-2009-%D0%BF" TargetMode="External"/><Relationship Id="rId3" Type="http://schemas.openxmlformats.org/officeDocument/2006/relationships/webSettings" Target="webSettings.xml"/><Relationship Id="rId7" Type="http://schemas.openxmlformats.org/officeDocument/2006/relationships/hyperlink" Target="https://www.un.org/securitycouncil/ru/content/sres2347-2017" TargetMode="External"/><Relationship Id="rId12" Type="http://schemas.openxmlformats.org/officeDocument/2006/relationships/hyperlink" Target="https://zakon.rada.gov.ua/laws/show/995_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cpi.int/mali/al-mahdi" TargetMode="External"/><Relationship Id="rId11" Type="http://schemas.openxmlformats.org/officeDocument/2006/relationships/hyperlink" Target="https://zakon.rada.gov.ua/laws/show/995_199" TargetMode="External"/><Relationship Id="rId5" Type="http://schemas.openxmlformats.org/officeDocument/2006/relationships/hyperlink" Target="https://zakon.rada.gov.ua/laws/show/995_001-99" TargetMode="External"/><Relationship Id="rId15" Type="http://schemas.openxmlformats.org/officeDocument/2006/relationships/theme" Target="theme/theme1.xml"/><Relationship Id="rId10" Type="http://schemas.openxmlformats.org/officeDocument/2006/relationships/hyperlink" Target="https://zakon.rada.gov.ua/laws/show/995_089" TargetMode="External"/><Relationship Id="rId4" Type="http://schemas.openxmlformats.org/officeDocument/2006/relationships/hyperlink" Target="https://zakon.rada.gov.ua/laws/show/995_157" TargetMode="External"/><Relationship Id="rId9" Type="http://schemas.openxmlformats.org/officeDocument/2006/relationships/hyperlink" Target="https://zakon.rada.gov.ua/laws/show/995_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13396</Words>
  <Characters>7637</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2021-11-26T20:23:00Z</dcterms:created>
  <dcterms:modified xsi:type="dcterms:W3CDTF">2021-11-28T16:37:00Z</dcterms:modified>
</cp:coreProperties>
</file>