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BD" w:rsidRPr="009379BD" w:rsidRDefault="009379BD" w:rsidP="009379BD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9379BD">
        <w:rPr>
          <w:rFonts w:ascii="Times New Roman" w:hAnsi="Times New Roman" w:cs="Times New Roman"/>
          <w:caps/>
          <w:sz w:val="28"/>
          <w:szCs w:val="28"/>
          <w:lang w:val="uk-UA"/>
        </w:rPr>
        <w:t>РОЗДІЛ 2. ОЦІНКА КОРПОРАТИВНОЇ КУЛЬТУРИ ПРИВАТНО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го</w:t>
      </w:r>
      <w:r w:rsidRPr="009379B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а</w:t>
      </w:r>
      <w:r w:rsidRPr="009379B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«</w:t>
      </w:r>
      <w:r w:rsidRPr="009379BD">
        <w:rPr>
          <w:rFonts w:ascii="Times New Roman" w:hAnsi="Times New Roman" w:cs="Times New Roman"/>
          <w:caps/>
          <w:sz w:val="28"/>
          <w:szCs w:val="28"/>
          <w:lang w:val="uk-UA"/>
        </w:rPr>
        <w:t>ТОРГОВИЙ ДІМ «Едельвейс і К»</w:t>
      </w:r>
      <w:r>
        <w:rPr>
          <w:rFonts w:ascii="Times New Roman" w:hAnsi="Times New Roman" w:cs="Times New Roman"/>
          <w:caps/>
          <w:sz w:val="28"/>
          <w:szCs w:val="28"/>
          <w:lang w:val="uk-UA"/>
        </w:rPr>
        <w:t>»</w:t>
      </w:r>
    </w:p>
    <w:p w:rsidR="009379BD" w:rsidRDefault="009379BD" w:rsidP="009379B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379BD" w:rsidRDefault="009379BD" w:rsidP="00937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79BD">
        <w:rPr>
          <w:rFonts w:ascii="Times New Roman" w:hAnsi="Times New Roman" w:cs="Times New Roman"/>
          <w:sz w:val="28"/>
          <w:szCs w:val="28"/>
          <w:lang w:val="uk-UA"/>
        </w:rPr>
        <w:t xml:space="preserve">2.1. Організаційно-економічна характеристика господарської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К»»</w:t>
      </w:r>
    </w:p>
    <w:p w:rsidR="00D62836" w:rsidRDefault="00D62836" w:rsidP="00937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Об</w:t>
      </w:r>
      <w:r w:rsidR="007A032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’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єктом нашого дослідження є приватне підприємство «Торговий Дім «Едельвейс і К».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 керується Господарським кодексом України, Цивільним кодексом України, іншим чинним законодавством 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Власником підприємства є громадянка України -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Трофимчук Людмила Михайлівна.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Предметом діяльності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 є: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видавнича діяльність, виготовлення видавничої продукції та розповсюдження видавничої продукції;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поліграфічна промисловість;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оптова торгівля канцелярськими та господарськими товарами, спецодягом;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послуги по ремонту оргтехніки;</w:t>
      </w:r>
    </w:p>
    <w:p w:rsidR="00D62836" w:rsidRPr="00D62836" w:rsidRDefault="00D62836" w:rsidP="00D62836">
      <w:pPr>
        <w:pStyle w:val="1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здійснення торгових, комерційних, торгово-посередницьких операцій з товарами і продукцією як власного виробництва, так і придбаними підприємством та ін.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мети своєї діяльності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D6283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залучає на договірних засадах кошти державних, приватних та інших підприємств і організацій, іноземних фірм, приватних осіб, акціонерного капіталу, використовує інвестиції іноземних юридичних осіб і громадян;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орендує та придбаває у власність приміщення, споруди, основні і господарські засоби та землю згідно з чинним законодавством;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lastRenderedPageBreak/>
        <w:t>- орендує, купує та здає в оренду основні господарські засоби;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укладає цивільно-правові угоди, контракти, договори з будь-якими юридичними та фізичними особами, як на території України, так і за її межами;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купує матеріальні засоби, товари, необхідні для провадження виробничо-господарської діяльності в організаціях торгівлі, магазинах, підприємствах, установах та у громадян, в тому числі у іноземних юридичних осіб та громадян;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07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- може проводити взаєморозрахунки із замовниками, підприємствами, установами, організаціями, громадянами як в безготівковому порядку, так і здійснювати оплату готівкою, приймати оплату готівкою, а також проводити бартерні взаєморозрахунки.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41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Вся повнота влади на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 належить засновнику. Засновник здійснює свої права щодо управління підприємством безпосередньо або шляхом делегування частини своїх повноважень директору підприємства.</w:t>
      </w:r>
    </w:p>
    <w:p w:rsidR="00D62836" w:rsidRPr="00D62836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>Структура управління підприємством наведена на рис.2.1.</w:t>
      </w: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8525F8" wp14:editId="1C0E7F34">
                <wp:simplePos x="0" y="0"/>
                <wp:positionH relativeFrom="column">
                  <wp:posOffset>62865</wp:posOffset>
                </wp:positionH>
                <wp:positionV relativeFrom="paragraph">
                  <wp:posOffset>46990</wp:posOffset>
                </wp:positionV>
                <wp:extent cx="5549900" cy="2971800"/>
                <wp:effectExtent l="9525" t="8255" r="12700" b="1079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0" cy="2971800"/>
                          <a:chOff x="1800" y="3140"/>
                          <a:chExt cx="8740" cy="468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20" y="3140"/>
                            <a:ext cx="4100" cy="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Керівник підприємства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4220"/>
                            <a:ext cx="2280" cy="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Керівник відділу збуту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80" y="4220"/>
                            <a:ext cx="2280" cy="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Головний бухгалтер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260" y="4220"/>
                            <a:ext cx="2280" cy="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Комерційний директор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3060" y="3760"/>
                            <a:ext cx="3120" cy="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180" y="3760"/>
                            <a:ext cx="0" cy="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180" y="3760"/>
                            <a:ext cx="3160" cy="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5300"/>
                            <a:ext cx="224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>Супервайзер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6220"/>
                            <a:ext cx="224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Менеджер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7140"/>
                            <a:ext cx="224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Оператор ПК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120" y="5077"/>
                            <a:ext cx="0" cy="2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120" y="5680"/>
                            <a:ext cx="4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2120" y="6620"/>
                            <a:ext cx="400" cy="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120" y="7457"/>
                            <a:ext cx="4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020" y="5300"/>
                            <a:ext cx="224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Бухгалтер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6180" y="5077"/>
                            <a:ext cx="0" cy="2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680" y="5300"/>
                            <a:ext cx="246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Відділ приймання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680" y="6220"/>
                            <a:ext cx="246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uk-UA"/>
                                </w:rPr>
                                <w:t xml:space="preserve">Відділ закупівель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680" y="7140"/>
                            <a:ext cx="246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243A" w:rsidRPr="00D62836" w:rsidRDefault="0029243A" w:rsidP="00D6283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283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Склад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380" y="5080"/>
                            <a:ext cx="20" cy="237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40" y="5680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40" y="6500"/>
                            <a:ext cx="2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10140" y="7457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4.95pt;margin-top:3.7pt;width:437pt;height:234pt;z-index:251659264" coordorigin="1800,3140" coordsize="8740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20;top:3140;width:4100;height: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Керівник підприємства </w:t>
                        </w:r>
                      </w:p>
                    </w:txbxContent>
                  </v:textbox>
                </v:shape>
                <v:shape id="Text Box 4" o:spid="_x0000_s1028" type="#_x0000_t202" style="position:absolute;left:1800;top:4220;width:2280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Керівник відділу збуту</w:t>
                        </w:r>
                      </w:p>
                    </w:txbxContent>
                  </v:textbox>
                </v:shape>
                <v:shape id="Text Box 5" o:spid="_x0000_s1029" type="#_x0000_t202" style="position:absolute;left:4980;top:4220;width:2280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Головний бухгалтер </w:t>
                        </w:r>
                      </w:p>
                    </w:txbxContent>
                  </v:textbox>
                </v:shape>
                <v:shape id="Text Box 6" o:spid="_x0000_s1030" type="#_x0000_t202" style="position:absolute;left:8260;top:4220;width:2280;height: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Комерційний директор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left:3060;top:3760;width:3120;height: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EgicAAAADaAAAADwAAAGRycy9kb3ducmV2LnhtbESPT4vCMBTE78J+h/AWvGnqgiLVKCos&#10;iJfFP7B7fDTPNti8lCY29dtvBMHjMDO/YZbr3taio9Ybxwom4wwEceG04VLB5fw9moPwAVlj7ZgU&#10;PMjDevUxWGKuXeQjdadQigRhn6OCKoQml9IXFVn0Y9cQJ+/qWoshybaUusWY4LaWX1k2kxYNp4UK&#10;G9pVVNxOd6vAxB/TNftd3B5+/7yOZB5TZ5QafvabBYhAfXiHX+29VjCD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xIInAAAAA2gAAAA8AAAAAAAAAAAAAAAAA&#10;oQIAAGRycy9kb3ducmV2LnhtbFBLBQYAAAAABAAEAPkAAACOAwAAAAA=&#10;">
                  <v:stroke endarrow="block"/>
                </v:shape>
                <v:shape id="AutoShape 8" o:spid="_x0000_s1032" type="#_x0000_t32" style="position:absolute;left:6180;top:3760;width:0;height: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shape id="AutoShape 9" o:spid="_x0000_s1033" type="#_x0000_t32" style="position:absolute;left:6180;top:3760;width:3160;height:4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Text Box 10" o:spid="_x0000_s1034" type="#_x0000_t202" style="position:absolute;left:2520;top:5300;width:224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>Супервайзер</w:t>
                        </w:r>
                      </w:p>
                    </w:txbxContent>
                  </v:textbox>
                </v:shape>
                <v:shape id="Text Box 11" o:spid="_x0000_s1035" type="#_x0000_t202" style="position:absolute;left:2520;top:6220;width:224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Менеджер </w:t>
                        </w:r>
                      </w:p>
                    </w:txbxContent>
                  </v:textbox>
                </v:shape>
                <v:shape id="Text Box 12" o:spid="_x0000_s1036" type="#_x0000_t202" style="position:absolute;left:2520;top:7140;width:224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Оператор ПК</w:t>
                        </w:r>
                      </w:p>
                    </w:txbxContent>
                  </v:textbox>
                </v:shape>
                <v:shape id="AutoShape 13" o:spid="_x0000_s1037" type="#_x0000_t32" style="position:absolute;left:2120;top:5077;width:0;height:23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14" o:spid="_x0000_s1038" type="#_x0000_t32" style="position:absolute;left:2120;top:5680;width:4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15" o:spid="_x0000_s1039" type="#_x0000_t32" style="position:absolute;left:2120;top:6620;width:400;height: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6" o:spid="_x0000_s1040" type="#_x0000_t32" style="position:absolute;left:2120;top:7457;width:4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Text Box 17" o:spid="_x0000_s1041" type="#_x0000_t202" style="position:absolute;left:5020;top:5300;width:224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Бухгалтер </w:t>
                        </w:r>
                      </w:p>
                    </w:txbxContent>
                  </v:textbox>
                </v:shape>
                <v:shape id="AutoShape 18" o:spid="_x0000_s1042" type="#_x0000_t32" style="position:absolute;left:6180;top:5077;width:0;height:2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Text Box 19" o:spid="_x0000_s1043" type="#_x0000_t202" style="position:absolute;left:7680;top:5300;width:246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Відділ приймання </w:t>
                        </w:r>
                      </w:p>
                    </w:txbxContent>
                  </v:textbox>
                </v:shape>
                <v:shape id="Text Box 20" o:spid="_x0000_s1044" type="#_x0000_t202" style="position:absolute;left:7680;top:6220;width:246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w:t xml:space="preserve">Відділ закупівель </w:t>
                        </w:r>
                      </w:p>
                    </w:txbxContent>
                  </v:textbox>
                </v:shape>
                <v:shape id="Text Box 21" o:spid="_x0000_s1045" type="#_x0000_t202" style="position:absolute;left:7680;top:7140;width:2460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29243A" w:rsidRPr="00D62836" w:rsidRDefault="0029243A" w:rsidP="00D62836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283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Склад </w:t>
                        </w:r>
                      </w:p>
                    </w:txbxContent>
                  </v:textbox>
                </v:shape>
                <v:shape id="AutoShape 22" o:spid="_x0000_s1046" type="#_x0000_t32" style="position:absolute;left:10380;top:5080;width:20;height:23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23" o:spid="_x0000_s1047" type="#_x0000_t32" style="position:absolute;left:10140;top:5680;width:2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    <v:stroke endarrow="block"/>
                </v:shape>
                <v:shape id="AutoShape 24" o:spid="_x0000_s1048" type="#_x0000_t32" style="position:absolute;left:10140;top:6500;width:2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ERJHDAAAA2wAAAA8AAAAAAAAAAAAA&#10;AAAAoQIAAGRycy9kb3ducmV2LnhtbFBLBQYAAAAABAAEAPkAAACRAwAAAAA=&#10;">
                  <v:stroke endarrow="block"/>
                </v:shape>
                <v:shape id="AutoShape 25" o:spid="_x0000_s1049" type="#_x0000_t32" style="position:absolute;left:10140;top:7457;width:2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3c5c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t3OX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FB0392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2836" w:rsidRPr="00D62836" w:rsidRDefault="00D62836" w:rsidP="00D62836">
      <w:pPr>
        <w:pStyle w:val="11"/>
        <w:shd w:val="clear" w:color="auto" w:fill="auto"/>
        <w:tabs>
          <w:tab w:val="left" w:pos="818"/>
        </w:tabs>
        <w:spacing w:before="0" w:line="360" w:lineRule="auto"/>
        <w:ind w:firstLine="709"/>
        <w:jc w:val="center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 w:rsidRPr="00D62836">
        <w:rPr>
          <w:rFonts w:ascii="Times New Roman" w:hAnsi="Times New Roman" w:cs="Times New Roman"/>
          <w:sz w:val="28"/>
          <w:szCs w:val="28"/>
          <w:lang w:val="uk-UA"/>
        </w:rPr>
        <w:t xml:space="preserve">Рис.2.1. Структура управління </w:t>
      </w:r>
      <w:r w:rsidRPr="00D62836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</w:p>
    <w:p w:rsidR="00854FD0" w:rsidRDefault="00854FD0" w:rsidP="00D62836">
      <w:pPr>
        <w:pStyle w:val="11"/>
        <w:shd w:val="clear" w:color="auto" w:fill="auto"/>
        <w:tabs>
          <w:tab w:val="left" w:pos="849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3B3CED" w:rsidRPr="007D57EF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</w:t>
      </w:r>
      <w:r w:rsidRPr="00AE00E8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 діє ієрархічна організаційна структура, при якій працівники під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порядковуються 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особам, розташованим вище 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>х в ієрархічному ланцюжку (лінії підпорядкованості) і розпоряджаються тими, хто знаходиться в 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же ланцюжку нижче. </w:t>
      </w:r>
    </w:p>
    <w:p w:rsidR="003B3CED" w:rsidRPr="007D57EF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В організаційній структурі </w:t>
      </w:r>
      <w:r w:rsidRPr="00AE00E8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>коло посадових обов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>язків строго визначен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 і обмежен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 посадовими інструкціями. Директор виступає ключовою фігурою. Від його організаторських здібностей залежить прибуток і успіх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 його компетенцію входить: керівництво </w:t>
      </w:r>
      <w:r>
        <w:rPr>
          <w:rFonts w:ascii="Times New Roman" w:hAnsi="Times New Roman" w:cs="Times New Roman"/>
          <w:sz w:val="28"/>
          <w:szCs w:val="28"/>
          <w:lang w:val="uk-UA"/>
        </w:rPr>
        <w:t>поточною</w:t>
      </w:r>
      <w:r w:rsidRPr="007D57EF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діяльністю, збільшення торгового обороту, отримання максимального прибутку, формування іміджу підприємства, забезпечення його безперебійної роботи.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>В обов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язки менеджера входить: максимізація торгового обороту, максимальне задоволення потреб покупців в асортименті товарів, формування іміджу магазину, контроль за діяльністю завідуючого складом.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Менеджер – безпосередньо організовує роботу персоналу по якісному обслуговуванню покупців. Він організовує, координує та контролює роботу: продавців-консультантів, касирів. Займається роботою з товаром: контроль зовнішнього стану, стан експозиції товару, контроль повноти за поданням товару в торговому залі, наявність цінників і позначень. Контролює роботу з клієнтами: дотримання технології продажів, збір інформації про споживчий попит, вирішення спірних питань з клієнтами. 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>Зауважимо, що контроль роботи з покупцями – дуже важливе завдання, у зв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язку з тим, що покупець виступає однією з основних цінностей організації. У зв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язку з цим, на підприємстві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розроблені «Принципи взаємовідносин співробітників організації з клієнтами». 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 них виступають: 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>- найважливішою людиною виступає клієнт;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>- підприємство залежить від існування клієнта;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>- клієнт робить нам честь надаючи можливість допомогти йому;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lastRenderedPageBreak/>
        <w:t>- даючи потрібний йому товар або надаючи потрібну йому послугу, завдання підприємства полягає в задоволенні його потреб найбільш зручним для нього способом з обопільною вигодою.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різних напрямків, такі як начальник відділу збуту, головний бухгалтер та комерційний директор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володіють такими професійними якостями, як: компетентність, широта поглядів, прагнення до нових знань, пошук нових форм і методів роботи. Поряд з професійними якостями керівникам притаманні особисті якосты, серед яких: моральні стандарти, здатність грамотно оцінювати підлеглих, високий рівень внутрішньої культури, комунікабельність, здатність до пізнання і аналізу.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і менеджери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активні, вони розвивають свої професійні і особистісні якості, прагнуть до успіху, повністю віддають себе роботі. Мають чіткі життєві позиції, вимогливі до себе та підлеглим.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Менеджери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постійно знаходяться в круговерті життя організації, безперервно виробляють і переглядають відповідно до обстановки принципи діяльності для себе і для інших співробітників.</w:t>
      </w:r>
    </w:p>
    <w:p w:rsidR="003B3CED" w:rsidRPr="000A62D5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Організаційна структура відповідає стратегії розвитку фірми.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, що орієнтується на чутливих до цін споживачів, цілком зацікавлена ​​в завоюванні цінових конкурентних переваг. Організаційна структура для такого типу підприємств вважається оптимальною. </w:t>
      </w:r>
    </w:p>
    <w:p w:rsidR="00D62836" w:rsidRDefault="00D62836" w:rsidP="00D62836">
      <w:pPr>
        <w:pStyle w:val="11"/>
        <w:tabs>
          <w:tab w:val="left" w:pos="818"/>
        </w:tabs>
        <w:spacing w:before="0" w:line="360" w:lineRule="auto"/>
        <w:ind w:firstLine="709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4107A3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Для розрахунку основних економічних показників розвитку підприємства служать дані форми №1 «Баланс підприємства» та форми № 2 «Звіт про фінансові результати». </w:t>
      </w:r>
    </w:p>
    <w:p w:rsidR="00CF2156" w:rsidRPr="00ED10EC" w:rsidRDefault="00CF2156" w:rsidP="00D62836">
      <w:pPr>
        <w:pStyle w:val="11"/>
        <w:tabs>
          <w:tab w:val="left" w:pos="818"/>
        </w:tabs>
        <w:spacing w:before="0" w:line="36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Для початку проведемо горизонтальний (табл.2.1) та вертикальний (табл.2.2) аналіз активів підприємства.</w:t>
      </w:r>
    </w:p>
    <w:p w:rsidR="003B3CED" w:rsidRDefault="003B3CED">
      <w:pPr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br w:type="page"/>
      </w:r>
    </w:p>
    <w:p w:rsidR="00CD11C8" w:rsidRPr="00CD11C8" w:rsidRDefault="00CD11C8" w:rsidP="00CD11C8">
      <w:pPr>
        <w:pStyle w:val="11"/>
        <w:tabs>
          <w:tab w:val="left" w:pos="818"/>
        </w:tabs>
        <w:spacing w:before="0" w:line="360" w:lineRule="auto"/>
        <w:ind w:firstLine="709"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CD11C8">
        <w:rPr>
          <w:rFonts w:ascii="Times New Roman" w:eastAsia="Calibri" w:hAnsi="Times New Roman" w:cs="Times New Roman"/>
          <w:iCs/>
          <w:sz w:val="28"/>
          <w:szCs w:val="28"/>
          <w:lang w:val="uk-UA"/>
        </w:rPr>
        <w:lastRenderedPageBreak/>
        <w:t>Таблиця 2.1</w:t>
      </w:r>
    </w:p>
    <w:p w:rsidR="00CF2156" w:rsidRPr="00CD11C8" w:rsidRDefault="00CF2156" w:rsidP="008808CB">
      <w:pPr>
        <w:pStyle w:val="11"/>
        <w:spacing w:before="0" w:line="36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Горизонтальний аналіз активів </w:t>
      </w:r>
      <w:r w:rsidR="006D78BF"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</w:t>
      </w:r>
      <w:proofErr w:type="gramStart"/>
      <w:r w:rsidR="006D78BF"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Д</w:t>
      </w:r>
      <w:proofErr w:type="gramEnd"/>
      <w:r w:rsidR="006D78BF"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ім «Едельвейс і К»</w:t>
      </w:r>
      <w:r w:rsidR="006D78BF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Pr="00CD11C8">
        <w:rPr>
          <w:rFonts w:ascii="Times New Roman" w:hAnsi="Times New Roman" w:cs="Times New Roman"/>
          <w:bCs/>
          <w:sz w:val="28"/>
          <w:szCs w:val="28"/>
        </w:rPr>
        <w:t>, тис.грн.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0"/>
        <w:gridCol w:w="960"/>
        <w:gridCol w:w="960"/>
        <w:gridCol w:w="960"/>
        <w:gridCol w:w="972"/>
        <w:gridCol w:w="1117"/>
        <w:gridCol w:w="996"/>
        <w:gridCol w:w="996"/>
      </w:tblGrid>
      <w:tr w:rsidR="00CF2156" w:rsidRPr="00CF2156" w:rsidTr="006D78BF">
        <w:tc>
          <w:tcPr>
            <w:tcW w:w="2610" w:type="dxa"/>
            <w:vMerge w:val="restart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60" w:type="dxa"/>
            <w:vMerge w:val="restart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vMerge w:val="restart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vMerge w:val="restart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89" w:type="dxa"/>
            <w:gridSpan w:val="2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  <w:tc>
          <w:tcPr>
            <w:tcW w:w="1992" w:type="dxa"/>
            <w:gridSpan w:val="2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Відносне відхилення, %</w:t>
            </w:r>
          </w:p>
        </w:tc>
      </w:tr>
      <w:tr w:rsidR="00CF2156" w:rsidRPr="00CF2156" w:rsidTr="006D78BF">
        <w:tc>
          <w:tcPr>
            <w:tcW w:w="0" w:type="auto"/>
            <w:vMerge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0" w:type="auto"/>
            <w:hideMark/>
          </w:tcPr>
          <w:p w:rsid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</w:p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6D78BF" w:rsidRPr="00CF2156" w:rsidTr="005D67BF">
        <w:trPr>
          <w:trHeight w:val="562"/>
        </w:trPr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Основні засоби:</w:t>
            </w:r>
          </w:p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 залишкова вартість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999,9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946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hideMark/>
          </w:tcPr>
          <w:p w:rsidR="006D78BF" w:rsidRPr="006D78BF" w:rsidRDefault="006D78BF" w:rsidP="006D78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49,6</w:t>
            </w:r>
          </w:p>
        </w:tc>
        <w:tc>
          <w:tcPr>
            <w:tcW w:w="0" w:type="auto"/>
            <w:hideMark/>
          </w:tcPr>
          <w:p w:rsidR="006D78BF" w:rsidRPr="00CF2156" w:rsidRDefault="006D78BF" w:rsidP="006D78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3,9</w:t>
            </w:r>
          </w:p>
        </w:tc>
        <w:tc>
          <w:tcPr>
            <w:tcW w:w="0" w:type="auto"/>
            <w:hideMark/>
          </w:tcPr>
          <w:p w:rsidR="006D78BF" w:rsidRPr="00CF2156" w:rsidRDefault="006D78BF" w:rsidP="006D78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4,96</w:t>
            </w:r>
          </w:p>
        </w:tc>
        <w:tc>
          <w:tcPr>
            <w:tcW w:w="0" w:type="auto"/>
            <w:hideMark/>
          </w:tcPr>
          <w:p w:rsidR="006D78BF" w:rsidRPr="00CF2156" w:rsidRDefault="006D78BF" w:rsidP="006D78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F2156" w:rsidRPr="00CF2156" w:rsidTr="006D78BF">
        <w:tc>
          <w:tcPr>
            <w:tcW w:w="2610" w:type="dxa"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первісна вартість</w:t>
            </w:r>
          </w:p>
        </w:tc>
        <w:tc>
          <w:tcPr>
            <w:tcW w:w="0" w:type="auto"/>
            <w:hideMark/>
          </w:tcPr>
          <w:p w:rsidR="00CF2156" w:rsidRPr="00CF215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CD11C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6D78BF" w:rsidRDefault="00CF2156" w:rsidP="006D78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  <w:r w:rsidR="006D78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- знос</w:t>
            </w:r>
          </w:p>
        </w:tc>
        <w:tc>
          <w:tcPr>
            <w:tcW w:w="0" w:type="auto"/>
            <w:hideMark/>
          </w:tcPr>
          <w:p w:rsidR="006D78BF" w:rsidRPr="00CD11C8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1,9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19,69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14,89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Необоротні активи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999,9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946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-49,6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-3,9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-4,96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-0,41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Виробничі запаси</w:t>
            </w:r>
          </w:p>
        </w:tc>
        <w:tc>
          <w:tcPr>
            <w:tcW w:w="0" w:type="auto"/>
            <w:hideMark/>
          </w:tcPr>
          <w:p w:rsidR="006D78BF" w:rsidRPr="00CD11C8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3460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3286,3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90,58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1888,68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6D78BF" w:rsidRDefault="006D78BF" w:rsidP="006D78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Дебіторська заборгованість за товари, роботи, послуги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реалізаційн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</w:p>
        </w:tc>
        <w:tc>
          <w:tcPr>
            <w:tcW w:w="0" w:type="auto"/>
            <w:hideMark/>
          </w:tcPr>
          <w:p w:rsidR="006D78BF" w:rsidRPr="00CD11C8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407,3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213,5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9051,11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51,85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6D78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Грошові кошти та їх еквіваленти в національній валюті</w:t>
            </w:r>
          </w:p>
        </w:tc>
        <w:tc>
          <w:tcPr>
            <w:tcW w:w="0" w:type="auto"/>
            <w:hideMark/>
          </w:tcPr>
          <w:p w:rsidR="006D78BF" w:rsidRPr="00CF2156" w:rsidRDefault="006D78BF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7,8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4,9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-64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732,05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-98,61</w:t>
            </w:r>
          </w:p>
        </w:tc>
      </w:tr>
      <w:tr w:rsidR="00CF2156" w:rsidRPr="00CF2156" w:rsidTr="006D78BF">
        <w:tc>
          <w:tcPr>
            <w:tcW w:w="2610" w:type="dxa"/>
            <w:hideMark/>
          </w:tcPr>
          <w:p w:rsidR="00CF2156" w:rsidRPr="00CF2156" w:rsidRDefault="00CF2156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оборотні активи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8,9</w:t>
            </w:r>
          </w:p>
        </w:tc>
        <w:tc>
          <w:tcPr>
            <w:tcW w:w="0" w:type="auto"/>
            <w:hideMark/>
          </w:tcPr>
          <w:p w:rsidR="00CF2156" w:rsidRPr="00CF2156" w:rsidRDefault="00CF2156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6D78BF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8,9</w:t>
            </w:r>
          </w:p>
        </w:tc>
        <w:tc>
          <w:tcPr>
            <w:tcW w:w="0" w:type="auto"/>
            <w:hideMark/>
          </w:tcPr>
          <w:p w:rsidR="00CF2156" w:rsidRPr="006D78BF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6D78BF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Оборотні активи</w:t>
            </w:r>
          </w:p>
        </w:tc>
        <w:tc>
          <w:tcPr>
            <w:tcW w:w="0" w:type="auto"/>
            <w:hideMark/>
          </w:tcPr>
          <w:p w:rsidR="006D78BF" w:rsidRPr="00CD11C8" w:rsidRDefault="006D78BF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4095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547,1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3444,7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528,09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529,38</w:t>
            </w:r>
          </w:p>
        </w:tc>
      </w:tr>
      <w:tr w:rsidR="006D78BF" w:rsidRPr="00CF2156" w:rsidTr="005D67BF">
        <w:tc>
          <w:tcPr>
            <w:tcW w:w="2610" w:type="dxa"/>
            <w:hideMark/>
          </w:tcPr>
          <w:p w:rsidR="006D78BF" w:rsidRPr="00CF2156" w:rsidRDefault="006D78BF" w:rsidP="00CF2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0" w:type="auto"/>
            <w:hideMark/>
          </w:tcPr>
          <w:p w:rsidR="006D78BF" w:rsidRPr="00CD11C8" w:rsidRDefault="006D78BF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F2156">
              <w:rPr>
                <w:rFonts w:ascii="Times New Roman" w:eastAsia="Times New Roman" w:hAnsi="Times New Roman" w:cs="Times New Roman"/>
                <w:sz w:val="24"/>
                <w:szCs w:val="24"/>
              </w:rPr>
              <w:t>1601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6D78BF" w:rsidRPr="00CF2156" w:rsidRDefault="006D78BF" w:rsidP="00CF21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497,5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3440,8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</w:t>
            </w:r>
          </w:p>
        </w:tc>
        <w:tc>
          <w:tcPr>
            <w:tcW w:w="0" w:type="auto"/>
            <w:vAlign w:val="center"/>
            <w:hideMark/>
          </w:tcPr>
          <w:p w:rsidR="006D78BF" w:rsidRPr="006D78BF" w:rsidRDefault="006D78BF" w:rsidP="005D6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214,92</w:t>
            </w:r>
          </w:p>
        </w:tc>
      </w:tr>
    </w:tbl>
    <w:p w:rsidR="006D78BF" w:rsidRDefault="006D78BF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CF2156" w:rsidRPr="006D78BF" w:rsidRDefault="00CF2156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78BF">
        <w:rPr>
          <w:sz w:val="28"/>
          <w:szCs w:val="28"/>
        </w:rPr>
        <w:t>Згідно даних табл</w:t>
      </w:r>
      <w:r w:rsidR="006D78BF" w:rsidRPr="006D78BF">
        <w:rPr>
          <w:sz w:val="28"/>
          <w:szCs w:val="28"/>
          <w:lang w:val="uk-UA"/>
        </w:rPr>
        <w:t>.2.1</w:t>
      </w:r>
      <w:r w:rsidRPr="006D78BF">
        <w:rPr>
          <w:sz w:val="28"/>
          <w:szCs w:val="28"/>
        </w:rPr>
        <w:t xml:space="preserve"> отримано наступні результати. </w:t>
      </w:r>
      <w:r w:rsidR="006D78BF" w:rsidRPr="006D78BF">
        <w:rPr>
          <w:sz w:val="28"/>
          <w:szCs w:val="28"/>
          <w:lang w:val="uk-UA"/>
        </w:rPr>
        <w:t xml:space="preserve">Так, </w:t>
      </w:r>
      <w:r w:rsidR="006D78BF">
        <w:rPr>
          <w:sz w:val="28"/>
          <w:szCs w:val="28"/>
          <w:lang w:val="uk-UA"/>
        </w:rPr>
        <w:t>с</w:t>
      </w:r>
      <w:r w:rsidRPr="006D78BF">
        <w:rPr>
          <w:sz w:val="28"/>
          <w:szCs w:val="28"/>
        </w:rPr>
        <w:t>таном на 2016 рік первісна вартість основних засобів складала 125</w:t>
      </w:r>
      <w:r w:rsidR="006D78BF">
        <w:rPr>
          <w:sz w:val="28"/>
          <w:szCs w:val="28"/>
          <w:lang w:val="uk-UA"/>
        </w:rPr>
        <w:t>1,8</w:t>
      </w:r>
      <w:r w:rsidRPr="006D78BF">
        <w:rPr>
          <w:sz w:val="28"/>
          <w:szCs w:val="28"/>
        </w:rPr>
        <w:t xml:space="preserve"> тис.грн. За першу половину </w:t>
      </w:r>
      <w:proofErr w:type="gramStart"/>
      <w:r w:rsidRPr="006D78BF">
        <w:rPr>
          <w:sz w:val="28"/>
          <w:szCs w:val="28"/>
        </w:rPr>
        <w:t>досл</w:t>
      </w:r>
      <w:proofErr w:type="gramEnd"/>
      <w:r w:rsidRPr="006D78BF">
        <w:rPr>
          <w:sz w:val="28"/>
          <w:szCs w:val="28"/>
        </w:rPr>
        <w:t xml:space="preserve">іджуваного періоду первісна вартість основних засобів залишається стабільною. </w:t>
      </w:r>
      <w:proofErr w:type="gramStart"/>
      <w:r w:rsidRPr="006D78BF">
        <w:rPr>
          <w:sz w:val="28"/>
          <w:szCs w:val="28"/>
        </w:rPr>
        <w:t>На</w:t>
      </w:r>
      <w:proofErr w:type="gramEnd"/>
      <w:r w:rsidRPr="006D78BF">
        <w:rPr>
          <w:sz w:val="28"/>
          <w:szCs w:val="28"/>
        </w:rPr>
        <w:t xml:space="preserve"> кінець 2018 року сума первісної вартості основних засобів склала 129</w:t>
      </w:r>
      <w:r w:rsidR="006D78BF">
        <w:rPr>
          <w:sz w:val="28"/>
          <w:szCs w:val="28"/>
          <w:lang w:val="uk-UA"/>
        </w:rPr>
        <w:t>2,8</w:t>
      </w:r>
      <w:r w:rsidRPr="006D78BF">
        <w:rPr>
          <w:sz w:val="28"/>
          <w:szCs w:val="28"/>
        </w:rPr>
        <w:t xml:space="preserve"> тис.грн. </w:t>
      </w:r>
    </w:p>
    <w:p w:rsidR="00CF2156" w:rsidRPr="006D78BF" w:rsidRDefault="00CF2156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78BF">
        <w:rPr>
          <w:sz w:val="28"/>
          <w:szCs w:val="28"/>
        </w:rPr>
        <w:t>Станом на 2016 загальна вартість залишкової вартості основних засобі</w:t>
      </w:r>
      <w:proofErr w:type="gramStart"/>
      <w:r w:rsidRPr="006D78BF">
        <w:rPr>
          <w:sz w:val="28"/>
          <w:szCs w:val="28"/>
        </w:rPr>
        <w:t>в</w:t>
      </w:r>
      <w:proofErr w:type="gramEnd"/>
      <w:r w:rsidRPr="006D78BF">
        <w:rPr>
          <w:sz w:val="28"/>
          <w:szCs w:val="28"/>
        </w:rPr>
        <w:t xml:space="preserve"> становила </w:t>
      </w:r>
      <w:r w:rsidR="006D78BF">
        <w:rPr>
          <w:sz w:val="28"/>
          <w:szCs w:val="28"/>
          <w:lang w:val="uk-UA"/>
        </w:rPr>
        <w:t>999,9</w:t>
      </w:r>
      <w:r w:rsidR="008808CB">
        <w:rPr>
          <w:sz w:val="28"/>
          <w:szCs w:val="28"/>
        </w:rPr>
        <w:t xml:space="preserve"> тис.</w:t>
      </w:r>
      <w:r w:rsidRPr="006D78BF">
        <w:rPr>
          <w:sz w:val="28"/>
          <w:szCs w:val="28"/>
        </w:rPr>
        <w:t>грн. За першу половину досліджуваного періоду загальна вартість основних засобів зменшилася на -</w:t>
      </w:r>
      <w:r w:rsidR="006D78BF">
        <w:rPr>
          <w:sz w:val="28"/>
          <w:szCs w:val="28"/>
          <w:lang w:val="uk-UA"/>
        </w:rPr>
        <w:t>4,96</w:t>
      </w:r>
      <w:r w:rsidRPr="006D78BF">
        <w:rPr>
          <w:sz w:val="28"/>
          <w:szCs w:val="28"/>
        </w:rPr>
        <w:t xml:space="preserve">%. Це свідчить про зниження виробничого та збутового потенціалу </w:t>
      </w:r>
      <w:r w:rsidR="008808CB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8808CB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8808CB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6D78BF">
        <w:rPr>
          <w:sz w:val="28"/>
          <w:szCs w:val="28"/>
        </w:rPr>
        <w:t xml:space="preserve">. В умовах </w:t>
      </w:r>
      <w:proofErr w:type="gramStart"/>
      <w:r w:rsidRPr="006D78BF">
        <w:rPr>
          <w:sz w:val="28"/>
          <w:szCs w:val="28"/>
        </w:rPr>
        <w:t>п</w:t>
      </w:r>
      <w:proofErr w:type="gramEnd"/>
      <w:r w:rsidRPr="006D78BF">
        <w:rPr>
          <w:sz w:val="28"/>
          <w:szCs w:val="28"/>
        </w:rPr>
        <w:t>ідвищення оборотності основних засобів це може свідчити про підвищення ефективності їх використання. У наступному періоді тенденція збереглася і негативний прирі</w:t>
      </w:r>
      <w:proofErr w:type="gramStart"/>
      <w:r w:rsidRPr="006D78BF">
        <w:rPr>
          <w:sz w:val="28"/>
          <w:szCs w:val="28"/>
        </w:rPr>
        <w:t>ст</w:t>
      </w:r>
      <w:proofErr w:type="gramEnd"/>
      <w:r w:rsidRPr="006D78BF">
        <w:rPr>
          <w:sz w:val="28"/>
          <w:szCs w:val="28"/>
        </w:rPr>
        <w:t xml:space="preserve"> склав -0.4</w:t>
      </w:r>
      <w:r w:rsidR="006D78BF">
        <w:rPr>
          <w:sz w:val="28"/>
          <w:szCs w:val="28"/>
          <w:lang w:val="uk-UA"/>
        </w:rPr>
        <w:t>1</w:t>
      </w:r>
      <w:r w:rsidRPr="006D78BF">
        <w:rPr>
          <w:sz w:val="28"/>
          <w:szCs w:val="28"/>
        </w:rPr>
        <w:t xml:space="preserve">%. </w:t>
      </w:r>
    </w:p>
    <w:p w:rsidR="00CF2156" w:rsidRPr="006D78BF" w:rsidRDefault="00CF2156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78BF">
        <w:rPr>
          <w:sz w:val="28"/>
          <w:szCs w:val="28"/>
        </w:rPr>
        <w:lastRenderedPageBreak/>
        <w:t xml:space="preserve">На початок 2016 року загальна вартість необоротних активів </w:t>
      </w:r>
      <w:r w:rsidR="006D78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6D78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6D78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6D78BF">
        <w:rPr>
          <w:rStyle w:val="a4"/>
          <w:i w:val="0"/>
          <w:sz w:val="28"/>
          <w:szCs w:val="28"/>
          <w:lang w:val="uk-UA"/>
        </w:rPr>
        <w:t xml:space="preserve"> </w:t>
      </w:r>
      <w:r w:rsidRPr="006D78BF">
        <w:rPr>
          <w:sz w:val="28"/>
          <w:szCs w:val="28"/>
        </w:rPr>
        <w:t xml:space="preserve">становила </w:t>
      </w:r>
      <w:r w:rsidR="006D78BF">
        <w:rPr>
          <w:sz w:val="28"/>
          <w:szCs w:val="28"/>
          <w:lang w:val="uk-UA"/>
        </w:rPr>
        <w:t>999,9</w:t>
      </w:r>
      <w:r w:rsidRPr="006D78BF">
        <w:rPr>
          <w:sz w:val="28"/>
          <w:szCs w:val="28"/>
        </w:rPr>
        <w:t xml:space="preserve"> тис.грн. Спочатку спостерігається негативний прирі</w:t>
      </w:r>
      <w:proofErr w:type="gramStart"/>
      <w:r w:rsidRPr="006D78BF">
        <w:rPr>
          <w:sz w:val="28"/>
          <w:szCs w:val="28"/>
        </w:rPr>
        <w:t>ст</w:t>
      </w:r>
      <w:proofErr w:type="gramEnd"/>
      <w:r w:rsidRPr="006D78BF">
        <w:rPr>
          <w:sz w:val="28"/>
          <w:szCs w:val="28"/>
        </w:rPr>
        <w:t xml:space="preserve"> необоротних активів на -</w:t>
      </w:r>
      <w:r w:rsidR="006D78BF">
        <w:rPr>
          <w:sz w:val="28"/>
          <w:szCs w:val="28"/>
          <w:lang w:val="uk-UA"/>
        </w:rPr>
        <w:t>4,96</w:t>
      </w:r>
      <w:r w:rsidRPr="006D78BF">
        <w:rPr>
          <w:sz w:val="28"/>
          <w:szCs w:val="28"/>
        </w:rPr>
        <w:t>%. Цей факт свідчить про погіршення майнового стану підприємства. У наступному періоді тенденція збереглася і негативний прирі</w:t>
      </w:r>
      <w:proofErr w:type="gramStart"/>
      <w:r w:rsidRPr="006D78BF">
        <w:rPr>
          <w:sz w:val="28"/>
          <w:szCs w:val="28"/>
        </w:rPr>
        <w:t>ст</w:t>
      </w:r>
      <w:proofErr w:type="gramEnd"/>
      <w:r w:rsidRPr="006D78BF">
        <w:rPr>
          <w:sz w:val="28"/>
          <w:szCs w:val="28"/>
        </w:rPr>
        <w:t xml:space="preserve"> склав -0.4</w:t>
      </w:r>
      <w:r w:rsidR="006D78BF">
        <w:rPr>
          <w:sz w:val="28"/>
          <w:szCs w:val="28"/>
          <w:lang w:val="uk-UA"/>
        </w:rPr>
        <w:t>1</w:t>
      </w:r>
      <w:r w:rsidRPr="006D78BF">
        <w:rPr>
          <w:sz w:val="28"/>
          <w:szCs w:val="28"/>
        </w:rPr>
        <w:t xml:space="preserve">%. </w:t>
      </w:r>
    </w:p>
    <w:p w:rsidR="00CF2156" w:rsidRPr="006D78BF" w:rsidRDefault="00CF2156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78BF">
        <w:rPr>
          <w:sz w:val="28"/>
          <w:szCs w:val="28"/>
        </w:rPr>
        <w:t>Щодо оборотних активів, то спостерігається наступна тенденція. На початку 2016 року сума виробничих запасі</w:t>
      </w:r>
      <w:proofErr w:type="gramStart"/>
      <w:r w:rsidRPr="006D78BF">
        <w:rPr>
          <w:sz w:val="28"/>
          <w:szCs w:val="28"/>
        </w:rPr>
        <w:t>в</w:t>
      </w:r>
      <w:proofErr w:type="gramEnd"/>
      <w:r w:rsidRPr="006D78BF">
        <w:rPr>
          <w:sz w:val="28"/>
          <w:szCs w:val="28"/>
        </w:rPr>
        <w:t xml:space="preserve"> становила 91</w:t>
      </w:r>
      <w:r w:rsidR="006D78BF">
        <w:rPr>
          <w:sz w:val="28"/>
          <w:szCs w:val="28"/>
          <w:lang w:val="uk-UA"/>
        </w:rPr>
        <w:t>,3</w:t>
      </w:r>
      <w:r w:rsidRPr="006D78BF">
        <w:rPr>
          <w:sz w:val="28"/>
          <w:szCs w:val="28"/>
        </w:rPr>
        <w:t xml:space="preserve"> тис.грн. Прирі</w:t>
      </w:r>
      <w:proofErr w:type="gramStart"/>
      <w:r w:rsidRPr="006D78BF">
        <w:rPr>
          <w:sz w:val="28"/>
          <w:szCs w:val="28"/>
        </w:rPr>
        <w:t>ст</w:t>
      </w:r>
      <w:proofErr w:type="gramEnd"/>
      <w:r w:rsidRPr="006D78BF">
        <w:rPr>
          <w:sz w:val="28"/>
          <w:szCs w:val="28"/>
        </w:rPr>
        <w:t xml:space="preserve"> запасів становив в 2017 році </w:t>
      </w:r>
      <w:r w:rsidR="006D78BF">
        <w:rPr>
          <w:sz w:val="28"/>
          <w:szCs w:val="28"/>
          <w:lang w:val="uk-UA"/>
        </w:rPr>
        <w:t>90,58</w:t>
      </w:r>
      <w:r w:rsidRPr="006D78BF">
        <w:rPr>
          <w:sz w:val="28"/>
          <w:szCs w:val="28"/>
        </w:rPr>
        <w:t xml:space="preserve">% в порівнянні з роком раніше. У загальному випадку </w:t>
      </w:r>
      <w:proofErr w:type="gramStart"/>
      <w:r w:rsidRPr="006D78BF">
        <w:rPr>
          <w:sz w:val="28"/>
          <w:szCs w:val="28"/>
        </w:rPr>
        <w:t>п</w:t>
      </w:r>
      <w:proofErr w:type="gramEnd"/>
      <w:r w:rsidRPr="006D78BF">
        <w:rPr>
          <w:sz w:val="28"/>
          <w:szCs w:val="28"/>
        </w:rPr>
        <w:t>ідвищення обсягу цього елементу активів позитивно впливає на безперервність виробничого і збутового процесу. Але проблемою може бути їх надмірне накопичення, яке веде до залучення додаткових позикових коштів. Наступного року спостерігається подальше збільшення суми запасі</w:t>
      </w:r>
      <w:proofErr w:type="gramStart"/>
      <w:r w:rsidRPr="006D78BF">
        <w:rPr>
          <w:sz w:val="28"/>
          <w:szCs w:val="28"/>
        </w:rPr>
        <w:t>в</w:t>
      </w:r>
      <w:proofErr w:type="gramEnd"/>
      <w:r w:rsidRPr="006D78BF">
        <w:rPr>
          <w:sz w:val="28"/>
          <w:szCs w:val="28"/>
        </w:rPr>
        <w:t xml:space="preserve"> на 1888.</w:t>
      </w:r>
      <w:r w:rsidR="006D78BF">
        <w:rPr>
          <w:sz w:val="28"/>
          <w:szCs w:val="28"/>
          <w:lang w:val="uk-UA"/>
        </w:rPr>
        <w:t>68</w:t>
      </w:r>
      <w:r w:rsidRPr="006D78BF">
        <w:rPr>
          <w:sz w:val="28"/>
          <w:szCs w:val="28"/>
        </w:rPr>
        <w:t>% в порівнянні з роком раніше. На кінець 2018 року сума виробничих запасі</w:t>
      </w:r>
      <w:proofErr w:type="gramStart"/>
      <w:r w:rsidRPr="006D78BF">
        <w:rPr>
          <w:sz w:val="28"/>
          <w:szCs w:val="28"/>
        </w:rPr>
        <w:t>в</w:t>
      </w:r>
      <w:proofErr w:type="gramEnd"/>
      <w:r w:rsidRPr="006D78BF">
        <w:rPr>
          <w:sz w:val="28"/>
          <w:szCs w:val="28"/>
        </w:rPr>
        <w:t xml:space="preserve"> становила 3460</w:t>
      </w:r>
      <w:r w:rsidR="006D78BF">
        <w:rPr>
          <w:sz w:val="28"/>
          <w:szCs w:val="28"/>
          <w:lang w:val="uk-UA"/>
        </w:rPr>
        <w:t>,3</w:t>
      </w:r>
      <w:r w:rsidRPr="006D78BF">
        <w:rPr>
          <w:sz w:val="28"/>
          <w:szCs w:val="28"/>
        </w:rPr>
        <w:t xml:space="preserve"> тис.грн. </w:t>
      </w:r>
    </w:p>
    <w:p w:rsidR="00CF2156" w:rsidRPr="006D78BF" w:rsidRDefault="00CF2156" w:rsidP="006D78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78BF">
        <w:rPr>
          <w:sz w:val="28"/>
          <w:szCs w:val="28"/>
        </w:rPr>
        <w:t xml:space="preserve">На початок </w:t>
      </w:r>
      <w:proofErr w:type="gramStart"/>
      <w:r w:rsidRPr="006D78BF">
        <w:rPr>
          <w:sz w:val="28"/>
          <w:szCs w:val="28"/>
        </w:rPr>
        <w:t>досл</w:t>
      </w:r>
      <w:proofErr w:type="gramEnd"/>
      <w:r w:rsidRPr="006D78BF">
        <w:rPr>
          <w:sz w:val="28"/>
          <w:szCs w:val="28"/>
        </w:rPr>
        <w:t xml:space="preserve">іджуваного періоду, в 2016 році сума дебіторської заборгованості за товари, роботи та послуги становила </w:t>
      </w:r>
      <w:r w:rsidR="006D78BF">
        <w:rPr>
          <w:sz w:val="28"/>
          <w:szCs w:val="28"/>
          <w:lang w:val="uk-UA"/>
        </w:rPr>
        <w:t>4,</w:t>
      </w:r>
      <w:r w:rsidRPr="006D78BF">
        <w:rPr>
          <w:sz w:val="28"/>
          <w:szCs w:val="28"/>
        </w:rPr>
        <w:t xml:space="preserve">5 тис.грн. </w:t>
      </w:r>
      <w:proofErr w:type="gramStart"/>
      <w:r w:rsidRPr="006D78BF">
        <w:rPr>
          <w:sz w:val="28"/>
          <w:szCs w:val="28"/>
        </w:rPr>
        <w:t>П</w:t>
      </w:r>
      <w:proofErr w:type="gramEnd"/>
      <w:r w:rsidRPr="006D78BF">
        <w:rPr>
          <w:sz w:val="28"/>
          <w:szCs w:val="28"/>
        </w:rPr>
        <w:t xml:space="preserve">ідвищення показника в 2017 році становить </w:t>
      </w:r>
      <w:r w:rsidR="006D78BF" w:rsidRPr="006D78BF">
        <w:rPr>
          <w:sz w:val="28"/>
          <w:szCs w:val="28"/>
        </w:rPr>
        <w:t>9051,11</w:t>
      </w:r>
      <w:r w:rsidRPr="006D78BF">
        <w:rPr>
          <w:sz w:val="28"/>
          <w:szCs w:val="28"/>
        </w:rPr>
        <w:t xml:space="preserve">% в порівнянні з роком раніше. </w:t>
      </w:r>
      <w:proofErr w:type="gramStart"/>
      <w:r w:rsidRPr="006D78BF">
        <w:rPr>
          <w:sz w:val="28"/>
          <w:szCs w:val="28"/>
        </w:rPr>
        <w:t>З</w:t>
      </w:r>
      <w:proofErr w:type="gramEnd"/>
      <w:r w:rsidRPr="006D78BF">
        <w:rPr>
          <w:sz w:val="28"/>
          <w:szCs w:val="28"/>
        </w:rPr>
        <w:t xml:space="preserve"> одного боку, таке збільшення стимулює збут продукції і послуг, але з іншого боку </w:t>
      </w:r>
      <w:r w:rsidR="008808CB">
        <w:rPr>
          <w:sz w:val="28"/>
          <w:szCs w:val="28"/>
        </w:rPr>
        <w:t>–</w:t>
      </w:r>
      <w:r w:rsidRPr="006D78BF">
        <w:rPr>
          <w:sz w:val="28"/>
          <w:szCs w:val="28"/>
        </w:rPr>
        <w:t xml:space="preserve"> негативно впливає на фінансові витрати, адже необхідно залучати додаткові кошти для фінансування цього елемента активів. Наступного року спостерігається подальше збільшення суми дебіторської заборгованості за товари, роботи та послуги на 51.</w:t>
      </w:r>
      <w:r w:rsidR="006D78BF">
        <w:rPr>
          <w:sz w:val="28"/>
          <w:szCs w:val="28"/>
          <w:lang w:val="uk-UA"/>
        </w:rPr>
        <w:t>85</w:t>
      </w:r>
      <w:r w:rsidRPr="006D78BF">
        <w:rPr>
          <w:sz w:val="28"/>
          <w:szCs w:val="28"/>
        </w:rPr>
        <w:t xml:space="preserve">% порівняно з роком раніше, що, як було сказано, вимагає додаткового залучення позикових коштів. На кінець 2018 року сума дебіторської заборгованості </w:t>
      </w:r>
      <w:r w:rsidR="008808CB"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8808CB">
        <w:rPr>
          <w:rStyle w:val="a4"/>
          <w:i w:val="0"/>
          <w:sz w:val="28"/>
          <w:szCs w:val="28"/>
          <w:lang w:val="uk-UA"/>
        </w:rPr>
        <w:t xml:space="preserve"> </w:t>
      </w:r>
      <w:r w:rsidRPr="006D78BF">
        <w:rPr>
          <w:sz w:val="28"/>
          <w:szCs w:val="28"/>
        </w:rPr>
        <w:t>за товари, роботи та послуги становила 625</w:t>
      </w:r>
      <w:r w:rsidR="008808CB">
        <w:rPr>
          <w:sz w:val="28"/>
          <w:szCs w:val="28"/>
          <w:lang w:val="uk-UA"/>
        </w:rPr>
        <w:t>,3</w:t>
      </w:r>
      <w:r w:rsidRPr="006D78BF">
        <w:rPr>
          <w:sz w:val="28"/>
          <w:szCs w:val="28"/>
        </w:rPr>
        <w:t xml:space="preserve"> тис</w:t>
      </w:r>
      <w:proofErr w:type="gramStart"/>
      <w:r w:rsidRPr="006D78BF">
        <w:rPr>
          <w:sz w:val="28"/>
          <w:szCs w:val="28"/>
        </w:rPr>
        <w:t>.</w:t>
      </w:r>
      <w:proofErr w:type="gramEnd"/>
      <w:r w:rsidRPr="006D78BF">
        <w:rPr>
          <w:sz w:val="28"/>
          <w:szCs w:val="28"/>
        </w:rPr>
        <w:t xml:space="preserve"> </w:t>
      </w:r>
      <w:proofErr w:type="gramStart"/>
      <w:r w:rsidRPr="006D78BF">
        <w:rPr>
          <w:sz w:val="28"/>
          <w:szCs w:val="28"/>
        </w:rPr>
        <w:t>г</w:t>
      </w:r>
      <w:proofErr w:type="gramEnd"/>
      <w:r w:rsidRPr="006D78BF">
        <w:rPr>
          <w:sz w:val="28"/>
          <w:szCs w:val="28"/>
        </w:rPr>
        <w:t xml:space="preserve">рн. </w:t>
      </w:r>
    </w:p>
    <w:p w:rsidR="008808CB" w:rsidRDefault="00CF2156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6D78BF">
        <w:rPr>
          <w:sz w:val="28"/>
          <w:szCs w:val="28"/>
        </w:rPr>
        <w:t xml:space="preserve">Сума грошових коштів у гривні постійно коливається на розрахунковому рахунку та в касі, що нормально для будь-якого </w:t>
      </w:r>
      <w:proofErr w:type="gramStart"/>
      <w:r w:rsidRPr="006D78BF">
        <w:rPr>
          <w:sz w:val="28"/>
          <w:szCs w:val="28"/>
        </w:rPr>
        <w:t>п</w:t>
      </w:r>
      <w:proofErr w:type="gramEnd"/>
      <w:r w:rsidRPr="006D78BF">
        <w:rPr>
          <w:sz w:val="28"/>
          <w:szCs w:val="28"/>
        </w:rPr>
        <w:t xml:space="preserve">ідприємства. </w:t>
      </w:r>
    </w:p>
    <w:p w:rsidR="008808CB" w:rsidRPr="008808CB" w:rsidRDefault="00CF2156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808CB">
        <w:rPr>
          <w:sz w:val="28"/>
          <w:szCs w:val="28"/>
        </w:rPr>
        <w:t>На початок 2016 року загальна вартість оборотних активі</w:t>
      </w:r>
      <w:proofErr w:type="gramStart"/>
      <w:r w:rsidRPr="008808CB">
        <w:rPr>
          <w:sz w:val="28"/>
          <w:szCs w:val="28"/>
        </w:rPr>
        <w:t>в</w:t>
      </w:r>
      <w:proofErr w:type="gramEnd"/>
      <w:r w:rsidRPr="008808CB">
        <w:rPr>
          <w:sz w:val="28"/>
          <w:szCs w:val="28"/>
        </w:rPr>
        <w:t xml:space="preserve"> становила 10</w:t>
      </w:r>
      <w:r w:rsidR="008808CB" w:rsidRPr="008808CB">
        <w:rPr>
          <w:sz w:val="28"/>
          <w:szCs w:val="28"/>
          <w:lang w:val="uk-UA"/>
        </w:rPr>
        <w:t>3,6</w:t>
      </w:r>
      <w:r w:rsidRPr="008808CB">
        <w:rPr>
          <w:sz w:val="28"/>
          <w:szCs w:val="28"/>
        </w:rPr>
        <w:t xml:space="preserve"> тис.грн. Спочатку спостерігається прирі</w:t>
      </w:r>
      <w:proofErr w:type="gramStart"/>
      <w:r w:rsidRPr="008808CB">
        <w:rPr>
          <w:sz w:val="28"/>
          <w:szCs w:val="28"/>
        </w:rPr>
        <w:t>ст</w:t>
      </w:r>
      <w:proofErr w:type="gramEnd"/>
      <w:r w:rsidRPr="008808CB">
        <w:rPr>
          <w:sz w:val="28"/>
          <w:szCs w:val="28"/>
        </w:rPr>
        <w:t xml:space="preserve"> оборотних активів на </w:t>
      </w:r>
      <w:r w:rsidRPr="008808CB">
        <w:rPr>
          <w:sz w:val="28"/>
          <w:szCs w:val="28"/>
        </w:rPr>
        <w:lastRenderedPageBreak/>
        <w:t>52</w:t>
      </w:r>
      <w:r w:rsidR="008808CB" w:rsidRPr="008808CB">
        <w:rPr>
          <w:sz w:val="28"/>
          <w:szCs w:val="28"/>
          <w:lang w:val="uk-UA"/>
        </w:rPr>
        <w:t>8</w:t>
      </w:r>
      <w:r w:rsidRPr="008808CB">
        <w:rPr>
          <w:sz w:val="28"/>
          <w:szCs w:val="28"/>
        </w:rPr>
        <w:t>.</w:t>
      </w:r>
      <w:r w:rsidR="008808CB" w:rsidRPr="008808CB">
        <w:rPr>
          <w:sz w:val="28"/>
          <w:szCs w:val="28"/>
          <w:lang w:val="uk-UA"/>
        </w:rPr>
        <w:t>09</w:t>
      </w:r>
      <w:r w:rsidRPr="008808CB">
        <w:rPr>
          <w:sz w:val="28"/>
          <w:szCs w:val="28"/>
        </w:rPr>
        <w:t>%. У наступному періоді тенденція збе</w:t>
      </w:r>
      <w:r w:rsidR="008808CB" w:rsidRPr="008808CB">
        <w:rPr>
          <w:sz w:val="28"/>
          <w:szCs w:val="28"/>
        </w:rPr>
        <w:t>реглася і приріст склав ще 529.</w:t>
      </w:r>
      <w:r w:rsidR="008808CB" w:rsidRPr="008808CB">
        <w:rPr>
          <w:sz w:val="28"/>
          <w:szCs w:val="28"/>
          <w:lang w:val="uk-UA"/>
        </w:rPr>
        <w:t>38</w:t>
      </w:r>
      <w:r w:rsidRPr="008808CB">
        <w:rPr>
          <w:sz w:val="28"/>
          <w:szCs w:val="28"/>
        </w:rPr>
        <w:t xml:space="preserve">%. </w:t>
      </w:r>
    </w:p>
    <w:p w:rsidR="00CF2156" w:rsidRDefault="00CF2156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808CB">
        <w:rPr>
          <w:sz w:val="28"/>
          <w:szCs w:val="28"/>
        </w:rPr>
        <w:t xml:space="preserve">У </w:t>
      </w:r>
      <w:r w:rsidR="008808CB" w:rsidRPr="008808CB">
        <w:rPr>
          <w:sz w:val="28"/>
          <w:szCs w:val="28"/>
          <w:lang w:val="uk-UA"/>
        </w:rPr>
        <w:t>2016</w:t>
      </w:r>
      <w:r w:rsidRPr="008808CB">
        <w:rPr>
          <w:sz w:val="28"/>
          <w:szCs w:val="28"/>
        </w:rPr>
        <w:t xml:space="preserve"> році </w:t>
      </w:r>
      <w:proofErr w:type="gramStart"/>
      <w:r w:rsidRPr="008808CB">
        <w:rPr>
          <w:sz w:val="28"/>
          <w:szCs w:val="28"/>
        </w:rPr>
        <w:t>досл</w:t>
      </w:r>
      <w:proofErr w:type="gramEnd"/>
      <w:r w:rsidRPr="008808CB">
        <w:rPr>
          <w:sz w:val="28"/>
          <w:szCs w:val="28"/>
        </w:rPr>
        <w:t>іджуваного періоду загальна вартість активів складала 110</w:t>
      </w:r>
      <w:r w:rsidR="008808CB" w:rsidRPr="008808CB">
        <w:rPr>
          <w:sz w:val="28"/>
          <w:szCs w:val="28"/>
          <w:lang w:val="uk-UA"/>
        </w:rPr>
        <w:t>3,5</w:t>
      </w:r>
      <w:r w:rsidRPr="008808CB">
        <w:rPr>
          <w:sz w:val="28"/>
          <w:szCs w:val="28"/>
        </w:rPr>
        <w:t xml:space="preserve"> тис.грн. Спочатку спостерігається прирі</w:t>
      </w:r>
      <w:proofErr w:type="gramStart"/>
      <w:r w:rsidRPr="008808CB">
        <w:rPr>
          <w:sz w:val="28"/>
          <w:szCs w:val="28"/>
        </w:rPr>
        <w:t>ст</w:t>
      </w:r>
      <w:proofErr w:type="gramEnd"/>
      <w:r w:rsidRPr="008808CB">
        <w:rPr>
          <w:sz w:val="28"/>
          <w:szCs w:val="28"/>
        </w:rPr>
        <w:t xml:space="preserve"> активів на 45.0</w:t>
      </w:r>
      <w:r w:rsidR="008808CB" w:rsidRPr="008808CB">
        <w:rPr>
          <w:sz w:val="28"/>
          <w:szCs w:val="28"/>
          <w:lang w:val="uk-UA"/>
        </w:rPr>
        <w:t>8</w:t>
      </w:r>
      <w:r w:rsidRPr="008808CB">
        <w:rPr>
          <w:sz w:val="28"/>
          <w:szCs w:val="28"/>
        </w:rPr>
        <w:t>%. Цей факт свідчить про підвищення потенціалу підприємства генерувати прибуток для власників, адже сума активів, що приймає участь у виробничому, інвестиційному та фінансовому процесі росте. Тенденція залишалася незмінною протягом всього періоду і прирі</w:t>
      </w:r>
      <w:proofErr w:type="gramStart"/>
      <w:r w:rsidRPr="008808CB">
        <w:rPr>
          <w:sz w:val="28"/>
          <w:szCs w:val="28"/>
        </w:rPr>
        <w:t>ст</w:t>
      </w:r>
      <w:proofErr w:type="gramEnd"/>
      <w:r w:rsidRPr="008808CB">
        <w:rPr>
          <w:sz w:val="28"/>
          <w:szCs w:val="28"/>
        </w:rPr>
        <w:t xml:space="preserve"> склав 214.9</w:t>
      </w:r>
      <w:r w:rsidR="008808CB" w:rsidRPr="008808CB">
        <w:rPr>
          <w:sz w:val="28"/>
          <w:szCs w:val="28"/>
          <w:lang w:val="uk-UA"/>
        </w:rPr>
        <w:t>2</w:t>
      </w:r>
      <w:r w:rsidRPr="008808CB">
        <w:rPr>
          <w:sz w:val="28"/>
          <w:szCs w:val="28"/>
        </w:rPr>
        <w:t xml:space="preserve">% на останній рік порівняно з попереднім. </w:t>
      </w:r>
    </w:p>
    <w:p w:rsidR="008808CB" w:rsidRDefault="008808CB" w:rsidP="008808CB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2.2</w:t>
      </w:r>
    </w:p>
    <w:p w:rsidR="008808CB" w:rsidRDefault="008808CB" w:rsidP="008808CB">
      <w:pPr>
        <w:pStyle w:val="11"/>
        <w:spacing w:before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Вертикальний 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аналіз активів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960"/>
        <w:gridCol w:w="960"/>
        <w:gridCol w:w="960"/>
        <w:gridCol w:w="1271"/>
        <w:gridCol w:w="1852"/>
      </w:tblGrid>
      <w:tr w:rsidR="008808CB" w:rsidRPr="008808CB" w:rsidTr="008808CB">
        <w:tc>
          <w:tcPr>
            <w:tcW w:w="3369" w:type="dxa"/>
            <w:vMerge w:val="restart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60" w:type="dxa"/>
            <w:vMerge w:val="restart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vMerge w:val="restart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vMerge w:val="restart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123" w:type="dxa"/>
            <w:gridSpan w:val="2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</w:tr>
      <w:tr w:rsidR="008808CB" w:rsidRPr="008808CB" w:rsidTr="008808CB">
        <w:tc>
          <w:tcPr>
            <w:tcW w:w="3369" w:type="dxa"/>
            <w:vMerge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808CB" w:rsidRPr="008808CB" w:rsidRDefault="008808CB" w:rsidP="008808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10" w:type="dxa"/>
            <w:hideMark/>
          </w:tcPr>
          <w:p w:rsidR="008808CB" w:rsidRPr="008808CB" w:rsidRDefault="008808CB" w:rsidP="008808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808CB" w:rsidRPr="008808CB" w:rsidTr="008808CB">
        <w:tc>
          <w:tcPr>
            <w:tcW w:w="9372" w:type="dxa"/>
            <w:gridSpan w:val="6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Нематеріальні активи: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Основні засоби: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90.58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59.34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18.76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-31.24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-40.58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Необоротні активи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90.58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59.34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18.76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-31.24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-40.58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Виробничі запаси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10.87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68.62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57.76</w:t>
            </w:r>
          </w:p>
        </w:tc>
      </w:tr>
      <w:tr w:rsidR="008808CB" w:rsidRPr="008808CB" w:rsidTr="008808CB">
        <w:tc>
          <w:tcPr>
            <w:tcW w:w="9372" w:type="dxa"/>
            <w:gridSpan w:val="6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Дебіторська заборгованість за товари, роботи, послуги: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</w:t>
            </w:r>
            <w:proofErr w:type="gramEnd"/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реалізаційна вартість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25.28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-13.34</w:t>
            </w:r>
          </w:p>
        </w:tc>
      </w:tr>
      <w:tr w:rsidR="008808CB" w:rsidRPr="008808CB" w:rsidTr="008808CB">
        <w:tc>
          <w:tcPr>
            <w:tcW w:w="9372" w:type="dxa"/>
            <w:gridSpan w:val="6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Грошові кошти та їх еквіваленти: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 в національній валюті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-4.04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оборотні активи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Оборотні активи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9.42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40.66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81.22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31.24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40.56</w:t>
            </w:r>
          </w:p>
        </w:tc>
      </w:tr>
      <w:tr w:rsidR="008808CB" w:rsidRPr="008808CB" w:rsidTr="008808CB">
        <w:tc>
          <w:tcPr>
            <w:tcW w:w="3369" w:type="dxa"/>
            <w:hideMark/>
          </w:tcPr>
          <w:p w:rsidR="008808CB" w:rsidRPr="008808CB" w:rsidRDefault="008808CB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0" w:type="dxa"/>
            <w:hideMark/>
          </w:tcPr>
          <w:p w:rsidR="008808CB" w:rsidRPr="008808CB" w:rsidRDefault="008808CB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C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57EF" w:rsidRDefault="007D57EF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8808CB" w:rsidRPr="008808CB" w:rsidRDefault="008808CB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08CB">
        <w:rPr>
          <w:sz w:val="28"/>
          <w:szCs w:val="28"/>
        </w:rPr>
        <w:t xml:space="preserve">В 2016 році активи </w:t>
      </w:r>
      <w:r w:rsidRPr="008808CB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Pr="008808CB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Pr="008808CB">
        <w:rPr>
          <w:rStyle w:val="a4"/>
          <w:i w:val="0"/>
          <w:sz w:val="28"/>
          <w:szCs w:val="28"/>
          <w:lang w:val="uk-UA"/>
        </w:rPr>
        <w:t>ім «Едельвейс і К»</w:t>
      </w:r>
      <w:r>
        <w:rPr>
          <w:sz w:val="28"/>
          <w:szCs w:val="28"/>
        </w:rPr>
        <w:t xml:space="preserve"> складалися на 90.58</w:t>
      </w:r>
      <w:r w:rsidRPr="008808CB">
        <w:rPr>
          <w:sz w:val="28"/>
          <w:szCs w:val="28"/>
        </w:rPr>
        <w:t>% і</w:t>
      </w:r>
      <w:r>
        <w:rPr>
          <w:sz w:val="28"/>
          <w:szCs w:val="28"/>
        </w:rPr>
        <w:t>з необоротних активів і на 9.42</w:t>
      </w:r>
      <w:r w:rsidRPr="008808CB">
        <w:rPr>
          <w:sz w:val="28"/>
          <w:szCs w:val="28"/>
        </w:rPr>
        <w:t>% з оборотних активів. Найбільш важливими елементами оборотних акти</w:t>
      </w:r>
      <w:r>
        <w:rPr>
          <w:sz w:val="28"/>
          <w:szCs w:val="28"/>
        </w:rPr>
        <w:t>вів були виробничі запаси (8.24</w:t>
      </w:r>
      <w:r w:rsidRPr="008808CB">
        <w:rPr>
          <w:sz w:val="28"/>
          <w:szCs w:val="28"/>
        </w:rPr>
        <w:t xml:space="preserve">% від загальної суми активів). </w:t>
      </w:r>
      <w:r w:rsidR="009A3FC6">
        <w:rPr>
          <w:sz w:val="28"/>
          <w:szCs w:val="28"/>
          <w:lang w:val="uk-UA"/>
        </w:rPr>
        <w:t>Зауважимо, що г</w:t>
      </w:r>
      <w:r w:rsidRPr="008808CB">
        <w:rPr>
          <w:sz w:val="28"/>
          <w:szCs w:val="28"/>
        </w:rPr>
        <w:t xml:space="preserve">оловними необоротними активами </w:t>
      </w:r>
      <w:r w:rsidR="009A3FC6"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9A3FC6">
        <w:rPr>
          <w:rStyle w:val="a4"/>
          <w:i w:val="0"/>
          <w:sz w:val="28"/>
          <w:szCs w:val="28"/>
          <w:lang w:val="uk-UA"/>
        </w:rPr>
        <w:t xml:space="preserve"> </w:t>
      </w:r>
      <w:r w:rsidRPr="008808CB">
        <w:rPr>
          <w:sz w:val="28"/>
          <w:szCs w:val="28"/>
        </w:rPr>
        <w:t>протягом року були основні засоби (90.58% від загальної суми активів).</w:t>
      </w:r>
    </w:p>
    <w:p w:rsidR="008808CB" w:rsidRPr="008808CB" w:rsidRDefault="008808CB" w:rsidP="008808C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808CB">
        <w:rPr>
          <w:sz w:val="28"/>
          <w:szCs w:val="28"/>
        </w:rPr>
        <w:t>Щодо 2017 року, то активи</w:t>
      </w:r>
      <w:r w:rsidR="009A3FC6">
        <w:rPr>
          <w:sz w:val="28"/>
          <w:szCs w:val="28"/>
          <w:lang w:val="uk-UA"/>
        </w:rPr>
        <w:t xml:space="preserve"> </w:t>
      </w:r>
      <w:r w:rsidRPr="008808CB">
        <w:rPr>
          <w:sz w:val="28"/>
          <w:szCs w:val="28"/>
        </w:rPr>
        <w:t xml:space="preserve"> </w:t>
      </w:r>
      <w:r w:rsidR="009A3FC6" w:rsidRPr="008808CB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9A3FC6" w:rsidRPr="008808CB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9A3FC6" w:rsidRPr="008808CB">
        <w:rPr>
          <w:rStyle w:val="a4"/>
          <w:i w:val="0"/>
          <w:sz w:val="28"/>
          <w:szCs w:val="28"/>
          <w:lang w:val="uk-UA"/>
        </w:rPr>
        <w:t>ім «Едельвейс і К»</w:t>
      </w:r>
      <w:r w:rsidR="009A3FC6">
        <w:rPr>
          <w:rStyle w:val="a4"/>
          <w:i w:val="0"/>
          <w:sz w:val="28"/>
          <w:szCs w:val="28"/>
          <w:lang w:val="uk-UA"/>
        </w:rPr>
        <w:t xml:space="preserve"> </w:t>
      </w:r>
      <w:r w:rsidR="009A3FC6">
        <w:rPr>
          <w:sz w:val="28"/>
          <w:szCs w:val="28"/>
        </w:rPr>
        <w:t>складалися з 59.34% необоротних активів і 40.66</w:t>
      </w:r>
      <w:r w:rsidRPr="008808CB">
        <w:rPr>
          <w:sz w:val="28"/>
          <w:szCs w:val="28"/>
        </w:rPr>
        <w:t xml:space="preserve">% з оборотних активів. Найбільш важливими елементами оборотних активів були виробничі запаси </w:t>
      </w:r>
      <w:r w:rsidRPr="008808CB">
        <w:rPr>
          <w:sz w:val="28"/>
          <w:szCs w:val="28"/>
        </w:rPr>
        <w:lastRenderedPageBreak/>
        <w:t>(10.87% від загальної суми активів), товарні кредити, що не оформлені векселем (дебіторська заборгованість за то</w:t>
      </w:r>
      <w:r w:rsidR="009A3FC6">
        <w:rPr>
          <w:sz w:val="28"/>
          <w:szCs w:val="28"/>
        </w:rPr>
        <w:t>вари, роботи та послуги) (25.73</w:t>
      </w:r>
      <w:r w:rsidRPr="008808CB">
        <w:rPr>
          <w:sz w:val="28"/>
          <w:szCs w:val="28"/>
        </w:rPr>
        <w:t>% від загальної суми активів), грошові кошти т</w:t>
      </w:r>
      <w:r w:rsidR="009A3FC6">
        <w:rPr>
          <w:sz w:val="28"/>
          <w:szCs w:val="28"/>
        </w:rPr>
        <w:t>а їх еквіваленти у гривні (4.06</w:t>
      </w:r>
      <w:r w:rsidRPr="008808CB">
        <w:rPr>
          <w:sz w:val="28"/>
          <w:szCs w:val="28"/>
        </w:rPr>
        <w:t xml:space="preserve">% від загальної суми активів). </w:t>
      </w:r>
      <w:r w:rsidR="009A3FC6">
        <w:rPr>
          <w:sz w:val="28"/>
          <w:szCs w:val="28"/>
          <w:lang w:val="uk-UA"/>
        </w:rPr>
        <w:t>Відмітимо, що г</w:t>
      </w:r>
      <w:r w:rsidRPr="008808CB">
        <w:rPr>
          <w:sz w:val="28"/>
          <w:szCs w:val="28"/>
        </w:rPr>
        <w:t xml:space="preserve">оловними необоротними активами протягом </w:t>
      </w:r>
      <w:r w:rsidR="009A3FC6">
        <w:rPr>
          <w:sz w:val="28"/>
          <w:szCs w:val="28"/>
          <w:lang w:val="uk-UA"/>
        </w:rPr>
        <w:t xml:space="preserve">2017 </w:t>
      </w:r>
      <w:r w:rsidRPr="008808CB">
        <w:rPr>
          <w:sz w:val="28"/>
          <w:szCs w:val="28"/>
        </w:rPr>
        <w:t>року були основні засоби (59.34</w:t>
      </w:r>
      <w:r w:rsidR="009A3FC6">
        <w:rPr>
          <w:sz w:val="28"/>
          <w:szCs w:val="28"/>
        </w:rPr>
        <w:t>% від загальної суми активів)</w:t>
      </w:r>
      <w:r w:rsidRPr="008808CB">
        <w:rPr>
          <w:sz w:val="28"/>
          <w:szCs w:val="28"/>
        </w:rPr>
        <w:t>.</w:t>
      </w:r>
    </w:p>
    <w:p w:rsidR="008808CB" w:rsidRDefault="008808CB" w:rsidP="009A3F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808CB">
        <w:rPr>
          <w:sz w:val="28"/>
          <w:szCs w:val="28"/>
        </w:rPr>
        <w:t xml:space="preserve">Станом на 2018 рік активи </w:t>
      </w:r>
      <w:r w:rsidR="009A3FC6" w:rsidRPr="008808CB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9A3FC6" w:rsidRPr="008808CB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9A3FC6" w:rsidRPr="008808CB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8808CB">
        <w:rPr>
          <w:sz w:val="28"/>
          <w:szCs w:val="28"/>
        </w:rPr>
        <w:t xml:space="preserve"> складаються</w:t>
      </w:r>
      <w:r w:rsidR="009A3FC6">
        <w:rPr>
          <w:sz w:val="28"/>
          <w:szCs w:val="28"/>
        </w:rPr>
        <w:t xml:space="preserve"> з необоротних активів на 18.76% . Решта 81.22</w:t>
      </w:r>
      <w:r w:rsidRPr="008808CB">
        <w:rPr>
          <w:sz w:val="28"/>
          <w:szCs w:val="28"/>
        </w:rPr>
        <w:t>% припадає на оборотні активи. Найбільш важливими елементами оборотних актив</w:t>
      </w:r>
      <w:r w:rsidR="009A3FC6">
        <w:rPr>
          <w:sz w:val="28"/>
          <w:szCs w:val="28"/>
        </w:rPr>
        <w:t>ів були виробничі запаси (68.62</w:t>
      </w:r>
      <w:r w:rsidRPr="008808CB">
        <w:rPr>
          <w:sz w:val="28"/>
          <w:szCs w:val="28"/>
        </w:rPr>
        <w:t xml:space="preserve">% від загальної суми активів), товарні кредити, що не оформлені векселем (дебіторська заборгованість за товари, роботи та послуги) (12.4% від загальної суми активів). </w:t>
      </w:r>
      <w:r w:rsidR="009A3FC6">
        <w:rPr>
          <w:sz w:val="28"/>
          <w:szCs w:val="28"/>
          <w:lang w:val="uk-UA"/>
        </w:rPr>
        <w:t>Варто відмітити, що г</w:t>
      </w:r>
      <w:r w:rsidRPr="008808CB">
        <w:rPr>
          <w:sz w:val="28"/>
          <w:szCs w:val="28"/>
        </w:rPr>
        <w:t xml:space="preserve">оловними необоротними активами </w:t>
      </w:r>
      <w:r w:rsidR="009A3FC6" w:rsidRPr="008808CB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9A3FC6">
        <w:rPr>
          <w:rStyle w:val="a4"/>
          <w:i w:val="0"/>
          <w:sz w:val="28"/>
          <w:szCs w:val="28"/>
          <w:lang w:val="uk-UA"/>
        </w:rPr>
        <w:t xml:space="preserve"> </w:t>
      </w:r>
      <w:r w:rsidRPr="008808CB">
        <w:rPr>
          <w:sz w:val="28"/>
          <w:szCs w:val="28"/>
        </w:rPr>
        <w:t xml:space="preserve">протягом </w:t>
      </w:r>
      <w:r w:rsidR="009A3FC6">
        <w:rPr>
          <w:sz w:val="28"/>
          <w:szCs w:val="28"/>
          <w:lang w:val="uk-UA"/>
        </w:rPr>
        <w:t xml:space="preserve">2018 </w:t>
      </w:r>
      <w:r w:rsidRPr="008808CB">
        <w:rPr>
          <w:sz w:val="28"/>
          <w:szCs w:val="28"/>
        </w:rPr>
        <w:t>року були основні засоби (18.7</w:t>
      </w:r>
      <w:r w:rsidR="009A3FC6">
        <w:rPr>
          <w:sz w:val="28"/>
          <w:szCs w:val="28"/>
        </w:rPr>
        <w:t>6% від загальної суми активів)</w:t>
      </w:r>
      <w:r w:rsidRPr="008808CB">
        <w:rPr>
          <w:sz w:val="28"/>
          <w:szCs w:val="28"/>
        </w:rPr>
        <w:t>.</w:t>
      </w:r>
    </w:p>
    <w:p w:rsidR="009A3FC6" w:rsidRDefault="009A3FC6" w:rsidP="009A3F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Наступним етапом буде горизонтальний (табл.2.3) та вертикальний (табл.2.4) аналіз активів досліджуваного підприємства.</w:t>
      </w:r>
    </w:p>
    <w:p w:rsidR="009A3FC6" w:rsidRPr="00CD11C8" w:rsidRDefault="009A3FC6" w:rsidP="009A3FC6">
      <w:pPr>
        <w:pStyle w:val="11"/>
        <w:tabs>
          <w:tab w:val="left" w:pos="818"/>
        </w:tabs>
        <w:spacing w:before="0" w:line="360" w:lineRule="auto"/>
        <w:ind w:firstLine="709"/>
        <w:jc w:val="right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CD11C8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Таблиця 2.</w:t>
      </w:r>
      <w:r w:rsidR="0002729A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3</w:t>
      </w:r>
    </w:p>
    <w:p w:rsidR="00CF2156" w:rsidRPr="009A3FC6" w:rsidRDefault="009A3FC6" w:rsidP="009A3FC6">
      <w:pPr>
        <w:pStyle w:val="11"/>
        <w:spacing w:before="0" w:line="360" w:lineRule="auto"/>
        <w:jc w:val="center"/>
        <w:rPr>
          <w:b/>
          <w:bCs/>
          <w:sz w:val="20"/>
          <w:szCs w:val="20"/>
          <w:lang w:val="uk-UA"/>
        </w:rPr>
      </w:pP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Горизонтальний аналіз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паси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вів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</w:t>
      </w:r>
      <w:proofErr w:type="gramStart"/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Д</w:t>
      </w:r>
      <w:proofErr w:type="gramEnd"/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Pr="00CD11C8">
        <w:rPr>
          <w:rFonts w:ascii="Times New Roman" w:hAnsi="Times New Roman" w:cs="Times New Roman"/>
          <w:bCs/>
          <w:sz w:val="28"/>
          <w:szCs w:val="28"/>
        </w:rPr>
        <w:t>, тис.грн.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9"/>
        <w:gridCol w:w="960"/>
        <w:gridCol w:w="960"/>
        <w:gridCol w:w="960"/>
        <w:gridCol w:w="964"/>
        <w:gridCol w:w="1232"/>
        <w:gridCol w:w="791"/>
        <w:gridCol w:w="909"/>
      </w:tblGrid>
      <w:tr w:rsidR="00CF2156" w:rsidRPr="009A3FC6" w:rsidTr="009A3FC6">
        <w:tc>
          <w:tcPr>
            <w:tcW w:w="2609" w:type="dxa"/>
            <w:vMerge w:val="restart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960" w:type="dxa"/>
            <w:vMerge w:val="restart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2016</w:t>
            </w:r>
          </w:p>
        </w:tc>
        <w:tc>
          <w:tcPr>
            <w:tcW w:w="960" w:type="dxa"/>
            <w:vMerge w:val="restart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2017</w:t>
            </w:r>
          </w:p>
        </w:tc>
        <w:tc>
          <w:tcPr>
            <w:tcW w:w="960" w:type="dxa"/>
            <w:vMerge w:val="restart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2018</w:t>
            </w:r>
          </w:p>
        </w:tc>
        <w:tc>
          <w:tcPr>
            <w:tcW w:w="2196" w:type="dxa"/>
            <w:gridSpan w:val="2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Абсолютне відхилення, +,-</w:t>
            </w:r>
          </w:p>
        </w:tc>
        <w:tc>
          <w:tcPr>
            <w:tcW w:w="1700" w:type="dxa"/>
            <w:gridSpan w:val="2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Віднос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не відхилення, %</w:t>
            </w:r>
          </w:p>
        </w:tc>
      </w:tr>
      <w:tr w:rsidR="00CF2156" w:rsidRPr="009A3FC6" w:rsidTr="009A3FC6">
        <w:tc>
          <w:tcPr>
            <w:tcW w:w="0" w:type="auto"/>
            <w:vMerge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Статутний капітал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60,5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60,5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Нерозподілений прибуток (непокритий збиток)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4,7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439,8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85,1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16.7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23.9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I. Власний капітал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  <w:r w:rsidR="00CD11C8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,1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довгострокові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CF2156" w:rsidP="00362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ІІІ. Довгострокові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CF2156" w:rsidP="00362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Короткострокові кредити банкі</w:t>
            </w:r>
            <w:proofErr w:type="gramStart"/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CF2156" w:rsidP="00362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Кредиторська заборгованість за товари, роботи, послуги</w:t>
            </w:r>
          </w:p>
        </w:tc>
        <w:tc>
          <w:tcPr>
            <w:tcW w:w="0" w:type="auto"/>
            <w:hideMark/>
          </w:tcPr>
          <w:p w:rsidR="00CF2156" w:rsidRPr="009A3FC6" w:rsidRDefault="00CD11C8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731,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hideMark/>
          </w:tcPr>
          <w:p w:rsidR="00CF2156" w:rsidRPr="009A3FC6" w:rsidRDefault="00CF2156" w:rsidP="00362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3450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,1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2264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</w:tr>
      <w:tr w:rsidR="003B3CED" w:rsidRPr="009A3FC6" w:rsidTr="0029243A">
        <w:tc>
          <w:tcPr>
            <w:tcW w:w="93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B3CED" w:rsidRPr="003B3CED" w:rsidRDefault="003B3CED" w:rsidP="003B3CE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Продовження табл.2.3</w:t>
            </w:r>
          </w:p>
        </w:tc>
      </w:tr>
      <w:tr w:rsidR="00CF2156" w:rsidRPr="009A3FC6" w:rsidTr="009A3FC6">
        <w:tc>
          <w:tcPr>
            <w:tcW w:w="0" w:type="auto"/>
            <w:gridSpan w:val="8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 за розрахунками: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- з бюджетом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CF2156" w:rsidP="00362B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- зі страхування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- з оплати праці</w:t>
            </w:r>
          </w:p>
        </w:tc>
        <w:tc>
          <w:tcPr>
            <w:tcW w:w="0" w:type="auto"/>
            <w:hideMark/>
          </w:tcPr>
          <w:p w:rsidR="00CF2156" w:rsidRPr="009A3FC6" w:rsidRDefault="00CD11C8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7,6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7,6</w:t>
            </w:r>
          </w:p>
        </w:tc>
        <w:tc>
          <w:tcPr>
            <w:tcW w:w="0" w:type="auto"/>
            <w:hideMark/>
          </w:tcPr>
          <w:p w:rsidR="00CF2156" w:rsidRPr="009A3FC6" w:rsidRDefault="009A3FC6" w:rsidP="009A3FC6">
            <w:pPr>
              <w:tabs>
                <w:tab w:val="left" w:pos="340"/>
                <w:tab w:val="center" w:pos="47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22,5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ІV. 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739</w:t>
            </w:r>
            <w:r w:rsidR="00CD11C8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5,6</w:t>
            </w:r>
          </w:p>
        </w:tc>
        <w:tc>
          <w:tcPr>
            <w:tcW w:w="0" w:type="auto"/>
            <w:hideMark/>
          </w:tcPr>
          <w:p w:rsidR="00CF2156" w:rsidRPr="009A3FC6" w:rsidRDefault="009A3FC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49,8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215.0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F2156" w:rsidRPr="009A3FC6" w:rsidTr="009A3FC6">
        <w:tc>
          <w:tcPr>
            <w:tcW w:w="2609" w:type="dxa"/>
            <w:hideMark/>
          </w:tcPr>
          <w:p w:rsidR="00CF2156" w:rsidRPr="009A3FC6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CD11C8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1601</w:t>
            </w:r>
            <w:r w:rsidR="00362BD6"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0" w:type="auto"/>
            <w:hideMark/>
          </w:tcPr>
          <w:p w:rsidR="00CF2156" w:rsidRPr="009A3FC6" w:rsidRDefault="00362BD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504</w:t>
            </w: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0" w:type="auto"/>
            <w:hideMark/>
          </w:tcPr>
          <w:p w:rsidR="00CF2156" w:rsidRPr="009A3FC6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,5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45.0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hideMark/>
          </w:tcPr>
          <w:p w:rsidR="00CF2156" w:rsidRPr="009A3FC6" w:rsidRDefault="00CF2156" w:rsidP="009A3F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C6">
              <w:rPr>
                <w:rFonts w:ascii="Times New Roman" w:eastAsia="Times New Roman" w:hAnsi="Times New Roman" w:cs="Times New Roman"/>
                <w:sz w:val="24"/>
                <w:szCs w:val="24"/>
              </w:rPr>
              <w:t>214.9</w:t>
            </w:r>
            <w:r w:rsidR="009A3FC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:rsidR="009A3FC6" w:rsidRDefault="009A3FC6" w:rsidP="009A3F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3B3CED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показав, що в</w:t>
      </w:r>
      <w:r w:rsidRPr="009A3FC6">
        <w:rPr>
          <w:sz w:val="28"/>
          <w:szCs w:val="28"/>
          <w:lang w:val="uk-UA"/>
        </w:rPr>
        <w:t xml:space="preserve"> 2016 році сума статутного капіталу </w:t>
      </w:r>
      <w:r w:rsidRPr="008808CB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i w:val="0"/>
          <w:sz w:val="28"/>
          <w:szCs w:val="28"/>
          <w:lang w:val="uk-UA"/>
        </w:rPr>
        <w:t xml:space="preserve"> </w:t>
      </w:r>
      <w:r w:rsidRPr="009A3FC6">
        <w:rPr>
          <w:sz w:val="28"/>
          <w:szCs w:val="28"/>
          <w:lang w:val="uk-UA"/>
        </w:rPr>
        <w:t>становила 6</w:t>
      </w:r>
      <w:r>
        <w:rPr>
          <w:sz w:val="28"/>
          <w:szCs w:val="28"/>
          <w:lang w:val="uk-UA"/>
        </w:rPr>
        <w:t>0,5</w:t>
      </w:r>
      <w:r w:rsidRPr="009A3FC6">
        <w:rPr>
          <w:sz w:val="28"/>
          <w:szCs w:val="28"/>
          <w:lang w:val="uk-UA"/>
        </w:rPr>
        <w:t xml:space="preserve"> тис.грн. </w:t>
      </w:r>
      <w:r>
        <w:rPr>
          <w:sz w:val="28"/>
          <w:szCs w:val="28"/>
          <w:lang w:val="uk-UA"/>
        </w:rPr>
        <w:t xml:space="preserve">впродовж 2017-2018 років, сума </w:t>
      </w:r>
      <w:r w:rsidRPr="009A3FC6">
        <w:rPr>
          <w:sz w:val="28"/>
          <w:szCs w:val="28"/>
          <w:lang w:val="uk-UA"/>
        </w:rPr>
        <w:t>статутного капіталу була незмінною</w:t>
      </w:r>
      <w:r>
        <w:rPr>
          <w:sz w:val="28"/>
          <w:szCs w:val="28"/>
          <w:lang w:val="uk-UA"/>
        </w:rPr>
        <w:t xml:space="preserve"> і становила 60,5</w:t>
      </w:r>
      <w:r w:rsidRPr="009A3FC6">
        <w:rPr>
          <w:sz w:val="28"/>
          <w:szCs w:val="28"/>
          <w:lang w:val="uk-UA"/>
        </w:rPr>
        <w:t xml:space="preserve"> тис. грн.</w:t>
      </w:r>
    </w:p>
    <w:p w:rsidR="003B3CED" w:rsidRPr="0002729A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  <w:lang w:val="uk-UA"/>
        </w:rPr>
        <w:t>В 2017 році сума додатково вкладеного капіталу залишається стабільною. Те ж стосується і наступного року, адже підприємство не володіє додатково вкладеним капіталом.</w:t>
      </w:r>
    </w:p>
    <w:p w:rsidR="009A3FC6" w:rsidRPr="0002729A" w:rsidRDefault="009A3FC6" w:rsidP="009A3F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  <w:lang w:val="uk-UA"/>
        </w:rPr>
        <w:t>Відмітимо, що п</w:t>
      </w:r>
      <w:r w:rsidR="00CF2156" w:rsidRPr="0002729A">
        <w:rPr>
          <w:sz w:val="28"/>
          <w:szCs w:val="28"/>
        </w:rPr>
        <w:t xml:space="preserve">ідприємство не формує резервного капіталу, що робить його вразливим до непередбачуваних форс-мажорних обставин. </w:t>
      </w:r>
    </w:p>
    <w:p w:rsidR="009A3FC6" w:rsidRPr="0002729A" w:rsidRDefault="00CF2156" w:rsidP="009A3FC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</w:rPr>
        <w:t xml:space="preserve">В 2016 році сума нерозподіленого прибутку </w:t>
      </w:r>
      <w:r w:rsidR="0002729A" w:rsidRPr="0002729A">
        <w:rPr>
          <w:rStyle w:val="a4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02729A">
        <w:rPr>
          <w:sz w:val="28"/>
          <w:szCs w:val="28"/>
        </w:rPr>
        <w:t>становила 30</w:t>
      </w:r>
      <w:r w:rsidR="009A3FC6" w:rsidRPr="0002729A">
        <w:rPr>
          <w:sz w:val="28"/>
          <w:szCs w:val="28"/>
          <w:lang w:val="uk-UA"/>
        </w:rPr>
        <w:t>3,7</w:t>
      </w:r>
      <w:r w:rsidRPr="0002729A">
        <w:rPr>
          <w:sz w:val="28"/>
          <w:szCs w:val="28"/>
        </w:rPr>
        <w:t xml:space="preserve"> тис</w:t>
      </w:r>
      <w:proofErr w:type="gramStart"/>
      <w:r w:rsidRPr="0002729A">
        <w:rPr>
          <w:sz w:val="28"/>
          <w:szCs w:val="28"/>
        </w:rPr>
        <w:t>.</w:t>
      </w:r>
      <w:proofErr w:type="gramEnd"/>
      <w:r w:rsidRPr="0002729A">
        <w:rPr>
          <w:sz w:val="28"/>
          <w:szCs w:val="28"/>
        </w:rPr>
        <w:t xml:space="preserve"> </w:t>
      </w:r>
      <w:proofErr w:type="gramStart"/>
      <w:r w:rsidRPr="0002729A">
        <w:rPr>
          <w:sz w:val="28"/>
          <w:szCs w:val="28"/>
        </w:rPr>
        <w:t>г</w:t>
      </w:r>
      <w:proofErr w:type="gramEnd"/>
      <w:r w:rsidRPr="0002729A">
        <w:rPr>
          <w:sz w:val="28"/>
          <w:szCs w:val="28"/>
        </w:rPr>
        <w:t>рн. В 2017 році показник збільшується на 16.7</w:t>
      </w:r>
      <w:r w:rsidR="009A3FC6" w:rsidRPr="0002729A">
        <w:rPr>
          <w:sz w:val="28"/>
          <w:szCs w:val="28"/>
          <w:lang w:val="uk-UA"/>
        </w:rPr>
        <w:t>9</w:t>
      </w:r>
      <w:r w:rsidRPr="0002729A">
        <w:rPr>
          <w:sz w:val="28"/>
          <w:szCs w:val="28"/>
        </w:rPr>
        <w:t xml:space="preserve">% порівняно з попереднім роком. Позитивне значення показника є хорошим явищем, яке </w:t>
      </w:r>
      <w:proofErr w:type="gramStart"/>
      <w:r w:rsidRPr="0002729A">
        <w:rPr>
          <w:sz w:val="28"/>
          <w:szCs w:val="28"/>
        </w:rPr>
        <w:t>св</w:t>
      </w:r>
      <w:proofErr w:type="gramEnd"/>
      <w:r w:rsidRPr="0002729A">
        <w:rPr>
          <w:sz w:val="28"/>
          <w:szCs w:val="28"/>
        </w:rPr>
        <w:t>ідчить, що зростання власного капіталу суб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>єкта господарювання відбувається за рахунок ефективної роботи менеджменту. Напрямок тенденції був таким же як і роком раніше. Тож можемо стверджувати, що менеджмент здатний виконувати поставлені перед ним завдання і досягати цілей зростання добробуту інвесторі</w:t>
      </w:r>
      <w:proofErr w:type="gramStart"/>
      <w:r w:rsidRPr="0002729A">
        <w:rPr>
          <w:sz w:val="28"/>
          <w:szCs w:val="28"/>
        </w:rPr>
        <w:t>в</w:t>
      </w:r>
      <w:proofErr w:type="gramEnd"/>
      <w:r w:rsidRPr="0002729A">
        <w:rPr>
          <w:sz w:val="28"/>
          <w:szCs w:val="28"/>
        </w:rPr>
        <w:t>. На кінець 2018 року сума нерозподіленого прибутку становила 4</w:t>
      </w:r>
      <w:r w:rsidR="009A3FC6" w:rsidRPr="0002729A">
        <w:rPr>
          <w:sz w:val="28"/>
          <w:szCs w:val="28"/>
          <w:lang w:val="uk-UA"/>
        </w:rPr>
        <w:t>39,8</w:t>
      </w:r>
      <w:r w:rsidRPr="0002729A">
        <w:rPr>
          <w:sz w:val="28"/>
          <w:szCs w:val="28"/>
        </w:rPr>
        <w:t xml:space="preserve"> тис.грн.</w:t>
      </w:r>
    </w:p>
    <w:p w:rsidR="0002729A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</w:rPr>
        <w:t xml:space="preserve">В 2017 році цей показник збільшився на 14.0% порівняно з попереднім. Це позитивна динаміка, яка свідчить про підвищення добробуту інвесторів і власників </w:t>
      </w:r>
      <w:r w:rsidR="0002729A" w:rsidRPr="0002729A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02729A" w:rsidRPr="0002729A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02729A" w:rsidRPr="0002729A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02729A">
        <w:rPr>
          <w:sz w:val="28"/>
          <w:szCs w:val="28"/>
        </w:rPr>
        <w:t xml:space="preserve">. </w:t>
      </w:r>
      <w:proofErr w:type="gramStart"/>
      <w:r w:rsidRPr="0002729A">
        <w:rPr>
          <w:sz w:val="28"/>
          <w:szCs w:val="28"/>
        </w:rPr>
        <w:t>П</w:t>
      </w:r>
      <w:proofErr w:type="gramEnd"/>
      <w:r w:rsidRPr="0002729A">
        <w:rPr>
          <w:sz w:val="28"/>
          <w:szCs w:val="28"/>
        </w:rPr>
        <w:t>ісля цього сума власного капіталу продовжує зростати – на 20.</w:t>
      </w:r>
      <w:r w:rsidR="0002729A" w:rsidRPr="0002729A">
        <w:rPr>
          <w:sz w:val="28"/>
          <w:szCs w:val="28"/>
          <w:lang w:val="uk-UA"/>
        </w:rPr>
        <w:t>50</w:t>
      </w:r>
      <w:r w:rsidRPr="0002729A">
        <w:rPr>
          <w:sz w:val="28"/>
          <w:szCs w:val="28"/>
        </w:rPr>
        <w:t xml:space="preserve">% порівняно з роком раніше, що є однозначно позитивною тенденцією. На кінець 2018 року сума власного капіталу </w:t>
      </w:r>
      <w:proofErr w:type="gramStart"/>
      <w:r w:rsidRPr="0002729A">
        <w:rPr>
          <w:sz w:val="28"/>
          <w:szCs w:val="28"/>
        </w:rPr>
        <w:t>п</w:t>
      </w:r>
      <w:proofErr w:type="gramEnd"/>
      <w:r w:rsidRPr="0002729A">
        <w:rPr>
          <w:sz w:val="28"/>
          <w:szCs w:val="28"/>
        </w:rPr>
        <w:t>ідприємства становила 500</w:t>
      </w:r>
      <w:r w:rsidR="0002729A" w:rsidRPr="0002729A">
        <w:rPr>
          <w:sz w:val="28"/>
          <w:szCs w:val="28"/>
          <w:lang w:val="uk-UA"/>
        </w:rPr>
        <w:t>,3</w:t>
      </w:r>
      <w:r w:rsidRPr="0002729A">
        <w:rPr>
          <w:sz w:val="28"/>
          <w:szCs w:val="28"/>
        </w:rPr>
        <w:t xml:space="preserve"> тис.грн.</w:t>
      </w:r>
    </w:p>
    <w:p w:rsidR="0002729A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  <w:lang w:val="uk-UA"/>
        </w:rPr>
        <w:lastRenderedPageBreak/>
        <w:t xml:space="preserve">В 2016 році сума кредиторської заборгованості </w:t>
      </w:r>
      <w:r w:rsidR="0002729A" w:rsidRPr="0002729A">
        <w:rPr>
          <w:rStyle w:val="a4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02729A">
        <w:rPr>
          <w:sz w:val="28"/>
          <w:szCs w:val="28"/>
          <w:lang w:val="uk-UA"/>
        </w:rPr>
        <w:t>за товари, роботи та послуги (тобто товарні кредити від інших підприємств, які не оформлені векселем) становила 73</w:t>
      </w:r>
      <w:r w:rsidR="0002729A" w:rsidRPr="0002729A">
        <w:rPr>
          <w:sz w:val="28"/>
          <w:szCs w:val="28"/>
          <w:lang w:val="uk-UA"/>
        </w:rPr>
        <w:t>1,7</w:t>
      </w:r>
      <w:r w:rsidRPr="0002729A">
        <w:rPr>
          <w:sz w:val="28"/>
          <w:szCs w:val="28"/>
          <w:lang w:val="uk-UA"/>
        </w:rPr>
        <w:t xml:space="preserve"> тис.грн. В 2017 році сума збільшується на 62.0</w:t>
      </w:r>
      <w:r w:rsidR="0002729A" w:rsidRPr="0002729A">
        <w:rPr>
          <w:sz w:val="28"/>
          <w:szCs w:val="28"/>
          <w:lang w:val="uk-UA"/>
        </w:rPr>
        <w:t>6</w:t>
      </w:r>
      <w:r w:rsidRPr="0002729A">
        <w:rPr>
          <w:sz w:val="28"/>
          <w:szCs w:val="28"/>
          <w:lang w:val="uk-UA"/>
        </w:rPr>
        <w:t xml:space="preserve">% порівняно з попереднім роком. </w:t>
      </w:r>
      <w:r w:rsidRPr="0002729A">
        <w:rPr>
          <w:sz w:val="28"/>
          <w:szCs w:val="28"/>
        </w:rPr>
        <w:t>Наступного року прирі</w:t>
      </w:r>
      <w:proofErr w:type="gramStart"/>
      <w:r w:rsidRPr="0002729A">
        <w:rPr>
          <w:sz w:val="28"/>
          <w:szCs w:val="28"/>
        </w:rPr>
        <w:t>ст</w:t>
      </w:r>
      <w:proofErr w:type="gramEnd"/>
      <w:r w:rsidRPr="0002729A">
        <w:rPr>
          <w:sz w:val="28"/>
          <w:szCs w:val="28"/>
        </w:rPr>
        <w:t xml:space="preserve"> залишається позитивним. Наприкінці 2018 року сума кредиторської заборгованості, в тому числі і товарних кредитів </w:t>
      </w:r>
      <w:proofErr w:type="gramStart"/>
      <w:r w:rsidRPr="0002729A">
        <w:rPr>
          <w:sz w:val="28"/>
          <w:szCs w:val="28"/>
        </w:rPr>
        <w:t>в</w:t>
      </w:r>
      <w:proofErr w:type="gramEnd"/>
      <w:r w:rsidRPr="0002729A">
        <w:rPr>
          <w:sz w:val="28"/>
          <w:szCs w:val="28"/>
        </w:rPr>
        <w:t>ід інших підприємств, становила 3450 тис.грн.</w:t>
      </w:r>
    </w:p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  <w:lang w:val="uk-UA"/>
        </w:rPr>
        <w:t>Отже, у 2016</w:t>
      </w:r>
      <w:r w:rsidR="00CF2156" w:rsidRPr="0002729A">
        <w:rPr>
          <w:sz w:val="28"/>
          <w:szCs w:val="28"/>
        </w:rPr>
        <w:t xml:space="preserve"> році загальна вартість пасивів </w:t>
      </w:r>
      <w:r w:rsidRPr="0002729A">
        <w:rPr>
          <w:rStyle w:val="a4"/>
          <w:i w:val="0"/>
          <w:sz w:val="28"/>
          <w:szCs w:val="28"/>
          <w:lang w:val="uk-UA"/>
        </w:rPr>
        <w:t xml:space="preserve">ПП «Торговий Дім «Едельвейс і К» </w:t>
      </w:r>
      <w:r w:rsidR="00CF2156" w:rsidRPr="0002729A">
        <w:rPr>
          <w:sz w:val="28"/>
          <w:szCs w:val="28"/>
        </w:rPr>
        <w:t>становила 110</w:t>
      </w:r>
      <w:r w:rsidRPr="0002729A">
        <w:rPr>
          <w:sz w:val="28"/>
          <w:szCs w:val="28"/>
          <w:lang w:val="uk-UA"/>
        </w:rPr>
        <w:t>3,5</w:t>
      </w:r>
      <w:r w:rsidR="00CF2156" w:rsidRPr="0002729A">
        <w:rPr>
          <w:sz w:val="28"/>
          <w:szCs w:val="28"/>
        </w:rPr>
        <w:t xml:space="preserve"> тис.грн. Спочатку спостерігається прирі</w:t>
      </w:r>
      <w:proofErr w:type="gramStart"/>
      <w:r w:rsidR="00CF2156" w:rsidRPr="0002729A">
        <w:rPr>
          <w:sz w:val="28"/>
          <w:szCs w:val="28"/>
        </w:rPr>
        <w:t>ст</w:t>
      </w:r>
      <w:proofErr w:type="gramEnd"/>
      <w:r w:rsidR="00CF2156" w:rsidRPr="0002729A">
        <w:rPr>
          <w:sz w:val="28"/>
          <w:szCs w:val="28"/>
        </w:rPr>
        <w:t xml:space="preserve"> показника на 45.0</w:t>
      </w:r>
      <w:r w:rsidRPr="0002729A">
        <w:rPr>
          <w:sz w:val="28"/>
          <w:szCs w:val="28"/>
          <w:lang w:val="uk-UA"/>
        </w:rPr>
        <w:t>8</w:t>
      </w:r>
      <w:r w:rsidR="00CF2156" w:rsidRPr="0002729A">
        <w:rPr>
          <w:sz w:val="28"/>
          <w:szCs w:val="28"/>
        </w:rPr>
        <w:t>%. Цей факт свідчить про підвищення загальної суми фінансових ресурсів підприємства, що використовується для здійснення своєї діяльності. Тенденція залишалася незмінною протягом всього періоду і приріст склав 214.9</w:t>
      </w:r>
      <w:r w:rsidRPr="0002729A">
        <w:rPr>
          <w:sz w:val="28"/>
          <w:szCs w:val="28"/>
          <w:lang w:val="uk-UA"/>
        </w:rPr>
        <w:t>2</w:t>
      </w:r>
      <w:r w:rsidR="00CF2156" w:rsidRPr="0002729A">
        <w:rPr>
          <w:sz w:val="28"/>
          <w:szCs w:val="28"/>
        </w:rPr>
        <w:t xml:space="preserve">% в останньому році порівняно з попереднім. </w:t>
      </w:r>
    </w:p>
    <w:p w:rsidR="00CF2156" w:rsidRDefault="0002729A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</w:rPr>
        <w:t xml:space="preserve">Щодо структури пасивів, то вона мала наступний вигляд </w:t>
      </w:r>
      <w:r>
        <w:rPr>
          <w:sz w:val="28"/>
          <w:szCs w:val="28"/>
          <w:lang w:val="uk-UA"/>
        </w:rPr>
        <w:t xml:space="preserve">(табл.2.4) </w:t>
      </w:r>
      <w:r w:rsidRPr="0002729A">
        <w:rPr>
          <w:sz w:val="28"/>
          <w:szCs w:val="28"/>
        </w:rPr>
        <w:t xml:space="preserve">протягом </w:t>
      </w:r>
      <w:proofErr w:type="gramStart"/>
      <w:r w:rsidRPr="0002729A">
        <w:rPr>
          <w:sz w:val="28"/>
          <w:szCs w:val="28"/>
        </w:rPr>
        <w:t>досл</w:t>
      </w:r>
      <w:proofErr w:type="gramEnd"/>
      <w:r w:rsidRPr="0002729A">
        <w:rPr>
          <w:sz w:val="28"/>
          <w:szCs w:val="28"/>
        </w:rPr>
        <w:t xml:space="preserve">іджуваного періоду. </w:t>
      </w:r>
    </w:p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2.4</w:t>
      </w:r>
    </w:p>
    <w:p w:rsidR="00CF2156" w:rsidRDefault="0002729A" w:rsidP="0002729A">
      <w:pPr>
        <w:pStyle w:val="11"/>
        <w:spacing w:before="0" w:line="36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Вертикальний 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аналіз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паси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вів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Pr="00CD11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960"/>
        <w:gridCol w:w="960"/>
        <w:gridCol w:w="960"/>
        <w:gridCol w:w="1320"/>
        <w:gridCol w:w="1320"/>
      </w:tblGrid>
      <w:tr w:rsidR="00CF2156" w:rsidRPr="0002729A" w:rsidTr="0002729A">
        <w:tc>
          <w:tcPr>
            <w:tcW w:w="3936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60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40" w:type="dxa"/>
            <w:gridSpan w:val="2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</w:tr>
      <w:tr w:rsidR="00CF2156" w:rsidRPr="0002729A" w:rsidTr="0002729A">
        <w:tc>
          <w:tcPr>
            <w:tcW w:w="3936" w:type="dxa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Статутний капітал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-1.72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-2.6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Нерозподілений прибуток (непокритий збиток)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27.54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22.17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-5.36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-13.45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I. Власний капітал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32.97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25.92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9.92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-7.05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довгострокові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15.99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15.99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ІІІ. Довгострокові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15.99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15.99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Короткострокові кредити банкі</w:t>
            </w:r>
            <w:proofErr w:type="gramStart"/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Кредиторська заборгованість за товари, роботи, послуги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66.3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74.08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68.43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-5.65</w:t>
            </w:r>
          </w:p>
        </w:tc>
      </w:tr>
      <w:tr w:rsidR="00CF2156" w:rsidRPr="0002729A" w:rsidTr="0002729A">
        <w:tc>
          <w:tcPr>
            <w:tcW w:w="9456" w:type="dxa"/>
            <w:gridSpan w:val="6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 за розрахунками: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 з бюджетом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 зі страхування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 з оплати праці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-0.72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ІV. Поточні зобов</w:t>
            </w:r>
            <w:r w:rsidR="007A0325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язання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66.94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74.08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74.1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CF2156" w:rsidRPr="0002729A" w:rsidTr="0002729A">
        <w:tc>
          <w:tcPr>
            <w:tcW w:w="3936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hideMark/>
          </w:tcPr>
          <w:p w:rsidR="00CF2156" w:rsidRPr="0002729A" w:rsidRDefault="0002729A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3B3CED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>Так, в</w:t>
      </w:r>
      <w:r w:rsidRPr="0002729A">
        <w:rPr>
          <w:sz w:val="28"/>
          <w:szCs w:val="28"/>
        </w:rPr>
        <w:t xml:space="preserve"> 2016 році пасиви складалися </w:t>
      </w:r>
      <w:r>
        <w:rPr>
          <w:sz w:val="28"/>
          <w:szCs w:val="28"/>
        </w:rPr>
        <w:t>на 32.97% з власного капіталу</w:t>
      </w:r>
      <w:r>
        <w:rPr>
          <w:sz w:val="28"/>
          <w:szCs w:val="28"/>
          <w:lang w:val="uk-UA"/>
        </w:rPr>
        <w:t xml:space="preserve"> </w:t>
      </w:r>
      <w:r w:rsidRPr="0002729A">
        <w:rPr>
          <w:sz w:val="28"/>
          <w:szCs w:val="28"/>
        </w:rPr>
        <w:t>і на 66.94% з короткострокових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язань. </w:t>
      </w:r>
      <w:proofErr w:type="gramStart"/>
      <w:r w:rsidRPr="0002729A">
        <w:rPr>
          <w:sz w:val="28"/>
          <w:szCs w:val="28"/>
        </w:rPr>
        <w:t>Р</w:t>
      </w:r>
      <w:proofErr w:type="gramEnd"/>
      <w:r w:rsidRPr="0002729A">
        <w:rPr>
          <w:sz w:val="28"/>
          <w:szCs w:val="28"/>
        </w:rPr>
        <w:t>івень фінансових ризиків високий, адже частка власного капіталу низька. Основу власного капіталу становили статутний капітал (5.53% від загальної суми пасивів), нерозподілений прибуток (27.54% від загальної суми пасивів).</w:t>
      </w:r>
      <w:r w:rsidRPr="0002729A">
        <w:t xml:space="preserve"> </w:t>
      </w:r>
    </w:p>
    <w:p w:rsidR="003B3CED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</w:rPr>
        <w:t>Основу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 </w:t>
      </w:r>
      <w:proofErr w:type="gramStart"/>
      <w:r w:rsidRPr="0002729A">
        <w:rPr>
          <w:sz w:val="28"/>
          <w:szCs w:val="28"/>
        </w:rPr>
        <w:t>п</w:t>
      </w:r>
      <w:proofErr w:type="gramEnd"/>
      <w:r w:rsidRPr="0002729A">
        <w:rPr>
          <w:sz w:val="28"/>
          <w:szCs w:val="28"/>
        </w:rPr>
        <w:t>ідприємства становил</w:t>
      </w:r>
      <w:r>
        <w:rPr>
          <w:sz w:val="28"/>
          <w:szCs w:val="28"/>
          <w:lang w:val="uk-UA"/>
        </w:rPr>
        <w:t>а</w:t>
      </w:r>
      <w:r w:rsidRPr="0002729A">
        <w:rPr>
          <w:sz w:val="28"/>
          <w:szCs w:val="28"/>
        </w:rPr>
        <w:t xml:space="preserve"> кредиторська заборгованість за товари, роботи та послуги (66.3% від загальної суми пасивів.</w:t>
      </w:r>
    </w:p>
    <w:p w:rsidR="00CF2156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729A">
        <w:rPr>
          <w:sz w:val="28"/>
          <w:szCs w:val="28"/>
        </w:rPr>
        <w:t xml:space="preserve">В 2017 році пасиви </w:t>
      </w:r>
      <w:r w:rsidR="0002729A" w:rsidRPr="0002729A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02729A" w:rsidRPr="0002729A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02729A" w:rsidRPr="0002729A">
        <w:rPr>
          <w:rStyle w:val="a4"/>
          <w:i w:val="0"/>
          <w:sz w:val="28"/>
          <w:szCs w:val="28"/>
          <w:lang w:val="uk-UA"/>
        </w:rPr>
        <w:t>ім «Едельвейс і К»</w:t>
      </w:r>
      <w:r w:rsidR="0002729A">
        <w:rPr>
          <w:rStyle w:val="a4"/>
          <w:i w:val="0"/>
          <w:sz w:val="28"/>
          <w:szCs w:val="28"/>
          <w:lang w:val="uk-UA"/>
        </w:rPr>
        <w:t xml:space="preserve"> </w:t>
      </w:r>
      <w:r w:rsidR="0002729A">
        <w:rPr>
          <w:sz w:val="28"/>
          <w:szCs w:val="28"/>
        </w:rPr>
        <w:t>складалися на 25.92</w:t>
      </w:r>
      <w:r w:rsidRPr="0002729A">
        <w:rPr>
          <w:sz w:val="28"/>
          <w:szCs w:val="28"/>
        </w:rPr>
        <w:t>% з власного капіталу</w:t>
      </w:r>
      <w:r w:rsidR="0002729A">
        <w:rPr>
          <w:sz w:val="28"/>
          <w:szCs w:val="28"/>
        </w:rPr>
        <w:t xml:space="preserve"> і на 74.08</w:t>
      </w:r>
      <w:r w:rsidRPr="0002729A">
        <w:rPr>
          <w:sz w:val="28"/>
          <w:szCs w:val="28"/>
        </w:rPr>
        <w:t>% з короткострокових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язань. Частка власного капіталу низька. Основними джерелами власного капіталу </w:t>
      </w:r>
      <w:proofErr w:type="gramStart"/>
      <w:r w:rsidR="0002729A">
        <w:rPr>
          <w:sz w:val="28"/>
          <w:szCs w:val="28"/>
          <w:lang w:val="uk-UA"/>
        </w:rPr>
        <w:t>п</w:t>
      </w:r>
      <w:proofErr w:type="gramEnd"/>
      <w:r w:rsidR="0002729A">
        <w:rPr>
          <w:sz w:val="28"/>
          <w:szCs w:val="28"/>
          <w:lang w:val="uk-UA"/>
        </w:rPr>
        <w:t xml:space="preserve">ідприємства </w:t>
      </w:r>
      <w:r w:rsidRPr="0002729A">
        <w:rPr>
          <w:sz w:val="28"/>
          <w:szCs w:val="28"/>
        </w:rPr>
        <w:t>були статутний капітал (3.81% від загальної суми пасивів), нерозподілений прибуток (22.17% від загальної суми пасивів). Основним джерел</w:t>
      </w:r>
      <w:r w:rsidR="0002729A">
        <w:rPr>
          <w:sz w:val="28"/>
          <w:szCs w:val="28"/>
          <w:lang w:val="uk-UA"/>
        </w:rPr>
        <w:t>ом</w:t>
      </w:r>
      <w:r w:rsidRPr="0002729A">
        <w:rPr>
          <w:sz w:val="28"/>
          <w:szCs w:val="28"/>
        </w:rPr>
        <w:t xml:space="preserve">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>язань бул</w:t>
      </w:r>
      <w:r w:rsidR="0002729A">
        <w:rPr>
          <w:sz w:val="28"/>
          <w:szCs w:val="28"/>
          <w:lang w:val="uk-UA"/>
        </w:rPr>
        <w:t>а</w:t>
      </w:r>
      <w:r w:rsidRPr="0002729A">
        <w:rPr>
          <w:sz w:val="28"/>
          <w:szCs w:val="28"/>
        </w:rPr>
        <w:t xml:space="preserve"> кредиторська заборгованість за т</w:t>
      </w:r>
      <w:r w:rsidR="0002729A">
        <w:rPr>
          <w:sz w:val="28"/>
          <w:szCs w:val="28"/>
        </w:rPr>
        <w:t xml:space="preserve">овари, роботи та послуги </w:t>
      </w:r>
      <w:r w:rsidR="0002729A">
        <w:rPr>
          <w:sz w:val="28"/>
          <w:szCs w:val="28"/>
          <w:lang w:val="uk-UA"/>
        </w:rPr>
        <w:t xml:space="preserve">– </w:t>
      </w:r>
      <w:r w:rsidR="0002729A">
        <w:rPr>
          <w:sz w:val="28"/>
          <w:szCs w:val="28"/>
        </w:rPr>
        <w:t>74.08</w:t>
      </w:r>
      <w:r w:rsidRPr="0002729A">
        <w:rPr>
          <w:sz w:val="28"/>
          <w:szCs w:val="28"/>
        </w:rPr>
        <w:t>% від загальної суми пасиві</w:t>
      </w:r>
      <w:proofErr w:type="gramStart"/>
      <w:r w:rsidRPr="0002729A">
        <w:rPr>
          <w:sz w:val="28"/>
          <w:szCs w:val="28"/>
        </w:rPr>
        <w:t>в</w:t>
      </w:r>
      <w:proofErr w:type="gramEnd"/>
      <w:r w:rsidRPr="0002729A">
        <w:rPr>
          <w:sz w:val="28"/>
          <w:szCs w:val="28"/>
        </w:rPr>
        <w:t>.</w:t>
      </w:r>
    </w:p>
    <w:p w:rsidR="00CF2156" w:rsidRDefault="0002729A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 стоується 2018 року, то на кінець року </w:t>
      </w:r>
      <w:r w:rsidR="00CF2156" w:rsidRPr="0002729A">
        <w:rPr>
          <w:sz w:val="28"/>
          <w:szCs w:val="28"/>
        </w:rPr>
        <w:t xml:space="preserve">пасиви </w:t>
      </w:r>
      <w:r w:rsidRPr="0002729A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i w:val="0"/>
          <w:sz w:val="28"/>
          <w:szCs w:val="28"/>
          <w:lang w:val="uk-UA"/>
        </w:rPr>
        <w:t xml:space="preserve"> </w:t>
      </w:r>
      <w:r w:rsidR="00CF2156" w:rsidRPr="0002729A">
        <w:rPr>
          <w:sz w:val="28"/>
          <w:szCs w:val="28"/>
        </w:rPr>
        <w:t>складалися на 9.92% з власного капіталу, на 15.99% з довгострокових зобов</w:t>
      </w:r>
      <w:r w:rsidR="007A0325">
        <w:rPr>
          <w:sz w:val="28"/>
          <w:szCs w:val="28"/>
        </w:rPr>
        <w:t>’</w:t>
      </w:r>
      <w:r w:rsidR="00CF2156" w:rsidRPr="0002729A">
        <w:rPr>
          <w:sz w:val="28"/>
          <w:szCs w:val="28"/>
        </w:rPr>
        <w:t>язань і на 74.1% з короткострокових зобов</w:t>
      </w:r>
      <w:r w:rsidR="007A0325">
        <w:rPr>
          <w:sz w:val="28"/>
          <w:szCs w:val="28"/>
        </w:rPr>
        <w:t>’</w:t>
      </w:r>
      <w:r w:rsidR="00CF2156" w:rsidRPr="0002729A">
        <w:rPr>
          <w:sz w:val="28"/>
          <w:szCs w:val="28"/>
        </w:rPr>
        <w:t>язань. Частка власного капіталу низька. Власний капітал формува</w:t>
      </w:r>
      <w:r>
        <w:rPr>
          <w:sz w:val="28"/>
          <w:szCs w:val="28"/>
          <w:lang w:val="uk-UA"/>
        </w:rPr>
        <w:t>в</w:t>
      </w:r>
      <w:r w:rsidR="00CF2156" w:rsidRPr="0002729A">
        <w:rPr>
          <w:sz w:val="28"/>
          <w:szCs w:val="28"/>
        </w:rPr>
        <w:t xml:space="preserve"> нерозподілений прибуток </w:t>
      </w:r>
      <w:r>
        <w:rPr>
          <w:sz w:val="28"/>
          <w:szCs w:val="28"/>
          <w:lang w:val="uk-UA"/>
        </w:rPr>
        <w:t>– 8</w:t>
      </w:r>
      <w:r w:rsidR="00CF2156" w:rsidRPr="0002729A">
        <w:rPr>
          <w:sz w:val="28"/>
          <w:szCs w:val="28"/>
        </w:rPr>
        <w:t>.73</w:t>
      </w:r>
      <w:r>
        <w:rPr>
          <w:sz w:val="28"/>
          <w:szCs w:val="28"/>
        </w:rPr>
        <w:t>% від загальної суми пасивів</w:t>
      </w:r>
      <w:r w:rsidR="00CF2156" w:rsidRPr="0002729A">
        <w:rPr>
          <w:sz w:val="28"/>
          <w:szCs w:val="28"/>
        </w:rPr>
        <w:t>. Основні зобов</w:t>
      </w:r>
      <w:r w:rsidR="007A0325">
        <w:rPr>
          <w:sz w:val="28"/>
          <w:szCs w:val="28"/>
        </w:rPr>
        <w:t>’</w:t>
      </w:r>
      <w:r w:rsidR="00CF2156" w:rsidRPr="0002729A">
        <w:rPr>
          <w:sz w:val="28"/>
          <w:szCs w:val="28"/>
        </w:rPr>
        <w:t>язання становили інші довгострокові зобов</w:t>
      </w:r>
      <w:r w:rsidR="007A0325">
        <w:rPr>
          <w:sz w:val="28"/>
          <w:szCs w:val="28"/>
        </w:rPr>
        <w:t>’</w:t>
      </w:r>
      <w:r>
        <w:rPr>
          <w:sz w:val="28"/>
          <w:szCs w:val="28"/>
        </w:rPr>
        <w:t>язання (15.99</w:t>
      </w:r>
      <w:r w:rsidR="00CF2156" w:rsidRPr="0002729A">
        <w:rPr>
          <w:sz w:val="28"/>
          <w:szCs w:val="28"/>
        </w:rPr>
        <w:t>% від загальної суми пасивів)</w:t>
      </w:r>
      <w:r>
        <w:rPr>
          <w:sz w:val="28"/>
          <w:szCs w:val="28"/>
          <w:lang w:val="uk-UA"/>
        </w:rPr>
        <w:t xml:space="preserve"> та</w:t>
      </w:r>
      <w:r w:rsidR="00CF2156" w:rsidRPr="0002729A">
        <w:rPr>
          <w:sz w:val="28"/>
          <w:szCs w:val="28"/>
        </w:rPr>
        <w:t xml:space="preserve"> кредиторська заборгованість за товари, роботи та послуги (68.43% від загальної суми пасивів).</w:t>
      </w:r>
    </w:p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Далі розрахуємо показники ліквідності підприємства (табл.2.5). Варто зазначити, що л</w:t>
      </w:r>
      <w:r w:rsidRPr="0002729A">
        <w:rPr>
          <w:sz w:val="28"/>
          <w:szCs w:val="28"/>
          <w:lang w:val="uk-UA"/>
        </w:rPr>
        <w:t xml:space="preserve">іквідність підприємства </w:t>
      </w:r>
      <w:r>
        <w:rPr>
          <w:sz w:val="28"/>
          <w:szCs w:val="28"/>
          <w:lang w:val="uk-UA"/>
        </w:rPr>
        <w:t>–</w:t>
      </w:r>
      <w:r w:rsidRPr="0002729A">
        <w:rPr>
          <w:sz w:val="28"/>
          <w:szCs w:val="28"/>
          <w:lang w:val="uk-UA"/>
        </w:rPr>
        <w:t xml:space="preserve"> це його здатність швидко продати активи й одержати гроші для оплати своїх зобов</w:t>
      </w:r>
      <w:r w:rsidR="007A0325">
        <w:rPr>
          <w:sz w:val="28"/>
          <w:szCs w:val="28"/>
          <w:lang w:val="uk-UA"/>
        </w:rPr>
        <w:t>’</w:t>
      </w:r>
      <w:r w:rsidRPr="0002729A">
        <w:rPr>
          <w:sz w:val="28"/>
          <w:szCs w:val="28"/>
          <w:lang w:val="uk-UA"/>
        </w:rPr>
        <w:t>язань. Вона характеризується співвідношенням величини його високоліквідних активів (грошові кошти, ринкові цінні папери, дебіторська заборгованість) і короткострокової заборгованості.</w:t>
      </w:r>
    </w:p>
    <w:p w:rsidR="003B3CED" w:rsidRDefault="003B3CED">
      <w:pP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br w:type="page"/>
      </w:r>
    </w:p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Таблиця 2.</w:t>
      </w:r>
      <w:r w:rsidR="005D67BF">
        <w:rPr>
          <w:sz w:val="28"/>
          <w:szCs w:val="28"/>
          <w:lang w:val="uk-UA"/>
        </w:rPr>
        <w:t>5</w:t>
      </w:r>
    </w:p>
    <w:p w:rsidR="00CF2156" w:rsidRDefault="005D67BF" w:rsidP="0002729A">
      <w:pPr>
        <w:pStyle w:val="11"/>
        <w:spacing w:before="0" w:line="36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</w:t>
      </w:r>
      <w:r w:rsidR="000272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ліквідності </w:t>
      </w:r>
      <w:r w:rsidR="0002729A"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="0002729A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="0002729A" w:rsidRPr="00CD11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2729A">
        <w:rPr>
          <w:rFonts w:ascii="Times New Roman" w:hAnsi="Times New Roman" w:cs="Times New Roman"/>
          <w:bCs/>
          <w:sz w:val="28"/>
          <w:szCs w:val="28"/>
          <w:lang w:val="uk-UA"/>
        </w:rPr>
        <w:t>%</w:t>
      </w:r>
    </w:p>
    <w:tbl>
      <w:tblPr>
        <w:tblStyle w:val="a5"/>
        <w:tblW w:w="9559" w:type="dxa"/>
        <w:tblLook w:val="04A0" w:firstRow="1" w:lastRow="0" w:firstColumn="1" w:lastColumn="0" w:noHBand="0" w:noVBand="1"/>
      </w:tblPr>
      <w:tblGrid>
        <w:gridCol w:w="3227"/>
        <w:gridCol w:w="957"/>
        <w:gridCol w:w="957"/>
        <w:gridCol w:w="957"/>
        <w:gridCol w:w="763"/>
        <w:gridCol w:w="763"/>
        <w:gridCol w:w="996"/>
        <w:gridCol w:w="939"/>
      </w:tblGrid>
      <w:tr w:rsidR="00CF2156" w:rsidRPr="0002729A" w:rsidTr="0002729A">
        <w:tc>
          <w:tcPr>
            <w:tcW w:w="3227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57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57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7" w:type="dxa"/>
            <w:vMerge w:val="restart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26" w:type="dxa"/>
            <w:gridSpan w:val="2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  <w:tc>
          <w:tcPr>
            <w:tcW w:w="1935" w:type="dxa"/>
            <w:gridSpan w:val="2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Відносне відхилення, %</w:t>
            </w:r>
          </w:p>
        </w:tc>
      </w:tr>
      <w:tr w:rsidR="00CF2156" w:rsidRPr="0002729A" w:rsidTr="0002729A">
        <w:tc>
          <w:tcPr>
            <w:tcW w:w="3227" w:type="dxa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0" w:type="auto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939" w:type="dxa"/>
            <w:hideMark/>
          </w:tcPr>
          <w:p w:rsidR="00CF2156" w:rsidRPr="0002729A" w:rsidRDefault="00CF2156" w:rsidP="00027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0272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CF2156" w:rsidRPr="0002729A" w:rsidTr="0002729A">
        <w:tc>
          <w:tcPr>
            <w:tcW w:w="3227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ліквідності поточної (покриття)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290.04</w:t>
            </w:r>
          </w:p>
        </w:tc>
        <w:tc>
          <w:tcPr>
            <w:tcW w:w="939" w:type="dxa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99.69</w:t>
            </w:r>
          </w:p>
        </w:tc>
      </w:tr>
      <w:tr w:rsidR="00CF2156" w:rsidRPr="0002729A" w:rsidTr="0002729A">
        <w:tc>
          <w:tcPr>
            <w:tcW w:w="3227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ліквідності швидкої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2186.31</w:t>
            </w:r>
          </w:p>
        </w:tc>
        <w:tc>
          <w:tcPr>
            <w:tcW w:w="939" w:type="dxa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-57.74</w:t>
            </w:r>
          </w:p>
        </w:tc>
      </w:tr>
      <w:tr w:rsidR="00CF2156" w:rsidRPr="0002729A" w:rsidTr="0002729A">
        <w:tc>
          <w:tcPr>
            <w:tcW w:w="3227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ліквідності абсолютної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406.27</w:t>
            </w:r>
          </w:p>
        </w:tc>
        <w:tc>
          <w:tcPr>
            <w:tcW w:w="939" w:type="dxa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-99.51</w:t>
            </w:r>
          </w:p>
        </w:tc>
      </w:tr>
      <w:tr w:rsidR="00CF2156" w:rsidRPr="0002729A" w:rsidTr="0002729A">
        <w:tc>
          <w:tcPr>
            <w:tcW w:w="3227" w:type="dxa"/>
            <w:hideMark/>
          </w:tcPr>
          <w:p w:rsidR="00CF2156" w:rsidRPr="0002729A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Спі</w:t>
            </w:r>
            <w:proofErr w:type="gramStart"/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gramEnd"/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ідношення короткострокової дебіторської та кредиторської заборгованості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0" w:type="auto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5041.32</w:t>
            </w:r>
          </w:p>
        </w:tc>
        <w:tc>
          <w:tcPr>
            <w:tcW w:w="939" w:type="dxa"/>
            <w:hideMark/>
          </w:tcPr>
          <w:p w:rsidR="00CF2156" w:rsidRPr="0002729A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-49.94</w:t>
            </w:r>
          </w:p>
        </w:tc>
      </w:tr>
    </w:tbl>
    <w:p w:rsidR="0002729A" w:rsidRDefault="0002729A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CF2156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729A">
        <w:rPr>
          <w:sz w:val="28"/>
          <w:szCs w:val="28"/>
        </w:rPr>
        <w:t>Значення показника</w:t>
      </w:r>
      <w:r w:rsidR="005D67BF">
        <w:rPr>
          <w:sz w:val="28"/>
          <w:szCs w:val="28"/>
          <w:lang w:val="uk-UA"/>
        </w:rPr>
        <w:t xml:space="preserve"> поточної</w:t>
      </w:r>
      <w:r w:rsidRPr="0002729A">
        <w:rPr>
          <w:sz w:val="28"/>
          <w:szCs w:val="28"/>
        </w:rPr>
        <w:t xml:space="preserve"> ліквідності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02729A">
        <w:rPr>
          <w:sz w:val="28"/>
          <w:szCs w:val="28"/>
        </w:rPr>
        <w:t xml:space="preserve">нижче нормативного значення на початок </w:t>
      </w:r>
      <w:proofErr w:type="gramStart"/>
      <w:r w:rsidRPr="0002729A">
        <w:rPr>
          <w:sz w:val="28"/>
          <w:szCs w:val="28"/>
        </w:rPr>
        <w:t>досл</w:t>
      </w:r>
      <w:proofErr w:type="gramEnd"/>
      <w:r w:rsidRPr="0002729A">
        <w:rPr>
          <w:sz w:val="28"/>
          <w:szCs w:val="28"/>
        </w:rPr>
        <w:t>іджуваного періоду, тобто підприємство не здатне погасити всі свої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>язання протягом року. В 2017 році на кожну гривню поточних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 припадає 0.55 грн. оборотних активів. В 2018 році ліквідність </w:t>
      </w:r>
      <w:proofErr w:type="gramStart"/>
      <w:r w:rsidRPr="0002729A">
        <w:rPr>
          <w:sz w:val="28"/>
          <w:szCs w:val="28"/>
        </w:rPr>
        <w:t>була в</w:t>
      </w:r>
      <w:proofErr w:type="gramEnd"/>
      <w:r w:rsidRPr="0002729A">
        <w:rPr>
          <w:sz w:val="28"/>
          <w:szCs w:val="28"/>
        </w:rPr>
        <w:t xml:space="preserve"> межах норми і на кожну гривню поточних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 припадає 1.1 грн. оборотних активів. </w:t>
      </w:r>
    </w:p>
    <w:p w:rsidR="00CF2156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729A">
        <w:rPr>
          <w:sz w:val="28"/>
          <w:szCs w:val="28"/>
        </w:rPr>
        <w:t xml:space="preserve">Щодо показника швидкої ліквідності, в 2016 році </w:t>
      </w:r>
      <w:proofErr w:type="gramStart"/>
      <w:r w:rsidRPr="0002729A">
        <w:rPr>
          <w:sz w:val="28"/>
          <w:szCs w:val="28"/>
        </w:rPr>
        <w:t>п</w:t>
      </w:r>
      <w:proofErr w:type="gramEnd"/>
      <w:r w:rsidRPr="0002729A">
        <w:rPr>
          <w:sz w:val="28"/>
          <w:szCs w:val="28"/>
        </w:rPr>
        <w:t>ідприємство могло швидко погасити 1.76% поточних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язань. Тобто значення показника нижче нормативного. В 2017 році значення показника становило 0.4. Тобто значення показника нижче нормативного. На кінець </w:t>
      </w:r>
      <w:proofErr w:type="gramStart"/>
      <w:r w:rsidRPr="0002729A">
        <w:rPr>
          <w:sz w:val="28"/>
          <w:szCs w:val="28"/>
        </w:rPr>
        <w:t>досл</w:t>
      </w:r>
      <w:proofErr w:type="gramEnd"/>
      <w:r w:rsidRPr="0002729A">
        <w:rPr>
          <w:sz w:val="28"/>
          <w:szCs w:val="28"/>
        </w:rPr>
        <w:t xml:space="preserve">іджуваного періоду </w:t>
      </w:r>
      <w:r w:rsidR="005D67BF">
        <w:rPr>
          <w:sz w:val="28"/>
          <w:szCs w:val="28"/>
          <w:lang w:val="uk-UA"/>
        </w:rPr>
        <w:t>–</w:t>
      </w:r>
      <w:r w:rsidRPr="0002729A">
        <w:rPr>
          <w:sz w:val="28"/>
          <w:szCs w:val="28"/>
        </w:rPr>
        <w:t xml:space="preserve"> 0.17. Тобто значення показника нижче нормативного. </w:t>
      </w:r>
    </w:p>
    <w:p w:rsidR="00CF2156" w:rsidRPr="0002729A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729A">
        <w:rPr>
          <w:sz w:val="28"/>
          <w:szCs w:val="28"/>
        </w:rPr>
        <w:t xml:space="preserve">Щодо показника абсолютної ліквідності, то в 2016 році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02729A">
        <w:rPr>
          <w:sz w:val="28"/>
          <w:szCs w:val="28"/>
        </w:rPr>
        <w:t>могло негайно погасити 0.01 грн. поточних зобов</w:t>
      </w:r>
      <w:r w:rsidR="007A0325">
        <w:rPr>
          <w:sz w:val="28"/>
          <w:szCs w:val="28"/>
        </w:rPr>
        <w:t>’</w:t>
      </w:r>
      <w:r w:rsidRPr="0002729A">
        <w:rPr>
          <w:sz w:val="28"/>
          <w:szCs w:val="28"/>
        </w:rPr>
        <w:t xml:space="preserve">язань. В 2017 році значення показника становило 0.05, а на кінець </w:t>
      </w:r>
      <w:proofErr w:type="gramStart"/>
      <w:r w:rsidRPr="0002729A">
        <w:rPr>
          <w:sz w:val="28"/>
          <w:szCs w:val="28"/>
        </w:rPr>
        <w:t>досл</w:t>
      </w:r>
      <w:proofErr w:type="gramEnd"/>
      <w:r w:rsidRPr="0002729A">
        <w:rPr>
          <w:sz w:val="28"/>
          <w:szCs w:val="28"/>
        </w:rPr>
        <w:t xml:space="preserve">іджуваного періоду </w:t>
      </w:r>
      <w:r w:rsidR="007D57EF">
        <w:rPr>
          <w:sz w:val="28"/>
          <w:szCs w:val="28"/>
          <w:lang w:val="uk-UA"/>
        </w:rPr>
        <w:t>–</w:t>
      </w:r>
      <w:r w:rsidRPr="0002729A">
        <w:rPr>
          <w:sz w:val="28"/>
          <w:szCs w:val="28"/>
        </w:rPr>
        <w:t xml:space="preserve"> 0. </w:t>
      </w:r>
    </w:p>
    <w:p w:rsidR="00CF2156" w:rsidRDefault="00CF2156" w:rsidP="0002729A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2729A">
        <w:rPr>
          <w:sz w:val="28"/>
          <w:szCs w:val="28"/>
        </w:rPr>
        <w:t>Так як значення показника спі</w:t>
      </w:r>
      <w:proofErr w:type="gramStart"/>
      <w:r w:rsidRPr="0002729A">
        <w:rPr>
          <w:sz w:val="28"/>
          <w:szCs w:val="28"/>
        </w:rPr>
        <w:t>вв</w:t>
      </w:r>
      <w:proofErr w:type="gramEnd"/>
      <w:r w:rsidRPr="0002729A">
        <w:rPr>
          <w:sz w:val="28"/>
          <w:szCs w:val="28"/>
        </w:rPr>
        <w:t xml:space="preserve">ідношення дебіторської та кредиторської заборгованості в 2016 році менше одиниці, це означає, що підприємство отримує більше фінансових ресурсів у формі кредиторської </w:t>
      </w:r>
      <w:r w:rsidRPr="0002729A">
        <w:rPr>
          <w:sz w:val="28"/>
          <w:szCs w:val="28"/>
        </w:rPr>
        <w:lastRenderedPageBreak/>
        <w:t xml:space="preserve">заборгованості (у тому числі товарних кредитів), ніж направляє на формування дебіторської заборгованості (в тому числі, товарних кредитів). В 2017 році значення показника становило 0.35. В 2018 році політика управління кредиторсько-дебіторською заборгованістю була ефективною, адже на кожну гривню кредиторської заборгованості припадає 0.17 гривень дебіторської заборгованості. </w:t>
      </w:r>
    </w:p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Динаміка показників фінансової стікості згрупована в табл.2.6. зазначимо, що ф</w:t>
      </w:r>
      <w:r w:rsidRPr="005D67BF">
        <w:rPr>
          <w:sz w:val="28"/>
          <w:szCs w:val="28"/>
          <w:lang w:val="uk-UA"/>
        </w:rPr>
        <w:t xml:space="preserve">інансова стійкість </w:t>
      </w:r>
      <w:r>
        <w:rPr>
          <w:sz w:val="28"/>
          <w:szCs w:val="28"/>
          <w:lang w:val="uk-UA"/>
        </w:rPr>
        <w:t>–</w:t>
      </w:r>
      <w:r w:rsidRPr="005D67BF">
        <w:rPr>
          <w:sz w:val="28"/>
          <w:szCs w:val="28"/>
          <w:lang w:val="uk-UA"/>
        </w:rPr>
        <w:t xml:space="preserve"> певний стан рахунків підприємства, яке гарантуватиме його постійну платоспроможність.</w:t>
      </w:r>
    </w:p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2.6</w:t>
      </w:r>
    </w:p>
    <w:p w:rsidR="00CF2156" w:rsidRDefault="005D67BF" w:rsidP="005D67BF">
      <w:pPr>
        <w:pStyle w:val="11"/>
        <w:spacing w:before="0" w:line="36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фінансової стікості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2865"/>
        <w:gridCol w:w="960"/>
        <w:gridCol w:w="960"/>
        <w:gridCol w:w="960"/>
        <w:gridCol w:w="941"/>
        <w:gridCol w:w="941"/>
        <w:gridCol w:w="876"/>
        <w:gridCol w:w="1244"/>
      </w:tblGrid>
      <w:tr w:rsidR="00CF2156" w:rsidRPr="005D67BF" w:rsidTr="005D67BF">
        <w:tc>
          <w:tcPr>
            <w:tcW w:w="2865" w:type="dxa"/>
            <w:vMerge w:val="restart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60" w:type="dxa"/>
            <w:vMerge w:val="restart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60" w:type="dxa"/>
            <w:vMerge w:val="restart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60" w:type="dxa"/>
            <w:vMerge w:val="restart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82" w:type="dxa"/>
            <w:gridSpan w:val="2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  <w:tc>
          <w:tcPr>
            <w:tcW w:w="2120" w:type="dxa"/>
            <w:gridSpan w:val="2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Відносне відхилення, %</w:t>
            </w:r>
          </w:p>
        </w:tc>
      </w:tr>
      <w:tr w:rsidR="005D67BF" w:rsidRPr="005D67BF" w:rsidTr="005D67BF">
        <w:tc>
          <w:tcPr>
            <w:tcW w:w="0" w:type="auto"/>
            <w:vMerge/>
            <w:hideMark/>
          </w:tcPr>
          <w:p w:rsidR="005D67BF" w:rsidRPr="005D67BF" w:rsidRDefault="005D67BF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5D67BF" w:rsidRPr="005D67BF" w:rsidRDefault="005D67BF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5D67BF" w:rsidRPr="005D67BF" w:rsidRDefault="005D67BF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5D67BF" w:rsidRPr="005D67BF" w:rsidRDefault="005D67BF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0" w:type="auto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1244" w:type="dxa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Власні обігові кошти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-636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-535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-15.88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-167.29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забезпечення оборотних активів власними коштами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-6.12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-86.56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-110.7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Маневреність робочого капіталу 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9.61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9.94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127.31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-3055.14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Маневреність власних обігових кошті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865.89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-102.29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забезпечення власними обіговими коштами запасі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-6.99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-3.07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56.01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-103.38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покриття запасі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-2.61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254.65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-69.87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фінансової незалежності (автономії)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-21.38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-61.74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фінансової залежності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3.86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161.39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маневреності власного капіталу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-1.75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-1.29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-26.22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-155.85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концентрації позикового капіталу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21.6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фінансової стабільності (коефіцієнт фінансування)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-28.96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-68.54</w:t>
            </w:r>
          </w:p>
        </w:tc>
      </w:tr>
      <w:tr w:rsidR="00CF2156" w:rsidRPr="005D67BF" w:rsidTr="005D67BF">
        <w:tc>
          <w:tcPr>
            <w:tcW w:w="2865" w:type="dxa"/>
            <w:hideMark/>
          </w:tcPr>
          <w:p w:rsidR="00CF2156" w:rsidRPr="005D67BF" w:rsidRDefault="00CF2156" w:rsidP="00CD11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Коефіцієнт фінансової 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ійкості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0" w:type="auto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-21.38</w:t>
            </w:r>
          </w:p>
        </w:tc>
        <w:tc>
          <w:tcPr>
            <w:tcW w:w="1244" w:type="dxa"/>
            <w:hideMark/>
          </w:tcPr>
          <w:p w:rsidR="00CF2156" w:rsidRPr="005D67BF" w:rsidRDefault="00CF2156" w:rsidP="00CD11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-0.07</w:t>
            </w:r>
          </w:p>
        </w:tc>
      </w:tr>
    </w:tbl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3B3CED" w:rsidRPr="005D67BF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Аналіз показав, що н</w:t>
      </w:r>
      <w:r w:rsidRPr="005D67BF">
        <w:rPr>
          <w:sz w:val="28"/>
          <w:szCs w:val="28"/>
          <w:lang w:val="uk-UA"/>
        </w:rPr>
        <w:t xml:space="preserve">аявність власних оборотних коштів дозволяє </w:t>
      </w:r>
      <w:r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Pr="005D67BF">
        <w:rPr>
          <w:sz w:val="28"/>
          <w:szCs w:val="28"/>
          <w:lang w:val="uk-UA"/>
        </w:rPr>
        <w:t xml:space="preserve"> проводити гнучку фінансову політику. Також знижується потреба в позикових коштах, у тому числі і короткострокових, що позитивно впливає на фінансову стійкість. В 2016 році значення показника було від</w:t>
      </w:r>
      <w:r w:rsidR="007A0325">
        <w:rPr>
          <w:sz w:val="28"/>
          <w:szCs w:val="28"/>
          <w:lang w:val="uk-UA"/>
        </w:rPr>
        <w:t>’</w:t>
      </w:r>
      <w:r w:rsidRPr="005D67BF">
        <w:rPr>
          <w:sz w:val="28"/>
          <w:szCs w:val="28"/>
          <w:lang w:val="uk-UA"/>
        </w:rPr>
        <w:t xml:space="preserve">ємним і підприємство не володіло власними оборотними засобами. В 2017 році значення показника становило -535 тис.грн. На кінець періоду спостерігаємо підвищення значення показника </w:t>
      </w:r>
      <w:r>
        <w:rPr>
          <w:sz w:val="28"/>
          <w:szCs w:val="28"/>
          <w:lang w:val="uk-UA"/>
        </w:rPr>
        <w:t>–</w:t>
      </w:r>
      <w:r w:rsidRPr="005D67BF">
        <w:rPr>
          <w:sz w:val="28"/>
          <w:szCs w:val="28"/>
          <w:lang w:val="uk-UA"/>
        </w:rPr>
        <w:t xml:space="preserve"> до 360 тис.грн.</w:t>
      </w:r>
    </w:p>
    <w:p w:rsidR="00CF2156" w:rsidRPr="005D67BF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  <w:lang w:val="uk-UA"/>
        </w:rPr>
        <w:t xml:space="preserve">В 2016 році власні фінансові ресурси не використовувалися для фінансування оборотних коштів. Для цього </w:t>
      </w:r>
      <w:r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Pr="005D67BF">
        <w:rPr>
          <w:sz w:val="28"/>
          <w:szCs w:val="28"/>
          <w:lang w:val="uk-UA"/>
        </w:rPr>
        <w:t xml:space="preserve"> доводилося формувати зобов</w:t>
      </w:r>
      <w:r w:rsidR="007A0325">
        <w:rPr>
          <w:sz w:val="28"/>
          <w:szCs w:val="28"/>
          <w:lang w:val="uk-UA"/>
        </w:rPr>
        <w:t>’</w:t>
      </w:r>
      <w:r w:rsidRPr="005D67BF">
        <w:rPr>
          <w:sz w:val="28"/>
          <w:szCs w:val="28"/>
          <w:lang w:val="uk-UA"/>
        </w:rPr>
        <w:t>язання. В 2017 році значення показника нижче нормативного і ск</w:t>
      </w:r>
      <w:r>
        <w:rPr>
          <w:sz w:val="28"/>
          <w:szCs w:val="28"/>
          <w:lang w:val="uk-UA"/>
        </w:rPr>
        <w:t>ладає -0.82. В 2018 році 8.79</w:t>
      </w:r>
      <w:r w:rsidRPr="005D67BF">
        <w:rPr>
          <w:sz w:val="28"/>
          <w:szCs w:val="28"/>
          <w:lang w:val="uk-UA"/>
        </w:rPr>
        <w:t>% оборотних коштів формували власні оборотні кошти.</w:t>
      </w:r>
      <w:r w:rsidR="00CF2156" w:rsidRPr="005D67BF">
        <w:rPr>
          <w:sz w:val="28"/>
          <w:szCs w:val="28"/>
        </w:rPr>
        <w:t xml:space="preserve">Маневреність власних оборотних коштів свідчить про частку абсолютно ліквідних активів у власних оборотних коштах, які забезпечують свободу фінансового маневру. Через відсутність власних оборотних коштів показник негативний у першій половині </w:t>
      </w:r>
      <w:proofErr w:type="gramStart"/>
      <w:r w:rsidR="00CF2156" w:rsidRPr="005D67BF">
        <w:rPr>
          <w:sz w:val="28"/>
          <w:szCs w:val="28"/>
        </w:rPr>
        <w:t>досл</w:t>
      </w:r>
      <w:proofErr w:type="gramEnd"/>
      <w:r w:rsidR="00CF2156" w:rsidRPr="005D67BF">
        <w:rPr>
          <w:sz w:val="28"/>
          <w:szCs w:val="28"/>
        </w:rPr>
        <w:t>іджуваного періоду. В 2017 році його значення становить -0.12. В 2018 роц</w:t>
      </w:r>
      <w:r w:rsidR="005D67BF">
        <w:rPr>
          <w:sz w:val="28"/>
          <w:szCs w:val="28"/>
        </w:rPr>
        <w:t>і 0.28</w:t>
      </w:r>
      <w:r w:rsidR="00CF2156" w:rsidRPr="005D67BF">
        <w:rPr>
          <w:sz w:val="28"/>
          <w:szCs w:val="28"/>
        </w:rPr>
        <w:t xml:space="preserve">% власних оборотних коштів складають абсолютно </w:t>
      </w:r>
      <w:proofErr w:type="gramStart"/>
      <w:r w:rsidR="00CF2156" w:rsidRPr="005D67BF">
        <w:rPr>
          <w:sz w:val="28"/>
          <w:szCs w:val="28"/>
        </w:rPr>
        <w:t>л</w:t>
      </w:r>
      <w:proofErr w:type="gramEnd"/>
      <w:r w:rsidR="00CF2156" w:rsidRPr="005D67BF">
        <w:rPr>
          <w:sz w:val="28"/>
          <w:szCs w:val="28"/>
        </w:rPr>
        <w:t xml:space="preserve">іквідні активи.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>В 2016 році на кожну гривню запасів припадає -6.99 грн. власних оборотних коштів. Це означа</w:t>
      </w:r>
      <w:proofErr w:type="gramStart"/>
      <w:r w:rsidRPr="005D67BF">
        <w:rPr>
          <w:sz w:val="28"/>
          <w:szCs w:val="28"/>
        </w:rPr>
        <w:t>є,</w:t>
      </w:r>
      <w:proofErr w:type="gramEnd"/>
      <w:r w:rsidRPr="005D67BF">
        <w:rPr>
          <w:sz w:val="28"/>
          <w:szCs w:val="28"/>
        </w:rPr>
        <w:t xml:space="preserve"> що негативна сума власних обігових коштів не дозволяє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 xml:space="preserve">фінансувати запаси за свій рахунок. Для цього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ідприємство залучає позикові ресурси. В 2017 році значення показника становило -3.07. На кінець </w:t>
      </w:r>
      <w:proofErr w:type="gramStart"/>
      <w:r w:rsidRPr="005D67BF">
        <w:rPr>
          <w:sz w:val="28"/>
          <w:szCs w:val="28"/>
        </w:rPr>
        <w:t>досл</w:t>
      </w:r>
      <w:proofErr w:type="gramEnd"/>
      <w:r w:rsidRPr="005D67BF">
        <w:rPr>
          <w:sz w:val="28"/>
          <w:szCs w:val="28"/>
        </w:rPr>
        <w:t xml:space="preserve">іджуваного періоду значення показника становило 0.1 проти -3.07 в 2017 році, тобто сума власних коштів зростає.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Показник покриття запасів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>ідчить про те, скільки на одиницю коштів, вкладених в запаси, припадає в сукупності власних оборотних коштів, довго-і короткострокових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язань. Значення нижче 1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 xml:space="preserve">ідчить про недостатність коштів для формування запасів. В 2016 році фінансових ресурсів було достатньо для фінансування запасів. В 2017 році значення показника </w:t>
      </w:r>
      <w:r w:rsidRPr="005D67BF">
        <w:rPr>
          <w:sz w:val="28"/>
          <w:szCs w:val="28"/>
        </w:rPr>
        <w:lastRenderedPageBreak/>
        <w:t>становить 3.74. В 2018 році на кожну гривню запасів доводиться</w:t>
      </w:r>
      <w:r w:rsidR="005D67BF"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>1.13гривень фінансових ресурсі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>.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В 2016 році частка власного капіталу становила 0.33, тобто була нижчою </w:t>
      </w:r>
      <w:proofErr w:type="gramStart"/>
      <w:r w:rsidRPr="005D67BF">
        <w:rPr>
          <w:sz w:val="28"/>
          <w:szCs w:val="28"/>
        </w:rPr>
        <w:t>нормативного</w:t>
      </w:r>
      <w:proofErr w:type="gramEnd"/>
      <w:r w:rsidRPr="005D67BF">
        <w:rPr>
          <w:sz w:val="28"/>
          <w:szCs w:val="28"/>
        </w:rPr>
        <w:t xml:space="preserve"> значення. Необхідно працювати в напрямку збільшення ролі власного капіталу у фінансуванні активів. В 2017 році значення показника було нижчим </w:t>
      </w:r>
      <w:proofErr w:type="gramStart"/>
      <w:r w:rsidRPr="005D67BF">
        <w:rPr>
          <w:sz w:val="28"/>
          <w:szCs w:val="28"/>
        </w:rPr>
        <w:t>нормативного</w:t>
      </w:r>
      <w:proofErr w:type="gramEnd"/>
      <w:r w:rsidRPr="005D67BF">
        <w:rPr>
          <w:sz w:val="28"/>
          <w:szCs w:val="28"/>
        </w:rPr>
        <w:t xml:space="preserve">. На кінець </w:t>
      </w:r>
      <w:proofErr w:type="gramStart"/>
      <w:r w:rsidRPr="005D67BF">
        <w:rPr>
          <w:sz w:val="28"/>
          <w:szCs w:val="28"/>
        </w:rPr>
        <w:t>досл</w:t>
      </w:r>
      <w:proofErr w:type="gramEnd"/>
      <w:r w:rsidRPr="005D67BF">
        <w:rPr>
          <w:sz w:val="28"/>
          <w:szCs w:val="28"/>
        </w:rPr>
        <w:t>іджуваного періоду значення показника становило 0.1.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Коефіцієнт фінансової залежності зворотний показнику автономії. Нормативне значення 1,66-2,5. В 2016 році на кожну гривню власних коштів припадає 3.03 грн. пасивів. Значення у першому році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 xml:space="preserve">ідчить про високий рівень фінансових ризиків. В 2017 році значення показника становить 3.86 гривень. В 2018 році на кожну гривню власних коштів припадає 10.08 грн. пасивів, тобто значення показника вище нормативних </w:t>
      </w:r>
      <w:proofErr w:type="gramStart"/>
      <w:r w:rsidRPr="005D67BF">
        <w:rPr>
          <w:sz w:val="28"/>
          <w:szCs w:val="28"/>
        </w:rPr>
        <w:t>меж</w:t>
      </w:r>
      <w:proofErr w:type="gramEnd"/>
      <w:r w:rsidRPr="005D67BF">
        <w:rPr>
          <w:sz w:val="28"/>
          <w:szCs w:val="28"/>
        </w:rPr>
        <w:t xml:space="preserve">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Коефіцієнт маневреності власного капіталу свідчить про частку власних оборотних коштів у власному капіталі. В 2016 році значення показника негативне, адже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5D67BF">
        <w:rPr>
          <w:sz w:val="28"/>
          <w:szCs w:val="28"/>
        </w:rPr>
        <w:t xml:space="preserve"> не володіє власними оборотними кошти. В 2017 році значення показника становить -1.29. В 2018 році значення показника збільшилося і </w:t>
      </w:r>
      <w:proofErr w:type="gramStart"/>
      <w:r w:rsidRPr="005D67BF">
        <w:rPr>
          <w:sz w:val="28"/>
          <w:szCs w:val="28"/>
        </w:rPr>
        <w:t>на</w:t>
      </w:r>
      <w:proofErr w:type="gramEnd"/>
      <w:r w:rsidRPr="005D67BF">
        <w:rPr>
          <w:sz w:val="28"/>
          <w:szCs w:val="28"/>
        </w:rPr>
        <w:t xml:space="preserve"> кінець 2018 року становить 0.72.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Коефіцієнт концентрації позикового капіталу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>ідчить про те, скільки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>язань припадає на сукупний обсяг пасивів. В 2016 році на кожну гривню пасивів припадає 0.67 грн.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язань. В 2017 році 74.08 % пасивів були </w:t>
      </w:r>
      <w:proofErr w:type="gramStart"/>
      <w:r w:rsidRPr="005D67BF">
        <w:rPr>
          <w:sz w:val="28"/>
          <w:szCs w:val="28"/>
        </w:rPr>
        <w:t>сформован</w:t>
      </w:r>
      <w:proofErr w:type="gramEnd"/>
      <w:r w:rsidRPr="005D67BF">
        <w:rPr>
          <w:sz w:val="28"/>
          <w:szCs w:val="28"/>
        </w:rPr>
        <w:t>і за рахунок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язань. На кінець </w:t>
      </w:r>
      <w:proofErr w:type="gramStart"/>
      <w:r w:rsidRPr="005D67BF">
        <w:rPr>
          <w:sz w:val="28"/>
          <w:szCs w:val="28"/>
        </w:rPr>
        <w:t>досл</w:t>
      </w:r>
      <w:proofErr w:type="gramEnd"/>
      <w:r w:rsidRPr="005D67BF">
        <w:rPr>
          <w:sz w:val="28"/>
          <w:szCs w:val="28"/>
        </w:rPr>
        <w:t>іджуваного періоду на кожну гривню фінансових ресурсів припадає 0.9 грн.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язань.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Показник фінансової стабільності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 xml:space="preserve">ідчить про забезпеченість заборгованості власними засобами. Перевищення власними коштами позикових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 xml:space="preserve">ідчить про фінансову стійкість підприємства. В 2016 році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>ідприємство було фінансово нестійким. В 2017 році на кожну гривню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язань припадає 0.35 грн. власних фінансових </w:t>
      </w:r>
      <w:r w:rsidRPr="005D67BF">
        <w:rPr>
          <w:sz w:val="28"/>
          <w:szCs w:val="28"/>
        </w:rPr>
        <w:lastRenderedPageBreak/>
        <w:t xml:space="preserve">коштів, тобто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>ідприємство було фінансово нестійким в цьому році. На кінець періоду значення показника становило 0.11.</w:t>
      </w:r>
    </w:p>
    <w:p w:rsidR="00CF2156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5D67BF">
        <w:rPr>
          <w:sz w:val="28"/>
          <w:szCs w:val="28"/>
        </w:rPr>
        <w:t xml:space="preserve">Коефіцієнт фінансової </w:t>
      </w:r>
      <w:proofErr w:type="gramStart"/>
      <w:r w:rsidRPr="005D67BF">
        <w:rPr>
          <w:sz w:val="28"/>
          <w:szCs w:val="28"/>
        </w:rPr>
        <w:t>ст</w:t>
      </w:r>
      <w:proofErr w:type="gramEnd"/>
      <w:r w:rsidRPr="005D67BF">
        <w:rPr>
          <w:sz w:val="28"/>
          <w:szCs w:val="28"/>
        </w:rPr>
        <w:t>ійкості враховує не тільки власний капітал, але і довгострокові зобов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язання і характеризує рівень фінансової стабільності в перспективі більше 1 року. В 2016 році 32.97% активів фінансувалося за рахунок постійних або довгострокових джерел фінансування. Нормативним значенням є 0,8 і більше. В 2017 році значення показника становило 0.26, тобто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ідприємство фінансувало свої активи на 25.92% за рахунок стійких джерел формування капіталу. Це значення нижче нормативного. Що стосується значення на кінець року, то воно нижче </w:t>
      </w:r>
      <w:proofErr w:type="gramStart"/>
      <w:r w:rsidRPr="005D67BF">
        <w:rPr>
          <w:sz w:val="28"/>
          <w:szCs w:val="28"/>
        </w:rPr>
        <w:t>нормативного</w:t>
      </w:r>
      <w:proofErr w:type="gramEnd"/>
      <w:r w:rsidRPr="005D67BF">
        <w:rPr>
          <w:sz w:val="28"/>
          <w:szCs w:val="28"/>
        </w:rPr>
        <w:t xml:space="preserve">. </w:t>
      </w:r>
    </w:p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rStyle w:val="a4"/>
          <w:i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Наступним кроком буле аналіз ділової активності </w:t>
      </w:r>
      <w:r w:rsidRPr="00854FD0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i w:val="0"/>
          <w:sz w:val="28"/>
          <w:szCs w:val="28"/>
          <w:lang w:val="uk-UA"/>
        </w:rPr>
        <w:t xml:space="preserve"> (табл.2.7)</w:t>
      </w:r>
      <w:r w:rsidR="003B3CED">
        <w:rPr>
          <w:rStyle w:val="a4"/>
          <w:i w:val="0"/>
          <w:sz w:val="28"/>
          <w:szCs w:val="28"/>
          <w:lang w:val="uk-UA"/>
        </w:rPr>
        <w:t>.</w:t>
      </w:r>
    </w:p>
    <w:p w:rsidR="003B3CED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Зазначимо, що </w:t>
      </w:r>
      <w:r w:rsidRPr="005D67BF">
        <w:rPr>
          <w:sz w:val="28"/>
          <w:szCs w:val="28"/>
          <w:lang w:val="uk-UA"/>
        </w:rPr>
        <w:t>ділова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 xml:space="preserve">активність </w:t>
      </w:r>
      <w:r>
        <w:rPr>
          <w:sz w:val="28"/>
          <w:szCs w:val="28"/>
          <w:lang w:val="uk-UA"/>
        </w:rPr>
        <w:t>–</w:t>
      </w:r>
      <w:r w:rsidRPr="005D67BF">
        <w:rPr>
          <w:sz w:val="28"/>
          <w:szCs w:val="28"/>
          <w:lang w:val="uk-UA"/>
        </w:rPr>
        <w:t xml:space="preserve"> це складна, інтегрована за багатьма показниками характеристика діяльності підприємства,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яка визначає його стан на ринку, забезпеченість та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ефективність використання усіх видів ресурсів та результати господарювання. Ділова активність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проявляється в динамічності розвитку підприємства,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швидкості обороту засобів підприємства. Критеріями ділової активності є рівень ефективності використання ресурсів підприємства, стійкість економічного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зростання, ступінь виконання завдання за основними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показниками господарської діяльності тощо. Однак,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головним критерієм ефективності роботи підприємства є його прибутковість, тому, здійснюючи господарську діяльність підприємство повинно намагатися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не лише прискорювати рух засобів, але й отримувати</w:t>
      </w:r>
      <w:r>
        <w:rPr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  <w:lang w:val="uk-UA"/>
        </w:rPr>
        <w:t>максимальну віддачу.</w:t>
      </w:r>
    </w:p>
    <w:p w:rsidR="003B3CED" w:rsidRPr="005D67BF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>На початок 2016 року значення показника оборотності активі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 становило 23.66. Це означа</w:t>
      </w:r>
      <w:proofErr w:type="gramStart"/>
      <w:r w:rsidRPr="005D67BF">
        <w:rPr>
          <w:sz w:val="28"/>
          <w:szCs w:val="28"/>
        </w:rPr>
        <w:t>є,</w:t>
      </w:r>
      <w:proofErr w:type="gramEnd"/>
      <w:r w:rsidRPr="005D67BF">
        <w:rPr>
          <w:sz w:val="28"/>
          <w:szCs w:val="28"/>
        </w:rPr>
        <w:t xml:space="preserve"> що за допомогою використання кожної гривні активів було вироблено продукції та надано послуг на суму 23.66 гривень. В 2017 році значення показника знижується і кожна вкладена в активи гривня дозволила отримати 7.62 гривень виручки. Тобто знижується ефективність використання активів загалом. В 2018 році продовжується зниження </w:t>
      </w:r>
      <w:r w:rsidRPr="005D67BF">
        <w:rPr>
          <w:sz w:val="28"/>
          <w:szCs w:val="28"/>
        </w:rPr>
        <w:lastRenderedPageBreak/>
        <w:t xml:space="preserve">показника і на кожну гривню вкладену в активи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ідприємство отримало 4.95 гривень чистого доходу. Це вказує на постійне зниження ефективності використання активів </w:t>
      </w:r>
      <w:r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 xml:space="preserve">протягом усього періоду. </w:t>
      </w:r>
    </w:p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2.7</w:t>
      </w:r>
    </w:p>
    <w:p w:rsidR="00CF2156" w:rsidRDefault="005D67BF" w:rsidP="005D67BF">
      <w:pPr>
        <w:pStyle w:val="11"/>
        <w:spacing w:before="0" w:line="36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</w:t>
      </w:r>
      <w:r w:rsidRPr="005D67B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ділової активності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 w:rsidR="00CF2156">
        <w:rPr>
          <w:b/>
          <w:bCs/>
          <w:sz w:val="20"/>
          <w:szCs w:val="20"/>
        </w:rP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3085"/>
        <w:gridCol w:w="891"/>
        <w:gridCol w:w="835"/>
        <w:gridCol w:w="794"/>
        <w:gridCol w:w="1116"/>
        <w:gridCol w:w="890"/>
        <w:gridCol w:w="1116"/>
        <w:gridCol w:w="876"/>
      </w:tblGrid>
      <w:tr w:rsidR="005D67BF" w:rsidRPr="005D67BF" w:rsidTr="005D67BF">
        <w:tc>
          <w:tcPr>
            <w:tcW w:w="3085" w:type="dxa"/>
            <w:vMerge w:val="restart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891" w:type="dxa"/>
            <w:vMerge w:val="restart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35" w:type="dxa"/>
            <w:vMerge w:val="restart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94" w:type="dxa"/>
            <w:vMerge w:val="restart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06" w:type="dxa"/>
            <w:gridSpan w:val="2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  <w:tc>
          <w:tcPr>
            <w:tcW w:w="1992" w:type="dxa"/>
            <w:gridSpan w:val="2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Відносне відхилення, %</w:t>
            </w:r>
          </w:p>
        </w:tc>
      </w:tr>
      <w:tr w:rsidR="005D67BF" w:rsidRPr="005D67BF" w:rsidTr="005D67BF">
        <w:tc>
          <w:tcPr>
            <w:tcW w:w="3085" w:type="dxa"/>
            <w:vMerge/>
            <w:hideMark/>
          </w:tcPr>
          <w:p w:rsidR="005D67BF" w:rsidRPr="005D67BF" w:rsidRDefault="005D67BF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5D67BF" w:rsidRPr="005D67BF" w:rsidRDefault="005D67BF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hideMark/>
          </w:tcPr>
          <w:p w:rsidR="005D67BF" w:rsidRPr="005D67BF" w:rsidRDefault="005D67BF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5D67BF" w:rsidRPr="005D67BF" w:rsidRDefault="005D67BF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890" w:type="dxa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0" w:type="auto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5D67BF" w:rsidRPr="0002729A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Оборотність активі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, ресурсовіддача, коефіцієнт трансформації, (обороти)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23.66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7.62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-16.04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-2.67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-67.8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-35.02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Фондовіддача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10.57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17.34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-15.55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6.78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-59.54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64.13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оборотності обігових кошті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(обороти)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251.12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27.29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6.93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-223.83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-20.36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-89.13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-74.61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одного обороту обігових коштів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13.19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51.96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11.76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38.77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820.17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293.91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оборотності запасі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(обороти)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282.68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75.88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8.39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-206.8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-67.49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-73.16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-88.94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одного обороту запасів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42.91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38.17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272.54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804.44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оборотності дебіторської заборгованості (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обороти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5223.2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49.41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31.71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-5173.79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-17.7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-99.05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-35.83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погашення дебіторської заборгованості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10471.12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55.83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погашення кредиторської заборгованості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10.24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34.34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54.74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0" w:type="auto"/>
            <w:hideMark/>
          </w:tcPr>
          <w:p w:rsidR="00CF2156" w:rsidRPr="005D67BF" w:rsidRDefault="005D67BF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235,35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59.42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виробничого циклу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42.91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38.17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272.54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804.44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операційного циклу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54.26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10.69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42.23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796.15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351.06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фінансового циклу (днів)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-22.31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-13.41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21.83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150.61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-97.86</w:t>
            </w:r>
          </w:p>
        </w:tc>
      </w:tr>
      <w:tr w:rsidR="00CF2156" w:rsidRPr="005D67BF" w:rsidTr="005D67BF">
        <w:tc>
          <w:tcPr>
            <w:tcW w:w="3085" w:type="dxa"/>
            <w:hideMark/>
          </w:tcPr>
          <w:p w:rsidR="00CF2156" w:rsidRPr="005D67BF" w:rsidRDefault="00CF2156" w:rsidP="005D67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Коефіцієнт оборотності власного капіталу (</w:t>
            </w:r>
            <w:proofErr w:type="gramStart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обороти</w:t>
            </w:r>
            <w:proofErr w:type="gramEnd"/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71.75</w:t>
            </w:r>
          </w:p>
        </w:tc>
        <w:tc>
          <w:tcPr>
            <w:tcW w:w="835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26.45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35.93</w:t>
            </w:r>
          </w:p>
        </w:tc>
        <w:tc>
          <w:tcPr>
            <w:tcW w:w="1116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-45.3</w:t>
            </w:r>
          </w:p>
        </w:tc>
        <w:tc>
          <w:tcPr>
            <w:tcW w:w="890" w:type="dxa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9.49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-63.14</w:t>
            </w:r>
          </w:p>
        </w:tc>
        <w:tc>
          <w:tcPr>
            <w:tcW w:w="0" w:type="auto"/>
            <w:hideMark/>
          </w:tcPr>
          <w:p w:rsidR="00CF2156" w:rsidRPr="005D67BF" w:rsidRDefault="00CF2156" w:rsidP="005D67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7BF">
              <w:rPr>
                <w:rFonts w:ascii="Times New Roman" w:eastAsia="Times New Roman" w:hAnsi="Times New Roman" w:cs="Times New Roman"/>
                <w:sz w:val="24"/>
                <w:szCs w:val="24"/>
              </w:rPr>
              <w:t>35.86</w:t>
            </w:r>
          </w:p>
        </w:tc>
      </w:tr>
    </w:tbl>
    <w:p w:rsidR="005D67BF" w:rsidRDefault="005D67BF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Щодо показника фондовіддачі, то він вказує на те, що в 2016 році кожна гривня вкладена в основні засоби принесла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ідприємству 26.12 грн. </w:t>
      </w:r>
      <w:r w:rsidRPr="005D67BF">
        <w:rPr>
          <w:sz w:val="28"/>
          <w:szCs w:val="28"/>
        </w:rPr>
        <w:lastRenderedPageBreak/>
        <w:t xml:space="preserve">виручки. В 2017 році ефективність використання виробничих і збутових основних засобів знижується на -15.55. В 2018 році відбувається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ідвищення ефективності використання основних засобів і на кожну гривню основних засобів, залучену до операційного процесу, підприємством було виготовлено продукції та надано послуг на суму 17.34 грн.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В 2016 році оборотні активи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 xml:space="preserve">здійснили 251.12 обороти. В 2017 році спостерігається зниження показника на -223.83, тобто наявні оборотні активи використовуються менш ефективно. Зниження інтенсивності використання оборотних активів 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ідбувається протягом усього періоду. В 2018 році вони здійснили 6.93 обороти, тобто на -20.36 менше, </w:t>
      </w:r>
      <w:proofErr w:type="gramStart"/>
      <w:r w:rsidRPr="005D67BF">
        <w:rPr>
          <w:sz w:val="28"/>
          <w:szCs w:val="28"/>
        </w:rPr>
        <w:t>ніж</w:t>
      </w:r>
      <w:proofErr w:type="gramEnd"/>
      <w:r w:rsidRPr="005D67BF">
        <w:rPr>
          <w:sz w:val="28"/>
          <w:szCs w:val="28"/>
        </w:rPr>
        <w:t xml:space="preserve"> роком раніше.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>Відповідно при зниженні оборотності середній термін обороту зроста</w:t>
      </w:r>
      <w:proofErr w:type="gramStart"/>
      <w:r w:rsidRPr="005D67BF">
        <w:rPr>
          <w:sz w:val="28"/>
          <w:szCs w:val="28"/>
        </w:rPr>
        <w:t>є.</w:t>
      </w:r>
      <w:proofErr w:type="gramEnd"/>
      <w:r w:rsidRPr="005D67BF">
        <w:rPr>
          <w:sz w:val="28"/>
          <w:szCs w:val="28"/>
        </w:rPr>
        <w:t xml:space="preserve"> Якщо на початок 2016 року значення показника одного обороту оборотних активів становить 1.43 днів, то в 2018 році — 51.96 днів.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В 2016 році запаси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>здійснили 282.68 оборотів. Якщо коефіцієнт значно перевищує середньогалузеві норми, то це створює ризик, пов</w:t>
      </w:r>
      <w:r w:rsidR="007A0325">
        <w:rPr>
          <w:sz w:val="28"/>
          <w:szCs w:val="28"/>
        </w:rPr>
        <w:t>’</w:t>
      </w:r>
      <w:r w:rsidRPr="005D67BF">
        <w:rPr>
          <w:sz w:val="28"/>
          <w:szCs w:val="28"/>
        </w:rPr>
        <w:t xml:space="preserve">язаний з недостатнім розміром запасів, наслідком якого буде зниження обсягу виручки від реалізації. Занадто високий коефіцієнт може бути ознакою нестачі вільних коштів і сигналом про можливу неплатоспроможність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ідприємства. Нормальне значення коефіцієнта може коливатися для </w:t>
      </w:r>
      <w:proofErr w:type="gramStart"/>
      <w:r w:rsidRPr="005D67BF">
        <w:rPr>
          <w:sz w:val="28"/>
          <w:szCs w:val="28"/>
        </w:rPr>
        <w:t>р</w:t>
      </w:r>
      <w:proofErr w:type="gramEnd"/>
      <w:r w:rsidRPr="005D67BF">
        <w:rPr>
          <w:sz w:val="28"/>
          <w:szCs w:val="28"/>
        </w:rPr>
        <w:t>ізних сфер бізнесу від 4 до 8. В 2017 році значення показника знижується на -206.8 у порівнянні з попереднім роком. Це вказує на зниження ефективності управління запасами і може бути ознакою зниження збутової активності. В 2018 році тенденція залишається незмінною і відбувається зниження ефективності використання запасів. В 2018 році вони здійснили 8.39 обороті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>Відповідно при зниженні оборотності запасів середній термін обороту зроста</w:t>
      </w:r>
      <w:proofErr w:type="gramStart"/>
      <w:r w:rsidRPr="005D67BF">
        <w:rPr>
          <w:sz w:val="28"/>
          <w:szCs w:val="28"/>
        </w:rPr>
        <w:t>є.</w:t>
      </w:r>
      <w:proofErr w:type="gramEnd"/>
      <w:r w:rsidRPr="005D67BF">
        <w:rPr>
          <w:sz w:val="28"/>
          <w:szCs w:val="28"/>
        </w:rPr>
        <w:t xml:space="preserve"> Якщо на початок 2016 року значення показника одного обороту запасів становить 1.27 днів, то в 2018 році - 42.91 днів.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lastRenderedPageBreak/>
        <w:t>Оборотність дебіторської заборгованості в 2016 році склала 5223.2, тобто протягом 2016 року дебіторська заборгованість здійснила 5223.2 обороті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. В 2017 році значення показника знизилося на -5173.79. Це вказує на зниження ефективності управління дебіторською заборгованістю. В 2018 році тенденція незмінна і на кінець досліджуваного періоду дебіторська заборгованість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 xml:space="preserve">здійснила 31.71 оборотів.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Тому період погашення дебіторськой заборгованості протягом усього періоду зростає </w:t>
      </w:r>
      <w:r w:rsidR="005D67BF">
        <w:rPr>
          <w:sz w:val="28"/>
          <w:szCs w:val="28"/>
        </w:rPr>
        <w:t>–</w:t>
      </w:r>
      <w:r w:rsidRPr="005D67BF">
        <w:rPr>
          <w:sz w:val="28"/>
          <w:szCs w:val="28"/>
        </w:rPr>
        <w:t xml:space="preserve"> на 7.22 днів 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 2017 році і ще на 4.07 днів в 2018 році. Це відволікає фінансові ресурси підприємства.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>Період обороту кредиторської заборгованості в 2016 році склав 10.24, тобто в середньому протягом 2016 року кредиторська заборгованість здійснила оборот за 10.24 дні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. В 2017 році значення показника виросло на 24.09. Це вказує на підвищення ефективності управління кредиторською заборгованістю, адже це означає, що </w:t>
      </w:r>
      <w:r w:rsidR="00AE00E8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AE00E8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AE00E8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5D67BF">
        <w:rPr>
          <w:sz w:val="28"/>
          <w:szCs w:val="28"/>
        </w:rPr>
        <w:t xml:space="preserve"> використовує кожну окрему гривню цих коштів протягом тривалішого періоду часу. В 2018 році тенденція незмінна і на кінець досліджуваного періоду кредиторська заборгованість </w:t>
      </w:r>
      <w:r w:rsidR="005D67BF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5D67BF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5D67BF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5D67BF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>зді</w:t>
      </w:r>
      <w:r w:rsidR="00AE00E8">
        <w:rPr>
          <w:sz w:val="28"/>
          <w:szCs w:val="28"/>
        </w:rPr>
        <w:t>йснювала оборот за 54.74 днів</w:t>
      </w:r>
      <w:r w:rsidRPr="005D67BF">
        <w:rPr>
          <w:sz w:val="28"/>
          <w:szCs w:val="28"/>
        </w:rPr>
        <w:t xml:space="preserve">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Період виробничого циклу означає період протягом якого сировина та </w:t>
      </w:r>
      <w:proofErr w:type="gramStart"/>
      <w:r w:rsidRPr="005D67BF">
        <w:rPr>
          <w:sz w:val="28"/>
          <w:szCs w:val="28"/>
        </w:rPr>
        <w:t>матер</w:t>
      </w:r>
      <w:proofErr w:type="gramEnd"/>
      <w:r w:rsidRPr="005D67BF">
        <w:rPr>
          <w:sz w:val="28"/>
          <w:szCs w:val="28"/>
        </w:rPr>
        <w:t xml:space="preserve">іали набувають форми готового продукту. </w:t>
      </w:r>
      <w:proofErr w:type="gramStart"/>
      <w:r w:rsidRPr="005D67BF">
        <w:rPr>
          <w:sz w:val="28"/>
          <w:szCs w:val="28"/>
        </w:rPr>
        <w:t>Позитивною</w:t>
      </w:r>
      <w:proofErr w:type="gramEnd"/>
      <w:r w:rsidRPr="005D67BF">
        <w:rPr>
          <w:sz w:val="28"/>
          <w:szCs w:val="28"/>
        </w:rPr>
        <w:t xml:space="preserve"> динамікою є скорочення показника і навпаки. На початок 2016 року значення показника становить 1.27 днів. В 2017 році для перетворення сировини в готовий товар було потрібно на 3.47 дні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 більше. В 2018 році тенденція продовжується і виробничий період збільшився до 42.91 днів. Це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 xml:space="preserve">ідчить про наявність резервів зниження рівня запасів.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Період операційного циклу означає період протягом якого товари </w:t>
      </w:r>
      <w:r w:rsidR="00AE00E8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AE00E8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AE00E8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="00AE00E8">
        <w:rPr>
          <w:rStyle w:val="a4"/>
          <w:i w:val="0"/>
          <w:sz w:val="28"/>
          <w:szCs w:val="28"/>
          <w:lang w:val="uk-UA"/>
        </w:rPr>
        <w:t xml:space="preserve"> </w:t>
      </w:r>
      <w:r w:rsidRPr="005D67BF">
        <w:rPr>
          <w:sz w:val="28"/>
          <w:szCs w:val="28"/>
        </w:rPr>
        <w:t xml:space="preserve">набувають грошову форму. </w:t>
      </w:r>
      <w:proofErr w:type="gramStart"/>
      <w:r w:rsidRPr="005D67BF">
        <w:rPr>
          <w:sz w:val="28"/>
          <w:szCs w:val="28"/>
        </w:rPr>
        <w:t>Позитивною</w:t>
      </w:r>
      <w:proofErr w:type="gramEnd"/>
      <w:r w:rsidRPr="005D67BF">
        <w:rPr>
          <w:sz w:val="28"/>
          <w:szCs w:val="28"/>
        </w:rPr>
        <w:t xml:space="preserve"> тенденцією є спадна динаміка. В 2017 році спостерігається збільшення операційного циклу в порівнянні з роком раніше на 10.69 днів. В 2018 році тенденція продовжується, тобто період, протягом якого сировина та </w:t>
      </w:r>
      <w:r w:rsidRPr="005D67BF">
        <w:rPr>
          <w:sz w:val="28"/>
          <w:szCs w:val="28"/>
        </w:rPr>
        <w:lastRenderedPageBreak/>
        <w:t xml:space="preserve">матеріали набувають грошової форми, постійно збільшувалася, а значить ефективність роботи </w:t>
      </w:r>
      <w:r w:rsidR="00AE00E8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AE00E8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AE00E8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5D67BF">
        <w:rPr>
          <w:sz w:val="28"/>
          <w:szCs w:val="28"/>
        </w:rPr>
        <w:t xml:space="preserve"> зменшувалася. </w:t>
      </w:r>
    </w:p>
    <w:p w:rsidR="00CF2156" w:rsidRPr="005D67BF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67BF">
        <w:rPr>
          <w:sz w:val="28"/>
          <w:szCs w:val="28"/>
        </w:rPr>
        <w:t xml:space="preserve">Період фінансового циклу означає період обороту коштів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ідприємства. Позитивною тенденцією є скорочення показника, однак якщо значення є нижчим нуля, то це </w:t>
      </w:r>
      <w:proofErr w:type="gramStart"/>
      <w:r w:rsidRPr="005D67BF">
        <w:rPr>
          <w:sz w:val="28"/>
          <w:szCs w:val="28"/>
        </w:rPr>
        <w:t>св</w:t>
      </w:r>
      <w:proofErr w:type="gramEnd"/>
      <w:r w:rsidRPr="005D67BF">
        <w:rPr>
          <w:sz w:val="28"/>
          <w:szCs w:val="28"/>
        </w:rPr>
        <w:t>ідчить про недостатній обсяг грошових ресурсів для своєчасного розрахунку з кредиторами. Протягом 2016 року значення показника становить -8.9 днів. В 2017 році період фінансового циклу склав -22.31 днів, тобто в компанії недостатній обсяг грошових ресурсі</w:t>
      </w:r>
      <w:proofErr w:type="gramStart"/>
      <w:r w:rsidRPr="005D67BF">
        <w:rPr>
          <w:sz w:val="28"/>
          <w:szCs w:val="28"/>
        </w:rPr>
        <w:t>в</w:t>
      </w:r>
      <w:proofErr w:type="gramEnd"/>
      <w:r w:rsidRPr="005D67BF">
        <w:rPr>
          <w:sz w:val="28"/>
          <w:szCs w:val="28"/>
        </w:rPr>
        <w:t xml:space="preserve"> для своєчасного розрахунку з кредиторами. </w:t>
      </w:r>
      <w:proofErr w:type="gramStart"/>
      <w:r w:rsidRPr="005D67BF">
        <w:rPr>
          <w:sz w:val="28"/>
          <w:szCs w:val="28"/>
        </w:rPr>
        <w:t>На</w:t>
      </w:r>
      <w:proofErr w:type="gramEnd"/>
      <w:r w:rsidRPr="005D67BF">
        <w:rPr>
          <w:sz w:val="28"/>
          <w:szCs w:val="28"/>
        </w:rPr>
        <w:t xml:space="preserve"> кінець 2018 року значення показника становило -0.48 днів.</w:t>
      </w:r>
    </w:p>
    <w:p w:rsidR="00CF2156" w:rsidRDefault="00CF2156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5D67BF">
        <w:rPr>
          <w:sz w:val="28"/>
          <w:szCs w:val="28"/>
        </w:rPr>
        <w:t>На початок 2016 року значення показника оборотності власного капіталу становило 71.75. Це означа</w:t>
      </w:r>
      <w:proofErr w:type="gramStart"/>
      <w:r w:rsidRPr="005D67BF">
        <w:rPr>
          <w:sz w:val="28"/>
          <w:szCs w:val="28"/>
        </w:rPr>
        <w:t>є,</w:t>
      </w:r>
      <w:proofErr w:type="gramEnd"/>
      <w:r w:rsidRPr="005D67BF">
        <w:rPr>
          <w:sz w:val="28"/>
          <w:szCs w:val="28"/>
        </w:rPr>
        <w:t xml:space="preserve"> що за допомогою кожної гривні власного капіталу було вироблено продукції та надано послуг на суму 71.75 гривні. В 2017 році значення показника знижується і кожна гривня власного капіталу дозволила отримати 26.45 гривень виручки. Тобто знижується ефективність використання коштів власників </w:t>
      </w:r>
      <w:r w:rsidR="00AE00E8" w:rsidRPr="00854FD0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="00AE00E8" w:rsidRPr="00854FD0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="00AE00E8" w:rsidRPr="00854FD0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5D67BF">
        <w:rPr>
          <w:sz w:val="28"/>
          <w:szCs w:val="28"/>
        </w:rPr>
        <w:t xml:space="preserve">. В 2018 році ситуація змінюється і </w:t>
      </w:r>
      <w:proofErr w:type="gramStart"/>
      <w:r w:rsidRPr="005D67BF">
        <w:rPr>
          <w:sz w:val="28"/>
          <w:szCs w:val="28"/>
        </w:rPr>
        <w:t>п</w:t>
      </w:r>
      <w:proofErr w:type="gramEnd"/>
      <w:r w:rsidRPr="005D67BF">
        <w:rPr>
          <w:sz w:val="28"/>
          <w:szCs w:val="28"/>
        </w:rPr>
        <w:t xml:space="preserve">ідприємство підвищує ефективність використання власного капіталу - до 35.93 гривень на кожну гривню вкладених коштів. </w:t>
      </w:r>
    </w:p>
    <w:p w:rsidR="00AE00E8" w:rsidRDefault="00AE00E8" w:rsidP="005D67B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Насамкінець оцінимо рентабельність досліджуваного підприємства (табл.2.8). Зазначимо, що р</w:t>
      </w:r>
      <w:r w:rsidRPr="00AE00E8">
        <w:rPr>
          <w:sz w:val="28"/>
          <w:szCs w:val="28"/>
          <w:lang w:val="uk-UA"/>
        </w:rPr>
        <w:t xml:space="preserve">ентабельність </w:t>
      </w:r>
      <w:r>
        <w:rPr>
          <w:sz w:val="28"/>
          <w:szCs w:val="28"/>
          <w:lang w:val="uk-UA"/>
        </w:rPr>
        <w:t>–</w:t>
      </w:r>
      <w:r w:rsidRPr="00AE00E8">
        <w:rPr>
          <w:sz w:val="28"/>
          <w:szCs w:val="28"/>
          <w:lang w:val="uk-UA"/>
        </w:rPr>
        <w:t xml:space="preserve"> це відносний показник прибутковості, що характеризує ефективність господарської та фінансової діяльності підприємства.</w:t>
      </w:r>
    </w:p>
    <w:p w:rsidR="003B3CED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E00E8">
        <w:rPr>
          <w:sz w:val="28"/>
          <w:szCs w:val="28"/>
        </w:rPr>
        <w:t xml:space="preserve">Рентабельність активів </w:t>
      </w:r>
      <w:r w:rsidRPr="00AE00E8">
        <w:rPr>
          <w:rStyle w:val="a4"/>
          <w:i w:val="0"/>
          <w:sz w:val="28"/>
          <w:szCs w:val="28"/>
          <w:lang w:val="uk-UA"/>
        </w:rPr>
        <w:t xml:space="preserve">ПП «Торговий Дім «Едельвейс і К» </w:t>
      </w:r>
      <w:r>
        <w:rPr>
          <w:sz w:val="28"/>
          <w:szCs w:val="28"/>
        </w:rPr>
        <w:t>в 2016 році склала 6.7</w:t>
      </w:r>
      <w:r w:rsidRPr="00AE00E8">
        <w:rPr>
          <w:sz w:val="28"/>
          <w:szCs w:val="28"/>
        </w:rPr>
        <w:t xml:space="preserve">%, тобто на кожну гривню активів </w:t>
      </w:r>
      <w:proofErr w:type="gramStart"/>
      <w:r w:rsidRPr="00AE00E8">
        <w:rPr>
          <w:sz w:val="28"/>
          <w:szCs w:val="28"/>
        </w:rPr>
        <w:t>п</w:t>
      </w:r>
      <w:proofErr w:type="gramEnd"/>
      <w:r w:rsidRPr="00AE00E8">
        <w:rPr>
          <w:sz w:val="28"/>
          <w:szCs w:val="28"/>
        </w:rPr>
        <w:t xml:space="preserve">ідприємство отримало 6.7 копійок чистого прибутку. В 2017 році на кожну вкладену в активи гривню було отримано 3.77 копійок </w:t>
      </w:r>
      <w:proofErr w:type="gramStart"/>
      <w:r w:rsidRPr="00AE00E8">
        <w:rPr>
          <w:sz w:val="28"/>
          <w:szCs w:val="28"/>
        </w:rPr>
        <w:t>чистого</w:t>
      </w:r>
      <w:proofErr w:type="gramEnd"/>
      <w:r w:rsidRPr="00AE00E8">
        <w:rPr>
          <w:sz w:val="28"/>
          <w:szCs w:val="28"/>
        </w:rPr>
        <w:t xml:space="preserve"> прибутку. В 2018 році значення показника рентабел</w:t>
      </w:r>
      <w:r>
        <w:rPr>
          <w:sz w:val="28"/>
          <w:szCs w:val="28"/>
        </w:rPr>
        <w:t>ьності активів дорівнювало 2.56</w:t>
      </w:r>
      <w:r w:rsidRPr="00AE00E8">
        <w:rPr>
          <w:sz w:val="28"/>
          <w:szCs w:val="28"/>
        </w:rPr>
        <w:t xml:space="preserve">%. </w:t>
      </w:r>
    </w:p>
    <w:p w:rsidR="003B3CED" w:rsidRPr="00AE00E8" w:rsidRDefault="003B3CED" w:rsidP="003B3CE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00E8">
        <w:rPr>
          <w:sz w:val="28"/>
          <w:szCs w:val="28"/>
        </w:rPr>
        <w:t>Щодо показника рентабельності власного капіталу</w:t>
      </w:r>
      <w:r w:rsidRPr="00AE00E8">
        <w:rPr>
          <w:sz w:val="28"/>
          <w:szCs w:val="28"/>
          <w:lang w:val="uk-UA"/>
        </w:rPr>
        <w:t xml:space="preserve"> </w:t>
      </w:r>
      <w:r w:rsidRPr="00AE00E8">
        <w:rPr>
          <w:rStyle w:val="a4"/>
          <w:i w:val="0"/>
          <w:sz w:val="28"/>
          <w:szCs w:val="28"/>
          <w:lang w:val="uk-UA"/>
        </w:rPr>
        <w:t>ПП «Торговий</w:t>
      </w:r>
      <w:proofErr w:type="gramStart"/>
      <w:r w:rsidRPr="00AE00E8">
        <w:rPr>
          <w:rStyle w:val="a4"/>
          <w:i w:val="0"/>
          <w:sz w:val="28"/>
          <w:szCs w:val="28"/>
          <w:lang w:val="uk-UA"/>
        </w:rPr>
        <w:t xml:space="preserve"> Д</w:t>
      </w:r>
      <w:proofErr w:type="gramEnd"/>
      <w:r w:rsidRPr="00AE00E8">
        <w:rPr>
          <w:rStyle w:val="a4"/>
          <w:i w:val="0"/>
          <w:sz w:val="28"/>
          <w:szCs w:val="28"/>
          <w:lang w:val="uk-UA"/>
        </w:rPr>
        <w:t>ім «Едельвейс і К»</w:t>
      </w:r>
      <w:r w:rsidRPr="00AE00E8">
        <w:rPr>
          <w:sz w:val="28"/>
          <w:szCs w:val="28"/>
        </w:rPr>
        <w:t xml:space="preserve">, то в 2016 році кожна вкладена власниками гривня коштів </w:t>
      </w:r>
      <w:r w:rsidRPr="00AE00E8">
        <w:rPr>
          <w:sz w:val="28"/>
          <w:szCs w:val="28"/>
        </w:rPr>
        <w:lastRenderedPageBreak/>
        <w:t xml:space="preserve">принесла їм 20.33 копійок чистого прибутку. Це низький показник, який </w:t>
      </w:r>
      <w:proofErr w:type="gramStart"/>
      <w:r w:rsidRPr="00AE00E8">
        <w:rPr>
          <w:sz w:val="28"/>
          <w:szCs w:val="28"/>
        </w:rPr>
        <w:t>св</w:t>
      </w:r>
      <w:proofErr w:type="gramEnd"/>
      <w:r w:rsidRPr="00AE00E8">
        <w:rPr>
          <w:sz w:val="28"/>
          <w:szCs w:val="28"/>
        </w:rPr>
        <w:t xml:space="preserve">ідчить про незадовільну ефективність роботи підприємства. В 2017 році кожна вкладена власниками гривня коштів принесла їм 13.09 копійок чистого прибутку, тобто ефективність роботи </w:t>
      </w:r>
      <w:r w:rsidRPr="00AE00E8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i w:val="0"/>
          <w:sz w:val="28"/>
          <w:szCs w:val="28"/>
          <w:lang w:val="uk-UA"/>
        </w:rPr>
        <w:t xml:space="preserve"> </w:t>
      </w:r>
      <w:r w:rsidRPr="00AE00E8">
        <w:rPr>
          <w:sz w:val="28"/>
          <w:szCs w:val="28"/>
        </w:rPr>
        <w:t xml:space="preserve">за цей </w:t>
      </w:r>
      <w:proofErr w:type="gramStart"/>
      <w:r w:rsidRPr="00AE00E8">
        <w:rPr>
          <w:sz w:val="28"/>
          <w:szCs w:val="28"/>
        </w:rPr>
        <w:t>р</w:t>
      </w:r>
      <w:proofErr w:type="gramEnd"/>
      <w:r w:rsidRPr="00AE00E8">
        <w:rPr>
          <w:sz w:val="28"/>
          <w:szCs w:val="28"/>
        </w:rPr>
        <w:t xml:space="preserve">ік була низькою. В 2018 році кожна вкладена власниками гривня коштів принесла їм 18.58 копійок </w:t>
      </w:r>
      <w:proofErr w:type="gramStart"/>
      <w:r w:rsidRPr="00AE00E8">
        <w:rPr>
          <w:sz w:val="28"/>
          <w:szCs w:val="28"/>
        </w:rPr>
        <w:t>чистого</w:t>
      </w:r>
      <w:proofErr w:type="gramEnd"/>
      <w:r w:rsidRPr="00AE00E8">
        <w:rPr>
          <w:sz w:val="28"/>
          <w:szCs w:val="28"/>
        </w:rPr>
        <w:t xml:space="preserve"> прибутку, що не є високим показником. </w:t>
      </w:r>
    </w:p>
    <w:p w:rsidR="00AE00E8" w:rsidRDefault="00AE00E8" w:rsidP="00AE00E8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2.8</w:t>
      </w:r>
    </w:p>
    <w:p w:rsidR="00CF2156" w:rsidRDefault="00AE00E8" w:rsidP="00AE00E8">
      <w:pPr>
        <w:pStyle w:val="11"/>
        <w:spacing w:before="0" w:line="36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Аналіз рентабельності </w:t>
      </w:r>
      <w:r w:rsidRPr="00854FD0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 2016-2018 рр.</w:t>
      </w:r>
      <w:r>
        <w:rPr>
          <w:b/>
          <w:bCs/>
          <w:sz w:val="20"/>
          <w:szCs w:val="20"/>
        </w:rPr>
        <w:t xml:space="preserve"> </w:t>
      </w:r>
    </w:p>
    <w:tbl>
      <w:tblPr>
        <w:tblStyle w:val="a5"/>
        <w:tblW w:w="9339" w:type="dxa"/>
        <w:tblLook w:val="04A0" w:firstRow="1" w:lastRow="0" w:firstColumn="1" w:lastColumn="0" w:noHBand="0" w:noVBand="1"/>
      </w:tblPr>
      <w:tblGrid>
        <w:gridCol w:w="3219"/>
        <w:gridCol w:w="905"/>
        <w:gridCol w:w="905"/>
        <w:gridCol w:w="905"/>
        <w:gridCol w:w="867"/>
        <w:gridCol w:w="763"/>
        <w:gridCol w:w="939"/>
        <w:gridCol w:w="836"/>
      </w:tblGrid>
      <w:tr w:rsidR="00CF2156" w:rsidRPr="00AE00E8" w:rsidTr="00AE00E8">
        <w:tc>
          <w:tcPr>
            <w:tcW w:w="3219" w:type="dxa"/>
            <w:vMerge w:val="restart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905" w:type="dxa"/>
            <w:vMerge w:val="restart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05" w:type="dxa"/>
            <w:vMerge w:val="restart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05" w:type="dxa"/>
            <w:vMerge w:val="restart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30" w:type="dxa"/>
            <w:gridSpan w:val="2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Абсолютне відхилення, +,-</w:t>
            </w:r>
          </w:p>
        </w:tc>
        <w:tc>
          <w:tcPr>
            <w:tcW w:w="1775" w:type="dxa"/>
            <w:gridSpan w:val="2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Відносне відхилення, %</w:t>
            </w:r>
          </w:p>
        </w:tc>
      </w:tr>
      <w:tr w:rsidR="00AE00E8" w:rsidRPr="00AE00E8" w:rsidTr="00AE00E8">
        <w:tc>
          <w:tcPr>
            <w:tcW w:w="3219" w:type="dxa"/>
            <w:vMerge/>
            <w:hideMark/>
          </w:tcPr>
          <w:p w:rsidR="00AE00E8" w:rsidRPr="00AE00E8" w:rsidRDefault="00AE00E8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E00E8" w:rsidRPr="00AE00E8" w:rsidRDefault="00AE00E8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E00E8" w:rsidRPr="00AE00E8" w:rsidRDefault="00AE00E8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AE00E8" w:rsidRPr="00AE00E8" w:rsidRDefault="00AE00E8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hideMark/>
          </w:tcPr>
          <w:p w:rsidR="00AE00E8" w:rsidRPr="0002729A" w:rsidRDefault="00AE00E8" w:rsidP="00292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AE00E8" w:rsidRPr="0002729A" w:rsidRDefault="00AE00E8" w:rsidP="00292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  <w:tc>
          <w:tcPr>
            <w:tcW w:w="939" w:type="dxa"/>
            <w:hideMark/>
          </w:tcPr>
          <w:p w:rsidR="00AE00E8" w:rsidRPr="0002729A" w:rsidRDefault="00AE00E8" w:rsidP="00292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2016</w:t>
            </w:r>
          </w:p>
        </w:tc>
        <w:tc>
          <w:tcPr>
            <w:tcW w:w="0" w:type="auto"/>
            <w:hideMark/>
          </w:tcPr>
          <w:p w:rsidR="00AE00E8" w:rsidRPr="0002729A" w:rsidRDefault="00AE00E8" w:rsidP="00292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</w:t>
            </w:r>
            <w:r w:rsidRPr="0002729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2017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Рентабельність капіталу (активів) </w:t>
            </w:r>
            <w:proofErr w:type="gramStart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чистим прибутком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3.77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-2.93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-1.21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-43.74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-32.13 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Рентабельність власного капіталу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20.33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-7.24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-35.59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41.89 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Рентабельність виробничих фонді</w:t>
            </w:r>
            <w:proofErr w:type="gramStart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6.78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-2.18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-1.53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-32.11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-33.24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Коефіцієнт </w:t>
            </w:r>
            <w:proofErr w:type="gramStart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ійкості економічного зростання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-0.71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-85.29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38.33 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Період окупності капіталу, </w:t>
            </w:r>
            <w:proofErr w:type="gramStart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ік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14.92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26.52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39.08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12.56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77.76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47.35 </w:t>
            </w:r>
          </w:p>
        </w:tc>
      </w:tr>
      <w:tr w:rsidR="00CF2156" w:rsidRPr="00AE00E8" w:rsidTr="00AE00E8">
        <w:tc>
          <w:tcPr>
            <w:tcW w:w="3219" w:type="dxa"/>
            <w:hideMark/>
          </w:tcPr>
          <w:p w:rsidR="00CF2156" w:rsidRPr="00AE00E8" w:rsidRDefault="00CF2156" w:rsidP="00AE0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 окупності власного капіталу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7.64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867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>-2.25</w:t>
            </w:r>
          </w:p>
        </w:tc>
        <w:tc>
          <w:tcPr>
            <w:tcW w:w="939" w:type="dxa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55.26 </w:t>
            </w:r>
          </w:p>
        </w:tc>
        <w:tc>
          <w:tcPr>
            <w:tcW w:w="0" w:type="auto"/>
            <w:hideMark/>
          </w:tcPr>
          <w:p w:rsidR="00CF2156" w:rsidRPr="00AE00E8" w:rsidRDefault="00CF2156" w:rsidP="00AE00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-29.53 </w:t>
            </w:r>
          </w:p>
        </w:tc>
      </w:tr>
    </w:tbl>
    <w:p w:rsidR="00AE00E8" w:rsidRDefault="00AE00E8" w:rsidP="00AE00E8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:rsidR="00CF2156" w:rsidRPr="00AE00E8" w:rsidRDefault="00CF2156" w:rsidP="00AE00E8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00E8">
        <w:rPr>
          <w:sz w:val="28"/>
          <w:szCs w:val="28"/>
        </w:rPr>
        <w:t xml:space="preserve">Рентабельність виробничих фондів </w:t>
      </w:r>
      <w:r w:rsidR="00AE00E8" w:rsidRPr="00AE00E8">
        <w:rPr>
          <w:rStyle w:val="a4"/>
          <w:i w:val="0"/>
          <w:sz w:val="28"/>
          <w:szCs w:val="28"/>
          <w:lang w:val="uk-UA"/>
        </w:rPr>
        <w:t xml:space="preserve">ПП «Торговий Дім «Едельвейс і К» </w:t>
      </w:r>
      <w:r w:rsidRPr="00AE00E8">
        <w:rPr>
          <w:sz w:val="28"/>
          <w:szCs w:val="28"/>
        </w:rPr>
        <w:t xml:space="preserve">в 2016 році склала 6.78%, тобто на кожну гривню виробничих фондів </w:t>
      </w:r>
      <w:proofErr w:type="gramStart"/>
      <w:r w:rsidRPr="00AE00E8">
        <w:rPr>
          <w:sz w:val="28"/>
          <w:szCs w:val="28"/>
        </w:rPr>
        <w:t>п</w:t>
      </w:r>
      <w:proofErr w:type="gramEnd"/>
      <w:r w:rsidRPr="00AE00E8">
        <w:rPr>
          <w:sz w:val="28"/>
          <w:szCs w:val="28"/>
        </w:rPr>
        <w:t xml:space="preserve">ідприємство отримало 0.07 грн чистого прибутку. В 2017 році на кожну вкладену у виробничі фонди гривню було отримано 0.05 грн чистого прибутку. В 2018 році значення показника рентабельності </w:t>
      </w:r>
      <w:r w:rsidR="00AE00E8">
        <w:rPr>
          <w:sz w:val="28"/>
          <w:szCs w:val="28"/>
        </w:rPr>
        <w:t>виробничих фондів дорівнює 3.07</w:t>
      </w:r>
      <w:r w:rsidRPr="00AE00E8">
        <w:rPr>
          <w:sz w:val="28"/>
          <w:szCs w:val="28"/>
        </w:rPr>
        <w:t xml:space="preserve">%. </w:t>
      </w:r>
    </w:p>
    <w:p w:rsidR="00CF2156" w:rsidRPr="00AE00E8" w:rsidRDefault="00CF2156" w:rsidP="00AE00E8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00E8">
        <w:rPr>
          <w:sz w:val="28"/>
          <w:szCs w:val="28"/>
        </w:rPr>
        <w:t xml:space="preserve">Коефіцієнт </w:t>
      </w:r>
      <w:proofErr w:type="gramStart"/>
      <w:r w:rsidRPr="00AE00E8">
        <w:rPr>
          <w:sz w:val="28"/>
          <w:szCs w:val="28"/>
        </w:rPr>
        <w:t>ст</w:t>
      </w:r>
      <w:proofErr w:type="gramEnd"/>
      <w:r w:rsidRPr="00AE00E8">
        <w:rPr>
          <w:sz w:val="28"/>
          <w:szCs w:val="28"/>
        </w:rPr>
        <w:t>ійкості економічного зростання вказує на темп росту власного капіталу за рахунок чист</w:t>
      </w:r>
      <w:r w:rsidR="00AE00E8">
        <w:rPr>
          <w:sz w:val="28"/>
          <w:szCs w:val="28"/>
        </w:rPr>
        <w:t>ого прибутку. В 2016 році 83.52</w:t>
      </w:r>
      <w:r w:rsidRPr="00AE00E8">
        <w:rPr>
          <w:sz w:val="28"/>
          <w:szCs w:val="28"/>
        </w:rPr>
        <w:t xml:space="preserve">% власного капіталу було збільшено за рахунок </w:t>
      </w:r>
      <w:proofErr w:type="gramStart"/>
      <w:r w:rsidRPr="00AE00E8">
        <w:rPr>
          <w:sz w:val="28"/>
          <w:szCs w:val="28"/>
        </w:rPr>
        <w:t>чистого</w:t>
      </w:r>
      <w:proofErr w:type="gramEnd"/>
      <w:r w:rsidRPr="00AE00E8">
        <w:rPr>
          <w:sz w:val="28"/>
          <w:szCs w:val="28"/>
        </w:rPr>
        <w:t xml:space="preserve"> прибутку. В 2017 році 12.29% власного капіталу було збільшено за рахунок </w:t>
      </w:r>
      <w:proofErr w:type="gramStart"/>
      <w:r w:rsidRPr="00AE00E8">
        <w:rPr>
          <w:sz w:val="28"/>
          <w:szCs w:val="28"/>
        </w:rPr>
        <w:t>чистого</w:t>
      </w:r>
      <w:proofErr w:type="gramEnd"/>
      <w:r w:rsidRPr="00AE00E8">
        <w:rPr>
          <w:sz w:val="28"/>
          <w:szCs w:val="28"/>
        </w:rPr>
        <w:t xml:space="preserve"> прибутку. На кінець періоду </w:t>
      </w:r>
      <w:r w:rsidR="00AE00E8">
        <w:rPr>
          <w:sz w:val="28"/>
          <w:szCs w:val="28"/>
        </w:rPr>
        <w:t>значення показника становить 17</w:t>
      </w:r>
      <w:r w:rsidRPr="00AE00E8">
        <w:rPr>
          <w:sz w:val="28"/>
          <w:szCs w:val="28"/>
        </w:rPr>
        <w:t xml:space="preserve">%. </w:t>
      </w:r>
    </w:p>
    <w:p w:rsidR="00CF2156" w:rsidRPr="00AE00E8" w:rsidRDefault="00CF2156" w:rsidP="00AE00E8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00E8">
        <w:rPr>
          <w:sz w:val="28"/>
          <w:szCs w:val="28"/>
        </w:rPr>
        <w:lastRenderedPageBreak/>
        <w:t xml:space="preserve">За умови, що </w:t>
      </w:r>
      <w:r w:rsidR="00AE00E8" w:rsidRPr="00AE00E8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Pr="00AE00E8">
        <w:rPr>
          <w:sz w:val="28"/>
          <w:szCs w:val="28"/>
        </w:rPr>
        <w:t xml:space="preserve"> діяло б на </w:t>
      </w:r>
      <w:proofErr w:type="gramStart"/>
      <w:r w:rsidRPr="00AE00E8">
        <w:rPr>
          <w:sz w:val="28"/>
          <w:szCs w:val="28"/>
        </w:rPr>
        <w:t>р</w:t>
      </w:r>
      <w:proofErr w:type="gramEnd"/>
      <w:r w:rsidRPr="00AE00E8">
        <w:rPr>
          <w:sz w:val="28"/>
          <w:szCs w:val="28"/>
        </w:rPr>
        <w:t>івні 2016 року його активи окупилися б протягом 14.92 років. Якби підприємство діяло на рівні 2017 року його активи подвоїлися б протягом 26.52 років. Якби рівень окупності залишався незмінним (станом на 2018 рік), то активи подвоїлися б протягом 39.08 рокі</w:t>
      </w:r>
      <w:proofErr w:type="gramStart"/>
      <w:r w:rsidRPr="00AE00E8">
        <w:rPr>
          <w:sz w:val="28"/>
          <w:szCs w:val="28"/>
        </w:rPr>
        <w:t>в</w:t>
      </w:r>
      <w:proofErr w:type="gramEnd"/>
      <w:r w:rsidRPr="00AE00E8">
        <w:rPr>
          <w:sz w:val="28"/>
          <w:szCs w:val="28"/>
        </w:rPr>
        <w:t xml:space="preserve">. </w:t>
      </w:r>
    </w:p>
    <w:p w:rsidR="007D57EF" w:rsidRDefault="00CF2156" w:rsidP="00AE00E8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00E8">
        <w:rPr>
          <w:sz w:val="28"/>
          <w:szCs w:val="28"/>
        </w:rPr>
        <w:t xml:space="preserve">За умови, що </w:t>
      </w:r>
      <w:r w:rsidR="00AE00E8" w:rsidRPr="00AE00E8">
        <w:rPr>
          <w:rStyle w:val="a4"/>
          <w:i w:val="0"/>
          <w:sz w:val="28"/>
          <w:szCs w:val="28"/>
          <w:lang w:val="uk-UA"/>
        </w:rPr>
        <w:t>ПП «Торговий Дім «Едельвейс і К»</w:t>
      </w:r>
      <w:r w:rsidRPr="00AE00E8">
        <w:rPr>
          <w:sz w:val="28"/>
          <w:szCs w:val="28"/>
        </w:rPr>
        <w:t xml:space="preserve"> діяло б на </w:t>
      </w:r>
      <w:proofErr w:type="gramStart"/>
      <w:r w:rsidRPr="00AE00E8">
        <w:rPr>
          <w:sz w:val="28"/>
          <w:szCs w:val="28"/>
        </w:rPr>
        <w:t>р</w:t>
      </w:r>
      <w:proofErr w:type="gramEnd"/>
      <w:r w:rsidRPr="00AE00E8">
        <w:rPr>
          <w:sz w:val="28"/>
          <w:szCs w:val="28"/>
        </w:rPr>
        <w:t>івні 2016 року його власний капітал окупився б протягом 4.92 років. Якби компанія діяла на рівні 2017 року власний капітал окупився б протягом 7.64 років. Якби рівень окупності залишався незмінним (станом на 2018 рік), то вкладені власні кошти окупилися би протягом 2.72 рокі</w:t>
      </w:r>
      <w:proofErr w:type="gramStart"/>
      <w:r w:rsidRPr="00AE00E8">
        <w:rPr>
          <w:sz w:val="28"/>
          <w:szCs w:val="28"/>
        </w:rPr>
        <w:t>в</w:t>
      </w:r>
      <w:proofErr w:type="gramEnd"/>
      <w:r w:rsidRPr="00AE00E8">
        <w:rPr>
          <w:sz w:val="28"/>
          <w:szCs w:val="28"/>
        </w:rPr>
        <w:t xml:space="preserve">. </w:t>
      </w:r>
    </w:p>
    <w:p w:rsidR="007D57EF" w:rsidRDefault="007D57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379BD" w:rsidRDefault="009379BD" w:rsidP="00937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79BD">
        <w:rPr>
          <w:rFonts w:ascii="Times New Roman" w:hAnsi="Times New Roman" w:cs="Times New Roman"/>
          <w:sz w:val="28"/>
          <w:szCs w:val="28"/>
          <w:lang w:val="uk-UA"/>
        </w:rPr>
        <w:t xml:space="preserve">2.2. Особливості та фактори розвитку корпоративної культури всередині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</w:p>
    <w:p w:rsidR="009379BD" w:rsidRDefault="009379BD" w:rsidP="009379B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Провести аналіз корпоративної культури означає співвіднести її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оціночними критеріями. Існують тільки відносні критерії оцінки. Неможливо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отримати повне уявлення про корпоративну культуру організації, оцінивши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за допомогою одного методу, так як кожна методика описує її з певних сторін.</w:t>
      </w:r>
    </w:p>
    <w:p w:rsidR="00C512D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Ефективність роботи будь-якого підприємства залежить найбільшою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мірою від наявності складу та рівня кваліфікації працівників. Щоб досягти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високого рівня продукції особливу увагу компанія приділяє підбору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персоналу. Головна і основна вимога – це високий рівень професіоналізму,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підкріплений наявністю вищої освіти та досвідом роботи. Важливим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показником для характеристики діяльності підприємства є зміна чисельності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персоналу.</w:t>
      </w:r>
    </w:p>
    <w:p w:rsidR="00C512D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Аналіз якісного складу трудових ресурсів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 (табл.2.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9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)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показав, що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ередній вік співробітників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становить 3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>0-50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. Найбільшу питому вагу займають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співробітники з середньою освітою, за трудовим стажем переважають працівники 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>зі стажем роботи до 10 років.</w:t>
      </w:r>
    </w:p>
    <w:p w:rsidR="00C512DC" w:rsidRDefault="00C512DC" w:rsidP="00C512DC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2.9</w:t>
      </w:r>
    </w:p>
    <w:p w:rsidR="00C512DC" w:rsidRDefault="00C512DC" w:rsidP="00C512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62D5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якісного складу трудових ресурсів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за 201</w:t>
      </w:r>
      <w:r>
        <w:rPr>
          <w:rFonts w:ascii="Times New Roman" w:hAnsi="Times New Roman" w:cs="Times New Roman"/>
          <w:sz w:val="28"/>
          <w:szCs w:val="28"/>
          <w:lang w:val="uk-UA"/>
        </w:rPr>
        <w:t>6-2018 рр.</w:t>
      </w: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3652"/>
        <w:gridCol w:w="891"/>
        <w:gridCol w:w="952"/>
        <w:gridCol w:w="992"/>
        <w:gridCol w:w="992"/>
        <w:gridCol w:w="884"/>
        <w:gridCol w:w="817"/>
      </w:tblGrid>
      <w:tr w:rsidR="00C512DC" w:rsidRPr="000A62D5" w:rsidTr="0029243A">
        <w:tc>
          <w:tcPr>
            <w:tcW w:w="3652" w:type="dxa"/>
            <w:vMerge w:val="restart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Робітники </w:t>
            </w:r>
          </w:p>
        </w:tc>
        <w:tc>
          <w:tcPr>
            <w:tcW w:w="2835" w:type="dxa"/>
            <w:gridSpan w:val="3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Чисельність робітників, осіб</w:t>
            </w:r>
          </w:p>
        </w:tc>
        <w:tc>
          <w:tcPr>
            <w:tcW w:w="2693" w:type="dxa"/>
            <w:gridSpan w:val="3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Питома вага, %</w:t>
            </w:r>
          </w:p>
        </w:tc>
      </w:tr>
      <w:tr w:rsidR="00C512DC" w:rsidRPr="000A62D5" w:rsidTr="0029243A">
        <w:tc>
          <w:tcPr>
            <w:tcW w:w="3652" w:type="dxa"/>
            <w:vMerge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2016 рік 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 рік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2018 рік 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2016 рік 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 рік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2018 рік </w:t>
            </w:r>
          </w:p>
        </w:tc>
      </w:tr>
      <w:tr w:rsidR="00C512DC" w:rsidRPr="000A62D5" w:rsidTr="0029243A">
        <w:tc>
          <w:tcPr>
            <w:tcW w:w="9180" w:type="dxa"/>
            <w:gridSpan w:val="7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віку, років: 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до 30 років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31,8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31,5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від 30 до 50 років 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68,2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68,5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71,4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Всього 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C512DC" w:rsidRPr="000A62D5" w:rsidTr="0029243A">
        <w:tc>
          <w:tcPr>
            <w:tcW w:w="9180" w:type="dxa"/>
            <w:gridSpan w:val="7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 освіті: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вища освіта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27,3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26,3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середня освіта 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54,5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57,9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57,1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середня спеціальна освіта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18,2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15,8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17,9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Всього 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17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C512DC" w:rsidRPr="000A62D5" w:rsidTr="0029243A">
        <w:tc>
          <w:tcPr>
            <w:tcW w:w="9180" w:type="dxa"/>
            <w:gridSpan w:val="7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трудовим стажем: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до 5 років </w:t>
            </w:r>
          </w:p>
        </w:tc>
        <w:tc>
          <w:tcPr>
            <w:tcW w:w="891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31,8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26,3</w:t>
            </w:r>
          </w:p>
        </w:tc>
        <w:tc>
          <w:tcPr>
            <w:tcW w:w="817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46,4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до 10 років </w:t>
            </w:r>
          </w:p>
        </w:tc>
        <w:tc>
          <w:tcPr>
            <w:tcW w:w="891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9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54,6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57,9</w:t>
            </w:r>
          </w:p>
        </w:tc>
        <w:tc>
          <w:tcPr>
            <w:tcW w:w="817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42,9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більше 10 років </w:t>
            </w:r>
          </w:p>
        </w:tc>
        <w:tc>
          <w:tcPr>
            <w:tcW w:w="891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13,6</w:t>
            </w:r>
          </w:p>
        </w:tc>
        <w:tc>
          <w:tcPr>
            <w:tcW w:w="884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15,8</w:t>
            </w:r>
          </w:p>
        </w:tc>
        <w:tc>
          <w:tcPr>
            <w:tcW w:w="817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10,7</w:t>
            </w:r>
          </w:p>
        </w:tc>
      </w:tr>
      <w:tr w:rsidR="00C512DC" w:rsidRPr="000A62D5" w:rsidTr="0029243A">
        <w:tc>
          <w:tcPr>
            <w:tcW w:w="3652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Всього </w:t>
            </w:r>
          </w:p>
        </w:tc>
        <w:tc>
          <w:tcPr>
            <w:tcW w:w="891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5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92" w:type="dxa"/>
          </w:tcPr>
          <w:p w:rsidR="00C512DC" w:rsidRPr="000A62D5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84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17" w:type="dxa"/>
          </w:tcPr>
          <w:p w:rsidR="00C512DC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C512DC" w:rsidRDefault="00C512DC" w:rsidP="00C512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0325" w:rsidRDefault="00C512DC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 р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озглянемо показники руху робочої сили 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(табл.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512DC" w:rsidRDefault="00C512DC" w:rsidP="007A0325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2.10</w:t>
      </w:r>
    </w:p>
    <w:p w:rsidR="00C512DC" w:rsidRDefault="00C512DC" w:rsidP="00C512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руху кадрів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за 201</w:t>
      </w:r>
      <w:r>
        <w:rPr>
          <w:rFonts w:ascii="Times New Roman" w:hAnsi="Times New Roman" w:cs="Times New Roman"/>
          <w:sz w:val="28"/>
          <w:szCs w:val="28"/>
          <w:lang w:val="uk-UA"/>
        </w:rPr>
        <w:t>6-2018 рр.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923"/>
        <w:gridCol w:w="992"/>
        <w:gridCol w:w="993"/>
        <w:gridCol w:w="1417"/>
        <w:gridCol w:w="1418"/>
      </w:tblGrid>
      <w:tr w:rsidR="00C512DC" w:rsidRPr="003B3CED" w:rsidTr="0029243A">
        <w:tc>
          <w:tcPr>
            <w:tcW w:w="365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Показники </w:t>
            </w:r>
          </w:p>
        </w:tc>
        <w:tc>
          <w:tcPr>
            <w:tcW w:w="92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2016</w:t>
            </w:r>
          </w:p>
        </w:tc>
        <w:tc>
          <w:tcPr>
            <w:tcW w:w="99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</w:t>
            </w:r>
          </w:p>
        </w:tc>
        <w:tc>
          <w:tcPr>
            <w:tcW w:w="99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</w:t>
            </w:r>
          </w:p>
        </w:tc>
        <w:tc>
          <w:tcPr>
            <w:tcW w:w="1417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2017/2016</w:t>
            </w:r>
          </w:p>
        </w:tc>
        <w:tc>
          <w:tcPr>
            <w:tcW w:w="1418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2018/2017</w:t>
            </w:r>
          </w:p>
        </w:tc>
      </w:tr>
      <w:tr w:rsidR="00C512DC" w:rsidRPr="003B3CED" w:rsidTr="0029243A">
        <w:tc>
          <w:tcPr>
            <w:tcW w:w="365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Прийнято працівників, осіб</w:t>
            </w:r>
            <w:r w:rsidRPr="003B3C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2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C512DC" w:rsidRPr="003B3CED" w:rsidTr="0029243A">
        <w:tc>
          <w:tcPr>
            <w:tcW w:w="365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Вибуло працівників, осіб</w:t>
            </w:r>
          </w:p>
        </w:tc>
        <w:tc>
          <w:tcPr>
            <w:tcW w:w="92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</w:p>
        </w:tc>
      </w:tr>
      <w:tr w:rsidR="00C512DC" w:rsidRPr="003B3CED" w:rsidTr="0029243A">
        <w:tc>
          <w:tcPr>
            <w:tcW w:w="365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3C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Загальна чисельність персоналу,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92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92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93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417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</w:t>
            </w:r>
          </w:p>
        </w:tc>
        <w:tc>
          <w:tcPr>
            <w:tcW w:w="1418" w:type="dxa"/>
          </w:tcPr>
          <w:p w:rsidR="00C512DC" w:rsidRPr="003B3CED" w:rsidRDefault="00C512DC" w:rsidP="002924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</w:tbl>
    <w:p w:rsidR="00C512DC" w:rsidRDefault="00C512DC" w:rsidP="00C512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12DC" w:rsidRPr="002C258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58C">
        <w:rPr>
          <w:rFonts w:ascii="Times New Roman" w:hAnsi="Times New Roman" w:cs="Times New Roman"/>
          <w:sz w:val="28"/>
          <w:szCs w:val="28"/>
          <w:lang w:val="uk-UA"/>
        </w:rPr>
        <w:t>На підставі наведених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розрахунків можна зробити наступні висновки. Дані </w:t>
      </w:r>
      <w:r>
        <w:rPr>
          <w:rFonts w:ascii="Times New Roman" w:hAnsi="Times New Roman" w:cs="Times New Roman"/>
          <w:sz w:val="28"/>
          <w:szCs w:val="28"/>
          <w:lang w:val="uk-UA"/>
        </w:rPr>
        <w:t>табл.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 показують,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що станом на 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>кнець 2018 року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 працює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 людини,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6 осіб більше, ніж у 2016 році та на 9 осіб більше, ніж у попередньому 2017 році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12D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25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Слід зазначити, що плинність кадрів 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 xml:space="preserve">в 2018 році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не дуже висока</w:t>
      </w:r>
      <w:r w:rsidR="00DF4833">
        <w:rPr>
          <w:rFonts w:ascii="Times New Roman" w:hAnsi="Times New Roman" w:cs="Times New Roman"/>
          <w:sz w:val="28"/>
          <w:szCs w:val="28"/>
          <w:lang w:val="uk-UA"/>
        </w:rPr>
        <w:t xml:space="preserve"> (рис.2.2)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, це пояснюється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тим, що в організації працюють професіонали, цінність яких є дуже високою,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тому за сумлінну працю вони отримують різноманітні заохочення. Також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258C">
        <w:rPr>
          <w:rFonts w:ascii="Times New Roman" w:hAnsi="Times New Roman" w:cs="Times New Roman"/>
          <w:sz w:val="28"/>
          <w:szCs w:val="28"/>
          <w:lang w:val="uk-UA"/>
        </w:rPr>
        <w:t>прийомі на роботу ставиться дуже висока планка для нових кандидатів.</w:t>
      </w:r>
    </w:p>
    <w:p w:rsidR="00DF4833" w:rsidRDefault="00DF4833" w:rsidP="00DF48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332A051" wp14:editId="783D26A1">
            <wp:extent cx="5940425" cy="3268491"/>
            <wp:effectExtent l="0" t="0" r="3175" b="8255"/>
            <wp:docPr id="76" name="Диаграмма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Рис.2.2. Показники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руху персоналу на підприємстві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0A62D5">
        <w:rPr>
          <w:rFonts w:ascii="Times New Roman" w:hAnsi="Times New Roman" w:cs="Times New Roman"/>
          <w:sz w:val="28"/>
          <w:szCs w:val="28"/>
          <w:lang w:val="uk-UA"/>
        </w:rPr>
        <w:t>за 201</w:t>
      </w:r>
      <w:r>
        <w:rPr>
          <w:rFonts w:ascii="Times New Roman" w:hAnsi="Times New Roman" w:cs="Times New Roman"/>
          <w:sz w:val="28"/>
          <w:szCs w:val="28"/>
          <w:lang w:val="uk-UA"/>
        </w:rPr>
        <w:t>6-2018 рр.</w:t>
      </w:r>
    </w:p>
    <w:p w:rsidR="00DF4833" w:rsidRDefault="00DF4833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2D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2DC">
        <w:rPr>
          <w:rFonts w:ascii="Times New Roman" w:hAnsi="Times New Roman" w:cs="Times New Roman"/>
          <w:sz w:val="28"/>
          <w:szCs w:val="28"/>
          <w:lang w:val="uk-UA"/>
        </w:rPr>
        <w:t>Для підвищення рівня професіоналізму співробітників проводяться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тренінги, курси, семінари планово і позапланово. У працівників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є також можливість відвідувати професійні виставки, присвячені напрямку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кваліфікації. У роботі виставки беруть участь і зарубіжні фахівці, які діляться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своїм досвідом. Обговорюються нові ідеї, нові продукти, сучасні методики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технології, інновації. </w:t>
      </w:r>
    </w:p>
    <w:p w:rsidR="00C512DC" w:rsidRDefault="00C512DC" w:rsidP="00C512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2DC">
        <w:rPr>
          <w:rFonts w:ascii="Times New Roman" w:hAnsi="Times New Roman" w:cs="Times New Roman"/>
          <w:sz w:val="28"/>
          <w:szCs w:val="28"/>
          <w:lang w:val="uk-UA"/>
        </w:rPr>
        <w:t>Найбільш значущим економічним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методом мотивації на підприємстві є заробітна плата. Форми, системи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оплата праці працівників підприємства, премії, надбавки, а також інші види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2DC">
        <w:rPr>
          <w:rFonts w:ascii="Times New Roman" w:hAnsi="Times New Roman" w:cs="Times New Roman"/>
          <w:sz w:val="28"/>
          <w:szCs w:val="28"/>
          <w:lang w:val="uk-UA"/>
        </w:rPr>
        <w:t>доходів встановлюються керівництвом самостійно.</w:t>
      </w: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Відмітимо, що з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аробітна плата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підприємстві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розраховується за формулою:</w:t>
      </w:r>
    </w:p>
    <w:p w:rsidR="00DF4833" w:rsidRP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833" w:rsidRPr="00DF4833" w:rsidRDefault="00DF4833" w:rsidP="00DF4833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 ЗП = О +% Об + Б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(2.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),</w:t>
      </w: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де,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 О – фіксований оклад, який призначається залежно від присвоєної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категорії. Розмір окладу кожної категорії встановлюється один раз на 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окремо для кожної філії: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вища категорія (найбільший оклад),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середня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категорія (середній оклад),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базова категорія (найменший оклад). </w:t>
      </w:r>
    </w:p>
    <w:p w:rsidR="00DF4833" w:rsidRP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3">
        <w:rPr>
          <w:rFonts w:ascii="Times New Roman" w:hAnsi="Times New Roman" w:cs="Times New Roman"/>
          <w:sz w:val="28"/>
          <w:szCs w:val="28"/>
          <w:lang w:val="uk-UA"/>
        </w:rPr>
        <w:t>На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випробувального терміну категорія не присвоюється. Присвоєння категорії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керівником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підприємства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результатів атестації та співбесіди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урахуванням досвіду роботи.</w:t>
      </w:r>
    </w:p>
    <w:p w:rsidR="00DF4833" w:rsidRP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3">
        <w:rPr>
          <w:rFonts w:ascii="Times New Roman" w:hAnsi="Times New Roman" w:cs="Times New Roman"/>
          <w:sz w:val="28"/>
          <w:szCs w:val="28"/>
          <w:lang w:val="uk-UA"/>
        </w:rPr>
        <w:t>% Об – відсоток від обороту – % з продажу нараховується від суми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фактичного надходження грошових коштів на розрахунковий. Відсоткова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ставка одинакова для всіх.</w:t>
      </w: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3">
        <w:rPr>
          <w:rFonts w:ascii="Times New Roman" w:hAnsi="Times New Roman" w:cs="Times New Roman"/>
          <w:sz w:val="28"/>
          <w:szCs w:val="28"/>
          <w:lang w:val="uk-UA"/>
        </w:rPr>
        <w:t>Б – бонус-нарахування або стягування, розмір якого залежить від суми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набраних балів за індивідуальні та колективні успіхи в роботі.</w:t>
      </w:r>
    </w:p>
    <w:p w:rsidR="00DF4833" w:rsidRDefault="00DF4833" w:rsidP="00DF48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3">
        <w:rPr>
          <w:rFonts w:ascii="Times New Roman" w:hAnsi="Times New Roman" w:cs="Times New Roman"/>
          <w:sz w:val="28"/>
          <w:szCs w:val="28"/>
          <w:lang w:val="uk-UA"/>
        </w:rPr>
        <w:t>Заробітна плата – один з найважливіших показників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підприємства. Порівняння заробітної плати працівників підприємства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 xml:space="preserve">середнім заробітком по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Вінницькій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області в цілому, за неофіційними даними,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4833">
        <w:rPr>
          <w:rFonts w:ascii="Times New Roman" w:hAnsi="Times New Roman" w:cs="Times New Roman"/>
          <w:sz w:val="28"/>
          <w:szCs w:val="28"/>
          <w:lang w:val="uk-UA"/>
        </w:rPr>
        <w:t>є більшою середнього заробітку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Велику роль в мотивації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працівників відіграють соціальні пільги та виплати. Спектр пільг,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надаються працівникам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оплачені святкові дні;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оплачені відпустки (24 календарних дні);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оплачені дні лікарняних листів;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оплачені декретні відпустки;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страхування від нещасних випадків.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Працівники підприємства зобов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язані підтримувати здоровий спосіб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життя, проходити медичний огляд згідно з графіком.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Організаційні методи включають в себе мотивацію цілями, залученням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до участі в справах організації, збагаченням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Зауважимо, що к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адрова політика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 в цілому переслідує досягнення наступних стратегічних цілей: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створення команди однодумців;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підвищення конкурентоспроможності компанії на ринку праці;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формування єдиного підходу до управління персоналом на підприємстві;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- створення умов для розвитку потенціалу кожного співробітника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ефективне використання цього потенціалу.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До морально-психологічних методів мотивації на підприємстві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 відноситься проведення регулярних тренінгів,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визнання, яке може бути особистим і публічним, а також похвала і критика.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Суть особистого визнання у тому, що працівників, які особливо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відзначились, згадуються на спеціальних доповідях вищого керівництва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, персонально вітає керівник або його замісник.</w:t>
      </w:r>
    </w:p>
    <w:p w:rsidR="00DF4833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Публічне визнання полягає в широкому поширенні інформації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досягнення працівників. Часто публічне визнання супроводжується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нагородженнями, преміями, цінними подарунками.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Для того щоб 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ясувати, які ж фактори найбільш мотивують працівників до трудової діяльності, було проведено опитування серед працівників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. У цьому опитуванні для працівників була надана можливість вибору 3 факторів, особисто значущих для нього в даний момент часу: можливість кар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єрного росту; гнучкий робочий графік; матеріальна мотивація співробітників; хороша атмосфера в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колективі; стабільність підприємства; поваг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 з боку керівництва; умови праці.</w:t>
      </w: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Результати проведеного опитування згруповані в табл.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7A0325" w:rsidRDefault="007A0325" w:rsidP="007A0325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11</w:t>
      </w:r>
    </w:p>
    <w:p w:rsidR="007A0325" w:rsidRDefault="007A0325" w:rsidP="007A03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проведеного опитування працівників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057"/>
        <w:gridCol w:w="1182"/>
      </w:tblGrid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A03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A03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Мотив 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опитаних 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Матеріальна мотивація 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Умови праці 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ожливість кар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єрного росту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ороша атмосфера в колективі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57" w:type="dxa"/>
          </w:tcPr>
          <w:p w:rsidR="007A0325" w:rsidRPr="007A0325" w:rsidRDefault="007A0325" w:rsidP="007A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Стаб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 xml:space="preserve">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ідприємства 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овага з боку керівництва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A0325" w:rsidRPr="007A0325" w:rsidTr="007A0325">
        <w:trPr>
          <w:jc w:val="center"/>
        </w:trPr>
        <w:tc>
          <w:tcPr>
            <w:tcW w:w="959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7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7A0325">
              <w:rPr>
                <w:rFonts w:ascii="Times New Roman" w:hAnsi="Times New Roman"/>
                <w:sz w:val="24"/>
                <w:szCs w:val="24"/>
              </w:rPr>
              <w:t>нучкий робочий графік</w:t>
            </w:r>
          </w:p>
        </w:tc>
        <w:tc>
          <w:tcPr>
            <w:tcW w:w="1182" w:type="dxa"/>
          </w:tcPr>
          <w:p w:rsidR="007A0325" w:rsidRPr="007A0325" w:rsidRDefault="007A0325" w:rsidP="0029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3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C512DC" w:rsidRDefault="00C512DC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325" w:rsidRPr="007A0325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Відзначимо, що більшість опитаних вибрали «матеріальну мотивацію співробітників» і «умови праці» це рядові працівники, до них відносяться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складу, відділу приймання та видачі замовлень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. Співробітники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більш висок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 посад</w:t>
      </w:r>
      <w:r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, такі як </w:t>
      </w:r>
      <w:r>
        <w:rPr>
          <w:rFonts w:ascii="Times New Roman" w:hAnsi="Times New Roman" w:cs="Times New Roman"/>
          <w:sz w:val="28"/>
          <w:szCs w:val="28"/>
          <w:lang w:val="uk-UA"/>
        </w:rPr>
        <w:t>менеджери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 xml:space="preserve"> вибирають «можливість кар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єрного росту» і тільки потім «матеріальну мотивацію співробітників».</w:t>
      </w:r>
    </w:p>
    <w:p w:rsidR="003B3CED" w:rsidRDefault="007A0325" w:rsidP="007A0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25">
        <w:rPr>
          <w:rFonts w:ascii="Times New Roman" w:hAnsi="Times New Roman" w:cs="Times New Roman"/>
          <w:sz w:val="28"/>
          <w:szCs w:val="28"/>
          <w:lang w:val="uk-UA"/>
        </w:rPr>
        <w:t>В результаті проведеного опитування, 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ясувалося, що на різних рівнях управління, важливими є різні чинники мотивації. Так для працівників вищої посади це можливість кар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A0325">
        <w:rPr>
          <w:rFonts w:ascii="Times New Roman" w:hAnsi="Times New Roman" w:cs="Times New Roman"/>
          <w:sz w:val="28"/>
          <w:szCs w:val="28"/>
          <w:lang w:val="uk-UA"/>
        </w:rPr>
        <w:t>єрного росту, хороша атмосфера в колективі, а для пересічних працівників це матеріальна мотивація, хороші умови праці. Звідси випливає, що для кожного рівня управління потрібен свій підхід.</w:t>
      </w:r>
    </w:p>
    <w:p w:rsidR="003B3CED" w:rsidRDefault="007A0325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рамках оцінки корпоративної культури </w:t>
      </w:r>
      <w:r w:rsidRPr="000A62D5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 xml:space="preserve"> зазначимо, що </w:t>
      </w:r>
      <w:r w:rsidR="003B3CED">
        <w:rPr>
          <w:rFonts w:ascii="Times New Roman" w:hAnsi="Times New Roman" w:cs="Times New Roman"/>
          <w:sz w:val="28"/>
          <w:szCs w:val="28"/>
          <w:lang w:val="uk-UA"/>
        </w:rPr>
        <w:t>що м</w:t>
      </w:r>
      <w:r w:rsidR="003B3CED"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ісія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 </w:t>
      </w:r>
      <w:r w:rsidR="003B3CED" w:rsidRPr="003B3CED">
        <w:rPr>
          <w:rFonts w:ascii="Times New Roman" w:hAnsi="Times New Roman" w:cs="Times New Roman"/>
          <w:sz w:val="28"/>
          <w:szCs w:val="28"/>
          <w:lang w:val="uk-UA"/>
        </w:rPr>
        <w:t>– дбати про надання якісних послуг своїм клієнтам,</w:t>
      </w:r>
      <w:r w:rsidR="003B3C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CED" w:rsidRPr="003B3CED">
        <w:rPr>
          <w:rFonts w:ascii="Times New Roman" w:hAnsi="Times New Roman" w:cs="Times New Roman"/>
          <w:sz w:val="28"/>
          <w:szCs w:val="28"/>
          <w:lang w:val="uk-UA"/>
        </w:rPr>
        <w:t>перевершувати його очікування та вибудовувати стосунки на все життя</w:t>
      </w:r>
      <w:r w:rsidR="003B3C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3CED" w:rsidRP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Головна мета – яка стане національним лідером у наданні своїх послуг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та забезпечить кінцевого споживача якісним сервісом за усіма напрямками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своєї діяльності.</w:t>
      </w:r>
    </w:p>
    <w:p w:rsidR="003B3CED" w:rsidRP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Основний принцип роботи – орієнтація на споживача, на ефективність іякість процесів і на розвиток персоналу.</w:t>
      </w:r>
    </w:p>
    <w:p w:rsidR="003B3CED" w:rsidRDefault="003B3CED" w:rsidP="007D57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Цінності і принципи компанії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відображені на рис.2.2.</w:t>
      </w:r>
    </w:p>
    <w:p w:rsidR="003B3CED" w:rsidRDefault="003B3CED" w:rsidP="007D57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F22AB" wp14:editId="7201AA39">
            <wp:extent cx="4508500" cy="2768600"/>
            <wp:effectExtent l="0" t="0" r="635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CED" w:rsidRDefault="003B3CED" w:rsidP="007D57EF">
      <w:pPr>
        <w:spacing w:after="0" w:line="360" w:lineRule="auto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Рис.2.2. 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Цінності і принципи </w:t>
      </w:r>
      <w:r w:rsidRPr="00AE00E8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</w:p>
    <w:p w:rsid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3CED" w:rsidRP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Варто сказати, що на підприємстві існують кодекс етики і правила поведінки співробітників, а також корпоративний дрес-код, який є не зовсім суворим, проте має на увазі домінування ділового стилю.</w:t>
      </w:r>
    </w:p>
    <w:p w:rsidR="003B3CED" w:rsidRP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Зауважим також, що співробітники </w:t>
      </w:r>
      <w:r w:rsidRPr="003B3CED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 xml:space="preserve"> вміють не тільки сумлінно працювати, а й культурно відпочивати. Обов</w:t>
      </w:r>
      <w:r w:rsidR="007A032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3B3CED">
        <w:rPr>
          <w:rFonts w:ascii="Times New Roman" w:hAnsi="Times New Roman" w:cs="Times New Roman"/>
          <w:sz w:val="28"/>
          <w:szCs w:val="28"/>
          <w:lang w:val="uk-UA"/>
        </w:rPr>
        <w:t>язково в компанії відзначають такі свята, як Новий рік, 6 грудня, 8 Березня, День народження компанії.</w:t>
      </w:r>
    </w:p>
    <w:p w:rsidR="003B3CED" w:rsidRP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Особлива увага в компанії приділяється здоровому способу життя. Це масове відвідування спортивно-оздоровчих заходів. Співробітники мають абонементи в спортивний комплекс. Тобто такого роду заходи як свята і традиції існують і влаштовуються з урахуванням специфіки організації, оскільки спрямовані на досягнення однієї мети – згуртування колективу.</w:t>
      </w:r>
    </w:p>
    <w:p w:rsidR="003B3CED" w:rsidRDefault="003B3CED" w:rsidP="003B3C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CED">
        <w:rPr>
          <w:rFonts w:ascii="Times New Roman" w:hAnsi="Times New Roman" w:cs="Times New Roman"/>
          <w:sz w:val="28"/>
          <w:szCs w:val="28"/>
          <w:lang w:val="uk-UA"/>
        </w:rPr>
        <w:t>Організація прагне задіяти в ній всіх своїх співробітників, щоб не допускати «розколу» своєї культури, її розвитку в різних напрямках.</w:t>
      </w:r>
    </w:p>
    <w:p w:rsidR="003B3CED" w:rsidRDefault="003B3CED" w:rsidP="007D57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3CED" w:rsidRDefault="003B3CED" w:rsidP="007D57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79BD" w:rsidRDefault="009379BD" w:rsidP="00937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79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2.3 Дiaгнoстикa впливу корпоративної культури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ПП «Торговий дім «Едельвейс і К»» </w:t>
      </w:r>
      <w:r w:rsidRPr="009379BD">
        <w:rPr>
          <w:rFonts w:ascii="Times New Roman" w:hAnsi="Times New Roman" w:cs="Times New Roman"/>
          <w:sz w:val="28"/>
          <w:szCs w:val="28"/>
          <w:lang w:val="uk-UA"/>
        </w:rPr>
        <w:t>на його конкурентоспроможність</w:t>
      </w:r>
    </w:p>
    <w:p w:rsidR="0029243A" w:rsidRDefault="0029243A" w:rsidP="00937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243A" w:rsidRPr="0029243A" w:rsidRDefault="0029243A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43A">
        <w:rPr>
          <w:rFonts w:ascii="Times New Roman" w:hAnsi="Times New Roman" w:cs="Times New Roman"/>
          <w:sz w:val="28"/>
          <w:szCs w:val="28"/>
          <w:lang w:val="uk-UA"/>
        </w:rPr>
        <w:t>Роль корпоративної культури неухильно зростає в загальній стратегії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C1608C" w:rsidRPr="003B3CED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="00C1608C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етою корпоративної культури є формування організаційної поведінки, що сприяє досягненню цілей підприємства. Наразі,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конкурентоспроможність </w:t>
      </w:r>
      <w:r w:rsidR="00C1608C" w:rsidRPr="003B3CED">
        <w:rPr>
          <w:rStyle w:val="a4"/>
          <w:rFonts w:ascii="Times New Roman" w:hAnsi="Times New Roman" w:cs="Times New Roman"/>
          <w:i w:val="0"/>
          <w:sz w:val="28"/>
          <w:szCs w:val="28"/>
          <w:lang w:val="uk-UA"/>
        </w:rPr>
        <w:t>ПП «Торговий Дім «Едельвейс і К»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 xml:space="preserve"> залежать головним чином від його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корпоративної культури. Низький рівень конкурентоспроможності підприємства свідчить про проблеми з корпоративною культурою. Тоді як високий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рівень корпоративної культури дає можливість менеджменту підприємства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здійснювати керівництво за допомогою встановлених нормативів і розроблених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цінностей, а не лише завдяки безпосередньому впливу на співробітників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підприємства.</w:t>
      </w:r>
    </w:p>
    <w:p w:rsidR="0029243A" w:rsidRPr="0029243A" w:rsidRDefault="0029243A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43A">
        <w:rPr>
          <w:rFonts w:ascii="Times New Roman" w:hAnsi="Times New Roman" w:cs="Times New Roman"/>
          <w:sz w:val="28"/>
          <w:szCs w:val="28"/>
          <w:lang w:val="uk-UA"/>
        </w:rPr>
        <w:t>Корпоративна культура базується на основоположних цінностях, які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поділяються членами колективу підприємства. Її вплив на конкурентоспроможність проявляється у формуванні репутації та іміджу підприємства [2] серед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партнерів, інвесторів, кредиторів та споживачів.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Оцінка відповідності іміджу ПП «Торговий Дім «Едельвейс і К» вподобанням споживачів була проведена в наступних напрямках: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1. Досліджено думку відвідувачів щодо рівня виконання і важливості окремих атрибутів, що характеризують імідж даного торгового підприємства (зовнішня оцінка).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2. Проведено оцінку важливості окремих атрибутів іміджу співробітниками даного торгового підприємства (внутрішня оцінка).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Рівень виконання окремих атрибутів визначався як середня арифметична оцінка:</w:t>
      </w:r>
      <w:r w:rsidRPr="00C1608C">
        <w:rPr>
          <w:rFonts w:ascii="Times New Roman" w:hAnsi="Times New Roman" w:cs="Times New Roman"/>
          <w:noProof/>
          <w:lang w:val="uk-UA"/>
        </w:rPr>
        <w:t xml:space="preserve"> </w:t>
      </w:r>
    </w:p>
    <w:p w:rsidR="00C1608C" w:rsidRPr="00C1608C" w:rsidRDefault="00C1608C" w:rsidP="00C1608C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position w:val="-24"/>
          <w:lang w:val="uk-UA"/>
        </w:rPr>
        <w:object w:dxaOrig="12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8pt" o:ole="">
            <v:imagedata r:id="rId9" o:title=""/>
          </v:shape>
          <o:OLEObject Type="Embed" ProgID="Equation.3" ShapeID="_x0000_i1025" DrawAspect="Content" ObjectID="_1635662783" r:id="rId10"/>
        </w:object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  <w:t xml:space="preserve"> </w:t>
      </w: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(2.2)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де, Іi  – рівень виконання i-го атрибуту; Іij – рівень виконання i-го атрибута, що визначався  j-м респондентом; m – кількість респондентів.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Важливість окремих атрибутів визначалася як середня арифметична оцінка:</w:t>
      </w:r>
    </w:p>
    <w:p w:rsidR="00C1608C" w:rsidRPr="00C1608C" w:rsidRDefault="00C1608C" w:rsidP="00C1608C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position w:val="-24"/>
          <w:lang w:val="uk-UA"/>
        </w:rPr>
        <w:object w:dxaOrig="1359" w:dyaOrig="760">
          <v:shape id="_x0000_i1026" type="#_x0000_t75" style="width:68pt;height:38pt" o:ole="">
            <v:imagedata r:id="rId11" o:title=""/>
          </v:shape>
          <o:OLEObject Type="Embed" ProgID="Equation.3" ShapeID="_x0000_i1026" DrawAspect="Content" ObjectID="_1635662784" r:id="rId12"/>
        </w:object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  <w:t xml:space="preserve"> </w:t>
      </w: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(2.3)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де, Вi – важливість i-го атрибуту; Bij – важливість i-го атрибута, що визначався  j-м респондентом; j – номер респонденту.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Оцінка рівня виконання окремих атрибутів з урахуванням їх важливості здійснювалася наступним чином:</w:t>
      </w:r>
    </w:p>
    <w:p w:rsidR="00C1608C" w:rsidRPr="00C1608C" w:rsidRDefault="00C1608C" w:rsidP="00C160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60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ві</w:t>
      </w:r>
      <w:r w:rsidRPr="00C1608C">
        <w:rPr>
          <w:rFonts w:ascii="Times New Roman" w:hAnsi="Times New Roman" w:cs="Times New Roman"/>
          <w:i/>
          <w:position w:val="-5"/>
          <w:sz w:val="28"/>
          <w:szCs w:val="28"/>
          <w:lang w:val="uk-UA"/>
        </w:rPr>
        <w:t xml:space="preserve">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= І</w:t>
      </w:r>
      <w:r w:rsidRPr="00C160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C1608C">
        <w:rPr>
          <w:rFonts w:ascii="Times New Roman" w:hAnsi="Times New Roman" w:cs="Times New Roman"/>
          <w:i/>
          <w:position w:val="-5"/>
          <w:sz w:val="28"/>
          <w:szCs w:val="28"/>
          <w:lang w:val="uk-UA"/>
        </w:rPr>
        <w:t xml:space="preserve"> </w:t>
      </w:r>
      <w:r w:rsidRPr="00C1608C">
        <w:rPr>
          <w:rFonts w:ascii="Times New Roman" w:hAnsi="Times New Roman" w:cs="Times New Roman"/>
          <w:sz w:val="24"/>
        </w:rPr>
        <w:t></w:t>
      </w:r>
      <w:r w:rsidRPr="00C1608C">
        <w:rPr>
          <w:rFonts w:ascii="Times New Roman" w:hAnsi="Times New Roman" w:cs="Times New Roman"/>
          <w:sz w:val="24"/>
          <w:lang w:val="uk-UA"/>
        </w:rPr>
        <w:t>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160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</w:t>
      </w:r>
      <w:r w:rsidRPr="00C1608C">
        <w:rPr>
          <w:rFonts w:ascii="Times New Roman" w:hAnsi="Times New Roman" w:cs="Times New Roman"/>
          <w:position w:val="-5"/>
          <w:sz w:val="28"/>
          <w:szCs w:val="28"/>
          <w:lang w:val="uk-UA"/>
        </w:rPr>
        <w:tab/>
      </w:r>
      <w:r w:rsidRPr="00C1608C">
        <w:rPr>
          <w:rFonts w:ascii="Times New Roman" w:hAnsi="Times New Roman" w:cs="Times New Roman"/>
          <w:position w:val="-5"/>
          <w:sz w:val="28"/>
          <w:szCs w:val="28"/>
          <w:lang w:val="uk-UA"/>
        </w:rPr>
        <w:tab/>
      </w:r>
      <w:r w:rsidRPr="00C1608C">
        <w:rPr>
          <w:rFonts w:ascii="Times New Roman" w:hAnsi="Times New Roman" w:cs="Times New Roman"/>
          <w:position w:val="-5"/>
          <w:sz w:val="28"/>
          <w:szCs w:val="28"/>
          <w:lang w:val="uk-UA"/>
        </w:rPr>
        <w:tab/>
      </w:r>
      <w:r w:rsidRPr="00C1608C">
        <w:rPr>
          <w:rFonts w:ascii="Times New Roman" w:hAnsi="Times New Roman" w:cs="Times New Roman"/>
          <w:position w:val="-5"/>
          <w:sz w:val="28"/>
          <w:szCs w:val="28"/>
          <w:lang w:val="uk-UA"/>
        </w:rPr>
        <w:tab/>
      </w:r>
      <w:r w:rsidRPr="00C1608C">
        <w:rPr>
          <w:rFonts w:ascii="Times New Roman" w:hAnsi="Times New Roman" w:cs="Times New Roman"/>
          <w:position w:val="-5"/>
          <w:sz w:val="28"/>
          <w:szCs w:val="28"/>
          <w:lang w:val="uk-UA"/>
        </w:rPr>
        <w:tab/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(2.4)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>де, І</w:t>
      </w:r>
      <w:r w:rsidRPr="00C160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ві</w:t>
      </w:r>
      <w:r w:rsidRPr="00C1608C">
        <w:rPr>
          <w:rFonts w:ascii="Times New Roman" w:hAnsi="Times New Roman" w:cs="Times New Roman"/>
          <w:i/>
          <w:position w:val="-2"/>
          <w:sz w:val="28"/>
          <w:szCs w:val="28"/>
          <w:lang w:val="uk-UA"/>
        </w:rPr>
        <w:t xml:space="preserve">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– рівень виконання окремих атрибутів з урахуванням їх важливості.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>Оцінка рівня виконання всіх атрибутів в цілому проводилася без урахування і з урахуванням їх важливості. Така оцінка характеризує імідж ПП «Торговий Дім «Едельвейс і К»:</w:t>
      </w:r>
    </w:p>
    <w:p w:rsidR="00C1608C" w:rsidRPr="00C1608C" w:rsidRDefault="00C1608C" w:rsidP="00C1608C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position w:val="-16"/>
          <w:lang w:val="uk-UA"/>
        </w:rPr>
        <w:object w:dxaOrig="1100" w:dyaOrig="460">
          <v:shape id="_x0000_i1027" type="#_x0000_t75" style="width:55pt;height:23pt" o:ole="">
            <v:imagedata r:id="rId13" o:title=""/>
          </v:shape>
          <o:OLEObject Type="Embed" ProgID="Equation.3" ShapeID="_x0000_i1027" DrawAspect="Content" ObjectID="_1635662785" r:id="rId14"/>
        </w:object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  <w:t xml:space="preserve"> </w:t>
      </w: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(2.5)</w:t>
      </w:r>
    </w:p>
    <w:p w:rsidR="00C1608C" w:rsidRPr="00C1608C" w:rsidRDefault="00C1608C" w:rsidP="00C1608C">
      <w:pPr>
        <w:spacing w:after="0" w:line="360" w:lineRule="auto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noProof/>
          <w:position w:val="-16"/>
          <w:lang w:val="uk-UA"/>
        </w:rPr>
        <w:object w:dxaOrig="1260" w:dyaOrig="460">
          <v:shape id="_x0000_i1028" type="#_x0000_t75" style="width:63pt;height:23pt" o:ole="">
            <v:imagedata r:id="rId15" o:title=""/>
          </v:shape>
          <o:OLEObject Type="Embed" ProgID="Equation.3" ShapeID="_x0000_i1028" DrawAspect="Content" ObjectID="_1635662786" r:id="rId16"/>
        </w:object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</w:r>
      <w:r w:rsidRPr="00C1608C">
        <w:rPr>
          <w:rFonts w:ascii="Times New Roman" w:hAnsi="Times New Roman" w:cs="Times New Roman"/>
          <w:noProof/>
          <w:lang w:val="uk-UA"/>
        </w:rPr>
        <w:tab/>
        <w:t xml:space="preserve"> </w:t>
      </w:r>
      <w:r w:rsidRPr="00C1608C">
        <w:rPr>
          <w:rFonts w:ascii="Times New Roman" w:hAnsi="Times New Roman" w:cs="Times New Roman"/>
          <w:noProof/>
          <w:sz w:val="28"/>
          <w:szCs w:val="28"/>
          <w:lang w:val="uk-UA"/>
        </w:rPr>
        <w:t>(2.6)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>де, І - підсумкова оцінка іміджу торгового підприємства без урахування важливості окремих атрибутів; І</w:t>
      </w:r>
      <w:r w:rsidRPr="00C1608C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в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- підсумкова оцінка іміджу торгового підприємства з урахуванням важливості окремих атрибутів; n - кількість атрибутів; i - номер атрибуту.</w:t>
      </w:r>
    </w:p>
    <w:p w:rsidR="00C1608C" w:rsidRPr="00C1608C" w:rsidRDefault="00C1608C" w:rsidP="00C16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Для оцінки рівня виконання і важливості окремих атрибутів використовувалася 5-бальна шкала оцінки, що має наступний зміст: 1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дуже погано; 2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неважливо; 3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байдуже; 4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важливо; 5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дуже важливо.</w:t>
      </w:r>
    </w:p>
    <w:p w:rsidR="00C1608C" w:rsidRPr="00A16BAD" w:rsidRDefault="00C1608C" w:rsidP="00FD33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розрахункових даних були побудовані семантичні шкали оцінки іміджу </w:t>
      </w:r>
      <w:r w:rsidR="00FD33F7" w:rsidRPr="00C1608C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 xml:space="preserve"> та одного з найбільших його конкурентів магазину «Магік»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Нами був проведений порівняльний аналіз рівня виконання атрибутів іміджу для досліджуваних магазинів. Результати порівняльного аналізу атрибутів іміджу представлені на рис.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вигляді семантичної диференціальної шкали, з якої видно, що </w:t>
      </w:r>
      <w:r w:rsidR="00FD33F7">
        <w:rPr>
          <w:rFonts w:ascii="Times New Roman" w:hAnsi="Times New Roman" w:cs="Times New Roman"/>
          <w:sz w:val="28"/>
          <w:szCs w:val="28"/>
          <w:lang w:val="uk-UA"/>
        </w:rPr>
        <w:t>«Магік»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 xml:space="preserve"> за рівнем виконання більшості атрибутів перевершує ПП «Торговий Дім «Едельвейс і К».</w:t>
      </w:r>
    </w:p>
    <w:p w:rsidR="00A16BAD" w:rsidRPr="00A16BAD" w:rsidRDefault="00A16BAD" w:rsidP="00A16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A68D156" wp14:editId="7A853562">
            <wp:extent cx="5400675" cy="28956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1608C" w:rsidRDefault="00FD33F7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33F7">
        <w:rPr>
          <w:rFonts w:ascii="Times New Roman" w:hAnsi="Times New Roman" w:cs="Times New Roman"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sz w:val="28"/>
          <w:szCs w:val="28"/>
          <w:lang w:val="uk-UA"/>
        </w:rPr>
        <w:t>2.3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. Порівняння атрибутів іміджу за рівнем їх виконання для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Магік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D33F7" w:rsidRDefault="00FD33F7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33F7" w:rsidRDefault="00FD33F7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3F7">
        <w:rPr>
          <w:rFonts w:ascii="Times New Roman" w:hAnsi="Times New Roman" w:cs="Times New Roman"/>
          <w:sz w:val="28"/>
          <w:szCs w:val="28"/>
          <w:lang w:val="uk-UA"/>
        </w:rPr>
        <w:t>Порівняльний аналіз оцінок важливості атрибутів іміджу для досліджених магазинів наведено на рис.</w:t>
      </w: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6BAD" w:rsidRPr="00A16BAD" w:rsidRDefault="00A16BAD" w:rsidP="00A16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3799297" wp14:editId="2D194158">
            <wp:extent cx="5248275" cy="3000375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D33F7" w:rsidRDefault="00FD33F7" w:rsidP="00FD33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33F7">
        <w:rPr>
          <w:rFonts w:ascii="Times New Roman" w:hAnsi="Times New Roman" w:cs="Times New Roman"/>
          <w:sz w:val="28"/>
          <w:szCs w:val="28"/>
          <w:lang w:val="uk-UA"/>
        </w:rPr>
        <w:t>Рис.</w:t>
      </w:r>
      <w:r>
        <w:rPr>
          <w:rFonts w:ascii="Times New Roman" w:hAnsi="Times New Roman" w:cs="Times New Roman"/>
          <w:sz w:val="28"/>
          <w:szCs w:val="28"/>
          <w:lang w:val="uk-UA"/>
        </w:rPr>
        <w:t>2.4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. Порівняння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Магік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за рівнем важливості атрибутів іміджу</w:t>
      </w:r>
    </w:p>
    <w:p w:rsidR="00C1608C" w:rsidRPr="00C606DC" w:rsidRDefault="00FD33F7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33F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Відмінності в оцінках десяти атрибутів з урахуванням їх важливості і виконання для 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Магік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» можна побачити на рис.</w:t>
      </w:r>
      <w:r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6BAD" w:rsidRPr="00A16BAD" w:rsidRDefault="00A16BAD" w:rsidP="00C606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2591E66" wp14:editId="2E48401F">
            <wp:extent cx="5295900" cy="3213100"/>
            <wp:effectExtent l="0" t="0" r="0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D1839" w:rsidRDefault="003D1839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Рис.2.5.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Порівняння рівня виконання атрибутів іміджу з урахуванням їх важливості для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1608C">
        <w:rPr>
          <w:rFonts w:ascii="Times New Roman" w:hAnsi="Times New Roman" w:cs="Times New Roman"/>
          <w:sz w:val="28"/>
          <w:szCs w:val="28"/>
          <w:lang w:val="uk-UA"/>
        </w:rPr>
        <w:t>П «Торговий Дім «Едельвейс і К»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магазину 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Магік</w:t>
      </w:r>
      <w:r w:rsidRPr="00FD33F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1608C" w:rsidRDefault="00C1608C" w:rsidP="00292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D1839" w:rsidRPr="003D1839" w:rsidRDefault="003D1839" w:rsidP="003D1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>Таким чином, видно, що «Магік» має переваги перед ПП «Торговий Дім «Едельвейс і К» практично по всіх атрибутів, крім атрибутів «наявність додаткових послуг» та «реклама і стимулювання продажів», за якими є невелике відставання. Це свідчить про те, що ПП «Торговий Дім «Едельвейс і К» потрібно вжити певних заходів для поліпшення іміджу.</w:t>
      </w:r>
    </w:p>
    <w:p w:rsidR="003D1839" w:rsidRDefault="003D1839" w:rsidP="003D18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>Далі була здійснена оцінка важливості окремих атрибутів іміджу співробітниками ПП «Торговий Дім «Едельвейс і К». У табл.</w:t>
      </w:r>
      <w:r>
        <w:rPr>
          <w:rFonts w:ascii="Times New Roman" w:hAnsi="Times New Roman" w:cs="Times New Roman"/>
          <w:sz w:val="28"/>
          <w:szCs w:val="28"/>
          <w:lang w:val="uk-UA"/>
        </w:rPr>
        <w:t>2.12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 наводяться середньоарифметичні оцінки важливості окремих атрибутів роботи ПП «Торговий Дім «Едельвейс і К», зроблені відвідувачами даного центру та його співробітниками.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>З аналізу даних табл</w:t>
      </w:r>
      <w:r>
        <w:rPr>
          <w:sz w:val="28"/>
          <w:szCs w:val="28"/>
          <w:lang w:val="uk-UA"/>
        </w:rPr>
        <w:t>.2.12</w:t>
      </w:r>
      <w:r w:rsidRPr="00B261A7">
        <w:rPr>
          <w:sz w:val="28"/>
          <w:szCs w:val="28"/>
          <w:lang w:val="uk-UA"/>
        </w:rPr>
        <w:t xml:space="preserve"> випливає, що оцінки важливості зручності розташування, якості товару і якості обслуговування відвідувачів практично збігаються.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 xml:space="preserve">Співробітники </w:t>
      </w:r>
      <w:r>
        <w:rPr>
          <w:sz w:val="28"/>
          <w:szCs w:val="28"/>
          <w:lang w:val="uk-UA"/>
        </w:rPr>
        <w:t>магазину</w:t>
      </w:r>
      <w:r w:rsidRPr="00B261A7">
        <w:rPr>
          <w:sz w:val="28"/>
          <w:szCs w:val="28"/>
          <w:lang w:val="uk-UA"/>
        </w:rPr>
        <w:t xml:space="preserve"> явно переоцінюють важливість </w:t>
      </w:r>
      <w:r w:rsidRPr="00B261A7">
        <w:rPr>
          <w:sz w:val="28"/>
          <w:szCs w:val="28"/>
          <w:lang w:val="uk-UA"/>
        </w:rPr>
        <w:lastRenderedPageBreak/>
        <w:t xml:space="preserve">наявності парковки для автомобіля (4,14 у порівнянні з 3,9), різноманітності асортименту (4,6 порівняно з 4,2), зручності розміщення товару (4,5 порівняно з 3,9), наявності додаткових послуг (4,4 порівняно з 3,5), реклами і стимулювання продажів (4,29 у порівнянні з 3,1). У той же час слід зазначити недооцінку з боку співробітників </w:t>
      </w:r>
      <w:r>
        <w:rPr>
          <w:sz w:val="28"/>
          <w:szCs w:val="28"/>
          <w:lang w:val="uk-UA"/>
        </w:rPr>
        <w:t>магазину</w:t>
      </w:r>
      <w:r w:rsidRPr="00B261A7">
        <w:rPr>
          <w:sz w:val="28"/>
          <w:szCs w:val="28"/>
          <w:lang w:val="uk-UA"/>
        </w:rPr>
        <w:t xml:space="preserve"> важливості ціни на товар (4,0 порівняно з 4,3) і особливо часу, що витрачається покупцями на покупку (3,27 у порівнянні з 4,0).</w:t>
      </w:r>
    </w:p>
    <w:p w:rsidR="003D1839" w:rsidRPr="003D1839" w:rsidRDefault="003D1839" w:rsidP="003D183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2.12</w:t>
      </w:r>
    </w:p>
    <w:p w:rsidR="003D1839" w:rsidRPr="003D1839" w:rsidRDefault="003D1839" w:rsidP="003D1839">
      <w:pPr>
        <w:pStyle w:val="aa"/>
        <w:spacing w:after="0" w:line="360" w:lineRule="auto"/>
        <w:jc w:val="center"/>
        <w:rPr>
          <w:sz w:val="28"/>
          <w:szCs w:val="28"/>
          <w:lang w:val="uk-UA"/>
        </w:rPr>
      </w:pPr>
      <w:r w:rsidRPr="003D1839">
        <w:rPr>
          <w:sz w:val="28"/>
          <w:szCs w:val="28"/>
          <w:lang w:val="uk-UA"/>
        </w:rPr>
        <w:t>Порівняльна оцінка важливості атрибутів роботи ПП «Торговий Дім «Едельвейс і К»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2163"/>
        <w:gridCol w:w="1843"/>
      </w:tblGrid>
      <w:tr w:rsidR="003D1839" w:rsidRPr="00C04033" w:rsidTr="006A0F79">
        <w:tc>
          <w:tcPr>
            <w:tcW w:w="5353" w:type="dxa"/>
            <w:vMerge w:val="restart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Атрибути роботи магазину</w:t>
            </w:r>
          </w:p>
        </w:tc>
        <w:tc>
          <w:tcPr>
            <w:tcW w:w="4006" w:type="dxa"/>
            <w:gridSpan w:val="2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 xml:space="preserve">Оцінка важливості атрибутів роботи </w:t>
            </w:r>
            <w:r w:rsidRPr="003D1839">
              <w:rPr>
                <w:sz w:val="24"/>
                <w:szCs w:val="24"/>
                <w:lang w:val="uk-UA"/>
              </w:rPr>
              <w:t>ПП «Торговий Дім «Едельвейс і К»</w:t>
            </w:r>
            <w:r w:rsidRPr="00C04033">
              <w:rPr>
                <w:sz w:val="24"/>
                <w:szCs w:val="24"/>
                <w:lang w:val="uk-UA"/>
              </w:rPr>
              <w:t>, бали</w:t>
            </w:r>
          </w:p>
        </w:tc>
      </w:tr>
      <w:tr w:rsidR="003D1839" w:rsidRPr="00C04033" w:rsidTr="006A0F79">
        <w:tc>
          <w:tcPr>
            <w:tcW w:w="5353" w:type="dxa"/>
            <w:vMerge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Відвідувачі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Співробітники</w:t>
            </w:r>
          </w:p>
        </w:tc>
      </w:tr>
      <w:tr w:rsidR="003D1839" w:rsidRPr="00C04033" w:rsidTr="006A0F79">
        <w:tc>
          <w:tcPr>
            <w:tcW w:w="5353" w:type="dxa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color w:val="000000"/>
                <w:sz w:val="24"/>
                <w:szCs w:val="24"/>
                <w:lang w:val="uk-UA"/>
              </w:rPr>
              <w:t>1. Зручність розташування</w:t>
            </w: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4,3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4,3</w:t>
            </w:r>
          </w:p>
        </w:tc>
      </w:tr>
      <w:tr w:rsidR="003D1839" w:rsidRPr="00C04033" w:rsidTr="006A0F79">
        <w:tc>
          <w:tcPr>
            <w:tcW w:w="5353" w:type="dxa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 xml:space="preserve">2.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Наявність парковки автомобіля</w:t>
            </w: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4,14</w:t>
            </w:r>
          </w:p>
        </w:tc>
      </w:tr>
      <w:tr w:rsidR="003D1839" w:rsidRPr="00C04033" w:rsidTr="006A0F79">
        <w:tc>
          <w:tcPr>
            <w:tcW w:w="5353" w:type="dxa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3.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Різноманітність асортименту</w:t>
            </w: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4,2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4,6</w:t>
            </w:r>
          </w:p>
        </w:tc>
      </w:tr>
      <w:tr w:rsidR="003D1839" w:rsidRPr="00C04033" w:rsidTr="006A0F79">
        <w:tc>
          <w:tcPr>
            <w:tcW w:w="5353" w:type="dxa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Зручність розміщення товару</w:t>
            </w: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3,9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4,5</w:t>
            </w:r>
          </w:p>
        </w:tc>
      </w:tr>
      <w:tr w:rsidR="003D1839" w:rsidRPr="00C04033" w:rsidTr="006A0F79">
        <w:tc>
          <w:tcPr>
            <w:tcW w:w="5353" w:type="dxa"/>
          </w:tcPr>
          <w:p w:rsidR="003D1839" w:rsidRPr="00C04033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Ціни на товар</w:t>
            </w:r>
          </w:p>
        </w:tc>
        <w:tc>
          <w:tcPr>
            <w:tcW w:w="216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4,3</w:t>
            </w:r>
          </w:p>
        </w:tc>
        <w:tc>
          <w:tcPr>
            <w:tcW w:w="1843" w:type="dxa"/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4,0</w:t>
            </w:r>
          </w:p>
        </w:tc>
      </w:tr>
      <w:tr w:rsidR="003D1839" w:rsidRPr="00C04033" w:rsidTr="006A0F79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6.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Кількість товару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4,6</w:t>
            </w:r>
          </w:p>
        </w:tc>
      </w:tr>
      <w:tr w:rsidR="003D1839" w:rsidRPr="00C04033" w:rsidTr="006A0F79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Default="003D1839" w:rsidP="006A0F79">
            <w:pPr>
              <w:pStyle w:val="aa"/>
              <w:spacing w:after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7.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Якість обслуговування покупців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4,16</w:t>
            </w:r>
          </w:p>
        </w:tc>
      </w:tr>
      <w:tr w:rsidR="003D1839" w:rsidRPr="00C04033" w:rsidTr="006A0F79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Default="003D1839" w:rsidP="006A0F79">
            <w:pPr>
              <w:pStyle w:val="aa"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8.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Наявність додаткових послуг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4,4</w:t>
            </w:r>
          </w:p>
        </w:tc>
      </w:tr>
      <w:tr w:rsidR="003D1839" w:rsidRPr="00C04033" w:rsidTr="006A0F79"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Default="003D1839" w:rsidP="006A0F79">
            <w:pPr>
              <w:pStyle w:val="aa"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9.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Час, що витрачається на покупку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3,27</w:t>
            </w:r>
          </w:p>
        </w:tc>
      </w:tr>
      <w:tr w:rsidR="003D1839" w:rsidRPr="00C04033" w:rsidTr="006A0F79">
        <w:tc>
          <w:tcPr>
            <w:tcW w:w="5353" w:type="dxa"/>
            <w:tcBorders>
              <w:top w:val="single" w:sz="4" w:space="0" w:color="auto"/>
            </w:tcBorders>
          </w:tcPr>
          <w:p w:rsidR="003D1839" w:rsidRDefault="003D1839" w:rsidP="006A0F79">
            <w:pPr>
              <w:pStyle w:val="aa"/>
              <w:spacing w:after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10. </w:t>
            </w:r>
            <w:r w:rsidRPr="00C04033">
              <w:rPr>
                <w:color w:val="000000"/>
                <w:sz w:val="24"/>
                <w:szCs w:val="24"/>
                <w:lang w:val="uk-UA"/>
              </w:rPr>
              <w:t>Реклама і стимулювання покупців</w:t>
            </w: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3,1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D1839" w:rsidRPr="00C04033" w:rsidRDefault="003D1839" w:rsidP="006A0F79">
            <w:pPr>
              <w:pStyle w:val="TableParagraph"/>
              <w:spacing w:before="0"/>
              <w:ind w:right="0"/>
              <w:jc w:val="center"/>
              <w:rPr>
                <w:sz w:val="24"/>
                <w:szCs w:val="24"/>
                <w:lang w:val="uk-UA"/>
              </w:rPr>
            </w:pPr>
            <w:r w:rsidRPr="00C04033">
              <w:rPr>
                <w:sz w:val="24"/>
                <w:szCs w:val="24"/>
                <w:lang w:val="uk-UA"/>
              </w:rPr>
              <w:t>4,29</w:t>
            </w:r>
          </w:p>
        </w:tc>
      </w:tr>
    </w:tbl>
    <w:p w:rsidR="003D1839" w:rsidRDefault="003D1839" w:rsidP="003D1839">
      <w:pPr>
        <w:pStyle w:val="aa"/>
        <w:spacing w:before="1" w:after="1" w:line="360" w:lineRule="auto"/>
        <w:jc w:val="center"/>
        <w:rPr>
          <w:sz w:val="28"/>
          <w:szCs w:val="28"/>
          <w:lang w:val="uk-UA"/>
        </w:rPr>
      </w:pP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ф</w:t>
      </w:r>
      <w:r w:rsidRPr="00B261A7">
        <w:rPr>
          <w:sz w:val="28"/>
          <w:szCs w:val="28"/>
          <w:lang w:val="uk-UA"/>
        </w:rPr>
        <w:t xml:space="preserve">ормування позитивного іміджу </w:t>
      </w:r>
      <w:r>
        <w:rPr>
          <w:sz w:val="28"/>
          <w:szCs w:val="28"/>
          <w:lang w:val="uk-UA"/>
        </w:rPr>
        <w:t xml:space="preserve">ПП «Торговий Дім «Едельвейс і К» </w:t>
      </w:r>
      <w:r w:rsidRPr="00B261A7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це складний і багатоаспектний п</w:t>
      </w:r>
      <w:r>
        <w:rPr>
          <w:sz w:val="28"/>
          <w:szCs w:val="28"/>
          <w:lang w:val="uk-UA"/>
        </w:rPr>
        <w:t>роцес, складові якого взаємопов</w:t>
      </w:r>
      <w:r w:rsidRPr="00B261A7">
        <w:rPr>
          <w:sz w:val="28"/>
          <w:szCs w:val="28"/>
          <w:lang w:val="uk-UA"/>
        </w:rPr>
        <w:t>’язані і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взаємозалежні. Позитивний імідж компанії впливає на її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конкурентоспроможність, забезпечуючи у клієнтів компанії відчуття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надійності і більшої довіри [</w:t>
      </w:r>
      <w:r>
        <w:rPr>
          <w:sz w:val="28"/>
          <w:szCs w:val="28"/>
          <w:lang w:val="uk-UA"/>
        </w:rPr>
        <w:t>9, с.44</w:t>
      </w:r>
      <w:r w:rsidRPr="00B261A7">
        <w:rPr>
          <w:sz w:val="28"/>
          <w:szCs w:val="28"/>
          <w:lang w:val="uk-UA"/>
        </w:rPr>
        <w:t>].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>Отже, стає зрозумілим той факт, що при формуванні та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 xml:space="preserve">вдосконаленні вже існуючого іміджу </w:t>
      </w:r>
      <w:r>
        <w:rPr>
          <w:sz w:val="28"/>
          <w:szCs w:val="28"/>
          <w:lang w:val="uk-UA"/>
        </w:rPr>
        <w:t xml:space="preserve">ПП «Торговий Дім «Едельвейс і К» </w:t>
      </w:r>
      <w:r w:rsidRPr="00B261A7">
        <w:rPr>
          <w:sz w:val="28"/>
          <w:szCs w:val="28"/>
          <w:lang w:val="uk-UA"/>
        </w:rPr>
        <w:t xml:space="preserve">необхідно 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враховувати характер цільової аудиторії, зокрема сегмент ринку, на який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орієнтується підприємства, споживчу поведінку, мотивацію на покупки.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 xml:space="preserve">Ретельні аналіз і оцінка цільової аудиторії допоможе </w:t>
      </w:r>
      <w:r>
        <w:rPr>
          <w:sz w:val="28"/>
          <w:szCs w:val="28"/>
          <w:lang w:val="uk-UA"/>
        </w:rPr>
        <w:t>ПП «Торговий Дім «Едельвейс і К»</w:t>
      </w:r>
      <w:r w:rsidRPr="00B261A7">
        <w:rPr>
          <w:sz w:val="28"/>
          <w:szCs w:val="28"/>
          <w:lang w:val="uk-UA"/>
        </w:rPr>
        <w:t xml:space="preserve"> сформувати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 xml:space="preserve">коло постійних клієнтів. В умовах </w:t>
      </w:r>
      <w:r w:rsidRPr="00B261A7">
        <w:rPr>
          <w:sz w:val="28"/>
          <w:szCs w:val="28"/>
          <w:lang w:val="uk-UA"/>
        </w:rPr>
        <w:lastRenderedPageBreak/>
        <w:t>інтенсивної конкуренції залучення нових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>покупців обходиться в кілька разів дорожче, ніж обслуговування постійних.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>Саме це змушує усвідомити необхідність і зрозуміти особливості створення</w:t>
      </w:r>
      <w:r>
        <w:rPr>
          <w:sz w:val="28"/>
          <w:szCs w:val="28"/>
          <w:lang w:val="uk-UA"/>
        </w:rPr>
        <w:t xml:space="preserve"> </w:t>
      </w:r>
      <w:r w:rsidRPr="00B261A7">
        <w:rPr>
          <w:sz w:val="28"/>
          <w:szCs w:val="28"/>
          <w:lang w:val="uk-UA"/>
        </w:rPr>
        <w:t xml:space="preserve">привабливого іміджу </w:t>
      </w:r>
      <w:r>
        <w:rPr>
          <w:sz w:val="28"/>
          <w:szCs w:val="28"/>
          <w:lang w:val="uk-UA"/>
        </w:rPr>
        <w:t>ПП «Торговий Дім «Едельвейс і К»</w:t>
      </w:r>
      <w:r w:rsidRPr="00B261A7">
        <w:rPr>
          <w:sz w:val="28"/>
          <w:szCs w:val="28"/>
          <w:lang w:val="uk-UA"/>
        </w:rPr>
        <w:t>.</w:t>
      </w:r>
    </w:p>
    <w:p w:rsidR="003D1839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 xml:space="preserve">За результатами дослідження </w:t>
      </w:r>
      <w:r>
        <w:rPr>
          <w:sz w:val="28"/>
          <w:szCs w:val="28"/>
          <w:lang w:val="uk-UA"/>
        </w:rPr>
        <w:t xml:space="preserve">нами </w:t>
      </w:r>
      <w:r w:rsidRPr="00B261A7">
        <w:rPr>
          <w:sz w:val="28"/>
          <w:szCs w:val="28"/>
          <w:lang w:val="uk-UA"/>
        </w:rPr>
        <w:t xml:space="preserve">зроблено такі рекомендації щодо поліпшення іміджу </w:t>
      </w:r>
      <w:r>
        <w:rPr>
          <w:sz w:val="28"/>
          <w:szCs w:val="28"/>
          <w:lang w:val="uk-UA"/>
        </w:rPr>
        <w:t>ПП «Торговий Дім «Едельвейс і К»</w:t>
      </w:r>
      <w:r w:rsidRPr="00B261A7">
        <w:rPr>
          <w:sz w:val="28"/>
          <w:szCs w:val="28"/>
          <w:lang w:val="uk-UA"/>
        </w:rPr>
        <w:t>: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B261A7">
        <w:rPr>
          <w:sz w:val="28"/>
          <w:szCs w:val="28"/>
          <w:lang w:val="uk-UA"/>
        </w:rPr>
        <w:t>Підвищити у співробітників розуміння важливості швидкого обслуговування покупців і створити для цього всі необхідні умови.</w:t>
      </w:r>
    </w:p>
    <w:p w:rsidR="003D1839" w:rsidRPr="00B261A7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  <w:lang w:val="uk-UA"/>
        </w:rPr>
      </w:pPr>
      <w:r w:rsidRPr="00B261A7">
        <w:rPr>
          <w:sz w:val="28"/>
          <w:szCs w:val="28"/>
          <w:lang w:val="uk-UA"/>
        </w:rPr>
        <w:t>2. Більшою мірою усвідомити важливість врахування думок покупців при здійсненні цінової політики.</w:t>
      </w:r>
    </w:p>
    <w:p w:rsidR="003D1839" w:rsidRPr="00A8786E" w:rsidRDefault="003D1839" w:rsidP="003D1839">
      <w:pPr>
        <w:pStyle w:val="aa"/>
        <w:spacing w:before="1" w:after="1" w:line="360" w:lineRule="auto"/>
        <w:ind w:firstLine="709"/>
        <w:jc w:val="both"/>
        <w:rPr>
          <w:sz w:val="28"/>
          <w:szCs w:val="28"/>
        </w:rPr>
      </w:pPr>
      <w:r w:rsidRPr="00B261A7">
        <w:rPr>
          <w:sz w:val="28"/>
          <w:szCs w:val="28"/>
          <w:lang w:val="uk-UA"/>
        </w:rPr>
        <w:t xml:space="preserve">3. Надалі не рекомендується робити акцент на збільшення числа додаткових послуг, що надаються відвідувачам </w:t>
      </w:r>
      <w:r w:rsidRPr="003D1839">
        <w:rPr>
          <w:sz w:val="28"/>
          <w:szCs w:val="28"/>
          <w:lang w:val="uk-UA"/>
        </w:rPr>
        <w:t>ПП «Торговий Дім «Едельвейс і К»</w:t>
      </w:r>
      <w:r w:rsidRPr="00B261A7">
        <w:rPr>
          <w:sz w:val="28"/>
          <w:szCs w:val="28"/>
          <w:lang w:val="uk-UA"/>
        </w:rPr>
        <w:t xml:space="preserve">, і розвивати активність в області реклами і стимулювання продажів. Оцінки важливості цих атрибутів у співробітників суттєво перевищують ці оцінки у відвідувачів </w:t>
      </w:r>
      <w:r>
        <w:rPr>
          <w:sz w:val="28"/>
          <w:szCs w:val="28"/>
          <w:lang w:val="uk-UA"/>
        </w:rPr>
        <w:t>магазину</w:t>
      </w:r>
      <w:r w:rsidRPr="00B261A7">
        <w:rPr>
          <w:sz w:val="28"/>
          <w:szCs w:val="28"/>
          <w:lang w:val="uk-UA"/>
        </w:rPr>
        <w:t xml:space="preserve">. Ці атрибути, як випливає з результатів дослідження, досить слабо впливають на формування іміджу </w:t>
      </w:r>
      <w:r>
        <w:rPr>
          <w:sz w:val="28"/>
          <w:szCs w:val="28"/>
          <w:lang w:val="uk-UA"/>
        </w:rPr>
        <w:t>ПП «Торговий Дім «Едельвейс і К»</w:t>
      </w:r>
      <w:r w:rsidRPr="00B261A7">
        <w:rPr>
          <w:sz w:val="28"/>
          <w:szCs w:val="28"/>
          <w:lang w:val="uk-UA"/>
        </w:rPr>
        <w:t>.</w:t>
      </w:r>
    </w:p>
    <w:p w:rsidR="009379BD" w:rsidRDefault="0029243A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43A">
        <w:rPr>
          <w:rFonts w:ascii="Times New Roman" w:hAnsi="Times New Roman" w:cs="Times New Roman"/>
          <w:sz w:val="28"/>
          <w:szCs w:val="28"/>
          <w:lang w:val="uk-UA"/>
        </w:rPr>
        <w:t>Таким чином, у підвищенні конкурентоспроможності підприємства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особливу роль відіграє ефективно розроблена корпоративна культура, яка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відноситься до найбільш складних стратегічних ресурсів та інструментів</w:t>
      </w:r>
      <w:r w:rsidR="00C16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t>нематеріального стимулювання персоналу, які майже неможливо скопіювати.</w:t>
      </w:r>
      <w:r w:rsidRPr="0029243A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854FD0" w:rsidRDefault="009379BD" w:rsidP="003D183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379BD">
        <w:rPr>
          <w:rFonts w:ascii="Times New Roman" w:hAnsi="Times New Roman" w:cs="Times New Roman"/>
          <w:sz w:val="28"/>
          <w:szCs w:val="28"/>
          <w:lang w:val="uk-UA"/>
        </w:rPr>
        <w:t>Висновки до розділу 2</w:t>
      </w:r>
    </w:p>
    <w:p w:rsidR="003D1839" w:rsidRDefault="003D1839" w:rsidP="003D183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D1839" w:rsidRPr="003D1839" w:rsidRDefault="003D1839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під корпоративною культурою розуміють вміння співробітників підприємства працювати на всіх рівнях управління і у всіх функціональних сферах. Тому й метою корпоративної культури є формування організаційної поведінки, що сприяє досягненню цілей підприємства. Наразі,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конкурентоспроможність </w:t>
      </w:r>
      <w:r w:rsidR="005B27EA" w:rsidRPr="005B27EA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 залежать головним чином від його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корпоративної культури. Низький рівень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конкурентоспроможності підприємства свідчить про проблеми з корпоративною культурою. Тоді як високий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рівень корпоративної культури дає можливість менеджменту підприємства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здійснювати керівництво за допомогою встановлених нормативів і розроблених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цінностей, а не лише завдяки безпосередньому впливу на співробітників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підприємства.</w:t>
      </w:r>
    </w:p>
    <w:p w:rsidR="003D1839" w:rsidRPr="003D1839" w:rsidRDefault="003D1839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>Слід відмітити, що бізнес-процеси, організаційна структура та поведінка,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а також рівень конкурентоспроможності </w:t>
      </w:r>
      <w:r w:rsidR="005B27EA" w:rsidRPr="005B27EA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 формують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результативність його діяльності, тому твердження про те, що корпоративна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культура впливає на всі характеристики вищезазначеного показника, є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абсолютно обґрунтованими.</w:t>
      </w:r>
    </w:p>
    <w:p w:rsidR="003D1839" w:rsidRPr="003D1839" w:rsidRDefault="003D1839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Вплив корпоративної культури на господарську діяльність </w:t>
      </w:r>
      <w:r w:rsidR="005B27EA" w:rsidRPr="005B27EA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простежується, також в досягненні його основної мети, а саме нагромадження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юдського капіталу підприємства.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 Оскільки вона призводить до зростання компетенції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персоналу, що безпосередньо впливає на зростання прибутковості підприємства. Тому, чим компетентнішими будуть співробітники підприємства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тим креативнішим буде їх мислення, а відповідно і здатність працювати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ефективніше. Дана обставина впливає на спроможність </w:t>
      </w:r>
      <w:r w:rsidR="005B27EA" w:rsidRPr="005B27EA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 розробляти власні унікальні інноваційні технології.</w:t>
      </w:r>
    </w:p>
    <w:p w:rsidR="00854FD0" w:rsidRDefault="003D1839" w:rsidP="003D1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1839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у підвищенні конкурентоспроможності </w:t>
      </w:r>
      <w:r w:rsidR="005B27EA" w:rsidRPr="005B27EA">
        <w:rPr>
          <w:rFonts w:ascii="Times New Roman" w:hAnsi="Times New Roman" w:cs="Times New Roman"/>
          <w:sz w:val="28"/>
          <w:szCs w:val="28"/>
          <w:lang w:val="uk-UA"/>
        </w:rPr>
        <w:t>ПП «Торговий Дім «Едельвейс і К»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особливу роль відіграє ефективно розроблена корпоративна культура, яка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відноситься до найбільш складних стратегічних ресурсів та інструментів</w:t>
      </w:r>
      <w:r w:rsidR="005B2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1839">
        <w:rPr>
          <w:rFonts w:ascii="Times New Roman" w:hAnsi="Times New Roman" w:cs="Times New Roman"/>
          <w:sz w:val="28"/>
          <w:szCs w:val="28"/>
          <w:lang w:val="uk-UA"/>
        </w:rPr>
        <w:t>нематеріального стимулювання персоналу, які майже неможливо скопіювати.</w:t>
      </w:r>
      <w:r w:rsidR="00854FD0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D1839" w:rsidRPr="005B27EA" w:rsidRDefault="003D1839" w:rsidP="005B27EA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5B27EA">
        <w:rPr>
          <w:rFonts w:ascii="Times New Roman" w:hAnsi="Times New Roman" w:cs="Times New Roman"/>
          <w:caps/>
          <w:sz w:val="28"/>
          <w:szCs w:val="28"/>
          <w:lang w:val="uk-UA"/>
        </w:rPr>
        <w:lastRenderedPageBreak/>
        <w:t>Список використаних джерел</w:t>
      </w:r>
    </w:p>
    <w:p w:rsidR="003D1839" w:rsidRDefault="003D1839" w:rsidP="00854FD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D1839" w:rsidRDefault="003D1839" w:rsidP="00854FD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B27EA" w:rsidRPr="005B27EA" w:rsidRDefault="005B27EA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854FD0">
        <w:rPr>
          <w:rFonts w:ascii="Times New Roman" w:hAnsi="Times New Roman" w:cs="Times New Roman"/>
          <w:sz w:val="28"/>
          <w:szCs w:val="28"/>
          <w:lang w:val="uk-UA"/>
        </w:rPr>
        <w:t>Білявський В.М. Людський капітал як інструмент оцінювання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4FD0">
        <w:rPr>
          <w:rFonts w:ascii="Times New Roman" w:hAnsi="Times New Roman" w:cs="Times New Roman"/>
          <w:sz w:val="28"/>
          <w:szCs w:val="28"/>
          <w:lang w:val="uk-UA"/>
        </w:rPr>
        <w:t>конкурентоспроможності організації / В.М. Білявський // Вісник Харків. нац.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4FD0">
        <w:rPr>
          <w:rFonts w:ascii="Times New Roman" w:hAnsi="Times New Roman" w:cs="Times New Roman"/>
          <w:sz w:val="28"/>
          <w:szCs w:val="28"/>
          <w:lang w:val="uk-UA"/>
        </w:rPr>
        <w:t>ун-т ім. В.Н. Каразіна. — 2017. — № 92. — С. 79–87.</w:t>
      </w:r>
    </w:p>
    <w:p w:rsidR="003D1839" w:rsidRPr="00EA39B3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Ігнатьєва І.А.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Корпоративне управління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: підручник длястуд. вищих навч. закладів / І. А. Ігнатьєва, О. І. Гарафонова. – К.: «Центручбової літератури», 2013. – 600 с.</w:t>
      </w:r>
    </w:p>
    <w:p w:rsidR="003D1839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Корпоративна культура: [Електронний ресурс] // Вікіпедія – вільна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енциклопедія. – Режим доступу: </w:t>
      </w:r>
      <w:hyperlink r:id="rId20" w:history="1">
        <w:r w:rsidRPr="00EC71B3">
          <w:rPr>
            <w:rStyle w:val="ac"/>
            <w:rFonts w:ascii="Times New Roman" w:eastAsia="Times New Roman" w:hAnsi="Times New Roman" w:cs="Times New Roman"/>
            <w:bCs/>
            <w:kern w:val="36"/>
            <w:sz w:val="28"/>
            <w:szCs w:val="28"/>
            <w:lang w:val="uk-UA"/>
          </w:rPr>
          <w:t>http://uk.wikipedia.org/wiki</w:t>
        </w:r>
      </w:hyperlink>
    </w:p>
    <w:p w:rsidR="003D1839" w:rsidRPr="00EA39B3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Корпоративная культура и эффективность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предприятия [Текст]:Монография / Т.Б. Иванова, Е.А. Журавлёва. – М.: РУДН, 2011. – 152 с.</w:t>
      </w:r>
    </w:p>
    <w:p w:rsidR="003D1839" w:rsidRPr="00EA39B3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Лепейко Т. І. Організаційна поведінка: навчальний посібник / 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.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І.Лепейко, С. В. Лукашев, О. М. Миронова. – Х.: Вид. ХНЕУ, 2013. – 156 с.</w:t>
      </w:r>
    </w:p>
    <w:p w:rsidR="003D1839" w:rsidRPr="00EA39B3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Юрченко, В.В. Корпорати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вна культура організації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: навч.посібник / В.В. Юрченко, Мельник Ю.В, Богданова Н.В. – К.: Центр учбової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</w:t>
      </w:r>
      <w:r w:rsidRPr="00EA39B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літератури, 2014 – 144 с.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>Дмитренко М. Й. Корпоративна культура: біхевіоральний і праксеологічний аспекти / М. Й. Дмитренко // Вісник Житомирського державного університету імені Івана Франка. – 2014. – Вип. 5. – С. 3-7.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>Дмитренко М. Й. Корпоративна культура: типологія у соціальному вимірі / М. Й. Дмитренко // Вісник Харківського національного педагогічного університету імені Г. С. Сковороди. Філософія. – 2015. – Вип. 44. – С. 3-18.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Дороніна М.С. Управління організаційною поведінкою: монографія / М.С. Дороніна, В.В. Тютлікова. – Х. : ХНЕУ, 2011. – 200 с. 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lastRenderedPageBreak/>
        <w:t>Дробязко Л. В. Корпоративна культура як інструмент ефективного управління персоналом / Л. В. Дробязко // Теорія та практика державного управління. – 2012. – Вип. 3. – С. 41-50.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>Єжижанська Т. С. Особливості здійснення корпоративних комунікацій у реальному й віртуальному просторі / Т. С. Єжижанська // Держава та регіони. Серія : Соціальні комунікації. – 2015. – № 3. – С. 38-42.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Космина Ю. М. Інтеграція внутрішнього маркетингу в організаційну культуру організації / Г. М. Захарчин, Ю. М. Космина // Науковий вісник Національного університету. – Львів : Видавництво НУЛП. − 2012. – С. 38-42. 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Космина Ю. М. Організаційна поведінка у менеджменті вітчизняних підприємств / Ю. М. Космина // Тези доповідей міжнародної науково-практичної конференції. – Луцьк: Видавництво ВНУ ім. Лесі Українки, 2012. – С. 322. 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Космина Ю. М. Планування організаційної поведінки в контексті організаційної культури підприємства / Г. М. Захарчин, Ю .М. Космина // Прогнозування соціально-економічного розвитку національної економіки. – Одеса, 2014. – С. 37-40. 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Космина Ю. М. Трансформація функцій управління поведінкою персоналу підприємства в сучасних умовах / Г. М. Захарчин, Ю. М. Космина // Вісник Одеського Національного Університету ім. Мечникова, серія − Економіка. – 2015. – Том 20, вип. 6. – С. 177-180. 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65">
        <w:rPr>
          <w:rFonts w:ascii="Times New Roman" w:hAnsi="Times New Roman" w:cs="Times New Roman"/>
          <w:sz w:val="28"/>
          <w:szCs w:val="28"/>
        </w:rPr>
        <w:t xml:space="preserve">Назарова Г. В. Корпоративне управління: навч. </w:t>
      </w:r>
      <w:proofErr w:type="gramStart"/>
      <w:r w:rsidRPr="00D2776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27765">
        <w:rPr>
          <w:rFonts w:ascii="Times New Roman" w:hAnsi="Times New Roman" w:cs="Times New Roman"/>
          <w:sz w:val="28"/>
          <w:szCs w:val="28"/>
        </w:rPr>
        <w:t>ібник / Г.В.Назарова – Х.: Еспада, 2013. – 531 с.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</w:rPr>
        <w:t xml:space="preserve">Тарасова О. В. </w:t>
      </w:r>
      <w:r w:rsidRPr="00D27765">
        <w:rPr>
          <w:rFonts w:ascii="Times New Roman" w:hAnsi="Times New Roman" w:cs="Times New Roman"/>
          <w:sz w:val="28"/>
          <w:szCs w:val="28"/>
          <w:lang w:val="uk-UA"/>
        </w:rPr>
        <w:t xml:space="preserve">Корпоративна культура як інструмент ефективного менеджменту </w:t>
      </w:r>
      <w:proofErr w:type="gramStart"/>
      <w:r w:rsidRPr="00D27765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D27765">
        <w:rPr>
          <w:rFonts w:ascii="Times New Roman" w:hAnsi="Times New Roman" w:cs="Times New Roman"/>
          <w:sz w:val="28"/>
          <w:szCs w:val="28"/>
          <w:lang w:val="uk-UA"/>
        </w:rPr>
        <w:t>ідприємства / О. В. Тарасова // Ефективна харчова промисловість. – 2013. − № 3. – С. 28-32.</w:t>
      </w:r>
    </w:p>
    <w:p w:rsidR="003D1839" w:rsidRPr="00D27765" w:rsidRDefault="003D1839" w:rsidP="005B27EA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D27765">
        <w:rPr>
          <w:rFonts w:ascii="Times New Roman" w:hAnsi="Times New Roman" w:cs="Times New Roman"/>
          <w:sz w:val="28"/>
          <w:szCs w:val="28"/>
          <w:lang w:val="uk-UA"/>
        </w:rPr>
        <w:t>Торопигіна М. В. Корпо</w:t>
      </w:r>
      <w:r>
        <w:rPr>
          <w:rFonts w:ascii="Times New Roman" w:hAnsi="Times New Roman" w:cs="Times New Roman"/>
          <w:sz w:val="28"/>
          <w:szCs w:val="28"/>
          <w:lang w:val="uk-UA"/>
        </w:rPr>
        <w:t>ративна культура та її взаємозв</w:t>
      </w:r>
      <w:r w:rsidRPr="00D27765">
        <w:rPr>
          <w:rFonts w:ascii="Times New Roman" w:hAnsi="Times New Roman" w:cs="Times New Roman"/>
          <w:sz w:val="28"/>
          <w:szCs w:val="28"/>
          <w:lang w:val="uk-UA"/>
        </w:rPr>
        <w:t>’язок з інноваціями / М. В. Торопигіна // Управління розвитком. – 2014. – № 8. – С.41-43.</w:t>
      </w:r>
    </w:p>
    <w:sectPr w:rsidR="003D1839" w:rsidRPr="00D2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70B8"/>
    <w:multiLevelType w:val="hybridMultilevel"/>
    <w:tmpl w:val="3B189A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BD"/>
    <w:rsid w:val="0002729A"/>
    <w:rsid w:val="000A62D5"/>
    <w:rsid w:val="0029243A"/>
    <w:rsid w:val="002C258C"/>
    <w:rsid w:val="00362BD6"/>
    <w:rsid w:val="003B3CED"/>
    <w:rsid w:val="003D1839"/>
    <w:rsid w:val="005B27EA"/>
    <w:rsid w:val="005D67BF"/>
    <w:rsid w:val="006D78BF"/>
    <w:rsid w:val="007A0325"/>
    <w:rsid w:val="007D57EF"/>
    <w:rsid w:val="00854FD0"/>
    <w:rsid w:val="008808CB"/>
    <w:rsid w:val="00901601"/>
    <w:rsid w:val="009379BD"/>
    <w:rsid w:val="00986286"/>
    <w:rsid w:val="009A3FC6"/>
    <w:rsid w:val="00A16BAD"/>
    <w:rsid w:val="00AE00E8"/>
    <w:rsid w:val="00B4541D"/>
    <w:rsid w:val="00C1608C"/>
    <w:rsid w:val="00C512DC"/>
    <w:rsid w:val="00C606DC"/>
    <w:rsid w:val="00CD11C8"/>
    <w:rsid w:val="00CF2156"/>
    <w:rsid w:val="00D62836"/>
    <w:rsid w:val="00DF13D3"/>
    <w:rsid w:val="00DF4833"/>
    <w:rsid w:val="00ED10EC"/>
    <w:rsid w:val="00F67250"/>
    <w:rsid w:val="00F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F2156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F2156"/>
    <w:pPr>
      <w:spacing w:before="100" w:beforeAutospacing="1" w:after="100" w:afterAutospacing="1" w:line="240" w:lineRule="auto"/>
      <w:outlineLvl w:val="4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62836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D62836"/>
    <w:pPr>
      <w:shd w:val="clear" w:color="auto" w:fill="FFFFFF"/>
      <w:spacing w:before="300" w:after="0" w:line="230" w:lineRule="exact"/>
      <w:jc w:val="both"/>
    </w:pPr>
    <w:rPr>
      <w:sz w:val="19"/>
      <w:szCs w:val="19"/>
    </w:rPr>
  </w:style>
  <w:style w:type="character" w:customStyle="1" w:styleId="a4">
    <w:name w:val="Основной текст + Курсив"/>
    <w:basedOn w:val="a3"/>
    <w:rsid w:val="00D62836"/>
    <w:rPr>
      <w:i/>
      <w:iCs/>
      <w:sz w:val="19"/>
      <w:szCs w:val="19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CF215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2156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CF2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F2156"/>
    <w:pPr>
      <w:spacing w:before="100" w:beforeAutospacing="1" w:after="100" w:afterAutospacing="1" w:line="240" w:lineRule="auto"/>
      <w:ind w:firstLine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62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B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3C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4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3D18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3D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D1839"/>
    <w:pPr>
      <w:widowControl w:val="0"/>
      <w:spacing w:before="153" w:after="0" w:line="240" w:lineRule="auto"/>
      <w:ind w:right="114"/>
    </w:pPr>
    <w:rPr>
      <w:rFonts w:ascii="Times New Roman" w:eastAsia="Times New Roman" w:hAnsi="Times New Roman" w:cs="Times New Roman"/>
      <w:lang w:val="en-US"/>
    </w:rPr>
  </w:style>
  <w:style w:type="character" w:styleId="ac">
    <w:name w:val="Hyperlink"/>
    <w:basedOn w:val="a0"/>
    <w:uiPriority w:val="99"/>
    <w:unhideWhenUsed/>
    <w:rsid w:val="003D1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8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F2156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F2156"/>
    <w:pPr>
      <w:spacing w:before="100" w:beforeAutospacing="1" w:after="100" w:afterAutospacing="1" w:line="240" w:lineRule="auto"/>
      <w:outlineLvl w:val="4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62836"/>
    <w:rPr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3"/>
    <w:rsid w:val="00D62836"/>
    <w:pPr>
      <w:shd w:val="clear" w:color="auto" w:fill="FFFFFF"/>
      <w:spacing w:before="300" w:after="0" w:line="230" w:lineRule="exact"/>
      <w:jc w:val="both"/>
    </w:pPr>
    <w:rPr>
      <w:sz w:val="19"/>
      <w:szCs w:val="19"/>
    </w:rPr>
  </w:style>
  <w:style w:type="character" w:customStyle="1" w:styleId="a4">
    <w:name w:val="Основной текст + Курсив"/>
    <w:basedOn w:val="a3"/>
    <w:rsid w:val="00D62836"/>
    <w:rPr>
      <w:i/>
      <w:iCs/>
      <w:sz w:val="19"/>
      <w:szCs w:val="19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rsid w:val="00CF215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2156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CF2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F2156"/>
    <w:pPr>
      <w:spacing w:before="100" w:beforeAutospacing="1" w:after="100" w:afterAutospacing="1" w:line="240" w:lineRule="auto"/>
      <w:ind w:firstLine="3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62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B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3C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48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3D183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3D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D1839"/>
    <w:pPr>
      <w:widowControl w:val="0"/>
      <w:spacing w:before="153" w:after="0" w:line="240" w:lineRule="auto"/>
      <w:ind w:right="114"/>
    </w:pPr>
    <w:rPr>
      <w:rFonts w:ascii="Times New Roman" w:eastAsia="Times New Roman" w:hAnsi="Times New Roman" w:cs="Times New Roman"/>
      <w:lang w:val="en-US"/>
    </w:rPr>
  </w:style>
  <w:style w:type="character" w:styleId="ac">
    <w:name w:val="Hyperlink"/>
    <w:basedOn w:val="a0"/>
    <w:uiPriority w:val="99"/>
    <w:unhideWhenUsed/>
    <w:rsid w:val="003D1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oleObject" Target="embeddings/oleObject2.bin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yperlink" Target="http://uk.wikipedia.org/wik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76;&#1084;&#1080;&#1085;&#1080;&#1089;&#1090;&#1088;&#1072;&#1090;&#1086;&#1088;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Лист1!$A$41</c:f>
              <c:strCache>
                <c:ptCount val="1"/>
                <c:pt idx="0">
                  <c:v>Коефіцієнт обороту по прийому 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Лист1!$B$36:$D$36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Лист1!$B$41:$D$41</c:f>
              <c:numCache>
                <c:formatCode>0.00</c:formatCode>
                <c:ptCount val="3"/>
                <c:pt idx="0">
                  <c:v>9.0909090909090912E-2</c:v>
                </c:pt>
                <c:pt idx="1">
                  <c:v>0.10526315789473684</c:v>
                </c:pt>
                <c:pt idx="2">
                  <c:v>0.35714285714285715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Лист1!$A$42</c:f>
              <c:strCache>
                <c:ptCount val="1"/>
                <c:pt idx="0">
                  <c:v>Коефіцієнт обороту по вибуттю</c:v>
                </c:pt>
              </c:strCache>
            </c:strRef>
          </c:tx>
          <c:val>
            <c:numRef>
              <c:f>Лист1!$B$42:$D$42</c:f>
              <c:numCache>
                <c:formatCode>0.00</c:formatCode>
                <c:ptCount val="3"/>
                <c:pt idx="0">
                  <c:v>4.5454545454545456E-2</c:v>
                </c:pt>
                <c:pt idx="1">
                  <c:v>0.26315789473684209</c:v>
                </c:pt>
                <c:pt idx="2">
                  <c:v>3.5714285714285712E-2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Лист1!$A$43</c:f>
              <c:strCache>
                <c:ptCount val="1"/>
                <c:pt idx="0">
                  <c:v>Коефіцієнт плинності кадрів </c:v>
                </c:pt>
              </c:strCache>
            </c:strRef>
          </c:tx>
          <c:dPt>
            <c:idx val="1"/>
            <c:bubble3D val="0"/>
            <c:spPr>
              <a:ln>
                <a:prstDash val="lgDash"/>
              </a:ln>
            </c:spPr>
          </c:dPt>
          <c:dPt>
            <c:idx val="2"/>
            <c:bubble3D val="0"/>
            <c:spPr>
              <a:ln>
                <a:prstDash val="lgDash"/>
              </a:ln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Лист1!$B$43:$D$43</c:f>
              <c:numCache>
                <c:formatCode>0.00</c:formatCode>
                <c:ptCount val="3"/>
                <c:pt idx="0">
                  <c:v>4.5454545454545456E-2</c:v>
                </c:pt>
                <c:pt idx="1">
                  <c:v>0.26315789473684209</c:v>
                </c:pt>
                <c:pt idx="2">
                  <c:v>3.5714285714285712E-2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780352"/>
        <c:axId val="173835392"/>
      </c:lineChart>
      <c:catAx>
        <c:axId val="17378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3835392"/>
        <c:crosses val="autoZero"/>
        <c:auto val="1"/>
        <c:lblAlgn val="ctr"/>
        <c:lblOffset val="100"/>
        <c:noMultiLvlLbl val="0"/>
      </c:catAx>
      <c:valAx>
        <c:axId val="173835392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73780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Рис.2.3.!$B$1</c:f>
              <c:strCache>
                <c:ptCount val="1"/>
                <c:pt idx="0">
                  <c:v>"Магік"</c:v>
                </c:pt>
              </c:strCache>
            </c:strRef>
          </c:tx>
          <c:cat>
            <c:strRef>
              <c:f>Рис.2.3.!$A$2:$A$11</c:f>
              <c:strCache>
                <c:ptCount val="10"/>
                <c:pt idx="0">
                  <c:v>Зручість розташування </c:v>
                </c:pt>
                <c:pt idx="1">
                  <c:v>Наявність автомобільної парковки</c:v>
                </c:pt>
                <c:pt idx="2">
                  <c:v>Різноманітність асортименту</c:v>
                </c:pt>
                <c:pt idx="3">
                  <c:v>Зручність розміщення товару </c:v>
                </c:pt>
                <c:pt idx="4">
                  <c:v>Ціни на товар</c:v>
                </c:pt>
                <c:pt idx="5">
                  <c:v>Кількість товару </c:v>
                </c:pt>
                <c:pt idx="6">
                  <c:v>Якість обслуговування покупців</c:v>
                </c:pt>
                <c:pt idx="7">
                  <c:v>Наявність додаткових послуг</c:v>
                </c:pt>
                <c:pt idx="8">
                  <c:v>Час, що витрачається на покупку </c:v>
                </c:pt>
                <c:pt idx="9">
                  <c:v>Реклама і стимулювання покупців </c:v>
                </c:pt>
              </c:strCache>
            </c:strRef>
          </c:cat>
          <c:val>
            <c:numRef>
              <c:f>Рис.2.3.!$B$2:$B$11</c:f>
              <c:numCache>
                <c:formatCode>General</c:formatCode>
                <c:ptCount val="10"/>
                <c:pt idx="0">
                  <c:v>4.5</c:v>
                </c:pt>
                <c:pt idx="1">
                  <c:v>2.8</c:v>
                </c:pt>
                <c:pt idx="2">
                  <c:v>3.7</c:v>
                </c:pt>
                <c:pt idx="3">
                  <c:v>3.9</c:v>
                </c:pt>
                <c:pt idx="4">
                  <c:v>3.5</c:v>
                </c:pt>
                <c:pt idx="5">
                  <c:v>4</c:v>
                </c:pt>
                <c:pt idx="6">
                  <c:v>3.8</c:v>
                </c:pt>
                <c:pt idx="7">
                  <c:v>3.5</c:v>
                </c:pt>
                <c:pt idx="8">
                  <c:v>3.7</c:v>
                </c:pt>
                <c:pt idx="9">
                  <c:v>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Рис.2.3.!$C$1</c:f>
              <c:strCache>
                <c:ptCount val="1"/>
                <c:pt idx="0">
                  <c:v>"Едельвейс і К"</c:v>
                </c:pt>
              </c:strCache>
            </c:strRef>
          </c:tx>
          <c:val>
            <c:numRef>
              <c:f>Рис.2.3.!$C$2:$C$11</c:f>
              <c:numCache>
                <c:formatCode>General</c:formatCode>
                <c:ptCount val="10"/>
                <c:pt idx="0">
                  <c:v>3.1</c:v>
                </c:pt>
                <c:pt idx="1">
                  <c:v>2.4</c:v>
                </c:pt>
                <c:pt idx="2">
                  <c:v>3.1</c:v>
                </c:pt>
                <c:pt idx="3">
                  <c:v>3.2</c:v>
                </c:pt>
                <c:pt idx="4">
                  <c:v>3.5</c:v>
                </c:pt>
                <c:pt idx="5">
                  <c:v>3.5</c:v>
                </c:pt>
                <c:pt idx="6">
                  <c:v>3.7</c:v>
                </c:pt>
                <c:pt idx="7">
                  <c:v>3</c:v>
                </c:pt>
                <c:pt idx="8">
                  <c:v>3.6</c:v>
                </c:pt>
                <c:pt idx="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872640"/>
        <c:axId val="173874176"/>
      </c:lineChart>
      <c:catAx>
        <c:axId val="173872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73874176"/>
        <c:crosses val="autoZero"/>
        <c:auto val="1"/>
        <c:lblAlgn val="ctr"/>
        <c:lblOffset val="100"/>
        <c:noMultiLvlLbl val="0"/>
      </c:catAx>
      <c:valAx>
        <c:axId val="173874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3872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Рис.2.4.!$B$1</c:f>
              <c:strCache>
                <c:ptCount val="1"/>
                <c:pt idx="0">
                  <c:v>"Магік"</c:v>
                </c:pt>
              </c:strCache>
            </c:strRef>
          </c:tx>
          <c:cat>
            <c:strRef>
              <c:f>Рис.2.4.!$A$2:$A$11</c:f>
              <c:strCache>
                <c:ptCount val="10"/>
                <c:pt idx="0">
                  <c:v>Зручість розташування </c:v>
                </c:pt>
                <c:pt idx="1">
                  <c:v>Наявність автомобільної парковки</c:v>
                </c:pt>
                <c:pt idx="2">
                  <c:v>Різноманітність асортименту</c:v>
                </c:pt>
                <c:pt idx="3">
                  <c:v>Зручність розміщення товару </c:v>
                </c:pt>
                <c:pt idx="4">
                  <c:v>Ціни на товар</c:v>
                </c:pt>
                <c:pt idx="5">
                  <c:v>Кількість товару </c:v>
                </c:pt>
                <c:pt idx="6">
                  <c:v>Якість обслуговування покупців</c:v>
                </c:pt>
                <c:pt idx="7">
                  <c:v>Наявність додаткових послуг</c:v>
                </c:pt>
                <c:pt idx="8">
                  <c:v>Час, що витрачається на покупку </c:v>
                </c:pt>
                <c:pt idx="9">
                  <c:v>Реклама і стимулювання покупців </c:v>
                </c:pt>
              </c:strCache>
            </c:strRef>
          </c:cat>
          <c:val>
            <c:numRef>
              <c:f>Рис.2.4.!$B$2:$B$11</c:f>
              <c:numCache>
                <c:formatCode>General</c:formatCode>
                <c:ptCount val="10"/>
                <c:pt idx="0">
                  <c:v>4.3</c:v>
                </c:pt>
                <c:pt idx="1">
                  <c:v>3.5</c:v>
                </c:pt>
                <c:pt idx="2">
                  <c:v>4.2</c:v>
                </c:pt>
                <c:pt idx="3">
                  <c:v>4</c:v>
                </c:pt>
                <c:pt idx="4">
                  <c:v>4.3</c:v>
                </c:pt>
                <c:pt idx="5">
                  <c:v>4.5</c:v>
                </c:pt>
                <c:pt idx="6">
                  <c:v>4.2</c:v>
                </c:pt>
                <c:pt idx="7">
                  <c:v>3.6</c:v>
                </c:pt>
                <c:pt idx="8">
                  <c:v>4</c:v>
                </c:pt>
                <c:pt idx="9">
                  <c:v>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Рис.2.4.!$C$1</c:f>
              <c:strCache>
                <c:ptCount val="1"/>
                <c:pt idx="0">
                  <c:v>"Едельвейс і К"</c:v>
                </c:pt>
              </c:strCache>
            </c:strRef>
          </c:tx>
          <c:cat>
            <c:strRef>
              <c:f>Рис.2.4.!$A$2:$A$11</c:f>
              <c:strCache>
                <c:ptCount val="10"/>
                <c:pt idx="0">
                  <c:v>Зручість розташування </c:v>
                </c:pt>
                <c:pt idx="1">
                  <c:v>Наявність автомобільної парковки</c:v>
                </c:pt>
                <c:pt idx="2">
                  <c:v>Різноманітність асортименту</c:v>
                </c:pt>
                <c:pt idx="3">
                  <c:v>Зручність розміщення товару </c:v>
                </c:pt>
                <c:pt idx="4">
                  <c:v>Ціни на товар</c:v>
                </c:pt>
                <c:pt idx="5">
                  <c:v>Кількість товару </c:v>
                </c:pt>
                <c:pt idx="6">
                  <c:v>Якість обслуговування покупців</c:v>
                </c:pt>
                <c:pt idx="7">
                  <c:v>Наявність додаткових послуг</c:v>
                </c:pt>
                <c:pt idx="8">
                  <c:v>Час, що витрачається на покупку </c:v>
                </c:pt>
                <c:pt idx="9">
                  <c:v>Реклама і стимулювання покупців </c:v>
                </c:pt>
              </c:strCache>
            </c:strRef>
          </c:cat>
          <c:val>
            <c:numRef>
              <c:f>Рис.2.4.!$C$2:$C$11</c:f>
              <c:numCache>
                <c:formatCode>General</c:formatCode>
                <c:ptCount val="10"/>
                <c:pt idx="0">
                  <c:v>4</c:v>
                </c:pt>
                <c:pt idx="1">
                  <c:v>3.5</c:v>
                </c:pt>
                <c:pt idx="2">
                  <c:v>3.9</c:v>
                </c:pt>
                <c:pt idx="3">
                  <c:v>3.8</c:v>
                </c:pt>
                <c:pt idx="4">
                  <c:v>4.2</c:v>
                </c:pt>
                <c:pt idx="5">
                  <c:v>4.5</c:v>
                </c:pt>
                <c:pt idx="6">
                  <c:v>4</c:v>
                </c:pt>
                <c:pt idx="7">
                  <c:v>3.6</c:v>
                </c:pt>
                <c:pt idx="8">
                  <c:v>3.5</c:v>
                </c:pt>
                <c:pt idx="9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026112"/>
        <c:axId val="174105728"/>
      </c:lineChart>
      <c:catAx>
        <c:axId val="1740261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4105728"/>
        <c:crosses val="autoZero"/>
        <c:auto val="1"/>
        <c:lblAlgn val="ctr"/>
        <c:lblOffset val="100"/>
        <c:noMultiLvlLbl val="0"/>
      </c:catAx>
      <c:valAx>
        <c:axId val="174105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40261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Рис.2.5.!$B$1</c:f>
              <c:strCache>
                <c:ptCount val="1"/>
                <c:pt idx="0">
                  <c:v>"Магік"</c:v>
                </c:pt>
              </c:strCache>
            </c:strRef>
          </c:tx>
          <c:cat>
            <c:strRef>
              <c:f>Рис.2.5.!$A$2:$A$11</c:f>
              <c:strCache>
                <c:ptCount val="10"/>
                <c:pt idx="0">
                  <c:v>Зручість розташування </c:v>
                </c:pt>
                <c:pt idx="1">
                  <c:v>Наявність автомобільної парковки</c:v>
                </c:pt>
                <c:pt idx="2">
                  <c:v>Різноманітність асортименту</c:v>
                </c:pt>
                <c:pt idx="3">
                  <c:v>Зручність розміщення товару </c:v>
                </c:pt>
                <c:pt idx="4">
                  <c:v>Ціни на товар</c:v>
                </c:pt>
                <c:pt idx="5">
                  <c:v>Кількість товару </c:v>
                </c:pt>
                <c:pt idx="6">
                  <c:v>Якість обслуговування покупців</c:v>
                </c:pt>
                <c:pt idx="7">
                  <c:v>Наявність додаткових послуг</c:v>
                </c:pt>
                <c:pt idx="8">
                  <c:v>Час, що витрачається на покупку </c:v>
                </c:pt>
                <c:pt idx="9">
                  <c:v>Реклама і стимулювання покупців </c:v>
                </c:pt>
              </c:strCache>
            </c:strRef>
          </c:cat>
          <c:val>
            <c:numRef>
              <c:f>Рис.2.5.!$B$2:$B$11</c:f>
              <c:numCache>
                <c:formatCode>General</c:formatCode>
                <c:ptCount val="10"/>
                <c:pt idx="0">
                  <c:v>17</c:v>
                </c:pt>
                <c:pt idx="1">
                  <c:v>9</c:v>
                </c:pt>
                <c:pt idx="2">
                  <c:v>16</c:v>
                </c:pt>
                <c:pt idx="3">
                  <c:v>15.5</c:v>
                </c:pt>
                <c:pt idx="4">
                  <c:v>15</c:v>
                </c:pt>
                <c:pt idx="5">
                  <c:v>17</c:v>
                </c:pt>
                <c:pt idx="6">
                  <c:v>16</c:v>
                </c:pt>
                <c:pt idx="7">
                  <c:v>11</c:v>
                </c:pt>
                <c:pt idx="8">
                  <c:v>15</c:v>
                </c:pt>
                <c:pt idx="9">
                  <c:v>10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Рис.2.5.!$C$1</c:f>
              <c:strCache>
                <c:ptCount val="1"/>
                <c:pt idx="0">
                  <c:v>"Едельвейс і К"</c:v>
                </c:pt>
              </c:strCache>
            </c:strRef>
          </c:tx>
          <c:val>
            <c:numRef>
              <c:f>Рис.2.5.!$C$2:$C$11</c:f>
              <c:numCache>
                <c:formatCode>General</c:formatCode>
                <c:ptCount val="10"/>
                <c:pt idx="0">
                  <c:v>12</c:v>
                </c:pt>
                <c:pt idx="1">
                  <c:v>9</c:v>
                </c:pt>
                <c:pt idx="2">
                  <c:v>13</c:v>
                </c:pt>
                <c:pt idx="3">
                  <c:v>12.8</c:v>
                </c:pt>
                <c:pt idx="4">
                  <c:v>12.5</c:v>
                </c:pt>
                <c:pt idx="5">
                  <c:v>15.8</c:v>
                </c:pt>
                <c:pt idx="6">
                  <c:v>13.7</c:v>
                </c:pt>
                <c:pt idx="7">
                  <c:v>12</c:v>
                </c:pt>
                <c:pt idx="8">
                  <c:v>13</c:v>
                </c:pt>
                <c:pt idx="9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134784"/>
        <c:axId val="174136320"/>
      </c:lineChart>
      <c:catAx>
        <c:axId val="174134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74136320"/>
        <c:crosses val="autoZero"/>
        <c:auto val="1"/>
        <c:lblAlgn val="ctr"/>
        <c:lblOffset val="100"/>
        <c:noMultiLvlLbl val="0"/>
      </c:catAx>
      <c:valAx>
        <c:axId val="17413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13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6BC4B-F8BE-4D32-B64D-63B8410C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8998</Words>
  <Characters>51291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2019-11-19T07:59:00Z</dcterms:created>
  <dcterms:modified xsi:type="dcterms:W3CDTF">2019-11-19T08:00:00Z</dcterms:modified>
</cp:coreProperties>
</file>