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   H2 Моторное масло </w:t>
      </w: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Mobil DTE Heavy H2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 Смазочный материал Mobil DTE Heavy – это высокое качество эксплуатации, в котором убедилось огромное количество пользователей. На сегодняшний день данная модель моторного масла применяется как в паровых, так и в гидротурбинах. Если вы хотите использовать срок эксплуатации материала, данное масло непременно вам подойдет.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Вся представленная серия смазочных материалов Mobil DTE Heavy имеет инновационную систему присадок, которые обеспечивают глубокую очистку и высокий уровень химической и термической стабильности. Помимо этого они качественно отделяют масло от воды и проявляют особые свойства к эмульгированию.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H3 Область применения Mobil DTE Heavy H3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Имеет широкое применение в судовых паровых турбинах, гидротурбинах и газовых турбинах. </w:t>
        <w:tab/>
        <w:t xml:space="preserve">Сюда также можно отнести  такие устройства как насосы и клапаны;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0"/>
          <w:szCs w:val="30"/>
          <w:highlight w:val="white"/>
          <w:u w:val="non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Применяется для насосов умеренной жёсткости эксплуатации;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0"/>
          <w:szCs w:val="30"/>
          <w:highlight w:val="white"/>
          <w:u w:val="non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Активно применяется для компрессоров и вакуумных насосов, которые подают воздух и инертный газ;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Может применяется для кольцевого смазывания и многих других вариантов подачи масла;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0"/>
          <w:szCs w:val="30"/>
          <w:highlight w:val="white"/>
          <w:u w:val="non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Вы можете использовать его при непрерывном смазывании подшипников скольжения;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0"/>
          <w:szCs w:val="30"/>
          <w:highlight w:val="white"/>
          <w:u w:val="non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Смазочные материалы применяются в паровых турбинах и гидротурбинах, они снабжены системами смазки разбрызгиванием;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0"/>
          <w:szCs w:val="30"/>
          <w:highlight w:val="white"/>
          <w:u w:val="non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Использование данного масла, позволит вам провести очистку присадок.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 H4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Преимущества </w:t>
      </w: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Mobil DTE Heavy H4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Главным преимуществом смазочного материала </w:t>
      </w: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Mobil DTE Heavy 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является, то что это серия зарекомендовала себя как успешно применяемая модель в газовых турбинах, турбокомпрессорах и вакуумных насосах.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Используя данную модель масла, вы будете на 100% защищены от ржавчины и коррозии. Помимо этого масло достаточно стойкое к солёной воде и обладает противоизносными свойствами. Масло серии Mobil DTE Heavy имеет вязкость, которая обеспечивает минимальное изменение  смазочной плёнки при изменчивой температуре и минимальную потерю мощности нагрева.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Обладает деаэрирующими свойствами, позволяет отделять вовлечённый воздух, исключая кавитацию насосов и нарушение режима эксплуатации. Если вы хотите улучшить работу подшипников зубчатых передач с параллельными валами, вы всегда можете использовать данный вариант масла.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Использование данного масла позволит вам улучшить качество работы техники и вывести её на новый, более качественный уровень.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