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224" w:rsidRPr="00B414CE" w:rsidRDefault="00610224" w:rsidP="00610224">
      <w:pPr>
        <w:pStyle w:val="a3"/>
        <w:jc w:val="center"/>
        <w:rPr>
          <w:rFonts w:ascii="Times New Roman" w:hAnsi="Times New Roman" w:cs="Times New Roman"/>
          <w:b/>
          <w:sz w:val="28"/>
          <w:szCs w:val="28"/>
        </w:rPr>
      </w:pPr>
      <w:r w:rsidRPr="00B414CE">
        <w:rPr>
          <w:rFonts w:ascii="Times New Roman" w:hAnsi="Times New Roman" w:cs="Times New Roman"/>
          <w:b/>
          <w:sz w:val="28"/>
          <w:szCs w:val="28"/>
        </w:rPr>
        <w:t>Організаційно-правові засади діяльності державного банку</w:t>
      </w:r>
    </w:p>
    <w:p w:rsidR="00610224" w:rsidRDefault="00610224" w:rsidP="0061022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Ефективна банківська діяльність є запорукою розвитку ринкової економіки. В умовах європейської інтеграції та глобалізації банківська галузь змінюється. Науковці не досягли єдиної думки щодо трактування банківської галузі, деякі зосереджуються на складі суб’єкта, а деякі – на об’єкті. Відсутній консенсус щодо тлумачення банківської галузі, і необхідні подальші дослідження концепцій та характеристик банківської галузі. В економічній літературі банківська справа визначається економічними функціями, які виконують банки, і це поняття розглядається як економічна діяльність, яка стимулює та забезпечує потік грошей в обігу, тоді як банки у ринкових відносинах можуть впливати на економічні процеси як</w:t>
      </w:r>
      <w:r>
        <w:t xml:space="preserve"> </w:t>
      </w:r>
      <w:r>
        <w:rPr>
          <w:rFonts w:ascii="Times New Roman" w:hAnsi="Times New Roman" w:cs="Times New Roman"/>
          <w:sz w:val="28"/>
          <w:szCs w:val="28"/>
        </w:rPr>
        <w:t>позитивно, так і негативно.</w:t>
      </w:r>
    </w:p>
    <w:p w:rsidR="00610224" w:rsidRDefault="00610224" w:rsidP="0061022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Як зазначають науковці, поняття банківської діяльності не вичерпується лише переліком окремих банківських операцій, як зазначено у визначенні, наданому у ст. 2 Закону України «Про банки і банківську діяльність». Таким чином, в юридичній літературі вчені критикували це визначення і придумали власні визначення, які, на їхню думку, більш повно розкривають, що таке банківська справа. Запропоноване нормативне визначення категорії «банківська діяльність» фактично зводить її зміст до трьох видів банківської діяльності, які банки мають право здійснювати на підставі банківської ліцензії. Але ця категорія набагато ширша, оскільки: насамперед, надаючи клієнтам банківські послуги, банк здійснює значно більшу кількість бізнесів, перелік яких наведено в ст. 47 Закону України «Про банківську і банківську діяльність»; по-друге, банк під час здійснення своєї діяльності не лише встановлює приватні правовідносини зі своїми клієнтами, а й стає учасником розгалужених правовідносин, що виникають у зв’язку з державним наглядом за банківською діяльністю і підлягає імперативним наказам.</w:t>
      </w:r>
    </w:p>
    <w:p w:rsidR="00610224" w:rsidRDefault="00610224" w:rsidP="0061022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вбачається з визначення, наведеного в Законі України «Банківська і банківська справа», об’єктом банківської діяльності є вартість грошей, яка може функціонувати як засіб платежу та накопичення. Однак, розглядаючи </w:t>
      </w:r>
      <w:r>
        <w:rPr>
          <w:rFonts w:ascii="Times New Roman" w:hAnsi="Times New Roman" w:cs="Times New Roman"/>
          <w:sz w:val="28"/>
          <w:szCs w:val="28"/>
        </w:rPr>
        <w:lastRenderedPageBreak/>
        <w:t xml:space="preserve">практичні аспекти банківської справи, можна говорити про інші цінності, в яких банки ведуть бізнес, які також можуть виконувати вищезгадані функції. Ними можуть бути цінні папери, які мають грошове вираження, і валютні цінності. Тобто банківська діяльність – це сукупність дій банківської системи з приводу обороту грошей, цінних паперів і валютних цінностей як засобів платежу, збереження і як товару. Відповідно до Закону «Про банки і банківську діяльність», банк, крім надання фінансових послуг, має право проводити також діяльність: щодо інвестування; випуск власних цінних паперів; випуск, розповсюдження та розіграш лотерейних квитків; зберігання цінностей або </w:t>
      </w:r>
      <w:proofErr w:type="spellStart"/>
      <w:r>
        <w:rPr>
          <w:rFonts w:ascii="Times New Roman" w:hAnsi="Times New Roman" w:cs="Times New Roman"/>
          <w:sz w:val="28"/>
          <w:szCs w:val="28"/>
        </w:rPr>
        <w:t>найм</w:t>
      </w:r>
      <w:proofErr w:type="spellEnd"/>
      <w:r>
        <w:rPr>
          <w:rFonts w:ascii="Times New Roman" w:hAnsi="Times New Roman" w:cs="Times New Roman"/>
          <w:sz w:val="28"/>
          <w:szCs w:val="28"/>
        </w:rPr>
        <w:t xml:space="preserve"> (оренда) особистих банківських сейфів.</w:t>
      </w:r>
    </w:p>
    <w:p w:rsidR="00610224" w:rsidRDefault="00610224" w:rsidP="0061022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розділі «Банківська діяльність» доцільно знати статутну діяльність юридичних осіб, які надають статутні банківські послуги за ліцензією (банківською ліцензією) та законодавством.</w:t>
      </w:r>
    </w:p>
    <w:p w:rsidR="00610224" w:rsidRDefault="00610224" w:rsidP="0061022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розділі «Банківська діяльність» доцільно знати статутну діяльність юридичних осіб, які надають статутні банківські послуги за ліцензією (банківською ліцензією) та законодавством.</w:t>
      </w:r>
    </w:p>
    <w:p w:rsidR="00610224" w:rsidRDefault="00610224" w:rsidP="0061022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1993 році до закону було </w:t>
      </w:r>
      <w:proofErr w:type="spellStart"/>
      <w:r>
        <w:rPr>
          <w:rFonts w:ascii="Times New Roman" w:hAnsi="Times New Roman" w:cs="Times New Roman"/>
          <w:sz w:val="28"/>
          <w:szCs w:val="28"/>
        </w:rPr>
        <w:t>внесено</w:t>
      </w:r>
      <w:proofErr w:type="spellEnd"/>
      <w:r>
        <w:rPr>
          <w:rFonts w:ascii="Times New Roman" w:hAnsi="Times New Roman" w:cs="Times New Roman"/>
          <w:sz w:val="28"/>
          <w:szCs w:val="28"/>
        </w:rPr>
        <w:t xml:space="preserve"> зміни, які забороняють небанківським фінансовим установам відкривати рахунки, приймати депозити, здійснювати розрахунки та видавати кредити. Тобто це вважається чисто банківською діяльністю, і тому інші фінансові установи не мають права займатися нею. Але й ці зміни та доповнення остаточно не вирішували питання про те, що ж розуміє під поняттям "банк" українське законодавство. визначення поняття "банк" з погляду права було не зовсім вдалим, тому що під установою в законодавстві традиційно розумілися організації, які створювалися власником для здійснення управлінських, соціально-культурних та інших функцій некомерційного характеру та які фінансувалися ним повністю або частково. Отже, юридична сутність банку як головного елемента банківської системи залишалася не зовсім зрозумілою.</w:t>
      </w:r>
    </w:p>
    <w:p w:rsidR="00610224" w:rsidRDefault="00610224" w:rsidP="0061022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Значно пізніше в Законі України "Про Національний банк України" з'явилося визначення поняття фінансово-кредитної установи. Окремо </w:t>
      </w:r>
      <w:r>
        <w:rPr>
          <w:rFonts w:ascii="Times New Roman" w:hAnsi="Times New Roman" w:cs="Times New Roman"/>
          <w:sz w:val="28"/>
          <w:szCs w:val="28"/>
        </w:rPr>
        <w:lastRenderedPageBreak/>
        <w:t>вживалося поняття "кредитна установа", хоча в глосарії зазначеного Закону поняття "банк" визначалося через поняття юридичної особи, яка на підставі ліцензії Національного банку України здійснювала діяльність із залучення вкладів від фізичних та юридичних осіб, ведення рахунків та надання кредитів на власних умовах.</w:t>
      </w:r>
    </w:p>
    <w:p w:rsidR="00610224" w:rsidRDefault="00610224" w:rsidP="0061022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Характеристика банку як кредитної організації передбачає виявлення кола операцій, які банк вправі здійснювати. При цьому, виходячи з вищевказаного, поняття кредитної організації повинне бути ширше, тому що воно охоплює як банки, так і небанківські кредитні організації. Причому банк виступає ніби найбільш досконалою кредитною організацією, і це тому, що він може здійснювати будь-які види діяльності, як банківські, так і небанківські. Небанківські кредитні організації можуть здійснювати будь-які банківські операції, крім тих, які законом віднесені до компетенції банку. А це означає, що поняття "банк" входить до поняття "кредитна організація" поряд із поняттям "небанківська кредитна організація", разом з яким вони й утворюють це загальне визначення.</w:t>
      </w:r>
    </w:p>
    <w:p w:rsidR="00610224" w:rsidRDefault="00610224" w:rsidP="0061022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Відомо, що основним фінансовим засобом банківської діяльності виступають гроші. У статті 99 Конституції України закріплено, що грошовою одиницею України є гривня. Банки повинні здійснювати платежі та розрахунки на території України винятково в національній валюті. </w:t>
      </w:r>
    </w:p>
    <w:p w:rsidR="00610224" w:rsidRDefault="00610224" w:rsidP="0061022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 банк є фінансовою установою, яка на підставі ліцензії НБУ має виняткове право здійснювати в сукупності депозитні, кредитні та розрахункові операції. Особливість банку в порівнянні з іншими фінансовими установами полягає в тому, що банк є основним фінансовим інститутом, який покликаний здійснювати банківську діяльність, що має виключний характер.</w:t>
      </w:r>
    </w:p>
    <w:p w:rsidR="00610224" w:rsidRDefault="00610224" w:rsidP="0061022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Своєрідність банківських систем зумовлена великою кількістю банків, що функціонують у тій чи іншій країні. </w:t>
      </w:r>
    </w:p>
    <w:p w:rsidR="00610224" w:rsidRDefault="00610224" w:rsidP="00610224">
      <w:pPr>
        <w:spacing w:line="360" w:lineRule="auto"/>
        <w:jc w:val="both"/>
        <w:rPr>
          <w:rFonts w:ascii="Times New Roman" w:hAnsi="Times New Roman" w:cs="Times New Roman"/>
          <w:sz w:val="28"/>
          <w:szCs w:val="28"/>
        </w:rPr>
      </w:pPr>
      <w:r>
        <w:rPr>
          <w:rFonts w:ascii="Times New Roman" w:hAnsi="Times New Roman" w:cs="Times New Roman"/>
          <w:sz w:val="28"/>
          <w:szCs w:val="28"/>
        </w:rPr>
        <w:t>Державний банк - банк, що знаходиться в державній власності та управління яким здійснюють державні органи.</w:t>
      </w:r>
    </w:p>
    <w:p w:rsidR="00610224" w:rsidRDefault="00610224" w:rsidP="00610224">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Державний банк - це банк, 100 відсотків статутного капіталу якого належить державі. Він може існувати лише у формі акціонерного товариства.</w:t>
      </w:r>
    </w:p>
    <w:p w:rsidR="00610224" w:rsidRDefault="00610224" w:rsidP="00610224">
      <w:pPr>
        <w:spacing w:line="360" w:lineRule="auto"/>
        <w:ind w:firstLine="567"/>
        <w:jc w:val="both"/>
        <w:rPr>
          <w:rFonts w:ascii="Times New Roman" w:hAnsi="Times New Roman" w:cs="Times New Roman"/>
          <w:sz w:val="28"/>
          <w:szCs w:val="28"/>
          <w:shd w:val="clear" w:color="auto" w:fill="E8EAF6"/>
        </w:rPr>
      </w:pPr>
      <w:r>
        <w:rPr>
          <w:rFonts w:ascii="Times New Roman" w:hAnsi="Times New Roman" w:cs="Times New Roman"/>
          <w:sz w:val="28"/>
          <w:szCs w:val="28"/>
        </w:rPr>
        <w:t>Єдиним акціонером державних банків є держава. Функцію управління правами державних компаній у Національному банку здійснює Кабінет Міністрів України. Установа, що здійснює управління правами юридичних осіб держави в Національному банку, виконує також функції вищої установи управління Національного банку (далі - Вища установа).</w:t>
      </w:r>
    </w:p>
    <w:p w:rsidR="00610224" w:rsidRDefault="00610224" w:rsidP="00610224">
      <w:pPr>
        <w:spacing w:line="360" w:lineRule="auto"/>
        <w:jc w:val="both"/>
        <w:rPr>
          <w:rFonts w:ascii="Times New Roman" w:hAnsi="Times New Roman" w:cs="Times New Roman"/>
          <w:sz w:val="28"/>
          <w:szCs w:val="28"/>
          <w:shd w:val="clear" w:color="auto" w:fill="E8EAF6"/>
        </w:rPr>
      </w:pPr>
      <w:r>
        <w:rPr>
          <w:rFonts w:ascii="Times New Roman" w:hAnsi="Times New Roman" w:cs="Times New Roman"/>
          <w:sz w:val="28"/>
          <w:szCs w:val="28"/>
        </w:rPr>
        <w:t xml:space="preserve"> Іншими органами управління державними банками є наглядова рада державного банку та рада директорів державного банку.</w:t>
      </w:r>
    </w:p>
    <w:p w:rsidR="00610224" w:rsidRDefault="00610224" w:rsidP="00610224">
      <w:pPr>
        <w:spacing w:line="360" w:lineRule="auto"/>
        <w:ind w:firstLine="567"/>
        <w:jc w:val="both"/>
        <w:rPr>
          <w:rFonts w:ascii="Times New Roman" w:hAnsi="Times New Roman" w:cs="Times New Roman"/>
          <w:sz w:val="28"/>
          <w:szCs w:val="28"/>
          <w:shd w:val="clear" w:color="auto" w:fill="E8EAF6"/>
        </w:rPr>
      </w:pPr>
      <w:r>
        <w:rPr>
          <w:rFonts w:ascii="Times New Roman" w:hAnsi="Times New Roman" w:cs="Times New Roman"/>
          <w:sz w:val="28"/>
          <w:szCs w:val="28"/>
        </w:rPr>
        <w:t xml:space="preserve">Рішення вищого органу оформляється законопроектом Кабінету Міністрів України, проект якого готується та подається до Кабінету Міністрів України центральним органом виконавчої влади, що забезпечує формування державної фінансової політики, не підлягає підпорядкуванню. узгодження з іншими відповідними органами. </w:t>
      </w:r>
    </w:p>
    <w:p w:rsidR="00ED3524" w:rsidRDefault="00610224" w:rsidP="00610224">
      <w:pPr>
        <w:spacing w:line="360" w:lineRule="auto"/>
        <w:jc w:val="both"/>
      </w:pPr>
      <w:r>
        <w:rPr>
          <w:rFonts w:ascii="Times New Roman" w:hAnsi="Times New Roman" w:cs="Times New Roman"/>
          <w:sz w:val="28"/>
          <w:szCs w:val="28"/>
        </w:rPr>
        <w:t>Статути Національного банку затверджуються вищими органами та мають відповідати вимогам законодавства України з урахуванням особливостей цього закону та положень Нац</w:t>
      </w:r>
      <w:bookmarkStart w:id="0" w:name="_GoBack"/>
      <w:bookmarkEnd w:id="0"/>
      <w:r>
        <w:rPr>
          <w:rFonts w:ascii="Times New Roman" w:hAnsi="Times New Roman" w:cs="Times New Roman"/>
          <w:sz w:val="28"/>
          <w:szCs w:val="28"/>
        </w:rPr>
        <w:t>іонального банку України.</w:t>
      </w:r>
    </w:p>
    <w:sectPr w:rsidR="00ED35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CB5F34"/>
    <w:multiLevelType w:val="multilevel"/>
    <w:tmpl w:val="43102A08"/>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224"/>
    <w:rsid w:val="00512D15"/>
    <w:rsid w:val="00610224"/>
    <w:rsid w:val="00A220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34773"/>
  <w15:chartTrackingRefBased/>
  <w15:docId w15:val="{C0773C41-EAE4-4319-816D-37445E173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224"/>
    <w:pPr>
      <w:spacing w:line="25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0224"/>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500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1060</Words>
  <Characters>6048</Characters>
  <Application>Microsoft Office Word</Application>
  <DocSecurity>0</DocSecurity>
  <Lines>50</Lines>
  <Paragraphs>14</Paragraphs>
  <ScaleCrop>false</ScaleCrop>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2025-05-09T06:20:00Z</dcterms:created>
  <dcterms:modified xsi:type="dcterms:W3CDTF">2025-05-09T06:22:00Z</dcterms:modified>
</cp:coreProperties>
</file>