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FC" w:rsidRPr="009E1054" w:rsidRDefault="009C63FC" w:rsidP="009E1054">
      <w:pPr>
        <w:jc w:val="both"/>
        <w:rPr>
          <w:rFonts w:ascii="Times New Roman" w:hAnsi="Times New Roman"/>
          <w:b/>
          <w:sz w:val="28"/>
          <w:szCs w:val="28"/>
          <w:lang w:val="en-CA"/>
        </w:rPr>
      </w:pPr>
      <w:r w:rsidRPr="009E1054">
        <w:rPr>
          <w:rFonts w:ascii="Times New Roman" w:hAnsi="Times New Roman"/>
          <w:b/>
          <w:sz w:val="28"/>
          <w:szCs w:val="28"/>
          <w:lang w:val="en-CA"/>
        </w:rPr>
        <w:t>TASK 14. While translating the excerpt on the features critical for a successful performance on the translations services market consider choosing the appropriate Ukrainian equivalents of the following international words :</w:t>
      </w:r>
    </w:p>
    <w:p w:rsidR="009C63FC" w:rsidRPr="009E1054" w:rsidRDefault="009C63FC" w:rsidP="009E1054">
      <w:pPr>
        <w:spacing w:after="0"/>
        <w:ind w:firstLine="720"/>
        <w:jc w:val="both"/>
        <w:rPr>
          <w:rFonts w:ascii="Times New Roman" w:hAnsi="Times New Roman"/>
          <w:sz w:val="28"/>
          <w:szCs w:val="28"/>
        </w:rPr>
      </w:pPr>
      <w:r w:rsidRPr="009E1054">
        <w:rPr>
          <w:rFonts w:ascii="Times New Roman" w:hAnsi="Times New Roman"/>
          <w:b/>
          <w:sz w:val="28"/>
          <w:szCs w:val="28"/>
          <w:lang w:val="en-CA"/>
        </w:rPr>
        <w:t>major</w:t>
      </w:r>
      <w:r w:rsidRPr="009E1054">
        <w:rPr>
          <w:rFonts w:ascii="Times New Roman" w:hAnsi="Times New Roman"/>
          <w:sz w:val="28"/>
          <w:szCs w:val="28"/>
          <w:lang w:val="en-CA"/>
        </w:rPr>
        <w:t xml:space="preserve"> – </w:t>
      </w:r>
      <w:r w:rsidRPr="009E1054">
        <w:rPr>
          <w:rFonts w:ascii="Times New Roman" w:hAnsi="Times New Roman"/>
          <w:sz w:val="28"/>
          <w:szCs w:val="28"/>
        </w:rPr>
        <w:t>головні</w:t>
      </w:r>
    </w:p>
    <w:p w:rsidR="009C63FC" w:rsidRPr="009E1054" w:rsidRDefault="009C63FC" w:rsidP="009E1054">
      <w:pPr>
        <w:spacing w:after="0"/>
        <w:ind w:firstLine="720"/>
        <w:jc w:val="both"/>
        <w:rPr>
          <w:rFonts w:ascii="Times New Roman" w:hAnsi="Times New Roman"/>
          <w:sz w:val="28"/>
          <w:szCs w:val="28"/>
          <w:lang w:val="en-US"/>
        </w:rPr>
      </w:pPr>
      <w:r w:rsidRPr="009E1054">
        <w:rPr>
          <w:rFonts w:ascii="Times New Roman" w:hAnsi="Times New Roman"/>
          <w:b/>
          <w:sz w:val="28"/>
          <w:szCs w:val="28"/>
          <w:lang w:val="en-CA"/>
        </w:rPr>
        <w:t>expertise</w:t>
      </w:r>
      <w:r w:rsidRPr="009E1054">
        <w:rPr>
          <w:rFonts w:ascii="Times New Roman" w:hAnsi="Times New Roman"/>
          <w:sz w:val="28"/>
          <w:szCs w:val="28"/>
          <w:lang w:val="en-CA"/>
        </w:rPr>
        <w:t xml:space="preserve"> – </w:t>
      </w:r>
      <w:r w:rsidRPr="009E1054">
        <w:rPr>
          <w:rFonts w:ascii="Times New Roman" w:hAnsi="Times New Roman"/>
          <w:sz w:val="28"/>
          <w:szCs w:val="28"/>
        </w:rPr>
        <w:t>досвід</w:t>
      </w:r>
    </w:p>
    <w:p w:rsidR="009C63FC" w:rsidRPr="009E1054" w:rsidRDefault="009C63FC" w:rsidP="009E1054">
      <w:pPr>
        <w:spacing w:after="0"/>
        <w:ind w:firstLine="720"/>
        <w:jc w:val="both"/>
        <w:rPr>
          <w:rFonts w:ascii="Times New Roman" w:hAnsi="Times New Roman"/>
          <w:sz w:val="28"/>
          <w:szCs w:val="28"/>
        </w:rPr>
      </w:pPr>
      <w:r w:rsidRPr="009E1054">
        <w:rPr>
          <w:rFonts w:ascii="Times New Roman" w:hAnsi="Times New Roman"/>
          <w:b/>
          <w:sz w:val="28"/>
          <w:szCs w:val="28"/>
          <w:lang w:val="en-CA"/>
        </w:rPr>
        <w:t>control</w:t>
      </w:r>
      <w:r w:rsidRPr="009E1054">
        <w:rPr>
          <w:rFonts w:ascii="Times New Roman" w:hAnsi="Times New Roman"/>
          <w:sz w:val="28"/>
          <w:szCs w:val="28"/>
          <w:lang w:val="en-CA"/>
        </w:rPr>
        <w:t xml:space="preserve"> – </w:t>
      </w:r>
      <w:r w:rsidRPr="009E1054">
        <w:rPr>
          <w:rFonts w:ascii="Times New Roman" w:hAnsi="Times New Roman"/>
          <w:sz w:val="28"/>
          <w:szCs w:val="28"/>
        </w:rPr>
        <w:t>контроль</w:t>
      </w:r>
    </w:p>
    <w:p w:rsidR="009C63FC" w:rsidRPr="009E1054" w:rsidRDefault="009C63FC" w:rsidP="009E1054">
      <w:pPr>
        <w:spacing w:after="0"/>
        <w:ind w:firstLine="720"/>
        <w:jc w:val="both"/>
        <w:rPr>
          <w:rFonts w:ascii="Times New Roman" w:hAnsi="Times New Roman"/>
          <w:sz w:val="28"/>
          <w:szCs w:val="28"/>
        </w:rPr>
      </w:pPr>
      <w:r w:rsidRPr="009E1054">
        <w:rPr>
          <w:rFonts w:ascii="Times New Roman" w:hAnsi="Times New Roman"/>
          <w:b/>
          <w:sz w:val="28"/>
          <w:szCs w:val="28"/>
          <w:lang w:val="en-CA"/>
        </w:rPr>
        <w:t>unparalleled</w:t>
      </w:r>
      <w:r w:rsidRPr="009E1054">
        <w:rPr>
          <w:rFonts w:ascii="Times New Roman" w:hAnsi="Times New Roman"/>
          <w:sz w:val="28"/>
          <w:szCs w:val="28"/>
          <w:lang w:val="en-CA"/>
        </w:rPr>
        <w:t xml:space="preserve"> – </w:t>
      </w:r>
      <w:r w:rsidRPr="009E1054">
        <w:rPr>
          <w:rFonts w:ascii="Times New Roman" w:hAnsi="Times New Roman"/>
          <w:sz w:val="28"/>
          <w:szCs w:val="28"/>
        </w:rPr>
        <w:t>бездоганну</w:t>
      </w:r>
    </w:p>
    <w:p w:rsidR="009C63FC" w:rsidRPr="007B271B" w:rsidRDefault="009C63FC" w:rsidP="009E1054">
      <w:pPr>
        <w:spacing w:after="0"/>
        <w:ind w:firstLine="720"/>
        <w:jc w:val="both"/>
        <w:rPr>
          <w:rFonts w:ascii="Times New Roman" w:hAnsi="Times New Roman"/>
          <w:sz w:val="28"/>
          <w:szCs w:val="28"/>
        </w:rPr>
      </w:pPr>
      <w:r w:rsidRPr="009E1054">
        <w:rPr>
          <w:rFonts w:ascii="Times New Roman" w:hAnsi="Times New Roman"/>
          <w:b/>
          <w:sz w:val="28"/>
          <w:szCs w:val="28"/>
          <w:lang w:val="en-CA"/>
        </w:rPr>
        <w:t>accuracy</w:t>
      </w:r>
      <w:r w:rsidRPr="009E1054">
        <w:rPr>
          <w:rFonts w:ascii="Times New Roman" w:hAnsi="Times New Roman"/>
          <w:sz w:val="28"/>
          <w:szCs w:val="28"/>
          <w:lang w:val="en-CA"/>
        </w:rPr>
        <w:t xml:space="preserve"> –</w:t>
      </w:r>
      <w:r w:rsidRPr="009E1054">
        <w:rPr>
          <w:rFonts w:ascii="Times New Roman" w:hAnsi="Times New Roman"/>
          <w:sz w:val="28"/>
          <w:szCs w:val="28"/>
        </w:rPr>
        <w:t xml:space="preserve"> точність</w:t>
      </w:r>
    </w:p>
    <w:p w:rsidR="009C63FC" w:rsidRDefault="009C63FC" w:rsidP="009E1054">
      <w:pPr>
        <w:jc w:val="both"/>
        <w:rPr>
          <w:rFonts w:ascii="Times New Roman" w:hAnsi="Times New Roman"/>
          <w:b/>
          <w:sz w:val="28"/>
          <w:szCs w:val="28"/>
          <w:lang w:eastAsia="ja-JP"/>
        </w:rPr>
      </w:pPr>
    </w:p>
    <w:p w:rsidR="009C63FC" w:rsidRPr="007B271B" w:rsidRDefault="009C63FC" w:rsidP="009E1054">
      <w:pPr>
        <w:jc w:val="both"/>
        <w:rPr>
          <w:rFonts w:ascii="Times New Roman" w:hAnsi="Times New Roman"/>
          <w:b/>
          <w:sz w:val="28"/>
          <w:szCs w:val="28"/>
          <w:lang w:val="en-US" w:eastAsia="ja-JP"/>
        </w:rPr>
      </w:pPr>
      <w:r w:rsidRPr="007B271B">
        <w:rPr>
          <w:rFonts w:ascii="Times New Roman" w:hAnsi="Times New Roman"/>
          <w:b/>
          <w:sz w:val="28"/>
          <w:szCs w:val="28"/>
          <w:lang w:val="en-US" w:eastAsia="ja-JP"/>
        </w:rPr>
        <w:t>TA</w:t>
      </w:r>
      <w:bookmarkStart w:id="0" w:name="_GoBack"/>
      <w:bookmarkEnd w:id="0"/>
      <w:r w:rsidRPr="007B271B">
        <w:rPr>
          <w:rFonts w:ascii="Times New Roman" w:hAnsi="Times New Roman"/>
          <w:b/>
          <w:sz w:val="28"/>
          <w:szCs w:val="28"/>
          <w:lang w:val="en-US" w:eastAsia="ja-JP"/>
        </w:rPr>
        <w:t>SK 15</w:t>
      </w:r>
    </w:p>
    <w:p w:rsidR="009C63FC" w:rsidRPr="007B271B" w:rsidRDefault="009C63FC" w:rsidP="009E1054">
      <w:pPr>
        <w:ind w:firstLine="720"/>
        <w:jc w:val="both"/>
        <w:rPr>
          <w:rFonts w:ascii="Times New Roman" w:hAnsi="Times New Roman"/>
          <w:sz w:val="28"/>
          <w:szCs w:val="28"/>
          <w:lang w:val="ru-RU" w:eastAsia="ja-JP"/>
        </w:rPr>
      </w:pPr>
      <w:r w:rsidRPr="007B271B">
        <w:rPr>
          <w:rFonts w:ascii="Times New Roman" w:hAnsi="Times New Roman"/>
          <w:sz w:val="28"/>
          <w:szCs w:val="28"/>
          <w:lang w:val="ru-RU" w:eastAsia="ja-JP"/>
        </w:rPr>
        <w:t xml:space="preserve">Знання сфери, в якій працює перекладач -  часто не враховуються перекладачами та тими, хто їх наймає. Перекладачі вже за визначенням є фахівцями з мови, але вони також повинні розширювати свої знання про області, в яких вони працюють. Лише декілька з перекладачів стверджують, що зможуть перекласти будь-що  написане на їхній мові, так само  як мало хто може стверджувати, що він є експерт у всьому. Більшість перекладачів повинні спеціалізуватися, працюючи з однією або кількома пов'язаними категоріями матеріалів: юридичною, фінансовою, медичною, комп'ютерною або електротехнічною, доприкладу.  Кожна сфера має свій власний словниковий запас, синтаксис та стиль; перекладач повинен важко  працювати над розвитком знань, необхідних для роботи з такими матеріалами.  Знання також включає два інших важливих чинника. По-перше, перекладач повинен мати базові знання для роботи в цій галузі. Це не означає, що перекладач у сфері медицини - повинен мати ступінь доктора медичних наук  або що </w:t>
      </w:r>
      <w:r w:rsidRPr="007B271B">
        <w:rPr>
          <w:rFonts w:ascii="Times New Roman" w:hAnsi="Times New Roman"/>
          <w:sz w:val="28"/>
          <w:szCs w:val="28"/>
          <w:lang w:eastAsia="ja-JP"/>
        </w:rPr>
        <w:t xml:space="preserve">перекладач </w:t>
      </w:r>
      <w:r w:rsidRPr="007B271B">
        <w:rPr>
          <w:rFonts w:ascii="Times New Roman" w:hAnsi="Times New Roman"/>
          <w:sz w:val="28"/>
          <w:szCs w:val="28"/>
          <w:lang w:val="ru-RU" w:eastAsia="ja-JP"/>
        </w:rPr>
        <w:t xml:space="preserve"> інструкцій з використання програмного забезпечення  повинен бути програмістом. Але певн</w:t>
      </w:r>
      <w:r w:rsidRPr="007B271B">
        <w:rPr>
          <w:rFonts w:ascii="Times New Roman" w:hAnsi="Times New Roman"/>
          <w:sz w:val="28"/>
          <w:szCs w:val="28"/>
          <w:lang w:eastAsia="ja-JP"/>
        </w:rPr>
        <w:t>а підготовка</w:t>
      </w:r>
      <w:r w:rsidRPr="007B271B">
        <w:rPr>
          <w:rFonts w:ascii="Times New Roman" w:hAnsi="Times New Roman"/>
          <w:sz w:val="28"/>
          <w:szCs w:val="28"/>
          <w:lang w:val="ru-RU" w:eastAsia="ja-JP"/>
        </w:rPr>
        <w:t xml:space="preserve">, досвід або освіта (або всі три) є суттєвим. Їх можна отримати завдяки курсовим  роботам, досвіду на роботі або самонавчанню. Нікого не турбує, як перекладачі розвивають свої знання з предмету </w:t>
      </w:r>
      <w:r w:rsidRPr="007B271B">
        <w:rPr>
          <w:rFonts w:ascii="Times New Roman" w:hAnsi="Times New Roman"/>
          <w:sz w:val="28"/>
          <w:szCs w:val="28"/>
          <w:lang w:eastAsia="ja-JP"/>
        </w:rPr>
        <w:t xml:space="preserve">при умові, </w:t>
      </w:r>
      <w:r w:rsidRPr="007B271B">
        <w:rPr>
          <w:rFonts w:ascii="Times New Roman" w:hAnsi="Times New Roman"/>
          <w:sz w:val="28"/>
          <w:szCs w:val="28"/>
          <w:lang w:val="ru-RU" w:eastAsia="ja-JP"/>
        </w:rPr>
        <w:t>що вони дійсно їх мають. І хоча перекладачам слід було б мати ступені зі своєї спеціалізації, більшість її не має.</w:t>
      </w:r>
    </w:p>
    <w:p w:rsidR="009C63FC" w:rsidRDefault="009C63FC" w:rsidP="009E1054">
      <w:pPr>
        <w:jc w:val="both"/>
        <w:rPr>
          <w:rFonts w:ascii="Times New Roman" w:hAnsi="Times New Roman"/>
          <w:sz w:val="28"/>
          <w:szCs w:val="28"/>
          <w:lang w:val="ru-RU" w:eastAsia="ja-JP"/>
        </w:rPr>
      </w:pPr>
    </w:p>
    <w:p w:rsidR="009C63FC" w:rsidRPr="007B271B" w:rsidRDefault="009C63FC" w:rsidP="009E1054">
      <w:pPr>
        <w:jc w:val="both"/>
        <w:rPr>
          <w:rFonts w:ascii="Times New Roman" w:hAnsi="Times New Roman"/>
          <w:sz w:val="28"/>
          <w:szCs w:val="28"/>
          <w:lang w:val="ru-RU" w:eastAsia="ja-JP"/>
        </w:rPr>
      </w:pPr>
      <w:r w:rsidRPr="007B271B">
        <w:rPr>
          <w:rFonts w:ascii="Times New Roman" w:hAnsi="Times New Roman"/>
          <w:sz w:val="28"/>
          <w:szCs w:val="28"/>
          <w:lang w:val="ru-RU" w:eastAsia="ja-JP"/>
        </w:rPr>
        <w:t>Що таке переклад?</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val="ru-RU" w:eastAsia="ja-JP"/>
        </w:rPr>
        <w:t>Більшість матеріалу, який люди хочуть перекласти – не можна назвати висококультурним. Матеріали, що я переклав варіюються, починаючи від статей у медичних журналах про тромбоз глибоких вен  і закінчуюються  облігаціями на пред'явника. Найдовший проект з  перекладу, який я коли-небудь робив  - книга на 65 000 слів, найкоротший - двослівна фраза.</w:t>
      </w:r>
    </w:p>
    <w:p w:rsidR="009C63FC" w:rsidRPr="007B271B" w:rsidRDefault="009C63FC" w:rsidP="009E1054">
      <w:pPr>
        <w:jc w:val="both"/>
        <w:rPr>
          <w:rFonts w:ascii="Times New Roman" w:hAnsi="Times New Roman"/>
          <w:sz w:val="28"/>
          <w:szCs w:val="28"/>
          <w:lang w:val="ru-RU" w:eastAsia="ja-JP"/>
        </w:rPr>
      </w:pPr>
      <w:r w:rsidRPr="007B271B">
        <w:rPr>
          <w:rFonts w:ascii="Times New Roman" w:hAnsi="Times New Roman"/>
          <w:sz w:val="28"/>
          <w:szCs w:val="28"/>
          <w:lang w:val="ru-RU" w:eastAsia="ja-JP"/>
        </w:rPr>
        <w:t>Це говорить про те, що матеріали, які потрібно перекласти, можуть бути різних розмірів та форм. Часто доводиться мати справу з рукописним матеріалом. Хтось нерозбірливо написав комусь іншому повідомлення, і цих  двадцять п'ять слів на шматочку паперу тепер є Експонатом А на міжнародному судові з приводу порушення патентів. Ви, напевно, не знатимете цього, але це може статися. Коли я працював вдома, як перекладач для міста Кавасакі в Японії, мій керівник поклав  короткого листа на моєму столі, і я переклав його. Пізніше я дізнався, що прем'єр-міністр Такешита передав цього  листа президенту Рейгану під час зустрічі на вищому рівні у 1988 році. Ти ніколи не дізнаєшся.</w:t>
      </w:r>
    </w:p>
    <w:p w:rsidR="009C63FC" w:rsidRPr="007B271B" w:rsidRDefault="009C63FC" w:rsidP="009E1054">
      <w:pPr>
        <w:jc w:val="both"/>
        <w:rPr>
          <w:rFonts w:ascii="Times New Roman" w:hAnsi="Times New Roman"/>
          <w:sz w:val="28"/>
          <w:szCs w:val="28"/>
          <w:lang w:val="ru-RU" w:eastAsia="ja-JP"/>
        </w:rPr>
      </w:pPr>
      <w:r w:rsidRPr="007B271B">
        <w:rPr>
          <w:rFonts w:ascii="Times New Roman" w:hAnsi="Times New Roman"/>
          <w:sz w:val="28"/>
          <w:szCs w:val="28"/>
          <w:lang w:val="ru-RU" w:eastAsia="ja-JP"/>
        </w:rPr>
        <w:t>У цьому розділі,  дві сфери знань та досвіду - бізнесу та наукові кола - перебувають у центрі перекладу з міжкультурної точки зору.</w:t>
      </w:r>
    </w:p>
    <w:p w:rsidR="009C63FC" w:rsidRPr="009E1054" w:rsidRDefault="009C63FC" w:rsidP="009E1054">
      <w:pPr>
        <w:jc w:val="both"/>
        <w:rPr>
          <w:rFonts w:ascii="Times New Roman" w:hAnsi="Times New Roman"/>
          <w:b/>
          <w:sz w:val="28"/>
          <w:szCs w:val="28"/>
          <w:lang w:val="en-CA"/>
        </w:rPr>
      </w:pPr>
      <w:r w:rsidRPr="009E1054">
        <w:rPr>
          <w:rFonts w:ascii="Times New Roman" w:hAnsi="Times New Roman"/>
          <w:b/>
          <w:sz w:val="28"/>
          <w:szCs w:val="28"/>
          <w:lang w:val="en-CA"/>
        </w:rPr>
        <w:t xml:space="preserve">TASK </w:t>
      </w:r>
      <w:r w:rsidRPr="009E1054">
        <w:rPr>
          <w:rFonts w:ascii="Times New Roman" w:hAnsi="Times New Roman"/>
          <w:b/>
          <w:sz w:val="28"/>
          <w:szCs w:val="28"/>
        </w:rPr>
        <w:t>40.</w:t>
      </w:r>
      <w:r w:rsidRPr="009E1054">
        <w:rPr>
          <w:rFonts w:ascii="Times New Roman" w:hAnsi="Times New Roman"/>
          <w:b/>
          <w:sz w:val="28"/>
          <w:szCs w:val="28"/>
          <w:lang w:val="en-CA"/>
        </w:rPr>
        <w:t xml:space="preserve"> The text below contains the biographic information on one of the most prominent world’s scholars in the field of translation – Eugine Nida. Render the text into Ukrainian. Mind the appropriate equivalents of the academic terms in bold.</w:t>
      </w:r>
    </w:p>
    <w:p w:rsidR="009C63FC" w:rsidRPr="007B271B" w:rsidRDefault="009C63FC" w:rsidP="009E1054">
      <w:pPr>
        <w:jc w:val="both"/>
        <w:rPr>
          <w:rFonts w:ascii="Times New Roman" w:hAnsi="Times New Roman"/>
          <w:sz w:val="28"/>
          <w:szCs w:val="28"/>
          <w:lang w:eastAsia="ja-JP"/>
        </w:rPr>
      </w:pPr>
      <w:r w:rsidRPr="007B271B">
        <w:rPr>
          <w:rFonts w:ascii="Times New Roman" w:hAnsi="Times New Roman"/>
          <w:sz w:val="28"/>
          <w:szCs w:val="28"/>
          <w:lang w:eastAsia="ja-JP"/>
        </w:rPr>
        <w:t>Народився 11 листопада 1914 ро</w:t>
      </w:r>
      <w:r>
        <w:rPr>
          <w:rFonts w:ascii="Times New Roman" w:hAnsi="Times New Roman"/>
          <w:sz w:val="28"/>
          <w:szCs w:val="28"/>
          <w:lang w:eastAsia="ja-JP"/>
        </w:rPr>
        <w:t>ку, в місті Оклахома, Євген Найда</w:t>
      </w:r>
      <w:r w:rsidRPr="007B271B">
        <w:rPr>
          <w:rFonts w:ascii="Times New Roman" w:hAnsi="Times New Roman"/>
          <w:sz w:val="28"/>
          <w:szCs w:val="28"/>
          <w:lang w:eastAsia="ja-JP"/>
        </w:rPr>
        <w:t xml:space="preserve"> та його сім'я переїхали до Лонг Біч, штат Каліфорнія, коли йому було 5 років. Він почав вивчати латинську мову в старшій школі і з нетерпінням чекав, що зможе перекласти Святе Письмо</w:t>
      </w:r>
      <w:r w:rsidRPr="007B271B">
        <w:rPr>
          <w:rFonts w:ascii="Times New Roman" w:hAnsi="Times New Roman"/>
          <w:sz w:val="28"/>
          <w:szCs w:val="28"/>
          <w:lang w:val="ru-RU" w:eastAsia="ja-JP"/>
        </w:rPr>
        <w:t>,</w:t>
      </w:r>
      <w:r w:rsidRPr="007B271B">
        <w:rPr>
          <w:rFonts w:ascii="Times New Roman" w:hAnsi="Times New Roman"/>
          <w:sz w:val="28"/>
          <w:szCs w:val="28"/>
          <w:lang w:eastAsia="ja-JP"/>
        </w:rPr>
        <w:t xml:space="preserve"> як місіонер. Отримавши ступінь «відмінно» з грецької мови, він навчався в Літньому інституті мовознавства  і досліджував твори таких лінгвістів, як Едвард Сап</w:t>
      </w:r>
      <w:r>
        <w:rPr>
          <w:rFonts w:ascii="Times New Roman" w:hAnsi="Times New Roman"/>
          <w:sz w:val="28"/>
          <w:szCs w:val="28"/>
          <w:lang w:eastAsia="ja-JP"/>
        </w:rPr>
        <w:t>ір та Леонард Блумфілд. Потім Най</w:t>
      </w:r>
      <w:r w:rsidRPr="007B271B">
        <w:rPr>
          <w:rFonts w:ascii="Times New Roman" w:hAnsi="Times New Roman"/>
          <w:sz w:val="28"/>
          <w:szCs w:val="28"/>
          <w:lang w:eastAsia="ja-JP"/>
        </w:rPr>
        <w:t>да продовжив отримувати ступінь магістра з напрямку досліджень  Нового Завіту  в Університеті Південної Каліфорнії. У 1941 році він почав робити докторську дисертацію в Мічиганському університеті і закінчив  її через два роки. Його дисертація "Синопсис англійського  синтаксису" була в той час єдиним повномасштабним аналізом основної мови згідно теорії "</w:t>
      </w:r>
      <w:r w:rsidRPr="007B271B">
        <w:rPr>
          <w:rFonts w:ascii="Times New Roman" w:hAnsi="Times New Roman"/>
          <w:sz w:val="28"/>
          <w:szCs w:val="28"/>
        </w:rPr>
        <w:t xml:space="preserve"> </w:t>
      </w:r>
      <w:r w:rsidRPr="007B271B">
        <w:rPr>
          <w:rFonts w:ascii="Times New Roman" w:hAnsi="Times New Roman"/>
          <w:sz w:val="28"/>
          <w:szCs w:val="28"/>
          <w:lang w:eastAsia="ja-JP"/>
        </w:rPr>
        <w:t>безпосередньої складової". У 1943 році він, крім закінчення своєї докторської дисертації, був висвячений у Північній Баптистській Конвенції.</w:t>
      </w:r>
    </w:p>
    <w:p w:rsidR="009C63FC" w:rsidRPr="009E1054" w:rsidRDefault="009C63FC" w:rsidP="009E1054">
      <w:pPr>
        <w:jc w:val="both"/>
        <w:rPr>
          <w:rFonts w:ascii="Times New Roman" w:hAnsi="Times New Roman"/>
          <w:b/>
          <w:sz w:val="28"/>
          <w:szCs w:val="28"/>
        </w:rPr>
      </w:pPr>
      <w:r w:rsidRPr="009E1054">
        <w:rPr>
          <w:rFonts w:ascii="Times New Roman" w:hAnsi="Times New Roman"/>
          <w:b/>
          <w:sz w:val="28"/>
          <w:szCs w:val="28"/>
        </w:rPr>
        <w:t>TASK 41</w:t>
      </w:r>
      <w:r w:rsidRPr="009E1054">
        <w:rPr>
          <w:rFonts w:ascii="Times New Roman" w:hAnsi="Times New Roman"/>
          <w:b/>
          <w:sz w:val="28"/>
          <w:szCs w:val="28"/>
          <w:lang w:val="en-CA"/>
        </w:rPr>
        <w:t>.</w:t>
      </w:r>
      <w:r w:rsidRPr="009E1054">
        <w:rPr>
          <w:rFonts w:ascii="Times New Roman" w:hAnsi="Times New Roman"/>
          <w:b/>
          <w:sz w:val="28"/>
          <w:szCs w:val="28"/>
        </w:rPr>
        <w:t xml:space="preserve"> Translate the text below. Consider the cultural implications of university technical words in bold.</w:t>
      </w:r>
    </w:p>
    <w:p w:rsidR="009C63FC" w:rsidRPr="007B271B" w:rsidRDefault="009C63FC" w:rsidP="009E1054">
      <w:pPr>
        <w:jc w:val="both"/>
        <w:rPr>
          <w:rFonts w:ascii="Times New Roman" w:hAnsi="Times New Roman"/>
          <w:sz w:val="28"/>
          <w:szCs w:val="28"/>
          <w:lang w:eastAsia="ja-JP"/>
        </w:rPr>
      </w:pPr>
      <w:r w:rsidRPr="007B271B">
        <w:rPr>
          <w:rFonts w:ascii="Times New Roman" w:hAnsi="Times New Roman"/>
          <w:sz w:val="28"/>
          <w:szCs w:val="28"/>
          <w:lang w:eastAsia="ja-JP"/>
        </w:rPr>
        <w:t>Які коледжі пропонують грошову допомогу за великі академічні досягнення?</w:t>
      </w:r>
    </w:p>
    <w:p w:rsidR="009C63FC" w:rsidRPr="007B271B" w:rsidRDefault="009C63FC" w:rsidP="009E1054">
      <w:pPr>
        <w:jc w:val="both"/>
        <w:rPr>
          <w:rFonts w:ascii="Times New Roman" w:hAnsi="Times New Roman"/>
          <w:sz w:val="28"/>
          <w:szCs w:val="28"/>
          <w:lang w:eastAsia="ja-JP"/>
        </w:rPr>
      </w:pPr>
      <w:r w:rsidRPr="007B271B">
        <w:rPr>
          <w:rFonts w:ascii="Times New Roman" w:hAnsi="Times New Roman"/>
          <w:sz w:val="28"/>
          <w:szCs w:val="28"/>
          <w:lang w:eastAsia="ja-JP"/>
        </w:rPr>
        <w:t>Трой Онінк</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Просто тому, що ваша дитина є хорошим студентом, це не означає, що її хороші оцінки можна буде  перетворити на грошову допомогу в усіх коледжах, особливо в елітних.</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Більшість державних вищих навчальних закладів та найбільш вибіркові коледжі, такі як школи ліги плюща, а також еліти, що не належать до неї, такі як Свартмор, Бейтс, Чикагський університет та Стенфорд  не пропонують фінансову допомогу за академічні заслуги такі як: "якщо ви маєте оцінку, ви отримаєте допомогу. Такого більше немає  у більшості елітних коледжів.</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Так, набагато менші, мабуть, маловідомі, але не гіршої якості приватні  коледжі, як і раніше, пропонують допомогу за академічні досягнення  у розмірі, скажімо, від 10 000 до 25 000 доларів США на рік. Вони роблять це з метою, щоб бути конкурентоспроможними. Хороша новина полягає в тому, що з появою урядового закону  про те, що коледжі повинні надати  відкритий калькулятор цін на своїх веб-сайтах, таким чином трохи легше визначити, чи студент має право на отримання академічної допомоги за заслуги, просто набравши середній бал  студента,  ACT або SAT бали.</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Насправді це саме те, що потрібно дітям. Вони зайдуть у  відкритий ціновий калькулятор (NPC) в школі, пройдуть перший етап відкритого цінового  калькулятора, щоб  дізнатись, чи вони "підходять"  для отримання певної грошової допомоги,  якщо ні, то більшість відмовляються покидає  калькулятор та йде  далі.  Звичайно, навіть якщо NPC показує, що студент "має право" на допомогу за академічні заслуги, це не означає, що він отримає її напевно.</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Багато нагород за заслуги  є конкурентноспроможними. Студент може мати право змагатися  за нагороду, часто на території університетського  містечка  перед початком навчання в коледжі або завдяки</w:t>
      </w:r>
      <w:r w:rsidRPr="007B271B">
        <w:rPr>
          <w:rFonts w:ascii="Times New Roman" w:hAnsi="Times New Roman"/>
          <w:sz w:val="28"/>
          <w:szCs w:val="28"/>
          <w:lang w:val="ru-RU" w:eastAsia="ja-JP"/>
        </w:rPr>
        <w:t xml:space="preserve"> комітету, що </w:t>
      </w:r>
      <w:r w:rsidRPr="007B271B">
        <w:rPr>
          <w:rFonts w:ascii="Times New Roman" w:hAnsi="Times New Roman"/>
          <w:sz w:val="28"/>
          <w:szCs w:val="28"/>
          <w:lang w:eastAsia="ja-JP"/>
        </w:rPr>
        <w:t xml:space="preserve"> переглядає  можливих кандидатів, які матимуть право на участь у програмі. Тим не менш, є  нагороди</w:t>
      </w:r>
      <w:r w:rsidRPr="007B271B">
        <w:rPr>
          <w:rFonts w:ascii="Times New Roman" w:hAnsi="Times New Roman"/>
          <w:sz w:val="28"/>
          <w:szCs w:val="28"/>
          <w:lang w:val="ru-RU" w:eastAsia="ja-JP"/>
        </w:rPr>
        <w:t xml:space="preserve"> “</w:t>
      </w:r>
      <w:r w:rsidRPr="007B271B">
        <w:rPr>
          <w:rFonts w:ascii="Times New Roman" w:hAnsi="Times New Roman"/>
          <w:sz w:val="28"/>
          <w:szCs w:val="28"/>
          <w:lang w:eastAsia="ja-JP"/>
        </w:rPr>
        <w:t>за заслуги</w:t>
      </w:r>
      <w:r w:rsidRPr="007B271B">
        <w:rPr>
          <w:rFonts w:ascii="Times New Roman" w:hAnsi="Times New Roman"/>
          <w:sz w:val="28"/>
          <w:szCs w:val="28"/>
          <w:lang w:val="ru-RU" w:eastAsia="ja-JP"/>
        </w:rPr>
        <w:t>”</w:t>
      </w:r>
      <w:r w:rsidRPr="007B271B">
        <w:rPr>
          <w:rFonts w:ascii="Times New Roman" w:hAnsi="Times New Roman"/>
          <w:sz w:val="28"/>
          <w:szCs w:val="28"/>
          <w:lang w:eastAsia="ja-JP"/>
        </w:rPr>
        <w:t>, які призначені для конкретних спеціальностей, зазвичай доступні лише для деяких студентів, і мають більш широкі критерії, ніж просто ГПД та тестові результати. Таким чином, школа, яка не надає допомоги за академічні заслуги, може мати стипендії в певних областях, і ви повинні запитати про такі можливості.</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Важлива точкою зору, яку я хочу донести, полягає в тому, що тільки тому, що студент має чудові оцінки та тестові результати, це не означає, що ці "заслуги" перетворються на фінансову допомогу від коледжу, оскільки не всі коледжі пропонують фінансову допомогу за академічні заслуги, а ті, що пропонують -  можуть мати  конкурсну основу, бути лише для певного кола  або мати обмеження у  кількості до чотирьох  студентів з усіх, що були обраними. Крім того, деякі державні університети, які пропонують невеликі нагороди за академічні заслуги, часто доступні студентам, які є  резидентами держави, або на пом’якшеній основі для студентів, що не живуть у цій країні.</w:t>
      </w:r>
    </w:p>
    <w:p w:rsidR="009C63FC" w:rsidRPr="007B271B" w:rsidRDefault="009C63FC" w:rsidP="009E1054">
      <w:pPr>
        <w:ind w:firstLine="720"/>
        <w:jc w:val="both"/>
        <w:rPr>
          <w:rFonts w:ascii="Times New Roman" w:hAnsi="Times New Roman"/>
          <w:sz w:val="28"/>
          <w:szCs w:val="28"/>
          <w:lang w:eastAsia="ja-JP"/>
        </w:rPr>
      </w:pPr>
      <w:r w:rsidRPr="007B271B">
        <w:rPr>
          <w:rFonts w:ascii="Times New Roman" w:hAnsi="Times New Roman"/>
          <w:sz w:val="28"/>
          <w:szCs w:val="28"/>
          <w:lang w:eastAsia="ja-JP"/>
        </w:rPr>
        <w:t xml:space="preserve">Є ще дещо, що потрібно знати. Більшість академічних нагород присуджується приймальною комісією коледжу, а не офісом з фінансової допомоги. Найчастіше приймальна комісія автоматично повідомляє учня про те, що вони мають право на винагороду за заслуги, коли вони подають свою заявку на вступ, тому що знову ж таки, ці нагороди базуються на тому, на що фахівці, що займаються вступом, найбільше дивляться: середня оцінка та стандартизовані результати тестів (ACT та / або SAT). Для тих з вас, у кого є діти, які приймають курси АР  та мають </w:t>
      </w:r>
      <w:r w:rsidRPr="007B271B">
        <w:rPr>
          <w:rFonts w:ascii="Times New Roman" w:hAnsi="Times New Roman"/>
          <w:sz w:val="28"/>
          <w:szCs w:val="28"/>
        </w:rPr>
        <w:t>GPA</w:t>
      </w:r>
      <w:r w:rsidRPr="007B271B">
        <w:rPr>
          <w:rFonts w:ascii="Times New Roman" w:hAnsi="Times New Roman"/>
          <w:sz w:val="28"/>
          <w:szCs w:val="28"/>
          <w:lang w:eastAsia="ja-JP"/>
        </w:rPr>
        <w:t>, які вважаються "зваженими", щоб відобразити ці продвинуті  курси, вам слід  перепитати  коледжі, чи можуть вони перерахувати  ГПД  з метою отримати академічну допомогу.</w:t>
      </w:r>
    </w:p>
    <w:p w:rsidR="009C63FC" w:rsidRPr="007B271B" w:rsidRDefault="009C63FC" w:rsidP="009E1054">
      <w:pPr>
        <w:ind w:firstLine="720"/>
        <w:jc w:val="both"/>
        <w:rPr>
          <w:rFonts w:ascii="Times New Roman" w:hAnsi="Times New Roman"/>
          <w:sz w:val="28"/>
          <w:szCs w:val="28"/>
          <w:lang w:eastAsia="ja-JP"/>
        </w:rPr>
      </w:pPr>
    </w:p>
    <w:p w:rsidR="009C63FC" w:rsidRDefault="009C63FC" w:rsidP="009E1054">
      <w:pPr>
        <w:ind w:firstLine="720"/>
        <w:jc w:val="both"/>
        <w:rPr>
          <w:rFonts w:ascii="Times New Roman" w:hAnsi="Times New Roman"/>
          <w:sz w:val="28"/>
          <w:szCs w:val="28"/>
          <w:lang w:eastAsia="ja-JP"/>
        </w:rPr>
      </w:pPr>
    </w:p>
    <w:p w:rsidR="009C63FC" w:rsidRDefault="009C63FC" w:rsidP="009E1054">
      <w:pPr>
        <w:ind w:firstLine="720"/>
        <w:jc w:val="both"/>
        <w:rPr>
          <w:rFonts w:ascii="Times New Roman" w:hAnsi="Times New Roman"/>
          <w:sz w:val="28"/>
          <w:szCs w:val="28"/>
          <w:lang w:eastAsia="ja-JP"/>
        </w:rPr>
      </w:pPr>
    </w:p>
    <w:p w:rsidR="009C63FC" w:rsidRPr="009E1054" w:rsidRDefault="009C63FC" w:rsidP="009E1054">
      <w:pPr>
        <w:rPr>
          <w:rFonts w:ascii="Times New Roman" w:hAnsi="Times New Roman"/>
          <w:b/>
          <w:sz w:val="28"/>
          <w:szCs w:val="28"/>
          <w:lang w:val="en-US" w:eastAsia="ja-JP"/>
        </w:rPr>
      </w:pPr>
      <w:r w:rsidRPr="009E1054">
        <w:rPr>
          <w:rFonts w:ascii="Times New Roman" w:hAnsi="Times New Roman"/>
          <w:b/>
          <w:sz w:val="28"/>
          <w:szCs w:val="28"/>
          <w:lang w:val="en-US" w:eastAsia="ja-JP"/>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6588"/>
      </w:tblGrid>
      <w:tr w:rsidR="009C63FC" w:rsidTr="00F52708">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The knowledge of the field</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 xml:space="preserve">Знання сфери </w:t>
            </w:r>
          </w:p>
        </w:tc>
      </w:tr>
      <w:tr w:rsidR="009C63FC" w:rsidTr="00F52708">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on-the-job experience</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Досвід на роботі</w:t>
            </w:r>
          </w:p>
        </w:tc>
      </w:tr>
      <w:tr w:rsidR="009C63FC" w:rsidTr="00F52708">
        <w:tc>
          <w:tcPr>
            <w:tcW w:w="2988" w:type="dxa"/>
          </w:tcPr>
          <w:p w:rsidR="009C63FC" w:rsidRPr="001B34E4" w:rsidRDefault="009C63FC" w:rsidP="0095620A">
            <w:pPr>
              <w:rPr>
                <w:rFonts w:ascii="Times New Roman" w:hAnsi="Times New Roman"/>
                <w:b/>
                <w:sz w:val="28"/>
                <w:szCs w:val="28"/>
              </w:rPr>
            </w:pPr>
            <w:r w:rsidRPr="001B34E4">
              <w:rPr>
                <w:rFonts w:ascii="Times New Roman" w:hAnsi="Times New Roman"/>
                <w:b/>
                <w:sz w:val="28"/>
                <w:szCs w:val="28"/>
                <w:lang w:val="en-CA"/>
              </w:rPr>
              <w:t>self-study</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самонавчання</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deep vein thrombosis</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lang w:val="ru-RU" w:eastAsia="ja-JP"/>
              </w:rPr>
              <w:t xml:space="preserve">тромбоз глибоких вен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bearer’s bonds</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lang w:val="ru-RU" w:eastAsia="ja-JP"/>
              </w:rPr>
              <w:t>облігації на пред'явника.</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lang w:val="en-CA"/>
              </w:rPr>
            </w:pPr>
            <w:r w:rsidRPr="001B34E4">
              <w:rPr>
                <w:rFonts w:ascii="Times New Roman" w:hAnsi="Times New Roman"/>
                <w:b/>
                <w:sz w:val="28"/>
                <w:szCs w:val="28"/>
                <w:lang w:val="en-CA"/>
              </w:rPr>
              <w:t>translated come in all sizes and shapes</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Різних розмірів та форм</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Having earned his degree in Greek</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Здобувши ступінь</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summa cum laude</w:t>
            </w:r>
          </w:p>
        </w:tc>
        <w:tc>
          <w:tcPr>
            <w:tcW w:w="6588" w:type="dxa"/>
          </w:tcPr>
          <w:p w:rsidR="009C63FC" w:rsidRPr="001B34E4" w:rsidRDefault="009C63FC" w:rsidP="0095620A">
            <w:pPr>
              <w:rPr>
                <w:rFonts w:ascii="Times New Roman" w:hAnsi="Times New Roman"/>
                <w:sz w:val="28"/>
                <w:szCs w:val="28"/>
              </w:rPr>
            </w:pP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enrolled in</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 xml:space="preserve">Навчався в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pursued a Master's degree in</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Отримав ступінь магістра</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a PhD in Linguistics at the</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 xml:space="preserve">Зробив докторську дисертацію у лінгвістиці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immediate constituent</w:t>
            </w:r>
          </w:p>
        </w:tc>
        <w:tc>
          <w:tcPr>
            <w:tcW w:w="6588" w:type="dxa"/>
          </w:tcPr>
          <w:p w:rsidR="009C63FC" w:rsidRPr="001B34E4" w:rsidRDefault="009C63FC" w:rsidP="0095620A">
            <w:pPr>
              <w:rPr>
                <w:rFonts w:ascii="Times New Roman" w:hAnsi="Times New Roman"/>
                <w:sz w:val="28"/>
                <w:szCs w:val="28"/>
              </w:rPr>
            </w:pP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lang w:val="en-CA"/>
              </w:rPr>
              <w:t>completing his PhD</w:t>
            </w:r>
          </w:p>
        </w:tc>
        <w:tc>
          <w:tcPr>
            <w:tcW w:w="6588" w:type="dxa"/>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Закінчити</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lang w:val="en-CA"/>
              </w:rPr>
            </w:pPr>
            <w:r w:rsidRPr="001B34E4">
              <w:rPr>
                <w:rFonts w:ascii="Times New Roman" w:hAnsi="Times New Roman"/>
                <w:b/>
                <w:sz w:val="28"/>
                <w:szCs w:val="28"/>
              </w:rPr>
              <w:t>academic merit aid</w:t>
            </w:r>
          </w:p>
        </w:tc>
        <w:tc>
          <w:tcPr>
            <w:tcW w:w="6588" w:type="dxa"/>
            <w:tcBorders>
              <w:bottom w:val="nil"/>
            </w:tcBorders>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Грошова допомога у коледжах</w:t>
            </w:r>
          </w:p>
        </w:tc>
      </w:tr>
      <w:tr w:rsidR="009C63FC" w:rsidTr="00F52708">
        <w:trPr>
          <w:trHeight w:val="738"/>
        </w:trPr>
        <w:tc>
          <w:tcPr>
            <w:tcW w:w="2988" w:type="dxa"/>
            <w:tcBorders>
              <w:right w:val="nil"/>
            </w:tcBorders>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state universities</w:t>
            </w:r>
          </w:p>
        </w:tc>
        <w:tc>
          <w:tcPr>
            <w:tcW w:w="6588" w:type="dxa"/>
            <w:tcBorders>
              <w:top w:val="nil"/>
              <w:left w:val="nil"/>
              <w:bottom w:val="nil"/>
              <w:right w:val="nil"/>
            </w:tcBorders>
          </w:tcPr>
          <w:p w:rsidR="009C63FC" w:rsidRPr="001B34E4" w:rsidRDefault="009C63FC" w:rsidP="0095620A">
            <w:pPr>
              <w:rPr>
                <w:rFonts w:ascii="Times New Roman" w:hAnsi="Times New Roman"/>
                <w:sz w:val="28"/>
                <w:szCs w:val="28"/>
              </w:rPr>
            </w:pPr>
            <w:r w:rsidRPr="001B34E4">
              <w:rPr>
                <w:rFonts w:ascii="Times New Roman" w:hAnsi="Times New Roman"/>
                <w:sz w:val="28"/>
                <w:szCs w:val="28"/>
              </w:rPr>
              <w:t>Державні університети</w:t>
            </w:r>
          </w:p>
        </w:tc>
      </w:tr>
      <w:tr w:rsidR="009C63FC" w:rsidTr="00F52708">
        <w:trPr>
          <w:trHeight w:val="586"/>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League schools</w:t>
            </w:r>
          </w:p>
        </w:tc>
        <w:tc>
          <w:tcPr>
            <w:tcW w:w="6588" w:type="dxa"/>
            <w:tcBorders>
              <w:top w:val="nil"/>
            </w:tcBorders>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Школа ліги</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non-Ivy elites</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 xml:space="preserve">Еліта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іf you have the grade, you get the aid</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lang w:eastAsia="ja-JP"/>
              </w:rPr>
              <w:t>якщо ви маєте оцінку, ви отримаєте допомогу</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GPA</w:t>
            </w:r>
          </w:p>
        </w:tc>
        <w:tc>
          <w:tcPr>
            <w:tcW w:w="6588" w:type="dxa"/>
          </w:tcPr>
          <w:p w:rsidR="009C63FC" w:rsidRPr="00F52708" w:rsidRDefault="009C63FC" w:rsidP="001B34E4">
            <w:pPr>
              <w:pStyle w:val="Heading3"/>
              <w:shd w:val="clear" w:color="auto" w:fill="FFFFFF"/>
              <w:spacing w:before="0" w:beforeAutospacing="0" w:after="0" w:afterAutospacing="0"/>
              <w:rPr>
                <w:b w:val="0"/>
                <w:bCs w:val="0"/>
                <w:color w:val="000000"/>
                <w:sz w:val="28"/>
                <w:szCs w:val="28"/>
              </w:rPr>
            </w:pPr>
            <w:hyperlink r:id="rId4" w:history="1">
              <w:r w:rsidRPr="00F52708">
                <w:rPr>
                  <w:rStyle w:val="Hyperlink"/>
                  <w:b w:val="0"/>
                  <w:bCs w:val="0"/>
                  <w:color w:val="000000"/>
                  <w:sz w:val="28"/>
                  <w:szCs w:val="28"/>
                  <w:u w:val="none"/>
                </w:rPr>
                <w:t>Grade point average</w:t>
              </w:r>
            </w:hyperlink>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ACT</w:t>
            </w:r>
          </w:p>
        </w:tc>
        <w:tc>
          <w:tcPr>
            <w:tcW w:w="6588" w:type="dxa"/>
          </w:tcPr>
          <w:p w:rsidR="009C63FC" w:rsidRPr="00F52708" w:rsidRDefault="009C63FC" w:rsidP="0095620A">
            <w:pPr>
              <w:rPr>
                <w:rFonts w:ascii="Times New Roman" w:hAnsi="Times New Roman"/>
                <w:color w:val="000000"/>
                <w:sz w:val="28"/>
                <w:szCs w:val="28"/>
              </w:rPr>
            </w:pPr>
            <w:r w:rsidRPr="00F52708">
              <w:rPr>
                <w:rFonts w:ascii="Times New Roman" w:hAnsi="Times New Roman"/>
                <w:color w:val="000000"/>
                <w:sz w:val="28"/>
                <w:szCs w:val="28"/>
                <w:shd w:val="clear" w:color="auto" w:fill="FFFFFF"/>
              </w:rPr>
              <w:t>American College Testing</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SAT score</w:t>
            </w:r>
          </w:p>
        </w:tc>
        <w:tc>
          <w:tcPr>
            <w:tcW w:w="6588" w:type="dxa"/>
          </w:tcPr>
          <w:p w:rsidR="009C63FC" w:rsidRPr="00F52708" w:rsidRDefault="009C63FC" w:rsidP="001B34E4">
            <w:pPr>
              <w:pStyle w:val="nvcaub"/>
              <w:shd w:val="clear" w:color="auto" w:fill="FFFFFF"/>
              <w:spacing w:before="0" w:beforeAutospacing="0" w:after="0" w:afterAutospacing="0"/>
              <w:rPr>
                <w:color w:val="000000"/>
                <w:sz w:val="28"/>
                <w:szCs w:val="28"/>
              </w:rPr>
            </w:pPr>
            <w:hyperlink r:id="rId5" w:history="1">
              <w:r w:rsidRPr="00F52708">
                <w:rPr>
                  <w:rStyle w:val="Hyperlink"/>
                  <w:bCs/>
                  <w:color w:val="000000"/>
                  <w:sz w:val="28"/>
                  <w:szCs w:val="28"/>
                  <w:u w:val="none"/>
                </w:rPr>
                <w:t>scholastic assessment test</w:t>
              </w:r>
            </w:hyperlink>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college starts</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Початок навчання</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specific majors</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заслуги</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college financial aid</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 xml:space="preserve">Фінансова допомога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out-of-state students</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 xml:space="preserve">Ті що не живуть в країні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the admissions office of a college</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 xml:space="preserve">Приймальна комісія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the financial aid office</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Офіс з фінансової допомоги</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submit their application for admission</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rPr>
              <w:t xml:space="preserve">Подати заявку на вступ </w:t>
            </w:r>
          </w:p>
        </w:tc>
      </w:tr>
      <w:tr w:rsidR="009C63FC" w:rsidTr="00F52708">
        <w:trPr>
          <w:trHeight w:val="738"/>
        </w:trPr>
        <w:tc>
          <w:tcPr>
            <w:tcW w:w="2988" w:type="dxa"/>
          </w:tcPr>
          <w:p w:rsidR="009C63FC" w:rsidRPr="001B34E4" w:rsidRDefault="009C63FC" w:rsidP="009E1054">
            <w:pPr>
              <w:rPr>
                <w:rFonts w:ascii="Times New Roman" w:hAnsi="Times New Roman"/>
                <w:b/>
                <w:sz w:val="28"/>
                <w:szCs w:val="28"/>
              </w:rPr>
            </w:pPr>
            <w:r w:rsidRPr="001B34E4">
              <w:rPr>
                <w:rFonts w:ascii="Times New Roman" w:hAnsi="Times New Roman"/>
                <w:b/>
                <w:sz w:val="28"/>
                <w:szCs w:val="28"/>
              </w:rPr>
              <w:t>grade point average and standardized test scores</w:t>
            </w:r>
          </w:p>
        </w:tc>
        <w:tc>
          <w:tcPr>
            <w:tcW w:w="6588" w:type="dxa"/>
          </w:tcPr>
          <w:p w:rsidR="009C63FC" w:rsidRPr="00F52708" w:rsidRDefault="009C63FC" w:rsidP="0095620A">
            <w:pPr>
              <w:rPr>
                <w:rFonts w:ascii="Times New Roman" w:hAnsi="Times New Roman"/>
                <w:sz w:val="28"/>
                <w:szCs w:val="28"/>
              </w:rPr>
            </w:pPr>
            <w:r w:rsidRPr="00F52708">
              <w:rPr>
                <w:rFonts w:ascii="Times New Roman" w:hAnsi="Times New Roman"/>
                <w:sz w:val="28"/>
                <w:szCs w:val="28"/>
                <w:lang w:eastAsia="ja-JP"/>
              </w:rPr>
              <w:t>середня оцінка та стандартизовані результати тестів</w:t>
            </w:r>
          </w:p>
        </w:tc>
      </w:tr>
    </w:tbl>
    <w:p w:rsidR="009C63FC" w:rsidRPr="009E1054" w:rsidRDefault="009C63FC" w:rsidP="0095620A">
      <w:pPr>
        <w:ind w:firstLine="720"/>
        <w:rPr>
          <w:rFonts w:ascii="Times New Roman" w:hAnsi="Times New Roman"/>
          <w:b/>
          <w:sz w:val="28"/>
          <w:szCs w:val="28"/>
        </w:rPr>
      </w:pPr>
    </w:p>
    <w:p w:rsidR="009C63FC" w:rsidRPr="009E1054" w:rsidRDefault="009C63FC" w:rsidP="0095620A">
      <w:pPr>
        <w:ind w:firstLine="720"/>
        <w:rPr>
          <w:rFonts w:ascii="Times New Roman" w:hAnsi="Times New Roman"/>
          <w:sz w:val="28"/>
          <w:szCs w:val="28"/>
          <w:lang w:eastAsia="ja-JP"/>
        </w:rPr>
      </w:pPr>
    </w:p>
    <w:sectPr w:rsidR="009C63FC" w:rsidRPr="009E1054" w:rsidSect="007D52F0">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F4C"/>
    <w:rsid w:val="00017420"/>
    <w:rsid w:val="001B34E4"/>
    <w:rsid w:val="0028340B"/>
    <w:rsid w:val="0028382F"/>
    <w:rsid w:val="002C3FAF"/>
    <w:rsid w:val="003D3689"/>
    <w:rsid w:val="00480ED9"/>
    <w:rsid w:val="004C7329"/>
    <w:rsid w:val="0054133C"/>
    <w:rsid w:val="005818D2"/>
    <w:rsid w:val="006013C5"/>
    <w:rsid w:val="00642AA0"/>
    <w:rsid w:val="00651F4C"/>
    <w:rsid w:val="006C6AC1"/>
    <w:rsid w:val="007273DF"/>
    <w:rsid w:val="007804E9"/>
    <w:rsid w:val="007B271B"/>
    <w:rsid w:val="007D52F0"/>
    <w:rsid w:val="007D6082"/>
    <w:rsid w:val="00845D0F"/>
    <w:rsid w:val="008972B7"/>
    <w:rsid w:val="00914A36"/>
    <w:rsid w:val="0095620A"/>
    <w:rsid w:val="009A393E"/>
    <w:rsid w:val="009C63FC"/>
    <w:rsid w:val="009D72A2"/>
    <w:rsid w:val="009E1054"/>
    <w:rsid w:val="00B870B8"/>
    <w:rsid w:val="00CE7DA9"/>
    <w:rsid w:val="00DE02D0"/>
    <w:rsid w:val="00E658BE"/>
    <w:rsid w:val="00F4051E"/>
    <w:rsid w:val="00F52708"/>
    <w:rsid w:val="00FD311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20"/>
    <w:pPr>
      <w:spacing w:after="200" w:line="276" w:lineRule="auto"/>
    </w:pPr>
    <w:rPr>
      <w:lang w:eastAsia="en-US"/>
    </w:rPr>
  </w:style>
  <w:style w:type="paragraph" w:styleId="Heading3">
    <w:name w:val="heading 3"/>
    <w:basedOn w:val="Normal"/>
    <w:link w:val="Heading3Char"/>
    <w:uiPriority w:val="99"/>
    <w:qFormat/>
    <w:locked/>
    <w:rsid w:val="007D6082"/>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table" w:styleId="TableGrid">
    <w:name w:val="Table Grid"/>
    <w:basedOn w:val="TableNormal"/>
    <w:uiPriority w:val="99"/>
    <w:locked/>
    <w:rsid w:val="009E1054"/>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D6082"/>
    <w:rPr>
      <w:rFonts w:cs="Times New Roman"/>
      <w:color w:val="0000FF"/>
      <w:u w:val="single"/>
    </w:rPr>
  </w:style>
  <w:style w:type="paragraph" w:customStyle="1" w:styleId="nvcaub">
    <w:name w:val="nvcaub"/>
    <w:basedOn w:val="Normal"/>
    <w:uiPriority w:val="99"/>
    <w:rsid w:val="007D6082"/>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400369133">
      <w:marLeft w:val="0"/>
      <w:marRight w:val="0"/>
      <w:marTop w:val="0"/>
      <w:marBottom w:val="0"/>
      <w:divBdr>
        <w:top w:val="none" w:sz="0" w:space="0" w:color="auto"/>
        <w:left w:val="none" w:sz="0" w:space="0" w:color="auto"/>
        <w:bottom w:val="none" w:sz="0" w:space="0" w:color="auto"/>
        <w:right w:val="none" w:sz="0" w:space="0" w:color="auto"/>
      </w:divBdr>
    </w:div>
    <w:div w:id="400369134">
      <w:marLeft w:val="0"/>
      <w:marRight w:val="0"/>
      <w:marTop w:val="0"/>
      <w:marBottom w:val="0"/>
      <w:divBdr>
        <w:top w:val="none" w:sz="0" w:space="0" w:color="auto"/>
        <w:left w:val="none" w:sz="0" w:space="0" w:color="auto"/>
        <w:bottom w:val="none" w:sz="0" w:space="0" w:color="auto"/>
        <w:right w:val="none" w:sz="0" w:space="0" w:color="auto"/>
      </w:divBdr>
    </w:div>
    <w:div w:id="400369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a/search?q=scholastic+assessment+test&amp;sa=X&amp;ved=0ahUKEwjDpvDvjPbZAhUnYpoKHdtOB1MQ1QIIjQEoAQ" TargetMode="External"/><Relationship Id="rId4" Type="http://schemas.openxmlformats.org/officeDocument/2006/relationships/hyperlink" Target="https://www.monash.edu/exams/results/g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6</Pages>
  <Words>5933</Words>
  <Characters>3382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Пилипенко</dc:creator>
  <cp:keywords/>
  <dc:description/>
  <cp:lastModifiedBy>Мусік</cp:lastModifiedBy>
  <cp:revision>13</cp:revision>
  <dcterms:created xsi:type="dcterms:W3CDTF">2018-03-12T14:46:00Z</dcterms:created>
  <dcterms:modified xsi:type="dcterms:W3CDTF">2018-03-19T21:12:00Z</dcterms:modified>
</cp:coreProperties>
</file>