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Экономическое развитие в условия тяжелого кризиса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/>
          <w:sz w:val="28"/>
          <w:szCs w:val="28"/>
          <w:lang w:val="ru-RU"/>
        </w:rPr>
        <w:t>Экономические кризисы представляют серьезное испытание для развития любой страны. Они могут возникнуть из-за финансовых коллапсов, политической нестабильности или внешних экономических факторов. В таких условиях экономическое развитие становится особенно сложной задачей. Однако, именно в периоды кризиса открываются новые возможности для создания устойчивой экономики и ускоренного роста.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В первую очередь, кризис вынуждает правительство принять неотложные меры для стабилизации ситуации. Конечно, первоочередной задачей становится решение текущих проблем, таких как снижение безработицы, поддержка малого и среднего бизнеса, реструктуризация долговых обязательств и привлечение инвестиций. Такие меры способствуют восстановлению экономической активности и созданию благоприятной среды для развития бизнеса.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Однако, кризис также стимулирует экономическую трансформацию. В условиях ограниченных ресурсов и ослабленного спроса, компании вынуждены искать новые пути для увеличения эффективности и конкурентоспособности. Например, они могут инвестировать в исследования и разработки, чтобы создать новые продукты и технологии. Такие инновации способны не только улучшить позиции компании на рынке, но и привести к росту всей экономики.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Кризис также поднимает вопрос о необходимости структурных реформ. Во многих случаях, причиной кризиса является недостаток эффективных институтов и отсутствие соответствующих правовых рамок. В периоды кризиса, правительства могут провести реформы, направленные на устранение системных проблем. Это может включать улучшение корпоративного управления, борьбу с коррупцией, сокращение бюрократической нагрузки и создание благоприятного инвестиционного климата. Такие реформы способны создать условия для долгосрочного экономического роста.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Кризис также может быть стимулом для развития новых отраслей и рынков. Например, кризис 2008 года привел к росту интереса к возобновляемым источникам энергии и экологической устойчивости. Такие отрасли как солнечная и ветровая энергетика, электромобили и энергоэффективные технологии начали активно развиваться. Подобные примеры демонстрируют, как кризисы могут стимулировать инновационное мышление и создание новых рынков.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Важным фактором для успешного экономического развития в условиях кризиса является активное участие гражданского общества и частного сектора. Сотрудничество между государством, бизнесом и неправительственными организациями может привести к созданию эффективных стратегий и программ для развития экономики. Такое партнерство может способствовать созданию новых рабочих мест, развитию образования и повышению инвестиционной привлекательности страны.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В заключение, хотя кризисы представляют значительные вызовы для экономического развития, они также открывают новые возможности для роста и трансформации. Правительства и компании должны использовать кризисы как стимул для проведения необходимых структурных реформ, инвестирования в инновации и развитие новых отраслей. Важным фактором является также активное участие гражданского общества. Только вместе мы сможем обеспечить устойчивое и долгосрочное экономическое развитие в условиях тяжелых кризисов.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17A8"/>
    <w:rsid w:val="6819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2023-05-22T19:28:23Z</dcterms:created>
  <dc:creator>Sofiia</dc:creator>
  <cp:lastModifiedBy>София Оленева</cp:lastModifiedBy>
  <dcterms:modified xsi:type="dcterms:W3CDTF">2023-05-22T19:58:58Z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D6D1804B15A14A728549354C2FB57F81</vt:lpwstr>
  </property>
</Properties>
</file>