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672"/>
        <w:gridCol w:w="4673"/>
      </w:tblGrid>
      <w:tr w:rsidR="00542591" w:rsidTr="00542591">
        <w:tc>
          <w:tcPr>
            <w:tcW w:w="4672" w:type="dxa"/>
          </w:tcPr>
          <w:p w:rsidR="00542591" w:rsidRDefault="00542591" w:rsidP="00542591">
            <w:pPr>
              <w:contextualSpacing/>
              <w:jc w:val="center"/>
              <w:rPr>
                <w:rFonts w:ascii="Times New Roman" w:hAnsi="Times New Roman" w:cs="Times New Roman"/>
                <w:b/>
                <w:i/>
                <w:sz w:val="24"/>
                <w:szCs w:val="24"/>
              </w:rPr>
            </w:pPr>
            <w:r w:rsidRPr="00542591">
              <w:rPr>
                <w:rFonts w:ascii="Times New Roman" w:hAnsi="Times New Roman" w:cs="Times New Roman"/>
                <w:b/>
                <w:i/>
                <w:sz w:val="24"/>
                <w:szCs w:val="24"/>
              </w:rPr>
              <w:t xml:space="preserve">Оригинал </w:t>
            </w:r>
          </w:p>
          <w:p w:rsidR="00542591" w:rsidRDefault="00542591" w:rsidP="00542591">
            <w:pPr>
              <w:contextualSpacing/>
              <w:jc w:val="center"/>
              <w:rPr>
                <w:b/>
                <w:i/>
              </w:rPr>
            </w:pPr>
          </w:p>
          <w:p w:rsidR="00542591" w:rsidRPr="00542591" w:rsidRDefault="00542591" w:rsidP="00542591">
            <w:pPr>
              <w:ind w:firstLine="589"/>
              <w:contextualSpacing/>
              <w:jc w:val="both"/>
              <w:rPr>
                <w:rFonts w:ascii="Times New Roman" w:hAnsi="Times New Roman" w:cs="Times New Roman"/>
                <w:b/>
                <w:i/>
                <w:sz w:val="24"/>
                <w:szCs w:val="24"/>
              </w:rPr>
            </w:pPr>
            <w:proofErr w:type="gramStart"/>
            <w:r w:rsidRPr="00542591">
              <w:rPr>
                <w:rStyle w:val="1"/>
                <w:rFonts w:ascii="Times New Roman" w:hAnsi="Times New Roman" w:cs="Times New Roman"/>
                <w:sz w:val="24"/>
                <w:szCs w:val="24"/>
                <w:lang w:val="es-ES"/>
              </w:rPr>
              <w:t>PRIMERO</w:t>
            </w:r>
            <w:r w:rsidRPr="00542591">
              <w:rPr>
                <w:rFonts w:ascii="Times New Roman" w:hAnsi="Times New Roman" w:cs="Times New Roman"/>
                <w:sz w:val="24"/>
                <w:szCs w:val="24"/>
                <w:lang w:val="es-ES"/>
              </w:rPr>
              <w:t>.-</w:t>
            </w:r>
            <w:proofErr w:type="gramEnd"/>
            <w:r w:rsidRPr="00542591">
              <w:rPr>
                <w:rFonts w:ascii="Times New Roman" w:hAnsi="Times New Roman" w:cs="Times New Roman"/>
                <w:sz w:val="24"/>
                <w:szCs w:val="24"/>
                <w:lang w:val="es-ES"/>
              </w:rPr>
              <w:t xml:space="preserve"> Por la parte actora, </w:t>
            </w:r>
            <w:r>
              <w:rPr>
                <w:rFonts w:ascii="Times New Roman" w:hAnsi="Times New Roman" w:cs="Times New Roman"/>
                <w:sz w:val="24"/>
                <w:szCs w:val="24"/>
                <w:lang w:val="es-ES"/>
              </w:rPr>
              <w:t>XXX</w:t>
            </w:r>
            <w:r w:rsidRPr="00542591">
              <w:rPr>
                <w:rFonts w:ascii="Times New Roman" w:hAnsi="Times New Roman" w:cs="Times New Roman"/>
                <w:sz w:val="24"/>
                <w:szCs w:val="24"/>
                <w:lang w:val="es-ES"/>
              </w:rPr>
              <w:t>, se ejercita una pretensión declarativa y de condena de hacer frente a los</w:t>
            </w:r>
            <w:r>
              <w:rPr>
                <w:rFonts w:ascii="Times New Roman" w:hAnsi="Times New Roman" w:cs="Times New Roman"/>
                <w:sz w:val="24"/>
                <w:szCs w:val="24"/>
                <w:lang w:val="es-ES"/>
              </w:rPr>
              <w:t xml:space="preserve"> </w:t>
            </w:r>
            <w:r w:rsidRPr="00542591">
              <w:rPr>
                <w:rFonts w:ascii="Times New Roman" w:hAnsi="Times New Roman" w:cs="Times New Roman"/>
                <w:sz w:val="24"/>
                <w:szCs w:val="24"/>
                <w:lang w:val="es-ES"/>
              </w:rPr>
              <w:t xml:space="preserve">demandados. alegando en síntesis que los demandados son titulares de la vivienda situada en </w:t>
            </w:r>
            <w:r>
              <w:rPr>
                <w:rFonts w:ascii="Times New Roman" w:hAnsi="Times New Roman" w:cs="Times New Roman"/>
                <w:sz w:val="24"/>
                <w:szCs w:val="24"/>
                <w:lang w:val="es-ES"/>
              </w:rPr>
              <w:t>XXX</w:t>
            </w:r>
            <w:r w:rsidRPr="00542591">
              <w:rPr>
                <w:rFonts w:ascii="Times New Roman" w:hAnsi="Times New Roman" w:cs="Times New Roman"/>
                <w:sz w:val="24"/>
                <w:szCs w:val="24"/>
                <w:lang w:val="es-ES"/>
              </w:rPr>
              <w:t xml:space="preserve"> y </w:t>
            </w:r>
            <w:proofErr w:type="gramStart"/>
            <w:r w:rsidRPr="00542591">
              <w:rPr>
                <w:rFonts w:ascii="Times New Roman" w:hAnsi="Times New Roman" w:cs="Times New Roman"/>
                <w:sz w:val="24"/>
                <w:szCs w:val="24"/>
                <w:lang w:val="es-ES"/>
              </w:rPr>
              <w:t>que</w:t>
            </w:r>
            <w:proofErr w:type="gramEnd"/>
            <w:r w:rsidRPr="00542591">
              <w:rPr>
                <w:rFonts w:ascii="Times New Roman" w:hAnsi="Times New Roman" w:cs="Times New Roman"/>
                <w:sz w:val="24"/>
                <w:szCs w:val="24"/>
                <w:lang w:val="es-ES"/>
              </w:rPr>
              <w:t xml:space="preserve"> sin contar con el preceptivo permiso comunitario, realizaron</w:t>
            </w:r>
            <w:r>
              <w:rPr>
                <w:rFonts w:ascii="Times New Roman" w:hAnsi="Times New Roman" w:cs="Times New Roman"/>
                <w:sz w:val="24"/>
                <w:szCs w:val="24"/>
                <w:lang w:val="es-ES"/>
              </w:rPr>
              <w:t xml:space="preserve"> </w:t>
            </w:r>
            <w:r w:rsidRPr="00542591">
              <w:rPr>
                <w:rFonts w:ascii="Times New Roman" w:hAnsi="Times New Roman" w:cs="Times New Roman"/>
                <w:sz w:val="24"/>
                <w:szCs w:val="24"/>
                <w:lang w:val="es-ES"/>
              </w:rPr>
              <w:t>una serie de modificaciones en la fachada del edificio, concretamente retiraron la barandilla ubicada en el salón de su vivienda modificando de forma significativa la configuración e imagen de la fachada, teniendo ésta la consideración de elemento común. Añade que en junta celebrada por la Comunidad de Propietarios demandante en fecha 22 de julio de 2.011, en su punto 7°, la Comunidad acordó por unanimidad autorizar al Presidente y/o Administrador a incoar acciones judiciales contra todos los propietarios que realizaran cualquier alteración de elementos comunes. Señala que en fecha 27 de diciembre de 2013 el Letrado de la demandante remitió a los demandados carta certificada con acuse de recibo, para solicitarles que repusieran la fachada a su primitivo estado, procediendo a recolocar la barandilla que se suprimió, no siendo atendido dicho requerimiento. Y tras alegar los fundamentos de derecho que estimaba aplicables, terminaba suplicando se dicte sentencia por la que se condene a la demandada conforme al I suplico de su escrito de demanda.</w:t>
            </w:r>
          </w:p>
          <w:p w:rsid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p>
          <w:p w:rsid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p>
          <w:p w:rsidR="00542591" w:rsidRDefault="00542591" w:rsidP="00542591">
            <w:pPr>
              <w:pStyle w:val="2"/>
              <w:shd w:val="clear" w:color="auto" w:fill="auto"/>
              <w:spacing w:before="0" w:line="240" w:lineRule="auto"/>
              <w:ind w:right="180" w:firstLine="0"/>
              <w:rPr>
                <w:rFonts w:ascii="Times New Roman" w:hAnsi="Times New Roman" w:cs="Times New Roman"/>
                <w:sz w:val="24"/>
                <w:szCs w:val="24"/>
                <w:lang w:val="es-ES"/>
              </w:rPr>
            </w:pPr>
          </w:p>
          <w:p w:rsidR="00542591" w:rsidRPr="00542591" w:rsidRDefault="00542591" w:rsidP="00542591">
            <w:pPr>
              <w:pStyle w:val="2"/>
              <w:shd w:val="clear" w:color="auto" w:fill="auto"/>
              <w:spacing w:before="0" w:line="240" w:lineRule="auto"/>
              <w:ind w:left="100" w:right="180" w:firstLine="489"/>
              <w:rPr>
                <w:rFonts w:ascii="Times New Roman" w:hAnsi="Times New Roman" w:cs="Times New Roman"/>
                <w:sz w:val="24"/>
                <w:szCs w:val="24"/>
                <w:lang w:val="es-ES"/>
              </w:rPr>
            </w:pPr>
            <w:r w:rsidRPr="00542591">
              <w:rPr>
                <w:rFonts w:ascii="Times New Roman" w:hAnsi="Times New Roman" w:cs="Times New Roman"/>
                <w:sz w:val="24"/>
                <w:szCs w:val="24"/>
                <w:lang w:val="es-ES"/>
              </w:rPr>
              <w:t>Frente a tal pretensión, los</w:t>
            </w:r>
            <w:r>
              <w:rPr>
                <w:rFonts w:ascii="Times New Roman" w:hAnsi="Times New Roman" w:cs="Times New Roman"/>
                <w:sz w:val="24"/>
                <w:szCs w:val="24"/>
                <w:lang w:val="es-ES"/>
              </w:rPr>
              <w:t xml:space="preserve"> demandados</w:t>
            </w:r>
            <w:r w:rsidRPr="00542591">
              <w:rPr>
                <w:rFonts w:ascii="Times New Roman" w:hAnsi="Times New Roman" w:cs="Times New Roman"/>
                <w:sz w:val="24"/>
                <w:szCs w:val="24"/>
                <w:lang w:val="es-ES"/>
              </w:rPr>
              <w:t xml:space="preserve"> </w:t>
            </w:r>
            <w:r>
              <w:rPr>
                <w:rFonts w:ascii="Times New Roman" w:hAnsi="Times New Roman" w:cs="Times New Roman"/>
                <w:sz w:val="24"/>
                <w:szCs w:val="24"/>
                <w:lang w:val="es-ES"/>
              </w:rPr>
              <w:t>XXX</w:t>
            </w:r>
            <w:bookmarkStart w:id="0" w:name="_GoBack"/>
            <w:bookmarkEnd w:id="0"/>
            <w:r w:rsidRPr="00542591">
              <w:rPr>
                <w:rFonts w:ascii="Times New Roman" w:hAnsi="Times New Roman" w:cs="Times New Roman"/>
                <w:sz w:val="24"/>
                <w:szCs w:val="24"/>
                <w:lang w:val="es-ES"/>
              </w:rPr>
              <w:t xml:space="preserve"> no </w:t>
            </w:r>
            <w:r w:rsidRPr="00542591">
              <w:rPr>
                <w:rFonts w:ascii="Times New Roman" w:hAnsi="Times New Roman" w:cs="Times New Roman"/>
                <w:sz w:val="24"/>
                <w:szCs w:val="24"/>
                <w:lang w:val="es-ES"/>
              </w:rPr>
              <w:t>contestaron</w:t>
            </w:r>
            <w:r>
              <w:rPr>
                <w:rFonts w:ascii="Times New Roman" w:hAnsi="Times New Roman" w:cs="Times New Roman"/>
                <w:sz w:val="24"/>
                <w:szCs w:val="24"/>
                <w:lang w:val="es-ES"/>
              </w:rPr>
              <w:t xml:space="preserve"> a</w:t>
            </w:r>
            <w:r w:rsidRPr="00542591">
              <w:rPr>
                <w:rFonts w:ascii="Times New Roman" w:hAnsi="Times New Roman" w:cs="Times New Roman"/>
                <w:sz w:val="24"/>
                <w:szCs w:val="24"/>
                <w:lang w:val="es-ES"/>
              </w:rPr>
              <w:t xml:space="preserve"> la demanda formulada de contrario; no se opusieron</w:t>
            </w:r>
            <w:r>
              <w:rPr>
                <w:rFonts w:ascii="Times New Roman" w:hAnsi="Times New Roman" w:cs="Times New Roman"/>
                <w:sz w:val="24"/>
                <w:szCs w:val="24"/>
                <w:lang w:val="es-ES"/>
              </w:rPr>
              <w:t xml:space="preserve"> </w:t>
            </w:r>
            <w:r w:rsidRPr="00542591">
              <w:rPr>
                <w:rFonts w:ascii="Times New Roman" w:hAnsi="Times New Roman" w:cs="Times New Roman"/>
                <w:sz w:val="24"/>
                <w:szCs w:val="24"/>
                <w:lang w:val="es-ES"/>
              </w:rPr>
              <w:t>a la misma, ni impugnaron</w:t>
            </w:r>
            <w:r>
              <w:rPr>
                <w:rFonts w:ascii="Times New Roman" w:hAnsi="Times New Roman" w:cs="Times New Roman"/>
                <w:sz w:val="24"/>
                <w:szCs w:val="24"/>
                <w:lang w:val="es-ES"/>
              </w:rPr>
              <w:t xml:space="preserve"> </w:t>
            </w:r>
            <w:r w:rsidRPr="00542591">
              <w:rPr>
                <w:rFonts w:ascii="Times New Roman" w:hAnsi="Times New Roman" w:cs="Times New Roman"/>
                <w:sz w:val="24"/>
                <w:szCs w:val="24"/>
                <w:lang w:val="es-ES"/>
              </w:rPr>
              <w:t>ninguno de los documentos aportados por la actora junto con la demanda; así como tampoco han</w:t>
            </w:r>
            <w:r>
              <w:rPr>
                <w:rFonts w:ascii="Times New Roman" w:hAnsi="Times New Roman" w:cs="Times New Roman"/>
                <w:sz w:val="24"/>
                <w:szCs w:val="24"/>
                <w:lang w:val="es-ES"/>
              </w:rPr>
              <w:t xml:space="preserve"> </w:t>
            </w:r>
            <w:r w:rsidRPr="00542591">
              <w:rPr>
                <w:rFonts w:ascii="Times New Roman" w:hAnsi="Times New Roman" w:cs="Times New Roman"/>
                <w:sz w:val="24"/>
                <w:szCs w:val="24"/>
                <w:lang w:val="es-ES"/>
              </w:rPr>
              <w:t xml:space="preserve">alegado ni probado los hechos que, conforme a las normas que les sean aplicables, impidan, extingan o enerven la eficacia jurídica de los hechos a que sirven de base a la pretensión de la actora. Ahora bien, esta situación procesal no libera a la parte actora (artículo 496.2 </w:t>
            </w:r>
            <w:proofErr w:type="spellStart"/>
            <w:r w:rsidRPr="00542591">
              <w:rPr>
                <w:rFonts w:ascii="Times New Roman" w:hAnsi="Times New Roman" w:cs="Times New Roman"/>
                <w:sz w:val="24"/>
                <w:szCs w:val="24"/>
                <w:lang w:val="es-ES"/>
              </w:rPr>
              <w:t>LEC</w:t>
            </w:r>
            <w:proofErr w:type="spellEnd"/>
            <w:r w:rsidRPr="00542591">
              <w:rPr>
                <w:rFonts w:ascii="Times New Roman" w:hAnsi="Times New Roman" w:cs="Times New Roman"/>
                <w:sz w:val="24"/>
                <w:szCs w:val="24"/>
                <w:lang w:val="es-ES"/>
              </w:rPr>
              <w:t>) de su deber probatorio.</w:t>
            </w:r>
          </w:p>
          <w:p w:rsid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p>
          <w:p w:rsid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p>
          <w:p w:rsid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p>
          <w:p w:rsidR="00542591" w:rsidRPr="00542591" w:rsidRDefault="00542591" w:rsidP="00542591">
            <w:pPr>
              <w:pStyle w:val="2"/>
              <w:shd w:val="clear" w:color="auto" w:fill="auto"/>
              <w:spacing w:before="0" w:line="240" w:lineRule="auto"/>
              <w:ind w:left="100" w:right="180"/>
              <w:rPr>
                <w:rFonts w:ascii="Times New Roman" w:hAnsi="Times New Roman" w:cs="Times New Roman"/>
                <w:sz w:val="24"/>
                <w:szCs w:val="24"/>
                <w:lang w:val="es-ES"/>
              </w:rPr>
            </w:pPr>
            <w:r w:rsidRPr="00542591">
              <w:rPr>
                <w:rFonts w:ascii="Times New Roman" w:hAnsi="Times New Roman" w:cs="Times New Roman"/>
                <w:sz w:val="24"/>
                <w:szCs w:val="24"/>
                <w:lang w:val="es-ES"/>
              </w:rPr>
              <w:t>A difere</w:t>
            </w:r>
            <w:r>
              <w:rPr>
                <w:rFonts w:ascii="Times New Roman" w:hAnsi="Times New Roman" w:cs="Times New Roman"/>
                <w:sz w:val="24"/>
                <w:szCs w:val="24"/>
                <w:lang w:val="es-ES"/>
              </w:rPr>
              <w:t>ncia de otras legislaciones, en</w:t>
            </w:r>
            <w:r w:rsidRPr="00542591">
              <w:rPr>
                <w:rFonts w:ascii="Times New Roman" w:hAnsi="Times New Roman" w:cs="Times New Roman"/>
                <w:sz w:val="24"/>
                <w:szCs w:val="24"/>
                <w:lang w:val="es-ES"/>
              </w:rPr>
              <w:t xml:space="preserve"> que la rebeldía se considera como allanamiento o admisión de los hechos de la demanda, en nuestro Derecho la rebeldía no comporta otro electo que el que se tenga por contestada la demanda y siga el proceso su curso sin la intervención del demandado rebelde. La situació</w:t>
            </w:r>
            <w:r>
              <w:rPr>
                <w:rFonts w:ascii="Times New Roman" w:hAnsi="Times New Roman" w:cs="Times New Roman"/>
                <w:sz w:val="24"/>
                <w:szCs w:val="24"/>
                <w:lang w:val="es-ES"/>
              </w:rPr>
              <w:t>n procesal de rebeldía de la part</w:t>
            </w:r>
            <w:r w:rsidRPr="00542591">
              <w:rPr>
                <w:rFonts w:ascii="Times New Roman" w:hAnsi="Times New Roman" w:cs="Times New Roman"/>
                <w:sz w:val="24"/>
                <w:szCs w:val="24"/>
                <w:lang w:val="es-ES"/>
              </w:rPr>
              <w:t>e demandada no supone siquiera un principio de prueba, pues significa únicamente que se da por contestada la demanda, entendiéndose en esta expresión que no existe allanamiento, ni reconocimiento de los hechos, por lo que el actor ha de probar sin especialidad alguna los hechos de su pretensión. Pero la jurisprudencia ha entendido que dicha contestación ficticia, ha de serlo en el sentido de oponerse a ella, de modo que permanece sobre el actor la carga de la prueba de los hechos constitutivos de su pretensión, es decir, la prueba de los hechos normalmente constitutivos del derecho que reclama. Así lo ha entendido el Tribunal Supremo, que ha venido declarando que de tal manera ha de ser entendido el principio jurídico sancionado por la jurisprudencia de que la prueba de las obligaciones incumbe a quien reclama su cumplimiento, recogido sustancialmente en el artículo 217 de la Ley de Enjuiciamiento Civil.</w:t>
            </w:r>
          </w:p>
          <w:p w:rsidR="00542591" w:rsidRPr="00542591" w:rsidRDefault="00542591" w:rsidP="00542591">
            <w:pPr>
              <w:contextualSpacing/>
              <w:jc w:val="center"/>
              <w:rPr>
                <w:rFonts w:ascii="Times New Roman" w:hAnsi="Times New Roman" w:cs="Times New Roman"/>
                <w:b/>
                <w:i/>
                <w:sz w:val="24"/>
                <w:szCs w:val="24"/>
                <w:lang w:val="es-ES"/>
              </w:rPr>
            </w:pPr>
          </w:p>
          <w:p w:rsidR="00542591" w:rsidRPr="00542591" w:rsidRDefault="00542591" w:rsidP="00542591">
            <w:pPr>
              <w:contextualSpacing/>
              <w:jc w:val="center"/>
              <w:rPr>
                <w:rFonts w:ascii="Times New Roman" w:hAnsi="Times New Roman" w:cs="Times New Roman"/>
                <w:sz w:val="24"/>
                <w:szCs w:val="24"/>
                <w:lang w:val="es-ES"/>
              </w:rPr>
            </w:pPr>
          </w:p>
        </w:tc>
        <w:tc>
          <w:tcPr>
            <w:tcW w:w="4673" w:type="dxa"/>
          </w:tcPr>
          <w:p w:rsidR="00542591" w:rsidRDefault="00542591" w:rsidP="00542591">
            <w:pPr>
              <w:contextualSpacing/>
              <w:jc w:val="center"/>
              <w:rPr>
                <w:rFonts w:ascii="Times New Roman" w:hAnsi="Times New Roman" w:cs="Times New Roman"/>
                <w:b/>
                <w:i/>
                <w:sz w:val="24"/>
                <w:szCs w:val="24"/>
              </w:rPr>
            </w:pPr>
            <w:r w:rsidRPr="00542591">
              <w:rPr>
                <w:rFonts w:ascii="Times New Roman" w:hAnsi="Times New Roman" w:cs="Times New Roman"/>
                <w:b/>
                <w:i/>
                <w:sz w:val="24"/>
                <w:szCs w:val="24"/>
              </w:rPr>
              <w:lastRenderedPageBreak/>
              <w:t xml:space="preserve">Перевод </w:t>
            </w:r>
          </w:p>
          <w:p w:rsidR="00542591" w:rsidRDefault="00542591" w:rsidP="00542591">
            <w:pPr>
              <w:contextualSpacing/>
              <w:jc w:val="center"/>
              <w:rPr>
                <w:rFonts w:ascii="Times New Roman" w:hAnsi="Times New Roman" w:cs="Times New Roman"/>
                <w:b/>
                <w:i/>
                <w:sz w:val="24"/>
                <w:szCs w:val="24"/>
              </w:rPr>
            </w:pPr>
          </w:p>
          <w:p w:rsidR="00542591" w:rsidRDefault="00542591" w:rsidP="00542591">
            <w:pPr>
              <w:ind w:firstLine="567"/>
              <w:contextualSpacing/>
              <w:jc w:val="both"/>
              <w:rPr>
                <w:rFonts w:ascii="Times New Roman" w:hAnsi="Times New Roman" w:cs="Times New Roman"/>
                <w:sz w:val="24"/>
                <w:szCs w:val="24"/>
              </w:rPr>
            </w:pPr>
            <w:r w:rsidRPr="00E86651">
              <w:rPr>
                <w:rFonts w:ascii="Times New Roman" w:hAnsi="Times New Roman" w:cs="Times New Roman"/>
                <w:b/>
                <w:sz w:val="24"/>
                <w:szCs w:val="24"/>
                <w:u w:val="single"/>
              </w:rPr>
              <w:t>ПЕРВОЕ</w:t>
            </w:r>
            <w:r>
              <w:rPr>
                <w:rFonts w:ascii="Times New Roman" w:hAnsi="Times New Roman" w:cs="Times New Roman"/>
                <w:sz w:val="24"/>
                <w:szCs w:val="24"/>
              </w:rPr>
              <w:t xml:space="preserve">.- Со стороны истца, </w:t>
            </w:r>
            <w:r>
              <w:rPr>
                <w:rFonts w:ascii="Times New Roman" w:hAnsi="Times New Roman" w:cs="Times New Roman"/>
                <w:sz w:val="24"/>
                <w:szCs w:val="24"/>
                <w:lang w:val="es-ES"/>
              </w:rPr>
              <w:t>XXX</w:t>
            </w:r>
            <w:r>
              <w:rPr>
                <w:rFonts w:ascii="Times New Roman" w:hAnsi="Times New Roman" w:cs="Times New Roman"/>
                <w:sz w:val="24"/>
                <w:szCs w:val="24"/>
              </w:rPr>
              <w:t xml:space="preserve">, выдвигается декларативный  и обвинительный иск в отношении ответчиков с представлением доказательств по сути дела относительно того, что ответчики являются владельцами жилья, расположенного по адресу: </w:t>
            </w:r>
            <w:r>
              <w:rPr>
                <w:rFonts w:ascii="Times New Roman" w:hAnsi="Times New Roman" w:cs="Times New Roman"/>
                <w:sz w:val="24"/>
                <w:szCs w:val="24"/>
                <w:lang w:val="es-ES"/>
              </w:rPr>
              <w:t>XXX</w:t>
            </w:r>
            <w:r>
              <w:rPr>
                <w:rFonts w:ascii="Times New Roman" w:hAnsi="Times New Roman" w:cs="Times New Roman"/>
                <w:sz w:val="24"/>
                <w:szCs w:val="24"/>
              </w:rPr>
              <w:t xml:space="preserve">, и что они, не получив обязательного разрешения товарищества, внесли ряд изменений в фасад здания, а именно убрали балюстраду в гостиной их жилья, в результате чего существенно изменилась структура и вид фасада, поскольку данная балюстрада была его общим элементом. Истец добавляет, что на собрании, проведённом потерпевшим Товариществом собственников 22 июля 2011 года, при рассмотрении пункта 7 повестки дня Товарищество приняло единогласное решение уполномочить Президента и/или Администратора инициировать судебные разбирательства против всех владельцев, которые вносят какие-либо изменения в общие элементы. Истец указывает, что 27 декабря 2013 года Адвокат истца направил ответчикам заказное письмо с уведомлением о получении с просьбой вернуть фасаду первоначальный вид, а именно восстановить балюстраду, которую они убрали, не получив указанного разрешения. После приведения в доказательство основ права, применимых по мнению истца, истец просит вынести судебное решение об осуждении ответчика в соответствии с заявлением истца. </w:t>
            </w:r>
          </w:p>
          <w:p w:rsidR="00542591" w:rsidRDefault="00542591" w:rsidP="00542591">
            <w:pPr>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Согласно данному исковому заявлению, ответчики </w:t>
            </w:r>
            <w:r>
              <w:rPr>
                <w:rFonts w:ascii="Times New Roman" w:hAnsi="Times New Roman" w:cs="Times New Roman"/>
                <w:sz w:val="24"/>
                <w:szCs w:val="24"/>
                <w:lang w:val="es-ES"/>
              </w:rPr>
              <w:t>XXX</w:t>
            </w:r>
            <w:r>
              <w:rPr>
                <w:rFonts w:ascii="Times New Roman" w:hAnsi="Times New Roman" w:cs="Times New Roman"/>
                <w:sz w:val="24"/>
                <w:szCs w:val="24"/>
              </w:rPr>
              <w:t xml:space="preserve"> не ответили на требование, направленное им противной стороной; они не возразили против него и не оспорили ни один из документов, поданных истцом вместе с требованием; они также не предоставили в качестве доказательств факты, которые бы в соответствии с применимыми к ним нормами исключили или ослабили юридическую силу фактов, служащих основанием для заявления истца. Однако, данное процессуальное положение не освобождает истца (статья 496.2 Закона о </w:t>
            </w:r>
            <w:r>
              <w:rPr>
                <w:rFonts w:ascii="Times New Roman" w:hAnsi="Times New Roman" w:cs="Times New Roman"/>
                <w:sz w:val="24"/>
                <w:szCs w:val="24"/>
              </w:rPr>
              <w:lastRenderedPageBreak/>
              <w:t xml:space="preserve">гражданском судопроизводстве) от его доказательственного обязательства. </w:t>
            </w:r>
          </w:p>
          <w:p w:rsidR="00542591" w:rsidRPr="00542591" w:rsidRDefault="00542591" w:rsidP="00542591">
            <w:pPr>
              <w:ind w:firstLine="461"/>
              <w:contextualSpacing/>
              <w:jc w:val="both"/>
              <w:rPr>
                <w:rFonts w:ascii="Times New Roman" w:hAnsi="Times New Roman" w:cs="Times New Roman"/>
                <w:b/>
                <w:i/>
                <w:sz w:val="24"/>
                <w:szCs w:val="24"/>
              </w:rPr>
            </w:pPr>
            <w:r w:rsidRPr="00A53524">
              <w:rPr>
                <w:rFonts w:ascii="Times New Roman" w:hAnsi="Times New Roman" w:cs="Times New Roman"/>
                <w:sz w:val="24"/>
                <w:szCs w:val="24"/>
              </w:rPr>
              <w:t>В о</w:t>
            </w:r>
            <w:r>
              <w:rPr>
                <w:rFonts w:ascii="Times New Roman" w:hAnsi="Times New Roman" w:cs="Times New Roman"/>
                <w:sz w:val="24"/>
                <w:szCs w:val="24"/>
              </w:rPr>
              <w:t>тличие от других законодательств</w:t>
            </w:r>
            <w:r w:rsidRPr="00A53524">
              <w:rPr>
                <w:rFonts w:ascii="Times New Roman" w:hAnsi="Times New Roman" w:cs="Times New Roman"/>
                <w:sz w:val="24"/>
                <w:szCs w:val="24"/>
              </w:rPr>
              <w:t xml:space="preserve">, в которых </w:t>
            </w:r>
            <w:r>
              <w:rPr>
                <w:rFonts w:ascii="Times New Roman" w:hAnsi="Times New Roman" w:cs="Times New Roman"/>
                <w:sz w:val="24"/>
                <w:szCs w:val="24"/>
              </w:rPr>
              <w:t>неявка в суд</w:t>
            </w:r>
            <w:r w:rsidRPr="00A53524">
              <w:rPr>
                <w:rFonts w:ascii="Times New Roman" w:hAnsi="Times New Roman" w:cs="Times New Roman"/>
                <w:sz w:val="24"/>
                <w:szCs w:val="24"/>
              </w:rPr>
              <w:t xml:space="preserve"> считается согласием или признанием фактов </w:t>
            </w:r>
            <w:r>
              <w:rPr>
                <w:rFonts w:ascii="Times New Roman" w:hAnsi="Times New Roman" w:cs="Times New Roman"/>
                <w:sz w:val="24"/>
                <w:szCs w:val="24"/>
              </w:rPr>
              <w:t>иска</w:t>
            </w:r>
            <w:r w:rsidRPr="00A53524">
              <w:rPr>
                <w:rFonts w:ascii="Times New Roman" w:hAnsi="Times New Roman" w:cs="Times New Roman"/>
                <w:sz w:val="24"/>
                <w:szCs w:val="24"/>
              </w:rPr>
              <w:t xml:space="preserve">, в нашем </w:t>
            </w:r>
            <w:r>
              <w:rPr>
                <w:rFonts w:ascii="Times New Roman" w:hAnsi="Times New Roman" w:cs="Times New Roman"/>
                <w:sz w:val="24"/>
                <w:szCs w:val="24"/>
              </w:rPr>
              <w:t>праве</w:t>
            </w:r>
            <w:r w:rsidRPr="00A53524">
              <w:rPr>
                <w:rFonts w:ascii="Times New Roman" w:hAnsi="Times New Roman" w:cs="Times New Roman"/>
                <w:sz w:val="24"/>
                <w:szCs w:val="24"/>
              </w:rPr>
              <w:t xml:space="preserve"> </w:t>
            </w:r>
            <w:r>
              <w:rPr>
                <w:rFonts w:ascii="Times New Roman" w:hAnsi="Times New Roman" w:cs="Times New Roman"/>
                <w:sz w:val="24"/>
                <w:szCs w:val="24"/>
              </w:rPr>
              <w:t>неявка в суд</w:t>
            </w:r>
            <w:r w:rsidRPr="00A53524">
              <w:rPr>
                <w:rFonts w:ascii="Times New Roman" w:hAnsi="Times New Roman" w:cs="Times New Roman"/>
                <w:sz w:val="24"/>
                <w:szCs w:val="24"/>
              </w:rPr>
              <w:t xml:space="preserve"> </w:t>
            </w:r>
            <w:r>
              <w:rPr>
                <w:rFonts w:ascii="Times New Roman" w:hAnsi="Times New Roman" w:cs="Times New Roman"/>
                <w:sz w:val="24"/>
                <w:szCs w:val="24"/>
              </w:rPr>
              <w:t>означает исключительно</w:t>
            </w:r>
            <w:r w:rsidRPr="00A53524">
              <w:rPr>
                <w:rFonts w:ascii="Times New Roman" w:hAnsi="Times New Roman" w:cs="Times New Roman"/>
                <w:sz w:val="24"/>
                <w:szCs w:val="24"/>
              </w:rPr>
              <w:t xml:space="preserve"> </w:t>
            </w:r>
            <w:r>
              <w:rPr>
                <w:rFonts w:ascii="Times New Roman" w:hAnsi="Times New Roman" w:cs="Times New Roman"/>
                <w:sz w:val="24"/>
                <w:szCs w:val="24"/>
              </w:rPr>
              <w:t xml:space="preserve">то, что ответчик возразил против иска, </w:t>
            </w:r>
            <w:r w:rsidRPr="00A53524">
              <w:rPr>
                <w:rFonts w:ascii="Times New Roman" w:hAnsi="Times New Roman" w:cs="Times New Roman"/>
                <w:sz w:val="24"/>
                <w:szCs w:val="24"/>
              </w:rPr>
              <w:t xml:space="preserve">и </w:t>
            </w:r>
            <w:r>
              <w:rPr>
                <w:rFonts w:ascii="Times New Roman" w:hAnsi="Times New Roman" w:cs="Times New Roman"/>
                <w:sz w:val="24"/>
                <w:szCs w:val="24"/>
              </w:rPr>
              <w:t>далее следует судебный процесс</w:t>
            </w:r>
            <w:r w:rsidRPr="00A53524">
              <w:rPr>
                <w:rFonts w:ascii="Times New Roman" w:hAnsi="Times New Roman" w:cs="Times New Roman"/>
                <w:sz w:val="24"/>
                <w:szCs w:val="24"/>
              </w:rPr>
              <w:t xml:space="preserve"> без вмешательства ответчика</w:t>
            </w:r>
            <w:r>
              <w:rPr>
                <w:rFonts w:ascii="Times New Roman" w:hAnsi="Times New Roman" w:cs="Times New Roman"/>
                <w:sz w:val="24"/>
                <w:szCs w:val="24"/>
              </w:rPr>
              <w:t>, не явившегося в суд</w:t>
            </w:r>
            <w:r w:rsidRPr="00A53524">
              <w:rPr>
                <w:rFonts w:ascii="Times New Roman" w:hAnsi="Times New Roman" w:cs="Times New Roman"/>
                <w:sz w:val="24"/>
                <w:szCs w:val="24"/>
              </w:rPr>
              <w:t>.</w:t>
            </w:r>
            <w:r>
              <w:rPr>
                <w:rFonts w:ascii="Times New Roman" w:hAnsi="Times New Roman" w:cs="Times New Roman"/>
                <w:sz w:val="24"/>
                <w:szCs w:val="24"/>
              </w:rPr>
              <w:t xml:space="preserve"> </w:t>
            </w:r>
            <w:r w:rsidRPr="00D00826">
              <w:rPr>
                <w:rFonts w:ascii="Times New Roman" w:hAnsi="Times New Roman" w:cs="Times New Roman"/>
                <w:sz w:val="24"/>
                <w:szCs w:val="24"/>
              </w:rPr>
              <w:t>Проце</w:t>
            </w:r>
            <w:r>
              <w:rPr>
                <w:rFonts w:ascii="Times New Roman" w:hAnsi="Times New Roman" w:cs="Times New Roman"/>
                <w:sz w:val="24"/>
                <w:szCs w:val="24"/>
              </w:rPr>
              <w:t>ссуальное</w:t>
            </w:r>
            <w:r w:rsidRPr="00D00826">
              <w:rPr>
                <w:rFonts w:ascii="Times New Roman" w:hAnsi="Times New Roman" w:cs="Times New Roman"/>
                <w:sz w:val="24"/>
                <w:szCs w:val="24"/>
              </w:rPr>
              <w:t xml:space="preserve"> </w:t>
            </w:r>
            <w:r>
              <w:rPr>
                <w:rFonts w:ascii="Times New Roman" w:hAnsi="Times New Roman" w:cs="Times New Roman"/>
                <w:sz w:val="24"/>
                <w:szCs w:val="24"/>
              </w:rPr>
              <w:t>положение</w:t>
            </w:r>
            <w:r w:rsidRPr="00D00826">
              <w:rPr>
                <w:rFonts w:ascii="Times New Roman" w:hAnsi="Times New Roman" w:cs="Times New Roman"/>
                <w:sz w:val="24"/>
                <w:szCs w:val="24"/>
              </w:rPr>
              <w:t xml:space="preserve"> </w:t>
            </w:r>
            <w:r>
              <w:rPr>
                <w:rFonts w:ascii="Times New Roman" w:hAnsi="Times New Roman" w:cs="Times New Roman"/>
                <w:sz w:val="24"/>
                <w:szCs w:val="24"/>
              </w:rPr>
              <w:t>ответчика, не явившегося в суд,</w:t>
            </w:r>
            <w:r w:rsidRPr="00D00826">
              <w:rPr>
                <w:rFonts w:ascii="Times New Roman" w:hAnsi="Times New Roman" w:cs="Times New Roman"/>
                <w:sz w:val="24"/>
                <w:szCs w:val="24"/>
              </w:rPr>
              <w:t xml:space="preserve"> не </w:t>
            </w:r>
            <w:r>
              <w:rPr>
                <w:rFonts w:ascii="Times New Roman" w:hAnsi="Times New Roman" w:cs="Times New Roman"/>
                <w:sz w:val="24"/>
                <w:szCs w:val="24"/>
              </w:rPr>
              <w:t>предполагает</w:t>
            </w:r>
            <w:r w:rsidRPr="00D00826">
              <w:rPr>
                <w:rFonts w:ascii="Times New Roman" w:hAnsi="Times New Roman" w:cs="Times New Roman"/>
                <w:sz w:val="24"/>
                <w:szCs w:val="24"/>
              </w:rPr>
              <w:t xml:space="preserve"> принципа </w:t>
            </w:r>
            <w:r>
              <w:rPr>
                <w:rFonts w:ascii="Times New Roman" w:hAnsi="Times New Roman" w:cs="Times New Roman"/>
                <w:sz w:val="24"/>
                <w:szCs w:val="24"/>
              </w:rPr>
              <w:t>доказывания</w:t>
            </w:r>
            <w:r w:rsidRPr="00D00826">
              <w:rPr>
                <w:rFonts w:ascii="Times New Roman" w:hAnsi="Times New Roman" w:cs="Times New Roman"/>
                <w:sz w:val="24"/>
                <w:szCs w:val="24"/>
              </w:rPr>
              <w:t xml:space="preserve">, поскольку </w:t>
            </w:r>
            <w:r>
              <w:rPr>
                <w:rFonts w:ascii="Times New Roman" w:hAnsi="Times New Roman" w:cs="Times New Roman"/>
                <w:sz w:val="24"/>
                <w:szCs w:val="24"/>
              </w:rPr>
              <w:t>означает только то, что ответчик возразил против иска</w:t>
            </w:r>
            <w:r w:rsidRPr="00D00826">
              <w:rPr>
                <w:rFonts w:ascii="Times New Roman" w:hAnsi="Times New Roman" w:cs="Times New Roman"/>
                <w:sz w:val="24"/>
                <w:szCs w:val="24"/>
              </w:rPr>
              <w:t xml:space="preserve">, </w:t>
            </w:r>
            <w:r>
              <w:rPr>
                <w:rFonts w:ascii="Times New Roman" w:hAnsi="Times New Roman" w:cs="Times New Roman"/>
                <w:sz w:val="24"/>
                <w:szCs w:val="24"/>
              </w:rPr>
              <w:t>при этом данное выражение подразумевает</w:t>
            </w:r>
            <w:r w:rsidRPr="00D00826">
              <w:rPr>
                <w:rFonts w:ascii="Times New Roman" w:hAnsi="Times New Roman" w:cs="Times New Roman"/>
                <w:sz w:val="24"/>
                <w:szCs w:val="24"/>
              </w:rPr>
              <w:t xml:space="preserve">, что нет </w:t>
            </w:r>
            <w:r>
              <w:rPr>
                <w:rFonts w:ascii="Times New Roman" w:hAnsi="Times New Roman" w:cs="Times New Roman"/>
                <w:sz w:val="24"/>
                <w:szCs w:val="24"/>
              </w:rPr>
              <w:t>никакого</w:t>
            </w:r>
            <w:r w:rsidRPr="00D00826">
              <w:rPr>
                <w:rFonts w:ascii="Times New Roman" w:hAnsi="Times New Roman" w:cs="Times New Roman"/>
                <w:sz w:val="24"/>
                <w:szCs w:val="24"/>
              </w:rPr>
              <w:t xml:space="preserve"> согласия или признания фактов, </w:t>
            </w:r>
            <w:r>
              <w:rPr>
                <w:rFonts w:ascii="Times New Roman" w:hAnsi="Times New Roman" w:cs="Times New Roman"/>
                <w:sz w:val="24"/>
                <w:szCs w:val="24"/>
              </w:rPr>
              <w:t>поэтому</w:t>
            </w:r>
            <w:r w:rsidRPr="00D00826">
              <w:rPr>
                <w:rFonts w:ascii="Times New Roman" w:hAnsi="Times New Roman" w:cs="Times New Roman"/>
                <w:sz w:val="24"/>
                <w:szCs w:val="24"/>
              </w:rPr>
              <w:t xml:space="preserve"> истец должен </w:t>
            </w:r>
            <w:r>
              <w:rPr>
                <w:rFonts w:ascii="Times New Roman" w:hAnsi="Times New Roman" w:cs="Times New Roman"/>
                <w:sz w:val="24"/>
                <w:szCs w:val="24"/>
              </w:rPr>
              <w:t>доказать</w:t>
            </w:r>
            <w:r w:rsidRPr="00D00826">
              <w:rPr>
                <w:rFonts w:ascii="Times New Roman" w:hAnsi="Times New Roman" w:cs="Times New Roman"/>
                <w:sz w:val="24"/>
                <w:szCs w:val="24"/>
              </w:rPr>
              <w:t xml:space="preserve"> факты </w:t>
            </w:r>
            <w:r>
              <w:rPr>
                <w:rFonts w:ascii="Times New Roman" w:hAnsi="Times New Roman" w:cs="Times New Roman"/>
                <w:sz w:val="24"/>
                <w:szCs w:val="24"/>
              </w:rPr>
              <w:t>своего</w:t>
            </w:r>
            <w:r w:rsidRPr="00D00826">
              <w:rPr>
                <w:rFonts w:ascii="Times New Roman" w:hAnsi="Times New Roman" w:cs="Times New Roman"/>
                <w:sz w:val="24"/>
                <w:szCs w:val="24"/>
              </w:rPr>
              <w:t xml:space="preserve"> иска. Но </w:t>
            </w:r>
            <w:r>
              <w:rPr>
                <w:rFonts w:ascii="Times New Roman" w:hAnsi="Times New Roman" w:cs="Times New Roman"/>
                <w:sz w:val="24"/>
                <w:szCs w:val="24"/>
              </w:rPr>
              <w:t>судебная практика</w:t>
            </w:r>
            <w:r w:rsidRPr="00D00826">
              <w:rPr>
                <w:rFonts w:ascii="Times New Roman" w:hAnsi="Times New Roman" w:cs="Times New Roman"/>
                <w:sz w:val="24"/>
                <w:szCs w:val="24"/>
              </w:rPr>
              <w:t xml:space="preserve"> </w:t>
            </w:r>
            <w:r>
              <w:rPr>
                <w:rFonts w:ascii="Times New Roman" w:hAnsi="Times New Roman" w:cs="Times New Roman"/>
                <w:sz w:val="24"/>
                <w:szCs w:val="24"/>
              </w:rPr>
              <w:t>предполагает</w:t>
            </w:r>
            <w:r w:rsidRPr="00D00826">
              <w:rPr>
                <w:rFonts w:ascii="Times New Roman" w:hAnsi="Times New Roman" w:cs="Times New Roman"/>
                <w:sz w:val="24"/>
                <w:szCs w:val="24"/>
              </w:rPr>
              <w:t xml:space="preserve">, что </w:t>
            </w:r>
            <w:r>
              <w:rPr>
                <w:rFonts w:ascii="Times New Roman" w:hAnsi="Times New Roman" w:cs="Times New Roman"/>
                <w:sz w:val="24"/>
                <w:szCs w:val="24"/>
              </w:rPr>
              <w:t xml:space="preserve">против такого вымышленного возражения должен выступать истец и нести </w:t>
            </w:r>
            <w:r w:rsidRPr="00D00826">
              <w:rPr>
                <w:rFonts w:ascii="Times New Roman" w:hAnsi="Times New Roman" w:cs="Times New Roman"/>
                <w:sz w:val="24"/>
                <w:szCs w:val="24"/>
              </w:rPr>
              <w:t xml:space="preserve">бремя доказывания фактов, </w:t>
            </w:r>
            <w:r>
              <w:rPr>
                <w:rFonts w:ascii="Times New Roman" w:hAnsi="Times New Roman" w:cs="Times New Roman"/>
                <w:sz w:val="24"/>
                <w:szCs w:val="24"/>
              </w:rPr>
              <w:t>служащих основанием для иска</w:t>
            </w:r>
            <w:r w:rsidRPr="00D00826">
              <w:rPr>
                <w:rFonts w:ascii="Times New Roman" w:hAnsi="Times New Roman" w:cs="Times New Roman"/>
                <w:sz w:val="24"/>
                <w:szCs w:val="24"/>
              </w:rPr>
              <w:t xml:space="preserve">, то есть </w:t>
            </w:r>
            <w:r>
              <w:rPr>
                <w:rFonts w:ascii="Times New Roman" w:hAnsi="Times New Roman" w:cs="Times New Roman"/>
                <w:sz w:val="24"/>
                <w:szCs w:val="24"/>
              </w:rPr>
              <w:t>доказывания</w:t>
            </w:r>
            <w:r w:rsidRPr="00D00826">
              <w:rPr>
                <w:rFonts w:ascii="Times New Roman" w:hAnsi="Times New Roman" w:cs="Times New Roman"/>
                <w:sz w:val="24"/>
                <w:szCs w:val="24"/>
              </w:rPr>
              <w:t xml:space="preserve"> фактов, </w:t>
            </w:r>
            <w:r>
              <w:rPr>
                <w:rFonts w:ascii="Times New Roman" w:hAnsi="Times New Roman" w:cs="Times New Roman"/>
                <w:sz w:val="24"/>
                <w:szCs w:val="24"/>
              </w:rPr>
              <w:t>служащих закономерным основанием права</w:t>
            </w:r>
            <w:r w:rsidRPr="00D00826">
              <w:rPr>
                <w:rFonts w:ascii="Times New Roman" w:hAnsi="Times New Roman" w:cs="Times New Roman"/>
                <w:sz w:val="24"/>
                <w:szCs w:val="24"/>
              </w:rPr>
              <w:t xml:space="preserve">, </w:t>
            </w:r>
            <w:r>
              <w:rPr>
                <w:rFonts w:ascii="Times New Roman" w:hAnsi="Times New Roman" w:cs="Times New Roman"/>
                <w:sz w:val="24"/>
                <w:szCs w:val="24"/>
              </w:rPr>
              <w:t>на которое он претендуе</w:t>
            </w:r>
            <w:r w:rsidRPr="00D00826">
              <w:rPr>
                <w:rFonts w:ascii="Times New Roman" w:hAnsi="Times New Roman" w:cs="Times New Roman"/>
                <w:sz w:val="24"/>
                <w:szCs w:val="24"/>
              </w:rPr>
              <w:t>т.</w:t>
            </w:r>
            <w:r>
              <w:rPr>
                <w:rFonts w:ascii="Times New Roman" w:hAnsi="Times New Roman" w:cs="Times New Roman"/>
                <w:sz w:val="24"/>
                <w:szCs w:val="24"/>
              </w:rPr>
              <w:t xml:space="preserve"> Так предполагает Верховный суд, </w:t>
            </w:r>
            <w:r w:rsidRPr="00BC2198">
              <w:rPr>
                <w:rFonts w:ascii="Times New Roman" w:hAnsi="Times New Roman" w:cs="Times New Roman"/>
                <w:sz w:val="24"/>
                <w:szCs w:val="24"/>
              </w:rPr>
              <w:t xml:space="preserve">который заявляет, что таким образом </w:t>
            </w:r>
            <w:r>
              <w:rPr>
                <w:rFonts w:ascii="Times New Roman" w:hAnsi="Times New Roman" w:cs="Times New Roman"/>
                <w:sz w:val="24"/>
                <w:szCs w:val="24"/>
              </w:rPr>
              <w:t>должен пониматься установленный</w:t>
            </w:r>
            <w:r w:rsidRPr="00BC2198">
              <w:rPr>
                <w:rFonts w:ascii="Times New Roman" w:hAnsi="Times New Roman" w:cs="Times New Roman"/>
                <w:sz w:val="24"/>
                <w:szCs w:val="24"/>
              </w:rPr>
              <w:t xml:space="preserve"> судебной практикой</w:t>
            </w:r>
            <w:r>
              <w:rPr>
                <w:rFonts w:ascii="Times New Roman" w:hAnsi="Times New Roman" w:cs="Times New Roman"/>
                <w:sz w:val="24"/>
                <w:szCs w:val="24"/>
              </w:rPr>
              <w:t xml:space="preserve"> правовой принцип</w:t>
            </w:r>
            <w:r w:rsidRPr="00BC2198">
              <w:rPr>
                <w:rFonts w:ascii="Times New Roman" w:hAnsi="Times New Roman" w:cs="Times New Roman"/>
                <w:sz w:val="24"/>
                <w:szCs w:val="24"/>
              </w:rPr>
              <w:t xml:space="preserve"> </w:t>
            </w:r>
            <w:r>
              <w:rPr>
                <w:rFonts w:ascii="Times New Roman" w:hAnsi="Times New Roman" w:cs="Times New Roman"/>
                <w:sz w:val="24"/>
                <w:szCs w:val="24"/>
              </w:rPr>
              <w:t>о том</w:t>
            </w:r>
            <w:r w:rsidRPr="00BC2198">
              <w:rPr>
                <w:rFonts w:ascii="Times New Roman" w:hAnsi="Times New Roman" w:cs="Times New Roman"/>
                <w:sz w:val="24"/>
                <w:szCs w:val="24"/>
              </w:rPr>
              <w:t xml:space="preserve">, что </w:t>
            </w:r>
            <w:r>
              <w:rPr>
                <w:rFonts w:ascii="Times New Roman" w:hAnsi="Times New Roman" w:cs="Times New Roman"/>
                <w:sz w:val="24"/>
                <w:szCs w:val="24"/>
              </w:rPr>
              <w:t>доказывание</w:t>
            </w:r>
            <w:r w:rsidRPr="00BC2198">
              <w:rPr>
                <w:rFonts w:ascii="Times New Roman" w:hAnsi="Times New Roman" w:cs="Times New Roman"/>
                <w:sz w:val="24"/>
                <w:szCs w:val="24"/>
              </w:rPr>
              <w:t xml:space="preserve"> </w:t>
            </w:r>
            <w:r>
              <w:rPr>
                <w:rFonts w:ascii="Times New Roman" w:hAnsi="Times New Roman" w:cs="Times New Roman"/>
                <w:sz w:val="24"/>
                <w:szCs w:val="24"/>
              </w:rPr>
              <w:t xml:space="preserve">наличия обязательств </w:t>
            </w:r>
            <w:r w:rsidRPr="00BC2198">
              <w:rPr>
                <w:rFonts w:ascii="Times New Roman" w:hAnsi="Times New Roman" w:cs="Times New Roman"/>
                <w:sz w:val="24"/>
                <w:szCs w:val="24"/>
              </w:rPr>
              <w:t xml:space="preserve">лежит на стороне, </w:t>
            </w:r>
            <w:r>
              <w:rPr>
                <w:rFonts w:ascii="Times New Roman" w:hAnsi="Times New Roman" w:cs="Times New Roman"/>
                <w:sz w:val="24"/>
                <w:szCs w:val="24"/>
              </w:rPr>
              <w:t>требующей их исполнения</w:t>
            </w:r>
            <w:r w:rsidRPr="00BC2198">
              <w:rPr>
                <w:rFonts w:ascii="Times New Roman" w:hAnsi="Times New Roman" w:cs="Times New Roman"/>
                <w:sz w:val="24"/>
                <w:szCs w:val="24"/>
              </w:rPr>
              <w:t xml:space="preserve">, </w:t>
            </w:r>
            <w:r>
              <w:rPr>
                <w:rFonts w:ascii="Times New Roman" w:hAnsi="Times New Roman" w:cs="Times New Roman"/>
                <w:sz w:val="24"/>
                <w:szCs w:val="24"/>
              </w:rPr>
              <w:t>который указан в статье 217 Закона</w:t>
            </w:r>
            <w:r w:rsidRPr="00BC2198">
              <w:rPr>
                <w:rFonts w:ascii="Times New Roman" w:hAnsi="Times New Roman" w:cs="Times New Roman"/>
                <w:sz w:val="24"/>
                <w:szCs w:val="24"/>
              </w:rPr>
              <w:t xml:space="preserve"> </w:t>
            </w:r>
            <w:r>
              <w:rPr>
                <w:rFonts w:ascii="Times New Roman" w:hAnsi="Times New Roman" w:cs="Times New Roman"/>
                <w:sz w:val="24"/>
                <w:szCs w:val="24"/>
              </w:rPr>
              <w:t>о гражданском судопроизводстве</w:t>
            </w:r>
            <w:r w:rsidRPr="00BC2198">
              <w:rPr>
                <w:rFonts w:ascii="Times New Roman" w:hAnsi="Times New Roman" w:cs="Times New Roman"/>
                <w:sz w:val="24"/>
                <w:szCs w:val="24"/>
              </w:rPr>
              <w:t>.</w:t>
            </w:r>
          </w:p>
        </w:tc>
      </w:tr>
    </w:tbl>
    <w:p w:rsidR="006F22F4" w:rsidRPr="00542591" w:rsidRDefault="006F22F4" w:rsidP="00542591">
      <w:pPr>
        <w:spacing w:line="240" w:lineRule="auto"/>
        <w:contextualSpacing/>
        <w:rPr>
          <w:rFonts w:ascii="Times New Roman" w:hAnsi="Times New Roman" w:cs="Times New Roman"/>
          <w:sz w:val="24"/>
          <w:szCs w:val="24"/>
        </w:rPr>
      </w:pPr>
    </w:p>
    <w:sectPr w:rsidR="006F22F4" w:rsidRPr="005425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91"/>
    <w:rsid w:val="00536056"/>
    <w:rsid w:val="00542591"/>
    <w:rsid w:val="006F2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5654"/>
  <w15:chartTrackingRefBased/>
  <w15:docId w15:val="{B32D5C9B-2CCC-47E2-A3A4-6D683004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2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2"/>
    <w:rsid w:val="00542591"/>
    <w:rPr>
      <w:rFonts w:ascii="Batang" w:eastAsia="Batang" w:hAnsi="Batang" w:cs="Batang"/>
      <w:sz w:val="14"/>
      <w:szCs w:val="14"/>
      <w:shd w:val="clear" w:color="auto" w:fill="FFFFFF"/>
    </w:rPr>
  </w:style>
  <w:style w:type="character" w:customStyle="1" w:styleId="1">
    <w:name w:val="Основной текст1"/>
    <w:basedOn w:val="a4"/>
    <w:rsid w:val="00542591"/>
    <w:rPr>
      <w:rFonts w:ascii="Batang" w:eastAsia="Batang" w:hAnsi="Batang" w:cs="Batang"/>
      <w:sz w:val="14"/>
      <w:szCs w:val="14"/>
      <w:u w:val="single"/>
      <w:shd w:val="clear" w:color="auto" w:fill="FFFFFF"/>
    </w:rPr>
  </w:style>
  <w:style w:type="paragraph" w:customStyle="1" w:styleId="2">
    <w:name w:val="Основной текст2"/>
    <w:basedOn w:val="a"/>
    <w:link w:val="a4"/>
    <w:rsid w:val="00542591"/>
    <w:pPr>
      <w:shd w:val="clear" w:color="auto" w:fill="FFFFFF"/>
      <w:spacing w:before="960" w:after="0" w:line="214" w:lineRule="exact"/>
      <w:ind w:firstLine="440"/>
      <w:jc w:val="both"/>
    </w:pPr>
    <w:rPr>
      <w:rFonts w:ascii="Batang" w:eastAsia="Batang" w:hAnsi="Batang" w:cs="Batang"/>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915</Words>
  <Characters>5220</Characters>
  <Application>Microsoft Office Word</Application>
  <DocSecurity>0</DocSecurity>
  <Lines>43</Lines>
  <Paragraphs>12</Paragraphs>
  <ScaleCrop>false</ScaleCrop>
  <Company>Romeo1994</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dc:creator>
  <cp:keywords/>
  <dc:description/>
  <cp:lastModifiedBy>Ирочка</cp:lastModifiedBy>
  <cp:revision>3</cp:revision>
  <dcterms:created xsi:type="dcterms:W3CDTF">2018-12-14T14:31:00Z</dcterms:created>
  <dcterms:modified xsi:type="dcterms:W3CDTF">2018-12-14T14:42:00Z</dcterms:modified>
</cp:coreProperties>
</file>