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E1D" w:rsidRPr="00F52E1D" w:rsidRDefault="0062355B" w:rsidP="00DE61DB">
      <w:pPr>
        <w:ind w:right="87"/>
        <w:jc w:val="center"/>
        <w:rPr>
          <w:rFonts w:ascii="Georgia" w:hAnsi="Georgia"/>
          <w:b/>
          <w:color w:val="3F2B72"/>
          <w:sz w:val="28"/>
          <w:szCs w:val="28"/>
        </w:rPr>
      </w:pPr>
      <w:r w:rsidRPr="00F52E1D">
        <w:rPr>
          <w:rFonts w:ascii="Georgia" w:hAnsi="Georgia"/>
          <w:b/>
          <w:color w:val="3F2B72"/>
          <w:sz w:val="28"/>
          <w:szCs w:val="28"/>
          <w:lang w:val="en-US"/>
        </w:rPr>
        <w:t xml:space="preserve">6. </w:t>
      </w:r>
      <w:r w:rsidR="003F2BD8">
        <w:rPr>
          <w:rFonts w:ascii="Georgia" w:hAnsi="Georgia"/>
          <w:b/>
          <w:color w:val="3F2B72"/>
          <w:sz w:val="28"/>
          <w:szCs w:val="28"/>
          <w:lang w:val="en-US"/>
        </w:rPr>
        <w:t>P</w:t>
      </w:r>
      <w:r w:rsidRPr="00F52E1D">
        <w:rPr>
          <w:rFonts w:ascii="Georgia" w:hAnsi="Georgia"/>
          <w:b/>
          <w:color w:val="3F2B72"/>
          <w:sz w:val="28"/>
          <w:szCs w:val="28"/>
          <w:lang w:val="en-US"/>
        </w:rPr>
        <w:t>articipation in events aimed at developing international cooperation in the field of intellectual property</w:t>
      </w:r>
    </w:p>
    <w:p w:rsidR="00F52E1D" w:rsidRPr="00F52E1D" w:rsidRDefault="00F52E1D" w:rsidP="00DE61DB">
      <w:pPr>
        <w:ind w:right="87"/>
        <w:jc w:val="center"/>
        <w:rPr>
          <w:rFonts w:ascii="Georgia" w:hAnsi="Georgia"/>
          <w:b/>
          <w:color w:val="3F2B72"/>
          <w:sz w:val="28"/>
          <w:szCs w:val="28"/>
        </w:rPr>
      </w:pP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According to the special legislation in the field of intellectual property, the authority of </w:t>
      </w:r>
      <w:r w:rsidR="00A4353D">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includes, in particular, the implementation of international cooperation in the field of legal protection of intellectual property and representation of Ukraine's interests in the protection of intellectual property rights in WIPO and other international organizations in accordance with the legislation.</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At the same time, </w:t>
      </w:r>
      <w:r w:rsidR="002C4D13">
        <w:rPr>
          <w:rFonts w:ascii="Georgia" w:hAnsi="Georgia"/>
          <w:color w:val="214695"/>
          <w:sz w:val="26"/>
          <w:szCs w:val="26"/>
          <w:lang w:val="en-US"/>
        </w:rPr>
        <w:t>by order</w:t>
      </w:r>
      <w:r w:rsidRPr="00F52E1D">
        <w:rPr>
          <w:rFonts w:ascii="Georgia" w:hAnsi="Georgia"/>
          <w:color w:val="214695"/>
          <w:sz w:val="26"/>
          <w:szCs w:val="26"/>
          <w:lang w:val="en-US"/>
        </w:rPr>
        <w:t xml:space="preserve"> of the </w:t>
      </w:r>
      <w:r w:rsidR="002C4D13">
        <w:rPr>
          <w:rFonts w:ascii="Georgia" w:hAnsi="Georgia"/>
          <w:color w:val="214695"/>
          <w:sz w:val="26"/>
          <w:szCs w:val="26"/>
          <w:lang w:val="en-US"/>
        </w:rPr>
        <w:t xml:space="preserve">competent </w:t>
      </w:r>
      <w:r w:rsidRPr="00F52E1D">
        <w:rPr>
          <w:rFonts w:ascii="Georgia" w:hAnsi="Georgia"/>
          <w:color w:val="214695"/>
          <w:sz w:val="26"/>
          <w:szCs w:val="26"/>
          <w:lang w:val="en-US"/>
        </w:rPr>
        <w:t xml:space="preserve">management </w:t>
      </w:r>
      <w:r w:rsidR="002C4D13">
        <w:rPr>
          <w:rFonts w:ascii="Georgia" w:hAnsi="Georgia"/>
          <w:color w:val="214695"/>
          <w:sz w:val="26"/>
          <w:szCs w:val="26"/>
          <w:lang w:val="en-US"/>
        </w:rPr>
        <w:t>authority</w:t>
      </w:r>
      <w:r w:rsidRPr="00F52E1D">
        <w:rPr>
          <w:rFonts w:ascii="Georgia" w:hAnsi="Georgia"/>
          <w:color w:val="214695"/>
          <w:sz w:val="26"/>
          <w:szCs w:val="26"/>
          <w:lang w:val="en-US"/>
        </w:rPr>
        <w:t xml:space="preserve">, </w:t>
      </w:r>
      <w:r w:rsidR="00A4353D">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is involved in the activities of international and regional organizations in the field of intellectual property, submits proposals and promotes the conclusion of international </w:t>
      </w:r>
      <w:r w:rsidR="00D3087E">
        <w:rPr>
          <w:rFonts w:ascii="Georgia" w:hAnsi="Georgia"/>
          <w:color w:val="214695"/>
          <w:sz w:val="26"/>
          <w:szCs w:val="26"/>
          <w:lang w:val="en-US"/>
        </w:rPr>
        <w:t>agreements</w:t>
      </w:r>
      <w:r w:rsidRPr="00F52E1D">
        <w:rPr>
          <w:rFonts w:ascii="Georgia" w:hAnsi="Georgia"/>
          <w:color w:val="214695"/>
          <w:sz w:val="26"/>
          <w:szCs w:val="26"/>
          <w:lang w:val="en-US"/>
        </w:rPr>
        <w:t>, international programs and projects in the field of legal protection of intellectual property, etc.</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The main purpose of international cooperation in the field of intellectual property and innovation is to unify approaches to the protection and </w:t>
      </w:r>
      <w:r w:rsidR="00D3087E">
        <w:rPr>
          <w:rFonts w:ascii="Georgia" w:hAnsi="Georgia"/>
          <w:color w:val="214695"/>
          <w:sz w:val="26"/>
          <w:szCs w:val="26"/>
          <w:lang w:val="en-US"/>
        </w:rPr>
        <w:t>defense</w:t>
      </w:r>
      <w:r w:rsidRPr="00F52E1D">
        <w:rPr>
          <w:rFonts w:ascii="Georgia" w:hAnsi="Georgia"/>
          <w:color w:val="214695"/>
          <w:sz w:val="26"/>
          <w:szCs w:val="26"/>
          <w:lang w:val="en-US"/>
        </w:rPr>
        <w:t xml:space="preserve"> of national interests and rights of applicants.</w:t>
      </w:r>
    </w:p>
    <w:p w:rsidR="00F52E1D" w:rsidRPr="00F52E1D" w:rsidRDefault="005B7098" w:rsidP="00DE61DB">
      <w:pPr>
        <w:spacing w:before="0"/>
        <w:ind w:firstLine="709"/>
        <w:jc w:val="both"/>
        <w:rPr>
          <w:rFonts w:ascii="Georgia" w:hAnsi="Georgia"/>
          <w:color w:val="214695"/>
          <w:sz w:val="26"/>
          <w:szCs w:val="26"/>
        </w:rPr>
      </w:pPr>
      <w:r>
        <w:rPr>
          <w:rFonts w:ascii="Georgia" w:hAnsi="Georgia"/>
          <w:color w:val="214695"/>
          <w:sz w:val="26"/>
          <w:szCs w:val="26"/>
          <w:lang w:val="en-US"/>
        </w:rPr>
        <w:t>The s</w:t>
      </w:r>
      <w:r w:rsidR="0062355B" w:rsidRPr="00F52E1D">
        <w:rPr>
          <w:rFonts w:ascii="Georgia" w:hAnsi="Georgia"/>
          <w:color w:val="214695"/>
          <w:sz w:val="26"/>
          <w:szCs w:val="26"/>
          <w:lang w:val="en-US"/>
        </w:rPr>
        <w:t>ynergy of work</w:t>
      </w:r>
      <w:r>
        <w:rPr>
          <w:rFonts w:ascii="Georgia" w:hAnsi="Georgia"/>
          <w:color w:val="214695"/>
          <w:sz w:val="26"/>
          <w:szCs w:val="26"/>
          <w:lang w:val="en-US"/>
        </w:rPr>
        <w:t>ing</w:t>
      </w:r>
      <w:r w:rsidR="0062355B" w:rsidRPr="00F52E1D">
        <w:rPr>
          <w:rFonts w:ascii="Georgia" w:hAnsi="Georgia"/>
          <w:color w:val="214695"/>
          <w:sz w:val="26"/>
          <w:szCs w:val="26"/>
          <w:lang w:val="en-US"/>
        </w:rPr>
        <w:t xml:space="preserve"> with foreign partners and the international IP community allows us to achieve positive results in other strategic areas through international exchange of experience, involvement of foreign experts on various issues, technical assistance and implementation of joint programs.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The full-scale invasion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 xml:space="preserve">ederation resulted in a doubling of international cooperation efforts to involve the international IP community in countering the aggressor and supporting </w:t>
      </w:r>
      <w:r w:rsidR="002C4D13">
        <w:rPr>
          <w:rFonts w:ascii="Georgia" w:hAnsi="Georgia"/>
          <w:color w:val="214695"/>
          <w:sz w:val="26"/>
          <w:szCs w:val="26"/>
          <w:lang w:val="en-US"/>
        </w:rPr>
        <w:t>resident</w:t>
      </w:r>
      <w:r w:rsidRPr="00F52E1D">
        <w:rPr>
          <w:rFonts w:ascii="Georgia" w:hAnsi="Georgia"/>
          <w:color w:val="214695"/>
          <w:sz w:val="26"/>
          <w:szCs w:val="26"/>
          <w:lang w:val="en-US"/>
        </w:rPr>
        <w:t xml:space="preserve"> applicants. From the early days of the full-scale invasion, </w:t>
      </w:r>
      <w:r w:rsidR="00A4353D">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received appeals from foreign patent offices with words of support, sympathy and solidarity. A significant part of them ended with the national slogan " Glory to Ukraine!»</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International partners have expressed a clear position of </w:t>
      </w:r>
      <w:proofErr w:type="gramStart"/>
      <w:r w:rsidRPr="00F52E1D">
        <w:rPr>
          <w:rFonts w:ascii="Georgia" w:hAnsi="Georgia"/>
          <w:color w:val="214695"/>
          <w:sz w:val="26"/>
          <w:szCs w:val="26"/>
          <w:lang w:val="en-US"/>
        </w:rPr>
        <w:t>support</w:t>
      </w:r>
      <w:r w:rsidR="00E12700">
        <w:rPr>
          <w:rFonts w:ascii="Georgia" w:hAnsi="Georgia"/>
          <w:color w:val="214695"/>
          <w:sz w:val="26"/>
          <w:szCs w:val="26"/>
          <w:lang w:val="en-US"/>
        </w:rPr>
        <w:t xml:space="preserve">ing </w:t>
      </w:r>
      <w:r w:rsidRPr="00F52E1D">
        <w:rPr>
          <w:rFonts w:ascii="Georgia" w:hAnsi="Georgia"/>
          <w:color w:val="214695"/>
          <w:sz w:val="26"/>
          <w:szCs w:val="26"/>
          <w:lang w:val="en-US"/>
        </w:rPr>
        <w:t xml:space="preserve"> our</w:t>
      </w:r>
      <w:proofErr w:type="gramEnd"/>
      <w:r w:rsidRPr="00F52E1D">
        <w:rPr>
          <w:rFonts w:ascii="Georgia" w:hAnsi="Georgia"/>
          <w:color w:val="214695"/>
          <w:sz w:val="26"/>
          <w:szCs w:val="26"/>
          <w:lang w:val="en-US"/>
        </w:rPr>
        <w:t xml:space="preserve"> citizens, </w:t>
      </w:r>
      <w:r w:rsidR="00A4353D">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employees and their families. A large number of foreign partners have extended the deadline for all actions to acquire and ensure the protection of IP rights of Ukrainian applicants before their institutions in connection with the military aggression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 xml:space="preserve">ederation. Many partner </w:t>
      </w:r>
      <w:r w:rsidR="00FE382B">
        <w:rPr>
          <w:rFonts w:ascii="Georgia" w:hAnsi="Georgia"/>
          <w:color w:val="214695"/>
          <w:sz w:val="26"/>
          <w:szCs w:val="26"/>
          <w:lang w:val="en-US"/>
        </w:rPr>
        <w:t>offices</w:t>
      </w:r>
      <w:r w:rsidRPr="00F52E1D">
        <w:rPr>
          <w:rFonts w:ascii="Georgia" w:hAnsi="Georgia"/>
          <w:color w:val="214695"/>
          <w:sz w:val="26"/>
          <w:szCs w:val="26"/>
          <w:lang w:val="en-US"/>
        </w:rPr>
        <w:t xml:space="preserve"> provide Ukrainian applicants with free access to paid services, such as access to the Research4Life platform.</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In the most difficult month of the battle for K</w:t>
      </w:r>
      <w:r w:rsidR="003E40E2">
        <w:rPr>
          <w:rFonts w:ascii="Georgia" w:hAnsi="Georgia"/>
          <w:color w:val="214695"/>
          <w:sz w:val="26"/>
          <w:szCs w:val="26"/>
          <w:lang w:val="en-US"/>
        </w:rPr>
        <w:t>yi</w:t>
      </w:r>
      <w:r w:rsidRPr="00F52E1D">
        <w:rPr>
          <w:rFonts w:ascii="Georgia" w:hAnsi="Georgia"/>
          <w:color w:val="214695"/>
          <w:sz w:val="26"/>
          <w:szCs w:val="26"/>
          <w:lang w:val="en-US"/>
        </w:rPr>
        <w:t>v and the K</w:t>
      </w:r>
      <w:r w:rsidR="003E40E2">
        <w:rPr>
          <w:rFonts w:ascii="Georgia" w:hAnsi="Georgia"/>
          <w:color w:val="214695"/>
          <w:sz w:val="26"/>
          <w:szCs w:val="26"/>
          <w:lang w:val="en-US"/>
        </w:rPr>
        <w:t>yi</w:t>
      </w:r>
      <w:r w:rsidRPr="00F52E1D">
        <w:rPr>
          <w:rFonts w:ascii="Georgia" w:hAnsi="Georgia"/>
          <w:color w:val="214695"/>
          <w:sz w:val="26"/>
          <w:szCs w:val="26"/>
          <w:lang w:val="en-US"/>
        </w:rPr>
        <w:t xml:space="preserve">v region in March 2022, our sincere friends from the Republic of Poland, along with the huge support of Ukraine by the Polish government and the head of state, the Patent Office of the Republic of Poland sent two shipments of humanitarian aid, which contained extremely necessary things for the civilian population and the armed forces of Ukraine, namely: medicines, food, hygiene products and communications equipment. </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International and regional cooperation continued at the bilateral level, in particular by holding joint events and consultations with the Patent Office of the Republic of Poland, the Austrian and Slovak patent offices.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In addition, other governmental and non-governmental organizations in the field of IP, in particular representatives of foreign associations of patent attorneys, offered support. So, in March 2022, a meeting was held with FICPI-International Federation of IP Attorneys and CIPA-the Chartered Institute of </w:t>
      </w:r>
      <w:r w:rsidRPr="00F52E1D">
        <w:rPr>
          <w:rFonts w:ascii="Georgia" w:hAnsi="Georgia"/>
          <w:color w:val="214695"/>
          <w:sz w:val="26"/>
          <w:szCs w:val="26"/>
          <w:lang w:val="en-US"/>
        </w:rPr>
        <w:lastRenderedPageBreak/>
        <w:t xml:space="preserve">Patent Attorneys, which launched an initiative to support patent attorneys and employees of </w:t>
      </w:r>
      <w:r w:rsidR="009129C5">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who are currently abroad, within the framework of the UK government program "Homes for Ukraine"</w:t>
      </w:r>
      <w:r>
        <w:rPr>
          <w:rFonts w:ascii="Georgia" w:hAnsi="Georgia"/>
          <w:color w:val="214695"/>
          <w:sz w:val="26"/>
          <w:szCs w:val="26"/>
          <w:highlight w:val="cyan"/>
          <w:vertAlign w:val="superscript"/>
        </w:rPr>
        <w:footnoteReference w:id="1"/>
      </w:r>
      <w:r w:rsidRPr="00F52E1D">
        <w:rPr>
          <w:rFonts w:ascii="Georgia" w:hAnsi="Georgia"/>
          <w:color w:val="214695"/>
          <w:sz w:val="26"/>
          <w:szCs w:val="26"/>
          <w:highlight w:val="cyan"/>
          <w:lang w:val="en-US"/>
        </w:rPr>
        <w:t>.</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A significant number of foreign and regional IP </w:t>
      </w:r>
      <w:r w:rsidR="009C7EAA">
        <w:rPr>
          <w:rFonts w:ascii="Georgia" w:hAnsi="Georgia"/>
          <w:color w:val="214695"/>
          <w:sz w:val="26"/>
          <w:szCs w:val="26"/>
          <w:lang w:val="en-US"/>
        </w:rPr>
        <w:t>offices</w:t>
      </w:r>
      <w:r w:rsidRPr="00F52E1D">
        <w:rPr>
          <w:rFonts w:ascii="Georgia" w:hAnsi="Georgia"/>
          <w:color w:val="214695"/>
          <w:sz w:val="26"/>
          <w:szCs w:val="26"/>
          <w:lang w:val="en-US"/>
        </w:rPr>
        <w:t xml:space="preserve"> have stopped cooperation with the National Patent Offices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 xml:space="preserve">ederation and Belarus, as well as suspended cooperation with the Eurasian patent organization and officials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ederation, in particular the US Patent and Trademark Office (USPTO), the European Patent Office (hereinafter referred to as the EPO), the European Union Intellectual Property Office (EUIPO), etc.</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Based on the national interests of Ukraine regarding international cooperation, in the context of the ongoing aggression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 xml:space="preserve">ederation, an important factor of international cooperation is the continuation of countering the attempts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 xml:space="preserve">ederation to legitimize armed aggression through the work of </w:t>
      </w:r>
      <w:r w:rsidR="001E1A38">
        <w:rPr>
          <w:rFonts w:ascii="Georgia" w:hAnsi="Georgia"/>
          <w:color w:val="214695"/>
          <w:sz w:val="26"/>
          <w:szCs w:val="26"/>
          <w:lang w:val="en-US"/>
        </w:rPr>
        <w:t>S</w:t>
      </w:r>
      <w:r w:rsidRPr="00F52E1D">
        <w:rPr>
          <w:rFonts w:ascii="Georgia" w:hAnsi="Georgia"/>
          <w:color w:val="214695"/>
          <w:sz w:val="26"/>
          <w:szCs w:val="26"/>
          <w:lang w:val="en-US"/>
        </w:rPr>
        <w:t xml:space="preserve">tanding </w:t>
      </w:r>
      <w:r w:rsidR="001E1A38">
        <w:rPr>
          <w:rFonts w:ascii="Georgia" w:hAnsi="Georgia"/>
          <w:color w:val="214695"/>
          <w:sz w:val="26"/>
          <w:szCs w:val="26"/>
          <w:lang w:val="en-US"/>
        </w:rPr>
        <w:t>C</w:t>
      </w:r>
      <w:r w:rsidRPr="00F52E1D">
        <w:rPr>
          <w:rFonts w:ascii="Georgia" w:hAnsi="Georgia"/>
          <w:color w:val="214695"/>
          <w:sz w:val="26"/>
          <w:szCs w:val="26"/>
          <w:lang w:val="en-US"/>
        </w:rPr>
        <w:t xml:space="preserve">ommittees and </w:t>
      </w:r>
      <w:r w:rsidR="001E1A38">
        <w:rPr>
          <w:rFonts w:ascii="Georgia" w:hAnsi="Georgia"/>
          <w:color w:val="214695"/>
          <w:sz w:val="26"/>
          <w:szCs w:val="26"/>
          <w:lang w:val="en-US"/>
        </w:rPr>
        <w:t>W</w:t>
      </w:r>
      <w:r w:rsidRPr="00F52E1D">
        <w:rPr>
          <w:rFonts w:ascii="Georgia" w:hAnsi="Georgia"/>
          <w:color w:val="214695"/>
          <w:sz w:val="26"/>
          <w:szCs w:val="26"/>
          <w:lang w:val="en-US"/>
        </w:rPr>
        <w:t xml:space="preserve">orking </w:t>
      </w:r>
      <w:r w:rsidR="001E1A38">
        <w:rPr>
          <w:rFonts w:ascii="Georgia" w:hAnsi="Georgia"/>
          <w:color w:val="214695"/>
          <w:sz w:val="26"/>
          <w:szCs w:val="26"/>
          <w:lang w:val="en-US"/>
        </w:rPr>
        <w:t>G</w:t>
      </w:r>
      <w:r w:rsidRPr="00F52E1D">
        <w:rPr>
          <w:rFonts w:ascii="Georgia" w:hAnsi="Georgia"/>
          <w:color w:val="214695"/>
          <w:sz w:val="26"/>
          <w:szCs w:val="26"/>
          <w:lang w:val="en-US"/>
        </w:rPr>
        <w:t>roups of international organizations.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On June 23, 2022, the member states of the European Union voted to grant Ukraine the status of a candidate country for membership in the European Union, which largely actualized the need to harmonize the practices and approaches of the </w:t>
      </w:r>
      <w:r w:rsidR="00A4353D">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with the relevant EU practices, in particular the approaches of the EPO and the European Union Intellectual Property Office (EUIPO).</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To a large extent, </w:t>
      </w:r>
      <w:r w:rsidR="00A4353D">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's activities are aimed at adapting legislation and practices in the field of protection and protection of intellectual property rights in Ukraine to the provisions of EU law and the provisions of the association agreement.</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At the completion stage, work on the implementation of Chapter 9 "</w:t>
      </w:r>
      <w:r w:rsidR="002248DE">
        <w:rPr>
          <w:rFonts w:ascii="Georgia" w:hAnsi="Georgia"/>
          <w:color w:val="214695"/>
          <w:sz w:val="26"/>
          <w:szCs w:val="26"/>
          <w:lang w:val="en-US"/>
        </w:rPr>
        <w:t>I</w:t>
      </w:r>
      <w:r w:rsidRPr="00F52E1D">
        <w:rPr>
          <w:rFonts w:ascii="Georgia" w:hAnsi="Georgia"/>
          <w:color w:val="214695"/>
          <w:sz w:val="26"/>
          <w:szCs w:val="26"/>
          <w:lang w:val="en-US"/>
        </w:rPr>
        <w:t>ntellectual property" of Section IV "</w:t>
      </w:r>
      <w:r w:rsidR="002248DE">
        <w:rPr>
          <w:rFonts w:ascii="Georgia" w:hAnsi="Georgia"/>
          <w:color w:val="214695"/>
          <w:sz w:val="26"/>
          <w:szCs w:val="26"/>
          <w:lang w:val="en-US"/>
        </w:rPr>
        <w:t>T</w:t>
      </w:r>
      <w:r w:rsidRPr="00F52E1D">
        <w:rPr>
          <w:rFonts w:ascii="Georgia" w:hAnsi="Georgia"/>
          <w:color w:val="214695"/>
          <w:sz w:val="26"/>
          <w:szCs w:val="26"/>
          <w:lang w:val="en-US"/>
        </w:rPr>
        <w:t>rade and trade-related issues" of the association agreement between Ukraine, on the one hand, and the European Union, the European Atomic Energy Community and their member states, on the other (hereinafter referred to as the association agreement), which was ratified by the law of Ukraine No. 1678 – VII of 16.09.2014 and entered into force on September 1, 2017. According to the report on the implementation of the association agreement between Ukraine and the European Union for 2022</w:t>
      </w:r>
      <w:r>
        <w:rPr>
          <w:rFonts w:ascii="Georgia" w:hAnsi="Georgia"/>
          <w:color w:val="214695"/>
          <w:sz w:val="26"/>
          <w:szCs w:val="26"/>
          <w:vertAlign w:val="superscript"/>
        </w:rPr>
        <w:footnoteReference w:id="2"/>
      </w:r>
      <w:r w:rsidRPr="00F52E1D">
        <w:rPr>
          <w:rFonts w:ascii="Georgia" w:hAnsi="Georgia"/>
          <w:color w:val="214695"/>
          <w:sz w:val="26"/>
          <w:szCs w:val="26"/>
          <w:lang w:val="en-US"/>
        </w:rPr>
        <w:t xml:space="preserve"> in 2022 alone, 33% of measures to adapt Ukrainian legislation to EU law were implemented, and now the overall figure in this area is estimated by the government at 94%.</w:t>
      </w:r>
    </w:p>
    <w:p w:rsidR="00F52E1D" w:rsidRPr="00F52E1D" w:rsidRDefault="00F52E1D" w:rsidP="00DE61DB">
      <w:pPr>
        <w:spacing w:before="0"/>
        <w:ind w:firstLine="709"/>
        <w:jc w:val="both"/>
        <w:rPr>
          <w:rFonts w:ascii="Georgia" w:hAnsi="Georgia"/>
          <w:color w:val="214695"/>
          <w:sz w:val="26"/>
          <w:szCs w:val="26"/>
        </w:rPr>
      </w:pPr>
    </w:p>
    <w:p w:rsidR="00F52E1D" w:rsidRPr="00F52E1D" w:rsidRDefault="0062355B" w:rsidP="00DE61DB">
      <w:pPr>
        <w:spacing w:before="0"/>
        <w:ind w:firstLine="709"/>
        <w:jc w:val="both"/>
        <w:rPr>
          <w:rFonts w:ascii="Georgia" w:hAnsi="Georgia"/>
          <w:b/>
          <w:color w:val="3F2B72"/>
          <w:sz w:val="26"/>
          <w:szCs w:val="26"/>
        </w:rPr>
      </w:pPr>
      <w:r w:rsidRPr="00F52E1D">
        <w:rPr>
          <w:rFonts w:ascii="Georgia" w:hAnsi="Georgia"/>
          <w:b/>
          <w:color w:val="3F2B72"/>
          <w:sz w:val="26"/>
          <w:szCs w:val="26"/>
          <w:lang w:val="en-US"/>
        </w:rPr>
        <w:t>6.1. Cooperation with the World Intellectual Property Organization (WIPO)</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In 2022, </w:t>
      </w:r>
      <w:r w:rsidR="009129C5">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continued its successful cooperation with WIPO, despite all the difficulties associated with a full-scale invasion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 xml:space="preserve">ederation. </w:t>
      </w:r>
    </w:p>
    <w:p w:rsidR="00F52E1D" w:rsidRPr="00F52E1D" w:rsidRDefault="0062355B" w:rsidP="00DE61DB">
      <w:pPr>
        <w:spacing w:before="0"/>
        <w:ind w:firstLine="708"/>
        <w:jc w:val="both"/>
        <w:rPr>
          <w:rFonts w:ascii="Georgia" w:hAnsi="Georgia"/>
          <w:color w:val="214695"/>
          <w:sz w:val="26"/>
          <w:szCs w:val="26"/>
        </w:rPr>
      </w:pPr>
      <w:r w:rsidRPr="00F52E1D">
        <w:rPr>
          <w:rFonts w:ascii="Georgia" w:hAnsi="Georgia"/>
          <w:color w:val="214695"/>
          <w:sz w:val="26"/>
          <w:szCs w:val="26"/>
          <w:lang w:val="en-US"/>
        </w:rPr>
        <w:t xml:space="preserve">On March 14, 2022, Ukraine gained full membership in the WIPO Central Europe and Baltic regional group (CEBS). The CEBS regional group includes 20 countries (Albania, Bosnia and Herzegovina, Bulgaria, Georgia, Estonia, Latvia, Lithuania, North Macedonia, Moldova, Poland, Romania, Serbia, Slovakia, </w:t>
      </w:r>
      <w:r w:rsidR="007B351F">
        <w:rPr>
          <w:rFonts w:ascii="Georgia" w:hAnsi="Georgia"/>
          <w:color w:val="214695"/>
          <w:sz w:val="26"/>
          <w:szCs w:val="26"/>
          <w:lang w:val="en-US"/>
        </w:rPr>
        <w:lastRenderedPageBreak/>
        <w:t xml:space="preserve">Slovenia, </w:t>
      </w:r>
      <w:proofErr w:type="spellStart"/>
      <w:r w:rsidR="007B351F">
        <w:rPr>
          <w:rFonts w:ascii="Georgia" w:hAnsi="Georgia"/>
          <w:color w:val="214695"/>
          <w:sz w:val="26"/>
          <w:szCs w:val="26"/>
          <w:lang w:val="en-US"/>
        </w:rPr>
        <w:t>Turki</w:t>
      </w:r>
      <w:r w:rsidRPr="00F52E1D">
        <w:rPr>
          <w:rFonts w:ascii="Georgia" w:hAnsi="Georgia"/>
          <w:color w:val="214695"/>
          <w:sz w:val="26"/>
          <w:szCs w:val="26"/>
          <w:lang w:val="en-US"/>
        </w:rPr>
        <w:t>y</w:t>
      </w:r>
      <w:r w:rsidR="007B351F">
        <w:rPr>
          <w:rFonts w:ascii="Georgia" w:hAnsi="Georgia"/>
          <w:color w:val="214695"/>
          <w:sz w:val="26"/>
          <w:szCs w:val="26"/>
          <w:lang w:val="en-US"/>
        </w:rPr>
        <w:t>e</w:t>
      </w:r>
      <w:proofErr w:type="spellEnd"/>
      <w:r w:rsidRPr="00F52E1D">
        <w:rPr>
          <w:rFonts w:ascii="Georgia" w:hAnsi="Georgia"/>
          <w:color w:val="214695"/>
          <w:sz w:val="26"/>
          <w:szCs w:val="26"/>
          <w:lang w:val="en-US"/>
        </w:rPr>
        <w:t xml:space="preserve">, Hungary, Ukraine, Croatia, </w:t>
      </w:r>
      <w:proofErr w:type="spellStart"/>
      <w:r w:rsidRPr="00F52E1D">
        <w:rPr>
          <w:rFonts w:ascii="Georgia" w:hAnsi="Georgia"/>
          <w:color w:val="214695"/>
          <w:sz w:val="26"/>
          <w:szCs w:val="26"/>
          <w:lang w:val="en-US"/>
        </w:rPr>
        <w:t>Czech</w:t>
      </w:r>
      <w:r w:rsidR="00235A3F">
        <w:rPr>
          <w:rFonts w:ascii="Georgia" w:hAnsi="Georgia"/>
          <w:color w:val="214695"/>
          <w:sz w:val="26"/>
          <w:szCs w:val="26"/>
          <w:lang w:val="en-US"/>
        </w:rPr>
        <w:t>ia</w:t>
      </w:r>
      <w:proofErr w:type="spellEnd"/>
      <w:r w:rsidRPr="00F52E1D">
        <w:rPr>
          <w:rFonts w:ascii="Georgia" w:hAnsi="Georgia"/>
          <w:color w:val="214695"/>
          <w:sz w:val="26"/>
          <w:szCs w:val="26"/>
          <w:lang w:val="en-US"/>
        </w:rPr>
        <w:t xml:space="preserve"> and Montenegro).</w:t>
      </w:r>
    </w:p>
    <w:p w:rsidR="00F52E1D" w:rsidRPr="00F52E1D" w:rsidRDefault="002248DE" w:rsidP="00DE61DB">
      <w:pPr>
        <w:spacing w:before="0"/>
        <w:ind w:firstLine="708"/>
        <w:jc w:val="both"/>
        <w:rPr>
          <w:rFonts w:ascii="Georgia" w:hAnsi="Georgia"/>
          <w:color w:val="214695"/>
          <w:sz w:val="26"/>
          <w:szCs w:val="26"/>
        </w:rPr>
      </w:pPr>
      <w:r>
        <w:rPr>
          <w:rFonts w:ascii="Georgia" w:hAnsi="Georgia"/>
          <w:color w:val="214695"/>
          <w:sz w:val="26"/>
          <w:szCs w:val="26"/>
          <w:lang w:val="en-US"/>
        </w:rPr>
        <w:t xml:space="preserve">The decision on </w:t>
      </w:r>
      <w:r w:rsidR="0062355B" w:rsidRPr="00F52E1D">
        <w:rPr>
          <w:rFonts w:ascii="Georgia" w:hAnsi="Georgia"/>
          <w:color w:val="214695"/>
          <w:sz w:val="26"/>
          <w:szCs w:val="26"/>
          <w:lang w:val="en-US"/>
        </w:rPr>
        <w:t>Ukraine</w:t>
      </w:r>
      <w:r>
        <w:rPr>
          <w:rFonts w:ascii="Georgia" w:hAnsi="Georgia"/>
          <w:color w:val="214695"/>
          <w:sz w:val="26"/>
          <w:szCs w:val="26"/>
          <w:lang w:val="en-US"/>
        </w:rPr>
        <w:t>’s accession</w:t>
      </w:r>
      <w:r w:rsidR="0062355B" w:rsidRPr="00F52E1D">
        <w:rPr>
          <w:rFonts w:ascii="Georgia" w:hAnsi="Georgia"/>
          <w:color w:val="214695"/>
          <w:sz w:val="26"/>
          <w:szCs w:val="26"/>
          <w:lang w:val="en-US"/>
        </w:rPr>
        <w:t xml:space="preserve"> to the CEBS group was approved by all its member states.Ukraine's participation in CEBS is another evidence of the European choice of our state and contributes to effective international coordination.</w:t>
      </w:r>
    </w:p>
    <w:p w:rsidR="00F52E1D" w:rsidRPr="00F52E1D" w:rsidRDefault="0062355B" w:rsidP="00DE61DB">
      <w:pPr>
        <w:spacing w:before="0"/>
        <w:ind w:firstLine="708"/>
        <w:jc w:val="both"/>
        <w:rPr>
          <w:rFonts w:ascii="Georgia" w:hAnsi="Georgia"/>
          <w:color w:val="214695"/>
          <w:sz w:val="26"/>
          <w:szCs w:val="26"/>
        </w:rPr>
      </w:pPr>
      <w:r w:rsidRPr="00F52E1D">
        <w:rPr>
          <w:rFonts w:ascii="Georgia" w:hAnsi="Georgia"/>
          <w:color w:val="214695"/>
          <w:sz w:val="26"/>
          <w:szCs w:val="26"/>
          <w:lang w:val="en-US"/>
        </w:rPr>
        <w:t>Negotiations on Ukraine's accession to the CEBS group have been ongoing since 2017.</w:t>
      </w:r>
    </w:p>
    <w:p w:rsidR="00F52E1D" w:rsidRPr="00F52E1D" w:rsidRDefault="00814969" w:rsidP="00DE61DB">
      <w:pPr>
        <w:spacing w:before="0"/>
        <w:ind w:firstLine="709"/>
        <w:jc w:val="both"/>
        <w:rPr>
          <w:rFonts w:ascii="Georgia" w:hAnsi="Georgia"/>
          <w:color w:val="214695"/>
          <w:sz w:val="26"/>
          <w:szCs w:val="26"/>
        </w:rPr>
      </w:pPr>
      <w:r>
        <w:rPr>
          <w:rFonts w:ascii="Georgia" w:hAnsi="Georgia"/>
          <w:color w:val="214695"/>
          <w:sz w:val="26"/>
          <w:szCs w:val="26"/>
          <w:lang w:val="en-US"/>
        </w:rPr>
        <w:t xml:space="preserve">During 2022, </w:t>
      </w:r>
      <w:r w:rsidR="00A4353D">
        <w:rPr>
          <w:rFonts w:ascii="Georgia" w:hAnsi="Georgia"/>
          <w:color w:val="214695"/>
          <w:sz w:val="26"/>
          <w:szCs w:val="26"/>
          <w:lang w:val="en-US"/>
        </w:rPr>
        <w:t>NIP</w:t>
      </w:r>
      <w:r w:rsidR="00342C6A">
        <w:rPr>
          <w:rFonts w:ascii="Georgia" w:hAnsi="Georgia"/>
          <w:color w:val="214695"/>
          <w:sz w:val="26"/>
          <w:szCs w:val="26"/>
          <w:lang w:val="en-US"/>
        </w:rPr>
        <w:t>O</w:t>
      </w:r>
      <w:r w:rsidR="0062355B" w:rsidRPr="00F52E1D">
        <w:rPr>
          <w:rFonts w:ascii="Georgia" w:hAnsi="Georgia"/>
          <w:color w:val="214695"/>
          <w:sz w:val="26"/>
          <w:szCs w:val="26"/>
          <w:lang w:val="en-US"/>
        </w:rPr>
        <w:t xml:space="preserve">, in coordination with the Ministry of </w:t>
      </w:r>
      <w:r w:rsidR="00B022FE">
        <w:rPr>
          <w:rFonts w:ascii="Georgia" w:hAnsi="Georgia"/>
          <w:color w:val="214695"/>
          <w:sz w:val="26"/>
          <w:szCs w:val="26"/>
          <w:lang w:val="en-US"/>
        </w:rPr>
        <w:t>E</w:t>
      </w:r>
      <w:r w:rsidR="0062355B" w:rsidRPr="00F52E1D">
        <w:rPr>
          <w:rFonts w:ascii="Georgia" w:hAnsi="Georgia"/>
          <w:color w:val="214695"/>
          <w:sz w:val="26"/>
          <w:szCs w:val="26"/>
          <w:lang w:val="en-US"/>
        </w:rPr>
        <w:t xml:space="preserve">conomy of Ukraine, the Ministry of </w:t>
      </w:r>
      <w:r w:rsidR="00B022FE">
        <w:rPr>
          <w:rFonts w:ascii="Georgia" w:hAnsi="Georgia"/>
          <w:color w:val="214695"/>
          <w:sz w:val="26"/>
          <w:szCs w:val="26"/>
          <w:lang w:val="en-US"/>
        </w:rPr>
        <w:t>F</w:t>
      </w:r>
      <w:r w:rsidR="0062355B" w:rsidRPr="00F52E1D">
        <w:rPr>
          <w:rFonts w:ascii="Georgia" w:hAnsi="Georgia"/>
          <w:color w:val="214695"/>
          <w:sz w:val="26"/>
          <w:szCs w:val="26"/>
          <w:lang w:val="en-US"/>
        </w:rPr>
        <w:t xml:space="preserve">oreign </w:t>
      </w:r>
      <w:r w:rsidR="00B022FE">
        <w:rPr>
          <w:rFonts w:ascii="Georgia" w:hAnsi="Georgia"/>
          <w:color w:val="214695"/>
          <w:sz w:val="26"/>
          <w:szCs w:val="26"/>
          <w:lang w:val="en-US"/>
        </w:rPr>
        <w:t>A</w:t>
      </w:r>
      <w:r w:rsidR="0062355B" w:rsidRPr="00F52E1D">
        <w:rPr>
          <w:rFonts w:ascii="Georgia" w:hAnsi="Georgia"/>
          <w:color w:val="214695"/>
          <w:sz w:val="26"/>
          <w:szCs w:val="26"/>
          <w:lang w:val="en-US"/>
        </w:rPr>
        <w:t xml:space="preserve">ffairs of Ukraine and the Permanent Mission of Ukraine to the UN and other international organizations </w:t>
      </w:r>
      <w:r>
        <w:rPr>
          <w:rFonts w:ascii="Georgia" w:hAnsi="Georgia"/>
          <w:color w:val="214695"/>
          <w:sz w:val="26"/>
          <w:szCs w:val="26"/>
          <w:lang w:val="en-US"/>
        </w:rPr>
        <w:t xml:space="preserve">in </w:t>
      </w:r>
      <w:r w:rsidR="0062355B" w:rsidRPr="00F52E1D">
        <w:rPr>
          <w:rFonts w:ascii="Georgia" w:hAnsi="Georgia"/>
          <w:color w:val="214695"/>
          <w:sz w:val="26"/>
          <w:szCs w:val="26"/>
          <w:lang w:val="en-US"/>
        </w:rPr>
        <w:t>Geneva, provided representation of Ukraine in the work of WIPO committees and working groups – about 30 specialists in 7 specialized events, in particular:</w:t>
      </w:r>
    </w:p>
    <w:p w:rsidR="00F52E1D" w:rsidRPr="00F52E1D" w:rsidRDefault="0062355B"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lang w:val="en-US"/>
        </w:rPr>
        <w:t xml:space="preserve">15th Session of the </w:t>
      </w:r>
      <w:r w:rsidR="007306EF">
        <w:rPr>
          <w:rFonts w:ascii="Georgia" w:hAnsi="Georgia"/>
          <w:color w:val="214695"/>
          <w:sz w:val="26"/>
          <w:szCs w:val="26"/>
          <w:lang w:val="en-US"/>
        </w:rPr>
        <w:t>C</w:t>
      </w:r>
      <w:r w:rsidRPr="00F52E1D">
        <w:rPr>
          <w:rFonts w:ascii="Georgia" w:hAnsi="Georgia"/>
          <w:color w:val="214695"/>
          <w:sz w:val="26"/>
          <w:szCs w:val="26"/>
          <w:lang w:val="en-US"/>
        </w:rPr>
        <w:t xml:space="preserve">ommittee of </w:t>
      </w:r>
      <w:r w:rsidR="00E00C03">
        <w:rPr>
          <w:rFonts w:ascii="Georgia" w:hAnsi="Georgia"/>
          <w:color w:val="214695"/>
          <w:sz w:val="26"/>
          <w:szCs w:val="26"/>
          <w:lang w:val="en-US"/>
        </w:rPr>
        <w:t>E</w:t>
      </w:r>
      <w:r w:rsidRPr="00F52E1D">
        <w:rPr>
          <w:rFonts w:ascii="Georgia" w:hAnsi="Georgia"/>
          <w:color w:val="214695"/>
          <w:sz w:val="26"/>
          <w:szCs w:val="26"/>
          <w:lang w:val="en-US"/>
        </w:rPr>
        <w:t>xperts of the Locarno Union of WIPO, 24-28 January 2022;</w:t>
      </w:r>
    </w:p>
    <w:p w:rsidR="00F52E1D" w:rsidRPr="00F52E1D" w:rsidRDefault="0062355B"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lang w:val="en-US"/>
        </w:rPr>
        <w:t xml:space="preserve">53rd Session of the </w:t>
      </w:r>
      <w:r w:rsidR="007306EF">
        <w:rPr>
          <w:rFonts w:ascii="Georgia" w:hAnsi="Georgia"/>
          <w:color w:val="214695"/>
          <w:sz w:val="26"/>
          <w:szCs w:val="26"/>
          <w:lang w:val="en-US"/>
        </w:rPr>
        <w:t>C</w:t>
      </w:r>
      <w:r w:rsidRPr="00F52E1D">
        <w:rPr>
          <w:rFonts w:ascii="Georgia" w:hAnsi="Georgia"/>
          <w:color w:val="214695"/>
          <w:sz w:val="26"/>
          <w:szCs w:val="26"/>
          <w:lang w:val="en-US"/>
        </w:rPr>
        <w:t xml:space="preserve">ommittee of </w:t>
      </w:r>
      <w:r w:rsidR="00E00C03">
        <w:rPr>
          <w:rFonts w:ascii="Georgia" w:hAnsi="Georgia"/>
          <w:color w:val="214695"/>
          <w:sz w:val="26"/>
          <w:szCs w:val="26"/>
          <w:lang w:val="en-US"/>
        </w:rPr>
        <w:t>E</w:t>
      </w:r>
      <w:r w:rsidRPr="00F52E1D">
        <w:rPr>
          <w:rFonts w:ascii="Georgia" w:hAnsi="Georgia"/>
          <w:color w:val="214695"/>
          <w:sz w:val="26"/>
          <w:szCs w:val="26"/>
          <w:lang w:val="en-US"/>
        </w:rPr>
        <w:t>xperts of the WIPO Special Union on international patent classification, 24-25 February 2022;</w:t>
      </w:r>
    </w:p>
    <w:p w:rsidR="00F52E1D" w:rsidRPr="00F52E1D" w:rsidRDefault="00521853"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Pr>
          <w:rFonts w:ascii="Georgia" w:hAnsi="Georgia"/>
          <w:color w:val="214695"/>
          <w:sz w:val="26"/>
          <w:szCs w:val="26"/>
          <w:lang w:val="en-US"/>
        </w:rPr>
        <w:t>32nd S</w:t>
      </w:r>
      <w:r w:rsidR="0062355B" w:rsidRPr="00F52E1D">
        <w:rPr>
          <w:rFonts w:ascii="Georgia" w:hAnsi="Georgia"/>
          <w:color w:val="214695"/>
          <w:sz w:val="26"/>
          <w:szCs w:val="26"/>
          <w:lang w:val="en-US"/>
        </w:rPr>
        <w:t xml:space="preserve">ession of the </w:t>
      </w:r>
      <w:r w:rsidR="007306EF">
        <w:rPr>
          <w:rFonts w:ascii="Georgia" w:hAnsi="Georgia"/>
          <w:color w:val="214695"/>
          <w:sz w:val="26"/>
          <w:szCs w:val="26"/>
          <w:lang w:val="en-US"/>
        </w:rPr>
        <w:t>C</w:t>
      </w:r>
      <w:r w:rsidR="0062355B" w:rsidRPr="00F52E1D">
        <w:rPr>
          <w:rFonts w:ascii="Georgia" w:hAnsi="Georgia"/>
          <w:color w:val="214695"/>
          <w:sz w:val="26"/>
          <w:szCs w:val="26"/>
          <w:lang w:val="en-US"/>
        </w:rPr>
        <w:t xml:space="preserve">ommittee of </w:t>
      </w:r>
      <w:r w:rsidR="00E00C03">
        <w:rPr>
          <w:rFonts w:ascii="Georgia" w:hAnsi="Georgia"/>
          <w:color w:val="214695"/>
          <w:sz w:val="26"/>
          <w:szCs w:val="26"/>
          <w:lang w:val="en-US"/>
        </w:rPr>
        <w:t>E</w:t>
      </w:r>
      <w:r w:rsidR="0062355B" w:rsidRPr="00F52E1D">
        <w:rPr>
          <w:rFonts w:ascii="Georgia" w:hAnsi="Georgia"/>
          <w:color w:val="214695"/>
          <w:sz w:val="26"/>
          <w:szCs w:val="26"/>
          <w:lang w:val="en-US"/>
        </w:rPr>
        <w:t xml:space="preserve">xperts of the </w:t>
      </w:r>
      <w:r w:rsidR="009F37E3">
        <w:rPr>
          <w:rFonts w:ascii="Georgia" w:hAnsi="Georgia"/>
          <w:color w:val="214695"/>
          <w:sz w:val="26"/>
          <w:szCs w:val="26"/>
          <w:lang w:val="en-US"/>
        </w:rPr>
        <w:t>N</w:t>
      </w:r>
      <w:r w:rsidR="0062355B" w:rsidRPr="00F52E1D">
        <w:rPr>
          <w:rFonts w:ascii="Georgia" w:hAnsi="Georgia"/>
          <w:color w:val="214695"/>
          <w:sz w:val="26"/>
          <w:szCs w:val="26"/>
          <w:lang w:val="en-US"/>
        </w:rPr>
        <w:t xml:space="preserve">ice WIPO </w:t>
      </w:r>
      <w:r w:rsidR="001E1A38">
        <w:rPr>
          <w:rFonts w:ascii="Georgia" w:hAnsi="Georgia"/>
          <w:color w:val="214695"/>
          <w:sz w:val="26"/>
          <w:szCs w:val="26"/>
          <w:lang w:val="en-US"/>
        </w:rPr>
        <w:t>U</w:t>
      </w:r>
      <w:r w:rsidR="0062355B" w:rsidRPr="00F52E1D">
        <w:rPr>
          <w:rFonts w:ascii="Georgia" w:hAnsi="Georgia"/>
          <w:color w:val="214695"/>
          <w:sz w:val="26"/>
          <w:szCs w:val="26"/>
          <w:lang w:val="en-US"/>
        </w:rPr>
        <w:t>nion, 25-29 April 2022;</w:t>
      </w:r>
    </w:p>
    <w:p w:rsidR="00F52E1D" w:rsidRPr="00F52E1D" w:rsidRDefault="00521853"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Pr>
          <w:rFonts w:ascii="Georgia" w:hAnsi="Georgia"/>
          <w:color w:val="214695"/>
          <w:sz w:val="26"/>
          <w:szCs w:val="26"/>
          <w:lang w:val="en-US"/>
        </w:rPr>
        <w:t>12th meeting</w:t>
      </w:r>
      <w:r w:rsidR="0062355B" w:rsidRPr="00F52E1D">
        <w:rPr>
          <w:rFonts w:ascii="Georgia" w:hAnsi="Georgia"/>
          <w:color w:val="214695"/>
          <w:sz w:val="26"/>
          <w:szCs w:val="26"/>
          <w:lang w:val="en-US"/>
        </w:rPr>
        <w:t xml:space="preserve"> of the </w:t>
      </w:r>
      <w:r w:rsidR="00CF6BF7">
        <w:rPr>
          <w:rFonts w:ascii="Georgia" w:hAnsi="Georgia"/>
          <w:color w:val="214695"/>
          <w:sz w:val="26"/>
          <w:szCs w:val="26"/>
          <w:lang w:val="en-US"/>
        </w:rPr>
        <w:t>ISA</w:t>
      </w:r>
      <w:r w:rsidR="0062355B" w:rsidRPr="00F52E1D">
        <w:rPr>
          <w:rFonts w:ascii="Georgia" w:hAnsi="Georgia"/>
          <w:color w:val="214695"/>
          <w:sz w:val="26"/>
          <w:szCs w:val="26"/>
          <w:lang w:val="en-US"/>
        </w:rPr>
        <w:t xml:space="preserve"> and </w:t>
      </w:r>
      <w:r w:rsidR="00CF6BF7">
        <w:rPr>
          <w:rFonts w:ascii="Georgia" w:hAnsi="Georgia"/>
          <w:color w:val="214695"/>
          <w:sz w:val="26"/>
          <w:szCs w:val="26"/>
          <w:lang w:val="en-US"/>
        </w:rPr>
        <w:t>IPEA</w:t>
      </w:r>
      <w:r w:rsidR="0062355B" w:rsidRPr="00F52E1D">
        <w:rPr>
          <w:rFonts w:ascii="Georgia" w:hAnsi="Georgia"/>
          <w:color w:val="214695"/>
          <w:sz w:val="26"/>
          <w:szCs w:val="26"/>
          <w:lang w:val="en-US"/>
        </w:rPr>
        <w:t xml:space="preserve"> Quality Monitoring subgroup, and t</w:t>
      </w:r>
      <w:r>
        <w:rPr>
          <w:rFonts w:ascii="Georgia" w:hAnsi="Georgia"/>
          <w:color w:val="214695"/>
          <w:sz w:val="26"/>
          <w:szCs w:val="26"/>
          <w:lang w:val="en-US"/>
        </w:rPr>
        <w:t>he 29th Session of meetings of I</w:t>
      </w:r>
      <w:r w:rsidR="0062355B" w:rsidRPr="00F52E1D">
        <w:rPr>
          <w:rFonts w:ascii="Georgia" w:hAnsi="Georgia"/>
          <w:color w:val="214695"/>
          <w:sz w:val="26"/>
          <w:szCs w:val="26"/>
          <w:lang w:val="en-US"/>
        </w:rPr>
        <w:t xml:space="preserve">nternational </w:t>
      </w:r>
      <w:r>
        <w:rPr>
          <w:rFonts w:ascii="Georgia" w:hAnsi="Georgia"/>
          <w:color w:val="214695"/>
          <w:sz w:val="26"/>
          <w:szCs w:val="26"/>
          <w:lang w:val="en-US"/>
        </w:rPr>
        <w:t>Authorities</w:t>
      </w:r>
      <w:r w:rsidR="0062355B" w:rsidRPr="00F52E1D">
        <w:rPr>
          <w:rFonts w:ascii="Georgia" w:hAnsi="Georgia"/>
          <w:color w:val="214695"/>
          <w:sz w:val="26"/>
          <w:szCs w:val="26"/>
          <w:lang w:val="en-US"/>
        </w:rPr>
        <w:t xml:space="preserve"> under the WIPO Patent Cooperation Agreement (</w:t>
      </w:r>
      <w:r w:rsidR="00C01827">
        <w:rPr>
          <w:rFonts w:ascii="Georgia" w:hAnsi="Georgia"/>
          <w:color w:val="214695"/>
          <w:sz w:val="26"/>
          <w:szCs w:val="26"/>
          <w:lang w:val="en-US"/>
        </w:rPr>
        <w:t>PCT</w:t>
      </w:r>
      <w:r w:rsidR="0062355B" w:rsidRPr="00F52E1D">
        <w:rPr>
          <w:rFonts w:ascii="Georgia" w:hAnsi="Georgia"/>
          <w:color w:val="214695"/>
          <w:sz w:val="26"/>
          <w:szCs w:val="26"/>
          <w:lang w:val="en-US"/>
        </w:rPr>
        <w:t>/M</w:t>
      </w:r>
      <w:r w:rsidR="00CF6BF7">
        <w:rPr>
          <w:rFonts w:ascii="Georgia" w:hAnsi="Georgia"/>
          <w:color w:val="214695"/>
          <w:sz w:val="26"/>
          <w:szCs w:val="26"/>
          <w:lang w:val="en-US"/>
        </w:rPr>
        <w:t>I</w:t>
      </w:r>
      <w:r w:rsidR="0062355B" w:rsidRPr="00F52E1D">
        <w:rPr>
          <w:rFonts w:ascii="Georgia" w:hAnsi="Georgia"/>
          <w:color w:val="214695"/>
          <w:sz w:val="26"/>
          <w:szCs w:val="26"/>
          <w:lang w:val="en-US"/>
        </w:rPr>
        <w:t>), June 16-17, 2022 and June 20-22, 2022;</w:t>
      </w:r>
    </w:p>
    <w:p w:rsidR="00F52E1D" w:rsidRPr="00F52E1D" w:rsidRDefault="00521853"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Pr>
          <w:rFonts w:ascii="Georgia" w:hAnsi="Georgia"/>
          <w:color w:val="214695"/>
          <w:sz w:val="26"/>
          <w:szCs w:val="26"/>
          <w:lang w:val="en-US"/>
        </w:rPr>
        <w:t>34th Session of the WIPO Program</w:t>
      </w:r>
      <w:r w:rsidR="0062355B" w:rsidRPr="00F52E1D">
        <w:rPr>
          <w:rFonts w:ascii="Georgia" w:hAnsi="Georgia"/>
          <w:color w:val="214695"/>
          <w:sz w:val="26"/>
          <w:szCs w:val="26"/>
          <w:lang w:val="en-US"/>
        </w:rPr>
        <w:t xml:space="preserve"> and Budget Committee, 27 June-01 July 2022;</w:t>
      </w:r>
    </w:p>
    <w:p w:rsidR="00F52E1D" w:rsidRPr="00F52E1D" w:rsidRDefault="0062355B"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lang w:val="en-US"/>
        </w:rPr>
        <w:t xml:space="preserve">29th Session of the WIPO </w:t>
      </w:r>
      <w:r w:rsidR="001E1A38">
        <w:rPr>
          <w:rFonts w:ascii="Georgia" w:hAnsi="Georgia"/>
          <w:color w:val="214695"/>
          <w:sz w:val="26"/>
          <w:szCs w:val="26"/>
          <w:lang w:val="en-US"/>
        </w:rPr>
        <w:t>D</w:t>
      </w:r>
      <w:r w:rsidRPr="00F52E1D">
        <w:rPr>
          <w:rFonts w:ascii="Georgia" w:hAnsi="Georgia"/>
          <w:color w:val="214695"/>
          <w:sz w:val="26"/>
          <w:szCs w:val="26"/>
          <w:lang w:val="en-US"/>
        </w:rPr>
        <w:t xml:space="preserve">evelopment and </w:t>
      </w:r>
      <w:r w:rsidR="001E1A38">
        <w:rPr>
          <w:rFonts w:ascii="Georgia" w:hAnsi="Georgia"/>
          <w:color w:val="214695"/>
          <w:sz w:val="26"/>
          <w:szCs w:val="26"/>
          <w:lang w:val="en-US"/>
        </w:rPr>
        <w:t>I</w:t>
      </w:r>
      <w:r w:rsidRPr="00F52E1D">
        <w:rPr>
          <w:rFonts w:ascii="Georgia" w:hAnsi="Georgia"/>
          <w:color w:val="214695"/>
          <w:sz w:val="26"/>
          <w:szCs w:val="26"/>
          <w:lang w:val="en-US"/>
        </w:rPr>
        <w:t xml:space="preserve">ntellectual </w:t>
      </w:r>
      <w:r w:rsidR="001E1A38">
        <w:rPr>
          <w:rFonts w:ascii="Georgia" w:hAnsi="Georgia"/>
          <w:color w:val="214695"/>
          <w:sz w:val="26"/>
          <w:szCs w:val="26"/>
          <w:lang w:val="en-US"/>
        </w:rPr>
        <w:t>P</w:t>
      </w:r>
      <w:r w:rsidRPr="00F52E1D">
        <w:rPr>
          <w:rFonts w:ascii="Georgia" w:hAnsi="Georgia"/>
          <w:color w:val="214695"/>
          <w:sz w:val="26"/>
          <w:szCs w:val="26"/>
          <w:lang w:val="en-US"/>
        </w:rPr>
        <w:t>roperty Committee, October 17-21, 2022.</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An important step in supporting Ukraine and recognizing the armed aggression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ederation was the adoption of Decision No. a/63/8 "Assistance and Support for Ukraine's Innovation and Creativity Sector and Intellectual Property System" on July 21, 2022 during the 63rd series of meetings of the General Assemblies of WIPO member states. The WIPO Assembly, in particular, addressed the IB as follows::</w:t>
      </w:r>
    </w:p>
    <w:p w:rsidR="00F52E1D" w:rsidRPr="00F52E1D" w:rsidRDefault="0062355B" w:rsidP="00DE61DB">
      <w:pPr>
        <w:spacing w:before="0"/>
        <w:ind w:firstLine="709"/>
        <w:jc w:val="both"/>
        <w:rPr>
          <w:rFonts w:ascii="Georgia" w:hAnsi="Georgia"/>
          <w:i/>
          <w:color w:val="214695"/>
          <w:sz w:val="26"/>
          <w:szCs w:val="26"/>
        </w:rPr>
      </w:pPr>
      <w:r w:rsidRPr="00F52E1D">
        <w:rPr>
          <w:rFonts w:ascii="Georgia" w:hAnsi="Georgia"/>
          <w:i/>
          <w:color w:val="214695"/>
          <w:sz w:val="26"/>
          <w:szCs w:val="26"/>
          <w:lang w:val="en-US"/>
        </w:rPr>
        <w:t>«</w:t>
      </w:r>
      <w:bookmarkStart w:id="0" w:name="_Hlk110002663"/>
      <w:r w:rsidRPr="00F52E1D">
        <w:rPr>
          <w:rFonts w:ascii="Georgia" w:hAnsi="Georgia"/>
          <w:i/>
          <w:color w:val="214695"/>
          <w:sz w:val="26"/>
          <w:szCs w:val="26"/>
          <w:lang w:val="en-US"/>
        </w:rPr>
        <w:t>1. Assess the immediate, medium - and long-term impact of the war on the Ukrainian innovation and creative sector and ecosystem, including innovative and creative enterprises; educational, scientific and cultural institutions; state institutions responsible for the protection and observance of intellectual property rights and Technology and Innovation Support Centers (TISC); as well as applications for registration of intellectual property rights in Ukraine by persons outside Ukraine and submission of applications by residents of Ukraine around the world;</w:t>
      </w:r>
    </w:p>
    <w:p w:rsidR="00F52E1D" w:rsidRPr="00F52E1D" w:rsidRDefault="0062355B" w:rsidP="00DE61DB">
      <w:pPr>
        <w:spacing w:before="0"/>
        <w:ind w:firstLine="709"/>
        <w:jc w:val="both"/>
        <w:rPr>
          <w:rFonts w:ascii="Georgia" w:hAnsi="Georgia"/>
          <w:i/>
          <w:color w:val="214695"/>
          <w:sz w:val="26"/>
          <w:szCs w:val="26"/>
        </w:rPr>
      </w:pPr>
      <w:r w:rsidRPr="00F52E1D">
        <w:rPr>
          <w:rFonts w:ascii="Georgia" w:hAnsi="Georgia"/>
          <w:i/>
          <w:color w:val="214695"/>
          <w:sz w:val="26"/>
          <w:szCs w:val="26"/>
          <w:lang w:val="en-US"/>
        </w:rPr>
        <w:t>2.</w:t>
      </w:r>
      <w:r w:rsidR="0008549B">
        <w:rPr>
          <w:rFonts w:ascii="Georgia" w:hAnsi="Georgia"/>
          <w:i/>
          <w:color w:val="214695"/>
          <w:sz w:val="26"/>
          <w:szCs w:val="26"/>
          <w:lang w:val="en-US"/>
        </w:rPr>
        <w:t xml:space="preserve"> </w:t>
      </w:r>
      <w:r w:rsidRPr="00F52E1D">
        <w:rPr>
          <w:rFonts w:ascii="Georgia" w:hAnsi="Georgia"/>
          <w:i/>
          <w:color w:val="214695"/>
          <w:sz w:val="26"/>
          <w:szCs w:val="26"/>
          <w:lang w:val="en-US"/>
        </w:rPr>
        <w:t xml:space="preserve"> </w:t>
      </w:r>
      <w:r w:rsidR="0008549B">
        <w:rPr>
          <w:rFonts w:ascii="Georgia" w:hAnsi="Georgia"/>
          <w:i/>
          <w:color w:val="214695"/>
          <w:sz w:val="26"/>
          <w:szCs w:val="26"/>
          <w:lang w:val="en-US"/>
        </w:rPr>
        <w:t>I</w:t>
      </w:r>
      <w:r w:rsidRPr="00F52E1D">
        <w:rPr>
          <w:rFonts w:ascii="Georgia" w:hAnsi="Georgia"/>
          <w:i/>
          <w:color w:val="214695"/>
          <w:sz w:val="26"/>
          <w:szCs w:val="26"/>
          <w:lang w:val="en-US"/>
        </w:rPr>
        <w:t>nitiate</w:t>
      </w:r>
      <w:r w:rsidR="0008549B">
        <w:rPr>
          <w:rFonts w:ascii="Georgia" w:hAnsi="Georgia"/>
          <w:i/>
          <w:color w:val="214695"/>
          <w:sz w:val="26"/>
          <w:szCs w:val="26"/>
          <w:lang w:val="en-US"/>
        </w:rPr>
        <w:t xml:space="preserve"> </w:t>
      </w:r>
      <w:r w:rsidRPr="00F52E1D">
        <w:rPr>
          <w:rFonts w:ascii="Georgia" w:hAnsi="Georgia"/>
          <w:i/>
          <w:color w:val="214695"/>
          <w:sz w:val="26"/>
          <w:szCs w:val="26"/>
          <w:lang w:val="en-US"/>
        </w:rPr>
        <w:t xml:space="preserve">and maintain consultations with Ukraine on its specific needs for the innovation and creative sector and ecosystem, including intellectual property </w:t>
      </w:r>
      <w:r w:rsidR="009C7EAA">
        <w:rPr>
          <w:rFonts w:ascii="Georgia" w:hAnsi="Georgia"/>
          <w:i/>
          <w:color w:val="214695"/>
          <w:sz w:val="26"/>
          <w:szCs w:val="26"/>
          <w:lang w:val="en-US"/>
        </w:rPr>
        <w:t>offices</w:t>
      </w:r>
      <w:r w:rsidRPr="00F52E1D">
        <w:rPr>
          <w:rFonts w:ascii="Georgia" w:hAnsi="Georgia"/>
          <w:i/>
          <w:color w:val="214695"/>
          <w:sz w:val="26"/>
          <w:szCs w:val="26"/>
          <w:lang w:val="en-US"/>
        </w:rPr>
        <w:t xml:space="preserve"> and TISC;</w:t>
      </w:r>
    </w:p>
    <w:p w:rsidR="00F52E1D" w:rsidRPr="00F52E1D" w:rsidRDefault="0062355B" w:rsidP="00DE61DB">
      <w:pPr>
        <w:spacing w:before="0"/>
        <w:ind w:firstLine="709"/>
        <w:jc w:val="both"/>
        <w:rPr>
          <w:rFonts w:ascii="Georgia" w:hAnsi="Georgia"/>
          <w:i/>
          <w:color w:val="214695"/>
          <w:sz w:val="26"/>
          <w:szCs w:val="26"/>
        </w:rPr>
      </w:pPr>
      <w:r w:rsidRPr="00F52E1D">
        <w:rPr>
          <w:rFonts w:ascii="Georgia" w:hAnsi="Georgia"/>
          <w:i/>
          <w:color w:val="214695"/>
          <w:sz w:val="26"/>
          <w:szCs w:val="26"/>
          <w:lang w:val="en-US"/>
        </w:rPr>
        <w:t xml:space="preserve">3. </w:t>
      </w:r>
      <w:r w:rsidR="0008549B">
        <w:rPr>
          <w:rFonts w:ascii="Georgia" w:hAnsi="Georgia"/>
          <w:i/>
          <w:color w:val="214695"/>
          <w:sz w:val="26"/>
          <w:szCs w:val="26"/>
          <w:lang w:val="en-US"/>
        </w:rPr>
        <w:t>O</w:t>
      </w:r>
      <w:r w:rsidRPr="00F52E1D">
        <w:rPr>
          <w:rFonts w:ascii="Georgia" w:hAnsi="Georgia"/>
          <w:i/>
          <w:color w:val="214695"/>
          <w:sz w:val="26"/>
          <w:szCs w:val="26"/>
          <w:lang w:val="en-US"/>
        </w:rPr>
        <w:t>n the basis of the above-mentioned assessments and consultations, provide technical and legal assistance, capacity development and other assistance for Ukraine, if appropriate and necessary for the restoration and restructuring of the Ukrainian intellectual property sector and ecosystem;</w:t>
      </w:r>
    </w:p>
    <w:p w:rsidR="00F52E1D" w:rsidRPr="00F52E1D" w:rsidRDefault="0062355B" w:rsidP="00DE61DB">
      <w:pPr>
        <w:spacing w:before="0"/>
        <w:ind w:firstLine="709"/>
        <w:jc w:val="both"/>
        <w:rPr>
          <w:rFonts w:ascii="Georgia" w:hAnsi="Georgia"/>
          <w:i/>
          <w:color w:val="214695"/>
          <w:sz w:val="26"/>
          <w:szCs w:val="26"/>
        </w:rPr>
      </w:pPr>
      <w:r w:rsidRPr="00F52E1D">
        <w:rPr>
          <w:rFonts w:ascii="Georgia" w:hAnsi="Georgia"/>
          <w:i/>
          <w:color w:val="214695"/>
          <w:sz w:val="26"/>
          <w:szCs w:val="26"/>
          <w:lang w:val="en-US"/>
        </w:rPr>
        <w:t xml:space="preserve">4. </w:t>
      </w:r>
      <w:r w:rsidR="0008549B">
        <w:rPr>
          <w:rFonts w:ascii="Georgia" w:hAnsi="Georgia"/>
          <w:i/>
          <w:color w:val="214695"/>
          <w:sz w:val="26"/>
          <w:szCs w:val="26"/>
          <w:lang w:val="en-US"/>
        </w:rPr>
        <w:t xml:space="preserve"> Allocate</w:t>
      </w:r>
      <w:r w:rsidRPr="00F52E1D">
        <w:rPr>
          <w:rFonts w:ascii="Georgia" w:hAnsi="Georgia"/>
          <w:i/>
          <w:color w:val="214695"/>
          <w:sz w:val="26"/>
          <w:szCs w:val="26"/>
          <w:lang w:val="en-US"/>
        </w:rPr>
        <w:t xml:space="preserve"> adequate financial and human resources, including through reallocation within the overall approved budget, to implement the measures </w:t>
      </w:r>
      <w:r w:rsidRPr="00F52E1D">
        <w:rPr>
          <w:rFonts w:ascii="Georgia" w:hAnsi="Georgia"/>
          <w:i/>
          <w:color w:val="214695"/>
          <w:sz w:val="26"/>
          <w:szCs w:val="26"/>
          <w:lang w:val="en-US"/>
        </w:rPr>
        <w:lastRenderedPageBreak/>
        <w:t>specified in paragraph 3 above;</w:t>
      </w:r>
    </w:p>
    <w:p w:rsidR="00F52E1D" w:rsidRPr="00F52E1D" w:rsidRDefault="0062355B" w:rsidP="00DE61DB">
      <w:pPr>
        <w:spacing w:before="0"/>
        <w:ind w:firstLine="709"/>
        <w:jc w:val="both"/>
        <w:rPr>
          <w:rFonts w:ascii="Georgia" w:hAnsi="Georgia"/>
          <w:i/>
          <w:color w:val="214695"/>
          <w:sz w:val="26"/>
          <w:szCs w:val="26"/>
        </w:rPr>
      </w:pPr>
      <w:r w:rsidRPr="00F52E1D">
        <w:rPr>
          <w:rFonts w:ascii="Georgia" w:hAnsi="Georgia"/>
          <w:i/>
          <w:color w:val="214695"/>
          <w:sz w:val="26"/>
          <w:szCs w:val="26"/>
          <w:lang w:val="en-US"/>
        </w:rPr>
        <w:t xml:space="preserve">5. </w:t>
      </w:r>
      <w:r w:rsidR="003569AE">
        <w:rPr>
          <w:rFonts w:ascii="Georgia" w:hAnsi="Georgia"/>
          <w:i/>
          <w:color w:val="214695"/>
          <w:sz w:val="26"/>
          <w:szCs w:val="26"/>
          <w:lang w:val="en-US"/>
        </w:rPr>
        <w:t>T</w:t>
      </w:r>
      <w:r w:rsidRPr="00F52E1D">
        <w:rPr>
          <w:rFonts w:ascii="Georgia" w:hAnsi="Georgia"/>
          <w:i/>
          <w:color w:val="214695"/>
          <w:sz w:val="26"/>
          <w:szCs w:val="26"/>
          <w:lang w:val="en-US"/>
        </w:rPr>
        <w:t xml:space="preserve">ake appropriate measures to ensure that applicants from Ukraine, as well as </w:t>
      </w:r>
      <w:r w:rsidR="00A4353D">
        <w:rPr>
          <w:rFonts w:ascii="Georgia" w:hAnsi="Georgia"/>
          <w:i/>
          <w:color w:val="214695"/>
          <w:sz w:val="26"/>
          <w:szCs w:val="26"/>
          <w:lang w:val="en-US"/>
        </w:rPr>
        <w:t>NIP</w:t>
      </w:r>
      <w:r w:rsidR="00342C6A">
        <w:rPr>
          <w:rFonts w:ascii="Georgia" w:hAnsi="Georgia"/>
          <w:i/>
          <w:color w:val="214695"/>
          <w:sz w:val="26"/>
          <w:szCs w:val="26"/>
          <w:lang w:val="en-US"/>
        </w:rPr>
        <w:t>O</w:t>
      </w:r>
      <w:r w:rsidRPr="00F52E1D">
        <w:rPr>
          <w:rFonts w:ascii="Georgia" w:hAnsi="Georgia"/>
          <w:i/>
          <w:color w:val="214695"/>
          <w:sz w:val="26"/>
          <w:szCs w:val="26"/>
          <w:lang w:val="en-US"/>
        </w:rPr>
        <w:t xml:space="preserve">, have access to the full </w:t>
      </w:r>
      <w:bookmarkStart w:id="1" w:name="_Hlk110001521"/>
      <w:r w:rsidRPr="00F52E1D">
        <w:rPr>
          <w:rFonts w:ascii="Georgia" w:hAnsi="Georgia"/>
          <w:i/>
          <w:color w:val="214695"/>
          <w:sz w:val="26"/>
          <w:szCs w:val="26"/>
          <w:lang w:val="en-US"/>
        </w:rPr>
        <w:t>the range of WIPO services in the field of intellectual property</w:t>
      </w:r>
      <w:bookmarkEnd w:id="1"/>
      <w:r w:rsidRPr="00F52E1D">
        <w:rPr>
          <w:rFonts w:ascii="Georgia" w:hAnsi="Georgia"/>
          <w:i/>
          <w:color w:val="214695"/>
          <w:sz w:val="26"/>
          <w:szCs w:val="26"/>
          <w:lang w:val="en-US"/>
        </w:rPr>
        <w:t xml:space="preserve">, including the services of the WIPO arbitration and Mediation Centre, and have received appropriate time extensions, exemptions and other remedies provided for in the relevant WIPO treaties, rules and regulations due to current circumstances; </w:t>
      </w:r>
    </w:p>
    <w:p w:rsidR="00F52E1D" w:rsidRPr="00F52E1D" w:rsidRDefault="0062355B" w:rsidP="00DE61DB">
      <w:pPr>
        <w:spacing w:before="0"/>
        <w:ind w:firstLine="709"/>
        <w:jc w:val="both"/>
        <w:rPr>
          <w:rFonts w:ascii="Georgia" w:hAnsi="Georgia"/>
          <w:i/>
          <w:color w:val="214695"/>
          <w:sz w:val="26"/>
          <w:szCs w:val="26"/>
        </w:rPr>
      </w:pPr>
      <w:r w:rsidRPr="00F52E1D">
        <w:rPr>
          <w:rFonts w:ascii="Georgia" w:hAnsi="Georgia"/>
          <w:i/>
          <w:color w:val="214695"/>
          <w:sz w:val="26"/>
          <w:szCs w:val="26"/>
          <w:lang w:val="en-US"/>
        </w:rPr>
        <w:t>6.Report on the assessment, consultation, implementation and other activities of the PP. 1-5 above at the next General Assembly.</w:t>
      </w:r>
      <w:bookmarkEnd w:id="0"/>
      <w:r w:rsidRPr="00F52E1D">
        <w:rPr>
          <w:rFonts w:ascii="Georgia" w:hAnsi="Georgia"/>
          <w:i/>
          <w:color w:val="214695"/>
          <w:sz w:val="26"/>
          <w:szCs w:val="26"/>
          <w:lang w:val="en-US"/>
        </w:rPr>
        <w:t>»</w:t>
      </w:r>
    </w:p>
    <w:p w:rsidR="00F52E1D" w:rsidRPr="00F52E1D" w:rsidRDefault="00F52E1D" w:rsidP="00DE61DB">
      <w:pPr>
        <w:spacing w:before="0"/>
        <w:jc w:val="both"/>
        <w:rPr>
          <w:rFonts w:ascii="Georgia" w:hAnsi="Georgia"/>
          <w:color w:val="214695"/>
          <w:sz w:val="26"/>
          <w:szCs w:val="26"/>
        </w:rPr>
      </w:pP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At the first stage of the project implementation in 2022, WIPO engaged experts to assess the immediate, medium - and long-term impact of the war on the Ukrainian innovation and creative sector and ecosystem, and consulted with Ukraine on direct support requests.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In cooperation with WIPO, the Ministry of Economy and state system of </w:t>
      </w:r>
      <w:r w:rsidR="00521853" w:rsidRPr="00F52E1D">
        <w:rPr>
          <w:rFonts w:ascii="Georgia" w:hAnsi="Georgia"/>
          <w:color w:val="214695"/>
          <w:sz w:val="26"/>
          <w:szCs w:val="26"/>
          <w:lang w:val="en-US"/>
        </w:rPr>
        <w:t>intellectual property</w:t>
      </w:r>
      <w:r w:rsidR="00521853" w:rsidRPr="00F52E1D">
        <w:rPr>
          <w:rFonts w:ascii="Georgia" w:hAnsi="Georgia"/>
          <w:color w:val="214695"/>
          <w:sz w:val="26"/>
          <w:szCs w:val="26"/>
          <w:lang w:val="en-US"/>
        </w:rPr>
        <w:t xml:space="preserve"> </w:t>
      </w:r>
      <w:r w:rsidRPr="00F52E1D">
        <w:rPr>
          <w:rFonts w:ascii="Georgia" w:hAnsi="Georgia"/>
          <w:color w:val="214695"/>
          <w:sz w:val="26"/>
          <w:szCs w:val="26"/>
          <w:lang w:val="en-US"/>
        </w:rPr>
        <w:t>legal protection</w:t>
      </w:r>
      <w:r w:rsidR="00521853">
        <w:rPr>
          <w:rFonts w:ascii="Georgia" w:hAnsi="Georgia"/>
          <w:color w:val="214695"/>
          <w:sz w:val="26"/>
          <w:szCs w:val="26"/>
        </w:rPr>
        <w:t xml:space="preserve"> </w:t>
      </w:r>
      <w:r w:rsidR="00521853">
        <w:rPr>
          <w:rFonts w:ascii="Georgia" w:hAnsi="Georgia"/>
          <w:color w:val="214695"/>
          <w:sz w:val="26"/>
          <w:szCs w:val="26"/>
          <w:lang w:val="en-US"/>
        </w:rPr>
        <w:t>authorities</w:t>
      </w:r>
      <w:r w:rsidRPr="00F52E1D">
        <w:rPr>
          <w:rFonts w:ascii="Georgia" w:hAnsi="Georgia"/>
          <w:color w:val="214695"/>
          <w:sz w:val="26"/>
          <w:szCs w:val="26"/>
          <w:lang w:val="en-US"/>
        </w:rPr>
        <w:t>, events defined both in Memoranda of understanding and on plans internally agreed with WIPO were organized and conducted, as well as events on related topics, such as the International Conference "IP in the world of games" (April 26, 2022), and events to raise awareness of the role of women and youth in the field of intellectual property.</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There were constant consultations with WIPO also on supporting projects in which WIPO participates or administers, in particular public-private partnership projects (Accessible Books Consortium, Access to Specialized Patent Information, Research4Life platform, etc.).</w:t>
      </w:r>
    </w:p>
    <w:p w:rsidR="00F52E1D" w:rsidRPr="00F52E1D" w:rsidRDefault="00F52E1D" w:rsidP="00DE61DB">
      <w:pPr>
        <w:spacing w:before="0"/>
        <w:ind w:firstLine="709"/>
        <w:jc w:val="both"/>
        <w:rPr>
          <w:sz w:val="26"/>
          <w:szCs w:val="26"/>
        </w:rPr>
      </w:pPr>
    </w:p>
    <w:p w:rsidR="00F52E1D" w:rsidRPr="00F52E1D" w:rsidRDefault="0062355B" w:rsidP="00DE61DB">
      <w:pPr>
        <w:spacing w:before="0"/>
        <w:ind w:firstLine="709"/>
        <w:jc w:val="both"/>
        <w:rPr>
          <w:rFonts w:ascii="Georgia" w:hAnsi="Georgia"/>
          <w:b/>
          <w:color w:val="3F2B72"/>
          <w:sz w:val="26"/>
          <w:szCs w:val="26"/>
        </w:rPr>
      </w:pPr>
      <w:r w:rsidRPr="00F52E1D">
        <w:rPr>
          <w:rFonts w:ascii="Georgia" w:hAnsi="Georgia"/>
          <w:b/>
          <w:color w:val="3F2B72"/>
          <w:sz w:val="26"/>
          <w:szCs w:val="26"/>
          <w:lang w:val="en-US"/>
        </w:rPr>
        <w:t>6.2. Participation in the implementation of international projects coordinated by WIPO</w:t>
      </w:r>
    </w:p>
    <w:p w:rsidR="00F52E1D" w:rsidRPr="00F52E1D" w:rsidRDefault="00F52E1D" w:rsidP="00DE61DB">
      <w:pPr>
        <w:spacing w:before="0"/>
        <w:ind w:firstLine="709"/>
        <w:jc w:val="both"/>
        <w:rPr>
          <w:rFonts w:ascii="Georgia" w:hAnsi="Georgia"/>
          <w:b/>
          <w:color w:val="3F2B72"/>
          <w:szCs w:val="26"/>
        </w:rPr>
      </w:pP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Despite the full-scale invasion, the implementation of international projects coordinated by WIPO has not stopped, in particular, projects for the development of the national IP training center (IP Academy), the development of a network of technology and Innovation Support Centers (TISC), etc. There is continuous communication with WIPO on the implementation of memoranda of cooperation between the Ministry of </w:t>
      </w:r>
      <w:r w:rsidR="001E1A38">
        <w:rPr>
          <w:rFonts w:ascii="Georgia" w:hAnsi="Georgia"/>
          <w:color w:val="214695"/>
          <w:sz w:val="26"/>
          <w:szCs w:val="26"/>
          <w:lang w:val="en-US"/>
        </w:rPr>
        <w:t>E</w:t>
      </w:r>
      <w:r w:rsidRPr="00F52E1D">
        <w:rPr>
          <w:rFonts w:ascii="Georgia" w:hAnsi="Georgia"/>
          <w:color w:val="214695"/>
          <w:sz w:val="26"/>
          <w:szCs w:val="26"/>
          <w:lang w:val="en-US"/>
        </w:rPr>
        <w:t>conomy of Ukraine and WIPO.</w:t>
      </w:r>
    </w:p>
    <w:p w:rsidR="00F52E1D" w:rsidRPr="00F52E1D" w:rsidRDefault="0062355B" w:rsidP="00DE61DB">
      <w:pPr>
        <w:spacing w:before="0"/>
        <w:ind w:firstLine="709"/>
        <w:jc w:val="both"/>
        <w:rPr>
          <w:rFonts w:ascii="Georgia" w:hAnsi="Georgia"/>
          <w:b/>
          <w:color w:val="3F2B72"/>
          <w:sz w:val="26"/>
          <w:szCs w:val="26"/>
        </w:rPr>
      </w:pPr>
      <w:r w:rsidRPr="00F52E1D">
        <w:rPr>
          <w:rFonts w:ascii="Georgia" w:hAnsi="Georgia"/>
          <w:b/>
          <w:color w:val="3F2B72"/>
          <w:sz w:val="26"/>
          <w:szCs w:val="26"/>
          <w:lang w:val="en-US"/>
        </w:rPr>
        <w:t>6.2.1. Implementation of the technology and Innovation Support Centers (TISC) project</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b/>
          <w:bCs/>
          <w:color w:val="214695"/>
          <w:sz w:val="26"/>
          <w:szCs w:val="26"/>
          <w:lang w:val="en-US"/>
        </w:rPr>
        <w:t xml:space="preserve">Technology and Innovation Support Centers </w:t>
      </w:r>
      <w:r w:rsidRPr="00F52E1D">
        <w:rPr>
          <w:rFonts w:ascii="Georgia" w:hAnsi="Georgia"/>
          <w:bCs/>
          <w:color w:val="214695"/>
          <w:sz w:val="26"/>
          <w:szCs w:val="26"/>
          <w:lang w:val="en-US"/>
        </w:rPr>
        <w:t xml:space="preserve">Technology and Innovation Support Center (TISC) is an international project launched by WIPO in April 2009. The goal of TISC is to provide innovative development, access to knowledge and advice in the field of intellectual property law and patent information. As of early 2022, the TISC network has been launched in more than 80 developing countries. The launch and operation of the TISC project in an individual country is aimed at creating a network of Technology and Innovation Support Centers, which, in turn, will fulfill the tasks assigned to such a network by a bilateral agreement between WIPO and the central state </w:t>
      </w:r>
      <w:r w:rsidR="00521853">
        <w:rPr>
          <w:rFonts w:ascii="Georgia" w:hAnsi="Georgia"/>
          <w:bCs/>
          <w:color w:val="214695"/>
          <w:sz w:val="26"/>
          <w:szCs w:val="26"/>
          <w:lang w:val="en-US"/>
        </w:rPr>
        <w:t>authority</w:t>
      </w:r>
      <w:r w:rsidRPr="00F52E1D">
        <w:rPr>
          <w:rFonts w:ascii="Georgia" w:hAnsi="Georgia"/>
          <w:bCs/>
          <w:color w:val="214695"/>
          <w:sz w:val="26"/>
          <w:szCs w:val="26"/>
          <w:lang w:val="en-US"/>
        </w:rPr>
        <w:t xml:space="preserve"> responsible for intellectual property rights and innovative development.</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In Ukraine, the process of establishing the TISC network was initiated by the signing on 23.07.2018 of the Memorandum of understanding between the </w:t>
      </w:r>
      <w:r w:rsidRPr="00F52E1D">
        <w:rPr>
          <w:rFonts w:ascii="Georgia" w:hAnsi="Georgia"/>
          <w:color w:val="214695"/>
          <w:sz w:val="26"/>
          <w:szCs w:val="26"/>
          <w:lang w:val="en-US"/>
        </w:rPr>
        <w:lastRenderedPageBreak/>
        <w:t xml:space="preserve">Ministry of </w:t>
      </w:r>
      <w:r w:rsidR="00A20813">
        <w:rPr>
          <w:rFonts w:ascii="Georgia" w:hAnsi="Georgia"/>
          <w:color w:val="214695"/>
          <w:sz w:val="26"/>
          <w:szCs w:val="26"/>
          <w:lang w:val="en-US"/>
        </w:rPr>
        <w:t>E</w:t>
      </w:r>
      <w:r w:rsidRPr="00F52E1D">
        <w:rPr>
          <w:rFonts w:ascii="Georgia" w:hAnsi="Georgia"/>
          <w:color w:val="214695"/>
          <w:sz w:val="26"/>
          <w:szCs w:val="26"/>
          <w:lang w:val="en-US"/>
        </w:rPr>
        <w:t xml:space="preserve">conomic </w:t>
      </w:r>
      <w:r w:rsidR="00A20813">
        <w:rPr>
          <w:rFonts w:ascii="Georgia" w:hAnsi="Georgia"/>
          <w:color w:val="214695"/>
          <w:sz w:val="26"/>
          <w:szCs w:val="26"/>
          <w:lang w:val="en-US"/>
        </w:rPr>
        <w:t>D</w:t>
      </w:r>
      <w:r w:rsidRPr="00F52E1D">
        <w:rPr>
          <w:rFonts w:ascii="Georgia" w:hAnsi="Georgia"/>
          <w:color w:val="214695"/>
          <w:sz w:val="26"/>
          <w:szCs w:val="26"/>
          <w:lang w:val="en-US"/>
        </w:rPr>
        <w:t xml:space="preserve">evelopment and </w:t>
      </w:r>
      <w:r w:rsidR="00A20813">
        <w:rPr>
          <w:rFonts w:ascii="Georgia" w:hAnsi="Georgia"/>
          <w:color w:val="214695"/>
          <w:sz w:val="26"/>
          <w:szCs w:val="26"/>
          <w:lang w:val="en-US"/>
        </w:rPr>
        <w:t>T</w:t>
      </w:r>
      <w:r w:rsidRPr="00F52E1D">
        <w:rPr>
          <w:rFonts w:ascii="Georgia" w:hAnsi="Georgia"/>
          <w:color w:val="214695"/>
          <w:sz w:val="26"/>
          <w:szCs w:val="26"/>
          <w:lang w:val="en-US"/>
        </w:rPr>
        <w:t>rade of Ukraine and WIPO on the establishment of Technology and Innovation Support Centers in Ukraine (hereinafter referred to as the memorandum). The project document of the memorandum defined quantitative and qualitative indicators of the main tasks for creating a national TISC network by the end of 2020.</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As of the end of 2020 – beginning of 2021, representatives of WIPO agreed on the successful achievement of the indicators defined in the project document of the memorandum, in particular regarding the number of open centers, completed distance learning courses and the number of applicants who apply to the network. As a result of monitoring and Evaluation, an automatic extension of the memorandum for the next one-year period, in accordance with Section 8 of the memorandum, was agreed with WIPO representatives.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Regional TISCs are created by signing a memorandum of cooperation and an agreement on participation in the TISC project between the institution responsible for implementing the project in Ukraine. The provisions of the memorandum and the agreement provide for joint participation in the implementation of tasks defined in the draft document of the memorandum.</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b/>
          <w:bCs/>
          <w:color w:val="214695"/>
          <w:sz w:val="26"/>
          <w:szCs w:val="26"/>
          <w:lang w:val="en-US"/>
        </w:rPr>
        <w:t>Project implementation</w:t>
      </w:r>
      <w:r w:rsidRPr="00F52E1D">
        <w:rPr>
          <w:rFonts w:ascii="Georgia" w:hAnsi="Georgia"/>
          <w:color w:val="214695"/>
          <w:sz w:val="26"/>
          <w:szCs w:val="26"/>
          <w:lang w:val="en-US"/>
        </w:rPr>
        <w:t>:</w:t>
      </w:r>
    </w:p>
    <w:p w:rsidR="00F52E1D" w:rsidRPr="00F52E1D" w:rsidRDefault="0062355B" w:rsidP="00DE61DB">
      <w:pPr>
        <w:widowControl/>
        <w:numPr>
          <w:ilvl w:val="0"/>
          <w:numId w:val="1"/>
        </w:numPr>
        <w:tabs>
          <w:tab w:val="clear" w:pos="720"/>
        </w:tabs>
        <w:autoSpaceDE/>
        <w:autoSpaceDN/>
        <w:adjustRightInd/>
        <w:spacing w:before="0"/>
        <w:ind w:left="0" w:firstLine="0"/>
        <w:jc w:val="both"/>
        <w:rPr>
          <w:rFonts w:ascii="Georgia" w:hAnsi="Georgia"/>
          <w:color w:val="214695"/>
          <w:sz w:val="26"/>
          <w:szCs w:val="26"/>
        </w:rPr>
      </w:pPr>
      <w:r w:rsidRPr="00F52E1D">
        <w:rPr>
          <w:rFonts w:ascii="Georgia" w:hAnsi="Georgia"/>
          <w:color w:val="214695"/>
          <w:sz w:val="26"/>
          <w:szCs w:val="26"/>
          <w:lang w:val="en-US"/>
        </w:rPr>
        <w:t xml:space="preserve">As of the beginning of 2022, 17 centers were opened in 10 regions of Ukraine. Unfortunately, due to the full-scale invasion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 xml:space="preserve">ederation, some of the institutions on the basis of which TISC was opened have suffered significant destruction or are generally under Temporary Occupation (centers in </w:t>
      </w:r>
      <w:proofErr w:type="spellStart"/>
      <w:r w:rsidR="00814969">
        <w:rPr>
          <w:rFonts w:ascii="Georgia" w:hAnsi="Georgia"/>
          <w:color w:val="214695"/>
          <w:sz w:val="26"/>
          <w:szCs w:val="26"/>
          <w:lang w:val="en-US"/>
        </w:rPr>
        <w:t>Kharkiv</w:t>
      </w:r>
      <w:proofErr w:type="spellEnd"/>
      <w:r w:rsidR="00814969">
        <w:rPr>
          <w:rFonts w:ascii="Georgia" w:hAnsi="Georgia"/>
          <w:color w:val="214695"/>
          <w:sz w:val="26"/>
          <w:szCs w:val="26"/>
          <w:lang w:val="en-US"/>
        </w:rPr>
        <w:t xml:space="preserve"> and </w:t>
      </w:r>
      <w:r w:rsidRPr="00F52E1D">
        <w:rPr>
          <w:rFonts w:ascii="Georgia" w:hAnsi="Georgia"/>
          <w:color w:val="214695"/>
          <w:sz w:val="26"/>
          <w:szCs w:val="26"/>
          <w:lang w:val="en-US"/>
        </w:rPr>
        <w:t xml:space="preserve"> </w:t>
      </w:r>
      <w:proofErr w:type="spellStart"/>
      <w:r w:rsidRPr="00F52E1D">
        <w:rPr>
          <w:rFonts w:ascii="Georgia" w:hAnsi="Georgia"/>
          <w:color w:val="214695"/>
          <w:sz w:val="26"/>
          <w:szCs w:val="26"/>
          <w:lang w:val="en-US"/>
        </w:rPr>
        <w:t>Rubizhne</w:t>
      </w:r>
      <w:proofErr w:type="spellEnd"/>
      <w:r w:rsidRPr="00F52E1D">
        <w:rPr>
          <w:rFonts w:ascii="Georgia" w:hAnsi="Georgia"/>
          <w:color w:val="214695"/>
          <w:sz w:val="26"/>
          <w:szCs w:val="26"/>
          <w:lang w:val="en-US"/>
        </w:rPr>
        <w:t>);</w:t>
      </w:r>
    </w:p>
    <w:p w:rsidR="00F52E1D" w:rsidRPr="00F52E1D" w:rsidRDefault="0062355B" w:rsidP="00DE61DB">
      <w:pPr>
        <w:widowControl/>
        <w:numPr>
          <w:ilvl w:val="0"/>
          <w:numId w:val="2"/>
        </w:numPr>
        <w:autoSpaceDE/>
        <w:autoSpaceDN/>
        <w:adjustRightInd/>
        <w:spacing w:before="0"/>
        <w:jc w:val="both"/>
        <w:rPr>
          <w:rFonts w:ascii="Georgia" w:hAnsi="Georgia"/>
          <w:color w:val="214695"/>
          <w:sz w:val="26"/>
          <w:szCs w:val="26"/>
        </w:rPr>
      </w:pPr>
      <w:r w:rsidRPr="00F52E1D">
        <w:rPr>
          <w:rFonts w:ascii="Georgia" w:hAnsi="Georgia"/>
          <w:color w:val="214695"/>
          <w:sz w:val="26"/>
          <w:szCs w:val="26"/>
          <w:lang w:val="en-US"/>
        </w:rPr>
        <w:t>At the beginning of 2022, WIPO representatives were sent a report on the status of implementation of the Memorandum and achievement of quantitative indicators for the project document;</w:t>
      </w:r>
    </w:p>
    <w:p w:rsidR="00F52E1D" w:rsidRPr="00F52E1D" w:rsidRDefault="0062355B" w:rsidP="00DE61DB">
      <w:pPr>
        <w:widowControl/>
        <w:numPr>
          <w:ilvl w:val="0"/>
          <w:numId w:val="2"/>
        </w:numPr>
        <w:autoSpaceDE/>
        <w:autoSpaceDN/>
        <w:adjustRightInd/>
        <w:spacing w:before="0"/>
        <w:jc w:val="both"/>
        <w:rPr>
          <w:rFonts w:ascii="Georgia" w:hAnsi="Georgia"/>
          <w:color w:val="214695"/>
          <w:sz w:val="26"/>
          <w:szCs w:val="26"/>
        </w:rPr>
      </w:pPr>
      <w:r w:rsidRPr="00F52E1D">
        <w:rPr>
          <w:rFonts w:ascii="Georgia" w:hAnsi="Georgia"/>
          <w:color w:val="214695"/>
          <w:sz w:val="26"/>
          <w:szCs w:val="26"/>
          <w:lang w:val="en-US"/>
        </w:rPr>
        <w:t xml:space="preserve">Specialists of the Centers receive internal training together with representatives of the central TISC, they are granted access to distance learning courses from WIPO, WIPO and </w:t>
      </w:r>
      <w:r w:rsidR="00F43454">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training materials are sent out, and participation in events organized by </w:t>
      </w:r>
      <w:r w:rsidR="00F43454">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is provided, in particular: </w:t>
      </w:r>
    </w:p>
    <w:p w:rsidR="00F52E1D" w:rsidRPr="00F52E1D" w:rsidRDefault="0062355B" w:rsidP="00DE61DB">
      <w:pPr>
        <w:widowControl/>
        <w:numPr>
          <w:ilvl w:val="1"/>
          <w:numId w:val="4"/>
        </w:numPr>
        <w:tabs>
          <w:tab w:val="clear" w:pos="1440"/>
          <w:tab w:val="num"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in 2022, 2 educational events and an international conference were held with the participation of TISC specialists, together with WIPO and the Polish Patent Office;</w:t>
      </w:r>
    </w:p>
    <w:p w:rsidR="00F52E1D" w:rsidRPr="00F52E1D" w:rsidRDefault="0062355B" w:rsidP="00DE61DB">
      <w:pPr>
        <w:widowControl/>
        <w:numPr>
          <w:ilvl w:val="1"/>
          <w:numId w:val="4"/>
        </w:numPr>
        <w:tabs>
          <w:tab w:val="clear" w:pos="1440"/>
          <w:tab w:val="num"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representatives of the central TISC and regional TISC were involved in a series of trainings within the framework of the training program of trainers from WIPO – WIPO-Ukraine IPTI project – future trainers of the national IP training center (IP Academy);</w:t>
      </w:r>
    </w:p>
    <w:p w:rsidR="00F52E1D" w:rsidRPr="00F52E1D" w:rsidRDefault="0062355B"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lang w:val="en-US"/>
        </w:rPr>
        <w:t xml:space="preserve">TISC </w:t>
      </w:r>
      <w:r w:rsidR="00F43454">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specialists have developed two manuals on the protection of intellectual property in the IT industry and marketing activities, which are published in the public domain at the link: </w:t>
      </w:r>
      <w:hyperlink r:id="rId9" w:history="1">
        <w:r w:rsidRPr="00F52E1D">
          <w:rPr>
            <w:rFonts w:ascii="Georgia" w:hAnsi="Georgia"/>
            <w:color w:val="214695"/>
            <w:sz w:val="26"/>
            <w:szCs w:val="26"/>
            <w:u w:val="single"/>
            <w:lang w:val="en-US"/>
          </w:rPr>
          <w:t>https://tisc.ukrpatent.org/ipguides.html</w:t>
        </w:r>
      </w:hyperlink>
      <w:r w:rsidRPr="00F52E1D">
        <w:rPr>
          <w:rFonts w:ascii="Georgia" w:hAnsi="Georgia"/>
          <w:color w:val="214695"/>
          <w:sz w:val="26"/>
          <w:szCs w:val="26"/>
          <w:u w:val="single"/>
          <w:lang w:val="en-US"/>
        </w:rPr>
        <w:t>;</w:t>
      </w:r>
    </w:p>
    <w:p w:rsidR="00F52E1D" w:rsidRPr="00F52E1D" w:rsidRDefault="0062355B"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lang w:val="en-US"/>
        </w:rPr>
        <w:t>Prior to the full-scale invasion, the TISC network focused on the development of entrepreneurial education and the formation of a startup culture in higher education institutions, on the basis of which the Centers were opened, with further raising awareness and advising stakeholders of this process, in particular: regional CPI provided advice on the formation of startup schools, setting up work with clients and generating data for websites;</w:t>
      </w:r>
    </w:p>
    <w:p w:rsidR="00F52E1D" w:rsidRPr="00F52E1D" w:rsidRDefault="0062355B"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lang w:val="en-US"/>
        </w:rPr>
        <w:t xml:space="preserve">In cooperation with WIPO, the Ministry of Economy and the state system </w:t>
      </w:r>
      <w:r w:rsidR="002C4D13">
        <w:rPr>
          <w:rFonts w:ascii="Georgia" w:hAnsi="Georgia"/>
          <w:color w:val="214695"/>
          <w:sz w:val="26"/>
          <w:szCs w:val="26"/>
          <w:lang w:val="en-US"/>
        </w:rPr>
        <w:t xml:space="preserve">of </w:t>
      </w:r>
      <w:r w:rsidR="002C4D13" w:rsidRPr="00F52E1D">
        <w:rPr>
          <w:rFonts w:ascii="Georgia" w:hAnsi="Georgia"/>
          <w:color w:val="214695"/>
          <w:sz w:val="26"/>
          <w:szCs w:val="26"/>
          <w:lang w:val="en-US"/>
        </w:rPr>
        <w:t>intellectual property</w:t>
      </w:r>
      <w:r w:rsidRPr="00F52E1D">
        <w:rPr>
          <w:rFonts w:ascii="Georgia" w:hAnsi="Georgia"/>
          <w:color w:val="214695"/>
          <w:sz w:val="26"/>
          <w:szCs w:val="26"/>
          <w:lang w:val="en-US"/>
        </w:rPr>
        <w:t xml:space="preserve"> legal protection</w:t>
      </w:r>
      <w:r w:rsidR="002C4D13">
        <w:rPr>
          <w:rFonts w:ascii="Georgia" w:hAnsi="Georgia"/>
          <w:color w:val="214695"/>
          <w:sz w:val="26"/>
          <w:szCs w:val="26"/>
          <w:lang w:val="en-US"/>
        </w:rPr>
        <w:t xml:space="preserve"> authorities</w:t>
      </w:r>
      <w:r w:rsidRPr="00F52E1D">
        <w:rPr>
          <w:rFonts w:ascii="Georgia" w:hAnsi="Georgia"/>
          <w:color w:val="214695"/>
          <w:sz w:val="26"/>
          <w:szCs w:val="26"/>
          <w:lang w:val="en-US"/>
        </w:rPr>
        <w:t xml:space="preserve">, the activities defined in </w:t>
      </w:r>
      <w:r w:rsidR="00F61B28">
        <w:rPr>
          <w:rFonts w:ascii="Georgia" w:hAnsi="Georgia"/>
          <w:color w:val="214695"/>
          <w:sz w:val="26"/>
          <w:szCs w:val="26"/>
          <w:lang w:val="en-US"/>
        </w:rPr>
        <w:lastRenderedPageBreak/>
        <w:t>P</w:t>
      </w:r>
      <w:r w:rsidRPr="00F52E1D">
        <w:rPr>
          <w:rFonts w:ascii="Georgia" w:hAnsi="Georgia"/>
          <w:color w:val="214695"/>
          <w:sz w:val="26"/>
          <w:szCs w:val="26"/>
          <w:lang w:val="en-US"/>
        </w:rPr>
        <w:t>aragraph 3 of the project document, as well as activities on additional topics, are organized and conducted;</w:t>
      </w:r>
    </w:p>
    <w:p w:rsidR="00F52E1D" w:rsidRPr="00F52E1D" w:rsidRDefault="0062355B"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lang w:val="en-US"/>
        </w:rPr>
        <w:t xml:space="preserve">In cooperation with interested central executive authorities, training webinars were conducted on the protection and protection of IP rights (Webinars for the Ministry of </w:t>
      </w:r>
      <w:r w:rsidR="00497FA6">
        <w:rPr>
          <w:rFonts w:ascii="Georgia" w:hAnsi="Georgia"/>
          <w:color w:val="214695"/>
          <w:sz w:val="26"/>
          <w:szCs w:val="26"/>
          <w:lang w:val="en-US"/>
        </w:rPr>
        <w:t>C</w:t>
      </w:r>
      <w:r w:rsidRPr="00F52E1D">
        <w:rPr>
          <w:rFonts w:ascii="Georgia" w:hAnsi="Georgia"/>
          <w:color w:val="214695"/>
          <w:sz w:val="26"/>
          <w:szCs w:val="26"/>
          <w:lang w:val="en-US"/>
        </w:rPr>
        <w:t xml:space="preserve">ulture and Information Policy (Office for the development of creative industries), the Ministry of </w:t>
      </w:r>
      <w:r w:rsidR="00497FA6">
        <w:rPr>
          <w:rFonts w:ascii="Georgia" w:hAnsi="Georgia"/>
          <w:color w:val="214695"/>
          <w:sz w:val="26"/>
          <w:szCs w:val="26"/>
          <w:lang w:val="en-US"/>
        </w:rPr>
        <w:t>F</w:t>
      </w:r>
      <w:r w:rsidRPr="00F52E1D">
        <w:rPr>
          <w:rFonts w:ascii="Georgia" w:hAnsi="Georgia"/>
          <w:color w:val="214695"/>
          <w:sz w:val="26"/>
          <w:szCs w:val="26"/>
          <w:lang w:val="en-US"/>
        </w:rPr>
        <w:t xml:space="preserve">oreign </w:t>
      </w:r>
      <w:r w:rsidR="00497FA6">
        <w:rPr>
          <w:rFonts w:ascii="Georgia" w:hAnsi="Georgia"/>
          <w:color w:val="214695"/>
          <w:sz w:val="26"/>
          <w:szCs w:val="26"/>
          <w:lang w:val="en-US"/>
        </w:rPr>
        <w:t>A</w:t>
      </w:r>
      <w:r w:rsidRPr="00F52E1D">
        <w:rPr>
          <w:rFonts w:ascii="Georgia" w:hAnsi="Georgia"/>
          <w:color w:val="214695"/>
          <w:sz w:val="26"/>
          <w:szCs w:val="26"/>
          <w:lang w:val="en-US"/>
        </w:rPr>
        <w:t>ffairs (for employees of embassies and missions of Ukraine);</w:t>
      </w:r>
    </w:p>
    <w:p w:rsidR="00F52E1D" w:rsidRPr="00F52E1D" w:rsidRDefault="0062355B"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lang w:val="en-US"/>
        </w:rPr>
        <w:t>A catalog of inventions and utility models (52 and 105 security documents, respectively), owned by the institutions on the basis of which TISC was opened, has been formed for their further commercialization.</w:t>
      </w:r>
    </w:p>
    <w:p w:rsidR="00F52E1D" w:rsidRPr="00F52E1D" w:rsidRDefault="00F52E1D" w:rsidP="00DE61DB">
      <w:pPr>
        <w:spacing w:before="0"/>
        <w:ind w:firstLine="709"/>
        <w:jc w:val="both"/>
        <w:rPr>
          <w:rFonts w:ascii="Georgia" w:hAnsi="Georgia"/>
          <w:color w:val="214695"/>
          <w:sz w:val="26"/>
          <w:szCs w:val="26"/>
        </w:rPr>
      </w:pPr>
    </w:p>
    <w:p w:rsidR="00F52E1D" w:rsidRPr="00F52E1D" w:rsidRDefault="0062355B" w:rsidP="00DE61DB">
      <w:pPr>
        <w:spacing w:before="0"/>
        <w:ind w:firstLine="709"/>
        <w:jc w:val="both"/>
        <w:rPr>
          <w:rFonts w:ascii="Georgia" w:hAnsi="Georgia"/>
          <w:b/>
          <w:color w:val="3F2B72"/>
          <w:sz w:val="26"/>
          <w:szCs w:val="26"/>
        </w:rPr>
      </w:pPr>
      <w:r w:rsidRPr="00F52E1D">
        <w:rPr>
          <w:rFonts w:ascii="Georgia" w:hAnsi="Georgia"/>
          <w:b/>
          <w:color w:val="3F2B72"/>
          <w:sz w:val="26"/>
          <w:szCs w:val="26"/>
          <w:lang w:val="en-US"/>
        </w:rPr>
        <w:t>6.2.2. Implementation of the project to create a national intellectual property training center (IP Academy)</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The National Intellectual Property training center (IP Academy) is a WIPO project that has been implemented in Ukraine since 2019 on the basis of a memorandum of understanding dated 03.10.2019 between the Ministry of </w:t>
      </w:r>
      <w:r w:rsidR="00DD3967">
        <w:rPr>
          <w:rFonts w:ascii="Georgia" w:hAnsi="Georgia"/>
          <w:color w:val="214695"/>
          <w:sz w:val="26"/>
          <w:szCs w:val="26"/>
          <w:lang w:val="en-US"/>
        </w:rPr>
        <w:t>E</w:t>
      </w:r>
      <w:r w:rsidRPr="00F52E1D">
        <w:rPr>
          <w:rFonts w:ascii="Georgia" w:hAnsi="Georgia"/>
          <w:color w:val="214695"/>
          <w:sz w:val="26"/>
          <w:szCs w:val="26"/>
          <w:lang w:val="en-US"/>
        </w:rPr>
        <w:t xml:space="preserve">conomic </w:t>
      </w:r>
      <w:r w:rsidR="00DD3967">
        <w:rPr>
          <w:rFonts w:ascii="Georgia" w:hAnsi="Georgia"/>
          <w:color w:val="214695"/>
          <w:sz w:val="26"/>
          <w:szCs w:val="26"/>
          <w:lang w:val="en-US"/>
        </w:rPr>
        <w:t>D</w:t>
      </w:r>
      <w:r w:rsidR="00342C6A">
        <w:rPr>
          <w:rFonts w:ascii="Georgia" w:hAnsi="Georgia"/>
          <w:color w:val="214695"/>
          <w:sz w:val="26"/>
          <w:szCs w:val="26"/>
          <w:lang w:val="en-US"/>
        </w:rPr>
        <w:t>evelopment</w:t>
      </w:r>
      <w:r w:rsidRPr="00F52E1D">
        <w:rPr>
          <w:rFonts w:ascii="Georgia" w:hAnsi="Georgia"/>
          <w:color w:val="214695"/>
          <w:sz w:val="26"/>
          <w:szCs w:val="26"/>
          <w:lang w:val="en-US"/>
        </w:rPr>
        <w:t xml:space="preserve"> </w:t>
      </w:r>
      <w:r w:rsidR="00DD3967">
        <w:rPr>
          <w:rFonts w:ascii="Georgia" w:hAnsi="Georgia"/>
          <w:color w:val="214695"/>
          <w:sz w:val="26"/>
          <w:szCs w:val="26"/>
          <w:lang w:val="en-US"/>
        </w:rPr>
        <w:t>T</w:t>
      </w:r>
      <w:r w:rsidRPr="00F52E1D">
        <w:rPr>
          <w:rFonts w:ascii="Georgia" w:hAnsi="Georgia"/>
          <w:color w:val="214695"/>
          <w:sz w:val="26"/>
          <w:szCs w:val="26"/>
          <w:lang w:val="en-US"/>
        </w:rPr>
        <w:t>rade and Agriculture of Ukraine and WIPO) on the creation of a national intellectual property Training Center in Ukraine .</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 goal of the project is:</w:t>
      </w:r>
    </w:p>
    <w:p w:rsidR="00F52E1D" w:rsidRPr="00F52E1D" w:rsidRDefault="0062355B"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promoting the development and strengthening of Ukraine's human resources in the field of intellectual property;</w:t>
      </w:r>
    </w:p>
    <w:p w:rsidR="00F52E1D" w:rsidRPr="00F52E1D" w:rsidRDefault="0062355B"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popularization of knowledge and culture in the field of IP (educational activities) to ensure the sustainable development of Ukraine and its European choice;</w:t>
      </w:r>
    </w:p>
    <w:p w:rsidR="00F52E1D" w:rsidRPr="00F52E1D" w:rsidRDefault="0062355B"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active activity in the field of education and science: conducting scientific research and specialized conferences;</w:t>
      </w:r>
    </w:p>
    <w:p w:rsidR="00F52E1D" w:rsidRPr="00F52E1D" w:rsidRDefault="0062355B"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raising public awareness about IP protection;</w:t>
      </w:r>
    </w:p>
    <w:p w:rsidR="00F52E1D" w:rsidRPr="00F52E1D" w:rsidRDefault="0062355B"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conducting master's programs, advanced training programs in the field of IP, in particular joint programs with the WIPO Academy and foreign institutions of Higher Education.</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"Providing the sphere of intellectual property with qualified specialists, including through the development of the Project "National Intellectual Property training center" with the support of the World Intellectual Property Organization", is indicated as one of the strategic tasks provided for by the National Economic Strategy for the period up to 2030, approved by the resolution of the Cabinet of Ministers of Ukraine No. 179 of March 03, 2021. The same task is provided for in the action plan for 2021-2023 for the implementation of the strategy for the development of innovation activities for the period up to 2030, approved by Order of the Cabinet of Ministers of Ukraine No. 1687-R of December 09, 2021.</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 IP Academy provides training and educational activities for such participants:</w:t>
      </w:r>
    </w:p>
    <w:p w:rsidR="00F52E1D" w:rsidRPr="00F52E1D" w:rsidRDefault="0062355B"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school-age children;</w:t>
      </w:r>
    </w:p>
    <w:p w:rsidR="00F52E1D" w:rsidRPr="00F52E1D" w:rsidRDefault="0062355B"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students and youth;</w:t>
      </w:r>
    </w:p>
    <w:p w:rsidR="00F52E1D" w:rsidRPr="00F52E1D" w:rsidRDefault="0062355B"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scientific and pedagogical staff of educational institutions;</w:t>
      </w:r>
    </w:p>
    <w:p w:rsidR="00F52E1D" w:rsidRPr="00F52E1D" w:rsidRDefault="0062355B"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startups, creative industries;</w:t>
      </w:r>
    </w:p>
    <w:p w:rsidR="00F52E1D" w:rsidRPr="00F52E1D" w:rsidRDefault="0062355B"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public sector;</w:t>
      </w:r>
    </w:p>
    <w:p w:rsidR="00F52E1D" w:rsidRPr="00F52E1D" w:rsidRDefault="0062355B"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representatives of businesses and professional communities interested in the field of intellectual property.</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lastRenderedPageBreak/>
        <w:t>The main form of capacity development of the WIPO Academy during the implementation of the IP Academy Project in Ukraine is to provide training of trainers for the formation of the educational potential of Ukraine in the field of IP. Such training is conducted within the framework of the training of trainers program under the modular program developed by the WIPO Academy.</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As part of the training of trainers, the IP Academy, in cooperation with the WIPO Academy, in 2022, trainers were trained in the third training module "collective management of copyright and related rights" (February-March 2022), which was interrupted due to the full-scale invasion of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w:t>
      </w:r>
      <w:proofErr w:type="spellEnd"/>
      <w:r w:rsidRPr="00F52E1D">
        <w:rPr>
          <w:rFonts w:ascii="Georgia" w:hAnsi="Georgia"/>
          <w:color w:val="214695"/>
          <w:sz w:val="26"/>
          <w:szCs w:val="26"/>
          <w:lang w:val="en-US"/>
        </w:rPr>
        <w:t xml:space="preserve"> in Ukraine. At the end of 2022, training of trainers was resumed in a more flexible format of recorded lectures.</w:t>
      </w:r>
    </w:p>
    <w:p w:rsidR="00F52E1D" w:rsidRPr="00F52E1D" w:rsidRDefault="0062355B" w:rsidP="00DE61DB">
      <w:pPr>
        <w:spacing w:before="0"/>
        <w:ind w:firstLine="708"/>
        <w:jc w:val="both"/>
        <w:rPr>
          <w:rFonts w:ascii="Georgia" w:hAnsi="Georgia"/>
          <w:color w:val="214695"/>
          <w:sz w:val="26"/>
          <w:szCs w:val="26"/>
        </w:rPr>
      </w:pPr>
      <w:r w:rsidRPr="00F52E1D">
        <w:rPr>
          <w:rFonts w:ascii="Georgia" w:hAnsi="Georgia"/>
          <w:color w:val="214695"/>
          <w:sz w:val="26"/>
          <w:szCs w:val="26"/>
          <w:lang w:val="en-US"/>
        </w:rPr>
        <w:t>As of the end of 2022, the IP Academy has held more than 50 national and international educational and scientific events, conferences and trainings on IP. Taking into account the demand and the need of applicants to continue their studies,</w:t>
      </w:r>
      <w:r w:rsidR="00F43454">
        <w:rPr>
          <w:rFonts w:ascii="Georgia" w:hAnsi="Georgia"/>
          <w:color w:val="214695"/>
          <w:sz w:val="26"/>
          <w:szCs w:val="26"/>
          <w:lang w:val="en-US"/>
        </w:rPr>
        <w:t xml:space="preserve"> NIP</w:t>
      </w:r>
      <w:r w:rsidR="00342C6A">
        <w:rPr>
          <w:rFonts w:ascii="Georgia" w:hAnsi="Georgia"/>
          <w:color w:val="214695"/>
          <w:sz w:val="26"/>
          <w:szCs w:val="26"/>
          <w:lang w:val="en-US"/>
        </w:rPr>
        <w:t>O</w:t>
      </w:r>
      <w:r w:rsidR="00F43454">
        <w:rPr>
          <w:rFonts w:ascii="Georgia" w:hAnsi="Georgia"/>
          <w:color w:val="214695"/>
          <w:sz w:val="26"/>
          <w:szCs w:val="26"/>
          <w:lang w:val="en-US"/>
        </w:rPr>
        <w:t xml:space="preserve"> </w:t>
      </w:r>
      <w:r w:rsidRPr="00F52E1D">
        <w:rPr>
          <w:rFonts w:ascii="Georgia" w:hAnsi="Georgia"/>
          <w:color w:val="214695"/>
          <w:sz w:val="26"/>
          <w:szCs w:val="26"/>
          <w:lang w:val="en-US"/>
        </w:rPr>
        <w:t>did not stop its activities to participate in and conduct educational and educational activities in the field of IP, in particular:</w:t>
      </w:r>
    </w:p>
    <w:p w:rsidR="00F52E1D" w:rsidRPr="00F52E1D" w:rsidRDefault="0062355B" w:rsidP="00DE61DB">
      <w:pPr>
        <w:spacing w:before="0"/>
        <w:jc w:val="both"/>
        <w:rPr>
          <w:rFonts w:ascii="Georgia" w:hAnsi="Georgia"/>
          <w:color w:val="214695"/>
          <w:sz w:val="26"/>
          <w:szCs w:val="26"/>
        </w:rPr>
      </w:pPr>
      <w:r w:rsidRPr="00F52E1D">
        <w:rPr>
          <w:rFonts w:ascii="Georgia" w:hAnsi="Georgia"/>
          <w:color w:val="214695"/>
          <w:sz w:val="26"/>
          <w:szCs w:val="26"/>
          <w:lang w:val="en-US"/>
        </w:rPr>
        <w:t>1. International Conference "IP in the world of games" (April 26, 2022).</w:t>
      </w:r>
    </w:p>
    <w:p w:rsidR="00F52E1D" w:rsidRPr="00F52E1D" w:rsidRDefault="0062355B" w:rsidP="00DE61DB">
      <w:pPr>
        <w:spacing w:before="0"/>
        <w:jc w:val="both"/>
        <w:rPr>
          <w:rFonts w:ascii="Georgia" w:hAnsi="Georgia"/>
          <w:color w:val="214695"/>
          <w:sz w:val="26"/>
          <w:szCs w:val="26"/>
        </w:rPr>
      </w:pPr>
      <w:r w:rsidRPr="00F52E1D">
        <w:rPr>
          <w:rFonts w:ascii="Georgia" w:hAnsi="Georgia"/>
          <w:color w:val="214695"/>
          <w:sz w:val="26"/>
          <w:szCs w:val="26"/>
          <w:lang w:val="en-US"/>
        </w:rPr>
        <w:t xml:space="preserve">2. </w:t>
      </w:r>
      <w:r w:rsidR="00F43454">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and the national IP Academy co - organized the International Conference "IP in the world of games" together with the Patent Office of the Republic of Poland and WIPO on the occasion of the World Intellectual Property Day (IP) - April 26, 2022.</w:t>
      </w:r>
    </w:p>
    <w:p w:rsidR="00F52E1D" w:rsidRPr="00D030E7" w:rsidRDefault="0062355B" w:rsidP="00DE61DB">
      <w:pPr>
        <w:spacing w:before="0"/>
        <w:jc w:val="both"/>
        <w:rPr>
          <w:rFonts w:ascii="Georgia" w:hAnsi="Georgia"/>
          <w:color w:val="214695"/>
          <w:sz w:val="26"/>
          <w:szCs w:val="26"/>
        </w:rPr>
      </w:pPr>
      <w:r w:rsidRPr="00F52E1D">
        <w:rPr>
          <w:rFonts w:ascii="Georgia" w:hAnsi="Georgia"/>
          <w:color w:val="214695"/>
          <w:sz w:val="26"/>
          <w:szCs w:val="26"/>
          <w:lang w:val="en-US"/>
        </w:rPr>
        <w:t xml:space="preserve">3. West </w:t>
      </w:r>
      <w:r w:rsidRPr="00D030E7">
        <w:rPr>
          <w:rFonts w:ascii="Georgia" w:hAnsi="Georgia"/>
          <w:color w:val="214695"/>
          <w:sz w:val="26"/>
          <w:szCs w:val="26"/>
          <w:lang w:val="en-US"/>
        </w:rPr>
        <w:t xml:space="preserve">it was held with the partner support of WIPO and EUIPO under the honorary patronage of the Ministry of </w:t>
      </w:r>
      <w:r w:rsidR="008F7EA6">
        <w:rPr>
          <w:rFonts w:ascii="Georgia" w:hAnsi="Georgia"/>
          <w:color w:val="214695"/>
          <w:sz w:val="26"/>
          <w:szCs w:val="26"/>
          <w:lang w:val="en-US"/>
        </w:rPr>
        <w:t>C</w:t>
      </w:r>
      <w:r w:rsidRPr="00D030E7">
        <w:rPr>
          <w:rFonts w:ascii="Georgia" w:hAnsi="Georgia"/>
          <w:color w:val="214695"/>
          <w:sz w:val="26"/>
          <w:szCs w:val="26"/>
          <w:lang w:val="en-US"/>
        </w:rPr>
        <w:t xml:space="preserve">ulture and </w:t>
      </w:r>
      <w:r w:rsidR="008F7EA6">
        <w:rPr>
          <w:rFonts w:ascii="Georgia" w:hAnsi="Georgia"/>
          <w:color w:val="214695"/>
          <w:sz w:val="26"/>
          <w:szCs w:val="26"/>
          <w:lang w:val="en-US"/>
        </w:rPr>
        <w:t>N</w:t>
      </w:r>
      <w:r w:rsidRPr="00D030E7">
        <w:rPr>
          <w:rFonts w:ascii="Georgia" w:hAnsi="Georgia"/>
          <w:color w:val="214695"/>
          <w:sz w:val="26"/>
          <w:szCs w:val="26"/>
          <w:lang w:val="en-US"/>
        </w:rPr>
        <w:t xml:space="preserve">ational </w:t>
      </w:r>
      <w:r w:rsidR="008F7EA6">
        <w:rPr>
          <w:rFonts w:ascii="Georgia" w:hAnsi="Georgia"/>
          <w:color w:val="214695"/>
          <w:sz w:val="26"/>
          <w:szCs w:val="26"/>
          <w:lang w:val="en-US"/>
        </w:rPr>
        <w:t>H</w:t>
      </w:r>
      <w:r w:rsidRPr="00D030E7">
        <w:rPr>
          <w:rFonts w:ascii="Georgia" w:hAnsi="Georgia"/>
          <w:color w:val="214695"/>
          <w:sz w:val="26"/>
          <w:szCs w:val="26"/>
          <w:lang w:val="en-US"/>
        </w:rPr>
        <w:t>eritage of the Republic of Poland.</w:t>
      </w:r>
    </w:p>
    <w:p w:rsidR="00F52E1D" w:rsidRPr="00D030E7" w:rsidRDefault="0062355B" w:rsidP="00DE61DB">
      <w:pPr>
        <w:spacing w:before="0"/>
        <w:jc w:val="both"/>
        <w:rPr>
          <w:rFonts w:ascii="Georgia" w:hAnsi="Georgia"/>
          <w:color w:val="214695"/>
          <w:sz w:val="26"/>
          <w:szCs w:val="26"/>
        </w:rPr>
      </w:pPr>
      <w:r w:rsidRPr="00D030E7">
        <w:rPr>
          <w:rFonts w:ascii="Georgia" w:hAnsi="Georgia"/>
          <w:color w:val="214695"/>
          <w:sz w:val="26"/>
          <w:szCs w:val="26"/>
          <w:lang w:val="en-US"/>
        </w:rPr>
        <w:t xml:space="preserve">4. </w:t>
      </w:r>
      <w:r w:rsidR="008F7EA6">
        <w:rPr>
          <w:rFonts w:ascii="Georgia" w:hAnsi="Georgia"/>
          <w:color w:val="214695"/>
          <w:sz w:val="26"/>
          <w:szCs w:val="26"/>
          <w:lang w:val="en-US"/>
        </w:rPr>
        <w:t>W</w:t>
      </w:r>
      <w:r w:rsidRPr="00D030E7">
        <w:rPr>
          <w:rFonts w:ascii="Georgia" w:hAnsi="Georgia"/>
          <w:color w:val="214695"/>
          <w:sz w:val="26"/>
          <w:szCs w:val="26"/>
          <w:lang w:val="en-US"/>
        </w:rPr>
        <w:t>ebinar "trademark registration" (June 29, 2022).</w:t>
      </w:r>
    </w:p>
    <w:p w:rsidR="00F52E1D" w:rsidRPr="00D030E7" w:rsidRDefault="0062355B" w:rsidP="00DE61DB">
      <w:pPr>
        <w:spacing w:before="0"/>
        <w:jc w:val="both"/>
        <w:rPr>
          <w:rFonts w:ascii="Georgia" w:hAnsi="Georgia"/>
          <w:color w:val="214695"/>
          <w:sz w:val="26"/>
          <w:szCs w:val="26"/>
        </w:rPr>
      </w:pPr>
      <w:r w:rsidRPr="00D030E7">
        <w:rPr>
          <w:rFonts w:ascii="Georgia" w:hAnsi="Georgia"/>
          <w:color w:val="214695"/>
          <w:sz w:val="26"/>
          <w:szCs w:val="26"/>
          <w:lang w:val="en-US"/>
        </w:rPr>
        <w:t>5.</w:t>
      </w:r>
      <w:r w:rsidR="008F7EA6">
        <w:rPr>
          <w:rFonts w:ascii="Georgia" w:hAnsi="Georgia"/>
          <w:color w:val="214695"/>
          <w:sz w:val="26"/>
          <w:szCs w:val="26"/>
          <w:lang w:val="en-US"/>
        </w:rPr>
        <w:t xml:space="preserve"> T</w:t>
      </w:r>
      <w:r w:rsidRPr="00D030E7">
        <w:rPr>
          <w:rFonts w:ascii="Georgia" w:hAnsi="Georgia"/>
          <w:color w:val="214695"/>
          <w:sz w:val="26"/>
          <w:szCs w:val="26"/>
          <w:lang w:val="en-US"/>
        </w:rPr>
        <w:t xml:space="preserve">he event was held with the support of the office for the development of creative industries under the Ministry of </w:t>
      </w:r>
      <w:r w:rsidR="00FE2503">
        <w:rPr>
          <w:rFonts w:ascii="Georgia" w:hAnsi="Georgia"/>
          <w:color w:val="214695"/>
          <w:sz w:val="26"/>
          <w:szCs w:val="26"/>
          <w:lang w:val="en-US"/>
        </w:rPr>
        <w:t>C</w:t>
      </w:r>
      <w:r w:rsidRPr="00D030E7">
        <w:rPr>
          <w:rFonts w:ascii="Georgia" w:hAnsi="Georgia"/>
          <w:color w:val="214695"/>
          <w:sz w:val="26"/>
          <w:szCs w:val="26"/>
          <w:lang w:val="en-US"/>
        </w:rPr>
        <w:t xml:space="preserve">ulture and </w:t>
      </w:r>
      <w:r w:rsidR="00FE2503">
        <w:rPr>
          <w:rFonts w:ascii="Georgia" w:hAnsi="Georgia"/>
          <w:color w:val="214695"/>
          <w:sz w:val="26"/>
          <w:szCs w:val="26"/>
          <w:lang w:val="en-US"/>
        </w:rPr>
        <w:t>I</w:t>
      </w:r>
      <w:r w:rsidRPr="00D030E7">
        <w:rPr>
          <w:rFonts w:ascii="Georgia" w:hAnsi="Georgia"/>
          <w:color w:val="214695"/>
          <w:sz w:val="26"/>
          <w:szCs w:val="26"/>
          <w:lang w:val="en-US"/>
        </w:rPr>
        <w:t xml:space="preserve">nformation </w:t>
      </w:r>
      <w:r w:rsidR="00FE2503">
        <w:rPr>
          <w:rFonts w:ascii="Georgia" w:hAnsi="Georgia"/>
          <w:color w:val="214695"/>
          <w:sz w:val="26"/>
          <w:szCs w:val="26"/>
          <w:lang w:val="en-US"/>
        </w:rPr>
        <w:t>P</w:t>
      </w:r>
      <w:r w:rsidRPr="00D030E7">
        <w:rPr>
          <w:rFonts w:ascii="Georgia" w:hAnsi="Georgia"/>
          <w:color w:val="214695"/>
          <w:sz w:val="26"/>
          <w:szCs w:val="26"/>
          <w:lang w:val="en-US"/>
        </w:rPr>
        <w:t xml:space="preserve">olicy of Ukraine in partnership with </w:t>
      </w:r>
      <w:r w:rsidR="00F43454">
        <w:rPr>
          <w:rFonts w:ascii="Georgia" w:hAnsi="Georgia"/>
          <w:color w:val="214695"/>
          <w:sz w:val="26"/>
          <w:szCs w:val="26"/>
          <w:lang w:val="en-US"/>
        </w:rPr>
        <w:t>NIP</w:t>
      </w:r>
      <w:r w:rsidR="00342C6A">
        <w:rPr>
          <w:rFonts w:ascii="Georgia" w:hAnsi="Georgia"/>
          <w:color w:val="214695"/>
          <w:sz w:val="26"/>
          <w:szCs w:val="26"/>
          <w:lang w:val="en-US"/>
        </w:rPr>
        <w:t>O</w:t>
      </w:r>
      <w:r w:rsidRPr="00D030E7">
        <w:rPr>
          <w:rFonts w:ascii="Georgia" w:hAnsi="Georgia"/>
          <w:color w:val="214695"/>
          <w:sz w:val="26"/>
          <w:szCs w:val="26"/>
          <w:lang w:val="en-US"/>
        </w:rPr>
        <w:t xml:space="preserve"> and with the support of the USAID program "competitive economy of Ukraine". </w:t>
      </w:r>
    </w:p>
    <w:p w:rsidR="00F52E1D" w:rsidRPr="00D030E7" w:rsidRDefault="0062355B" w:rsidP="00DE61DB">
      <w:pPr>
        <w:spacing w:before="0"/>
        <w:jc w:val="both"/>
        <w:rPr>
          <w:rFonts w:ascii="Georgia" w:hAnsi="Georgia"/>
          <w:color w:val="214695"/>
          <w:sz w:val="26"/>
          <w:szCs w:val="26"/>
        </w:rPr>
      </w:pPr>
      <w:r w:rsidRPr="00D030E7">
        <w:rPr>
          <w:rFonts w:ascii="Georgia" w:hAnsi="Georgia"/>
          <w:color w:val="214695"/>
          <w:sz w:val="26"/>
          <w:szCs w:val="26"/>
          <w:lang w:val="en-US"/>
        </w:rPr>
        <w:t>6.remote and offline training for children and students on IP rights protection.</w:t>
      </w:r>
    </w:p>
    <w:p w:rsidR="00F52E1D" w:rsidRPr="00D030E7" w:rsidRDefault="0062355B" w:rsidP="00DE61DB">
      <w:pPr>
        <w:spacing w:before="0"/>
        <w:jc w:val="both"/>
        <w:rPr>
          <w:rFonts w:ascii="Georgia" w:hAnsi="Georgia"/>
          <w:color w:val="214695"/>
          <w:sz w:val="26"/>
          <w:szCs w:val="26"/>
        </w:rPr>
      </w:pPr>
      <w:r w:rsidRPr="00D030E7">
        <w:rPr>
          <w:rFonts w:ascii="Georgia" w:hAnsi="Georgia"/>
          <w:color w:val="214695"/>
          <w:sz w:val="26"/>
          <w:szCs w:val="26"/>
          <w:lang w:val="en-US"/>
        </w:rPr>
        <w:t>7.</w:t>
      </w:r>
      <w:r w:rsidR="008F7EA6">
        <w:rPr>
          <w:rFonts w:ascii="Georgia" w:hAnsi="Georgia"/>
          <w:color w:val="214695"/>
          <w:sz w:val="26"/>
          <w:szCs w:val="26"/>
          <w:lang w:val="en-US"/>
        </w:rPr>
        <w:t xml:space="preserve"> I</w:t>
      </w:r>
      <w:r w:rsidRPr="00D030E7">
        <w:rPr>
          <w:rFonts w:ascii="Georgia" w:hAnsi="Georgia"/>
          <w:color w:val="214695"/>
          <w:sz w:val="26"/>
          <w:szCs w:val="26"/>
          <w:lang w:val="en-US"/>
        </w:rPr>
        <w:t>n order to dispel and entertain children at least a little, but at the same time remain useful, the National Academy of IP throughout 2022 focused on working with junior and senior classes.</w:t>
      </w:r>
    </w:p>
    <w:p w:rsidR="00F52E1D" w:rsidRPr="00F52E1D" w:rsidRDefault="0062355B" w:rsidP="00DE61DB">
      <w:pPr>
        <w:spacing w:before="0"/>
        <w:jc w:val="both"/>
        <w:rPr>
          <w:rFonts w:ascii="Georgia" w:hAnsi="Georgia"/>
          <w:color w:val="214695"/>
          <w:sz w:val="26"/>
          <w:szCs w:val="26"/>
        </w:rPr>
      </w:pPr>
      <w:r w:rsidRPr="00D030E7">
        <w:rPr>
          <w:rFonts w:ascii="Georgia" w:hAnsi="Georgia"/>
          <w:color w:val="214695"/>
          <w:sz w:val="26"/>
          <w:szCs w:val="26"/>
          <w:lang w:val="en-US"/>
        </w:rPr>
        <w:t xml:space="preserve">8. </w:t>
      </w:r>
      <w:r w:rsidR="00FE2503">
        <w:rPr>
          <w:rFonts w:ascii="Georgia" w:hAnsi="Georgia"/>
          <w:color w:val="214695"/>
          <w:sz w:val="26"/>
          <w:szCs w:val="26"/>
          <w:lang w:val="en-US"/>
        </w:rPr>
        <w:t xml:space="preserve"> </w:t>
      </w:r>
      <w:r w:rsidR="008F7EA6">
        <w:rPr>
          <w:rFonts w:ascii="Georgia" w:hAnsi="Georgia"/>
          <w:color w:val="214695"/>
          <w:sz w:val="26"/>
          <w:szCs w:val="26"/>
          <w:lang w:val="en-US"/>
        </w:rPr>
        <w:t>C</w:t>
      </w:r>
      <w:r w:rsidRPr="00D030E7">
        <w:rPr>
          <w:rFonts w:ascii="Georgia" w:hAnsi="Georgia"/>
          <w:color w:val="214695"/>
          <w:sz w:val="26"/>
          <w:szCs w:val="26"/>
          <w:lang w:val="en-US"/>
        </w:rPr>
        <w:t>onducted offline training sessions for more than</w:t>
      </w:r>
      <w:r w:rsidRPr="00F52E1D">
        <w:rPr>
          <w:rFonts w:ascii="Georgia" w:hAnsi="Georgia"/>
          <w:color w:val="214695"/>
          <w:sz w:val="26"/>
          <w:szCs w:val="26"/>
          <w:lang w:val="en-US"/>
        </w:rPr>
        <w:t xml:space="preserve"> 110 students in educational institutions of K</w:t>
      </w:r>
      <w:r w:rsidR="003E40E2">
        <w:rPr>
          <w:rFonts w:ascii="Georgia" w:hAnsi="Georgia"/>
          <w:color w:val="214695"/>
          <w:sz w:val="26"/>
          <w:szCs w:val="26"/>
          <w:lang w:val="en-US"/>
        </w:rPr>
        <w:t>yiv</w:t>
      </w:r>
      <w:r w:rsidRPr="00F52E1D">
        <w:rPr>
          <w:rFonts w:ascii="Georgia" w:hAnsi="Georgia"/>
          <w:color w:val="214695"/>
          <w:sz w:val="26"/>
          <w:szCs w:val="26"/>
          <w:lang w:val="en-US"/>
        </w:rPr>
        <w:t xml:space="preserve"> and online.</w:t>
      </w:r>
    </w:p>
    <w:p w:rsidR="00F52E1D" w:rsidRPr="00F52E1D" w:rsidRDefault="0062355B" w:rsidP="00DE61DB">
      <w:pPr>
        <w:spacing w:before="0"/>
        <w:ind w:firstLine="708"/>
        <w:jc w:val="both"/>
        <w:rPr>
          <w:rFonts w:ascii="Georgia" w:hAnsi="Georgia"/>
          <w:color w:val="214695"/>
          <w:sz w:val="26"/>
          <w:szCs w:val="26"/>
        </w:rPr>
      </w:pPr>
      <w:r w:rsidRPr="00F52E1D">
        <w:rPr>
          <w:rFonts w:ascii="Georgia" w:hAnsi="Georgia"/>
          <w:color w:val="214695"/>
          <w:sz w:val="26"/>
          <w:szCs w:val="26"/>
          <w:lang w:val="en-US"/>
        </w:rPr>
        <w:t>During 2022, collections of training courses and materials on innovation and IP protection were systematically published.</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As part of the project, with the support of the Ministry of Economy and WIPO, a reference library with foreign and Ukrainian literature in the field of IP was created – a unique collection of recognized bestsellers in the field of intellectual property in English, French and Ukrainian.</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 library contains books by leading legal publications of the world, such as Cambridge University Press, Oxford University Press, MIT Press, Edward Elgar Publishing, Sweet &amp; Maxwell, Wolters Kluwer, publications of the American Bar Association, etc.</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 books are intended for visitors to educational programs and events of the national IP training center, and anyone interested in topical issues of intellectual property protection.</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Currently, about 96 copies of current publications have been sent to the </w:t>
      </w:r>
      <w:r w:rsidRPr="00F52E1D">
        <w:rPr>
          <w:rFonts w:ascii="Georgia" w:hAnsi="Georgia"/>
          <w:color w:val="214695"/>
          <w:sz w:val="26"/>
          <w:szCs w:val="26"/>
          <w:lang w:val="en-US"/>
        </w:rPr>
        <w:lastRenderedPageBreak/>
        <w:t xml:space="preserve">national IP Academy. In the future, by combining the resources of WIPO, </w:t>
      </w:r>
      <w:r w:rsidR="00F43454">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and the Ministry of </w:t>
      </w:r>
      <w:r w:rsidR="006E7056">
        <w:rPr>
          <w:rFonts w:ascii="Georgia" w:hAnsi="Georgia"/>
          <w:color w:val="214695"/>
          <w:sz w:val="26"/>
          <w:szCs w:val="26"/>
          <w:lang w:val="en-US"/>
        </w:rPr>
        <w:t>E</w:t>
      </w:r>
      <w:r w:rsidRPr="00F52E1D">
        <w:rPr>
          <w:rFonts w:ascii="Georgia" w:hAnsi="Georgia"/>
          <w:color w:val="214695"/>
          <w:sz w:val="26"/>
          <w:szCs w:val="26"/>
          <w:lang w:val="en-US"/>
        </w:rPr>
        <w:t>conomy, it is proposed to expand the library and access the public / participants of trainings and training programs of the IP Academy to high-quality books and reference books.</w:t>
      </w:r>
    </w:p>
    <w:p w:rsidR="00F52E1D" w:rsidRPr="00F52E1D" w:rsidRDefault="00F52E1D" w:rsidP="00DE61DB">
      <w:pPr>
        <w:spacing w:before="0"/>
        <w:ind w:firstLine="709"/>
        <w:jc w:val="both"/>
        <w:rPr>
          <w:rFonts w:ascii="Georgia" w:hAnsi="Georgia"/>
          <w:b/>
          <w:i/>
          <w:color w:val="214695"/>
          <w:sz w:val="26"/>
          <w:szCs w:val="26"/>
        </w:rPr>
      </w:pPr>
    </w:p>
    <w:p w:rsidR="00F52E1D" w:rsidRPr="00F52E1D" w:rsidRDefault="0062355B" w:rsidP="00DE61DB">
      <w:pPr>
        <w:spacing w:before="0"/>
        <w:ind w:firstLine="709"/>
        <w:jc w:val="both"/>
        <w:rPr>
          <w:rFonts w:ascii="Georgia" w:hAnsi="Georgia"/>
          <w:b/>
          <w:color w:val="3F2B72"/>
          <w:sz w:val="26"/>
          <w:szCs w:val="26"/>
        </w:rPr>
      </w:pPr>
      <w:r w:rsidRPr="00F52E1D">
        <w:rPr>
          <w:rFonts w:ascii="Georgia" w:hAnsi="Georgia"/>
          <w:b/>
          <w:color w:val="3F2B72"/>
          <w:sz w:val="26"/>
          <w:szCs w:val="26"/>
          <w:lang w:val="en-US"/>
        </w:rPr>
        <w:t>6.2.3. Implementation of the project on Alternative Dispute Resolution in the field of intellectual property</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In accordance with the Memorandum of understanding and Alternative Dispute Resolution in the field of intellectual property, signed between the Ministry of Economic Development and WIPO in 2018, a project for the development of the Mediation Center in Ukraine was implemented.</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 key component of the memorandum is cooperation in providing alternative dispute resolution services, namely::</w:t>
      </w:r>
    </w:p>
    <w:p w:rsidR="00F52E1D" w:rsidRPr="00F52E1D" w:rsidRDefault="0062355B"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raising awareness of stakeholders in Ukraine regarding alternative dispute resolution procedures;</w:t>
      </w:r>
    </w:p>
    <w:p w:rsidR="00F52E1D" w:rsidRPr="00F52E1D" w:rsidRDefault="0062355B"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identification and training of Ukrainian mediators on intellectual property issues;</w:t>
      </w:r>
    </w:p>
    <w:p w:rsidR="00F52E1D" w:rsidRPr="00F52E1D" w:rsidRDefault="0062355B"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support, if necessary, the development of Alternative Dispute Resolution policies and procedures;</w:t>
      </w:r>
    </w:p>
    <w:p w:rsidR="00F52E1D" w:rsidRPr="00F52E1D" w:rsidRDefault="0062355B"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lang w:val="en-US"/>
        </w:rPr>
        <w:t>conducting mediation seminars and / or other training programs for stakeholders.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Purpose: providing services for alternative and effective dispute resolution in the field of intellectual property in Ukraine and abroad in accordance with WIPO rules for mediation (mediation), as well as training and professional development in Ukraine of specialized mediators in the field of intellectual property.</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WIPO assists member states in establishing and developing centres for alternative settlement of intellectual property disputes.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An increasing number of cases are being initiated at the WIPO arbitration and Mediation Center for arbitration, expedited arbitration and mediation. In 2022, the center's workload more than doubled. The subject of disputes is both contractual relations (for example, licensing of software and technical solutions, agreements on the coexistence of trademarks, agreements on the distribution (distribution) of pharmaceutical products and agreements on research and development (R&amp;D), and non-contractual relations (for example, patent infringement).</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After the adoption of the law of Ukraine" on mediation " of 16.11.2021 No. 1875-IX and the beginning of the process of resolving relations in this area, a gradual increase in demand for alternative dispute resolution mechanisms, in particular in the field of intellectual property and innovation, is predicted. Thus, as of the end of 2022, according to WIPO, 70% of mediation cases and 33% of arbitration cases in WIPO ended with the settlement of a dispute between the parties.</w:t>
      </w:r>
      <w:r>
        <w:rPr>
          <w:rFonts w:ascii="Georgia" w:hAnsi="Georgia"/>
          <w:color w:val="214695"/>
          <w:sz w:val="26"/>
          <w:szCs w:val="26"/>
          <w:vertAlign w:val="superscript"/>
        </w:rPr>
        <w:footnoteReference w:id="3"/>
      </w:r>
    </w:p>
    <w:p w:rsidR="00F52E1D" w:rsidRPr="00F52E1D" w:rsidRDefault="00F52E1D" w:rsidP="00DE61DB">
      <w:pPr>
        <w:spacing w:before="0"/>
        <w:ind w:firstLine="709"/>
        <w:jc w:val="both"/>
        <w:rPr>
          <w:sz w:val="26"/>
          <w:szCs w:val="26"/>
        </w:rPr>
      </w:pPr>
    </w:p>
    <w:p w:rsidR="00F52E1D" w:rsidRPr="00F52E1D" w:rsidRDefault="0062355B" w:rsidP="00DE61DB">
      <w:pPr>
        <w:spacing w:before="0"/>
        <w:ind w:firstLine="709"/>
        <w:jc w:val="both"/>
        <w:rPr>
          <w:rFonts w:ascii="Georgia" w:hAnsi="Georgia"/>
          <w:b/>
          <w:color w:val="3F2B72"/>
          <w:sz w:val="26"/>
          <w:szCs w:val="26"/>
        </w:rPr>
      </w:pPr>
      <w:r w:rsidRPr="00F52E1D">
        <w:rPr>
          <w:rFonts w:ascii="Georgia" w:hAnsi="Georgia"/>
          <w:b/>
          <w:color w:val="3F2B72"/>
          <w:sz w:val="26"/>
          <w:szCs w:val="26"/>
          <w:lang w:val="en-US"/>
        </w:rPr>
        <w:t>6.3. Cooperation with the European Patent Office (EPO)</w:t>
      </w:r>
    </w:p>
    <w:p w:rsidR="00F52E1D" w:rsidRPr="00F52E1D" w:rsidRDefault="00F52E1D" w:rsidP="00DE61DB">
      <w:pPr>
        <w:spacing w:before="0"/>
        <w:ind w:firstLine="709"/>
        <w:jc w:val="both"/>
        <w:rPr>
          <w:rFonts w:ascii="Georgia" w:hAnsi="Georgia"/>
          <w:b/>
          <w:color w:val="3F2B72"/>
          <w:szCs w:val="26"/>
        </w:rPr>
      </w:pPr>
    </w:p>
    <w:p w:rsidR="00F52E1D" w:rsidRPr="00F52E1D" w:rsidRDefault="00283579" w:rsidP="00DE61DB">
      <w:pPr>
        <w:spacing w:before="0"/>
        <w:ind w:firstLine="709"/>
        <w:jc w:val="both"/>
        <w:rPr>
          <w:rFonts w:ascii="Georgia" w:hAnsi="Georgia"/>
          <w:color w:val="214695"/>
          <w:sz w:val="26"/>
          <w:szCs w:val="26"/>
        </w:rPr>
      </w:pPr>
      <w:r>
        <w:rPr>
          <w:rFonts w:ascii="Georgia" w:hAnsi="Georgia"/>
          <w:color w:val="214695"/>
          <w:sz w:val="26"/>
          <w:szCs w:val="26"/>
          <w:lang w:val="en-US"/>
        </w:rPr>
        <w:t>NIP</w:t>
      </w:r>
      <w:r w:rsidR="00342C6A">
        <w:rPr>
          <w:rFonts w:ascii="Georgia" w:hAnsi="Georgia"/>
          <w:color w:val="214695"/>
          <w:sz w:val="26"/>
          <w:szCs w:val="26"/>
          <w:lang w:val="en-US"/>
        </w:rPr>
        <w:t>O</w:t>
      </w:r>
      <w:r w:rsidR="0062355B" w:rsidRPr="00F52E1D">
        <w:rPr>
          <w:rFonts w:ascii="Georgia" w:hAnsi="Georgia"/>
          <w:color w:val="214695"/>
          <w:sz w:val="26"/>
          <w:szCs w:val="26"/>
          <w:lang w:val="en-US"/>
        </w:rPr>
        <w:t xml:space="preserve"> has a rich history of cooperation with the European Patent Office </w:t>
      </w:r>
      <w:r w:rsidR="0062355B" w:rsidRPr="00F52E1D">
        <w:rPr>
          <w:rFonts w:ascii="Georgia" w:hAnsi="Georgia"/>
          <w:color w:val="214695"/>
          <w:sz w:val="26"/>
          <w:szCs w:val="26"/>
          <w:lang w:val="en-US"/>
        </w:rPr>
        <w:lastRenderedPageBreak/>
        <w:t xml:space="preserve">(EPO), which in particular </w:t>
      </w:r>
      <w:proofErr w:type="gramStart"/>
      <w:r w:rsidR="0062355B" w:rsidRPr="00F52E1D">
        <w:rPr>
          <w:rFonts w:ascii="Georgia" w:hAnsi="Georgia"/>
          <w:color w:val="214695"/>
          <w:sz w:val="26"/>
          <w:szCs w:val="26"/>
          <w:lang w:val="en-US"/>
        </w:rPr>
        <w:t>was</w:t>
      </w:r>
      <w:proofErr w:type="gramEnd"/>
      <w:r w:rsidR="0062355B" w:rsidRPr="00F52E1D">
        <w:rPr>
          <w:rFonts w:ascii="Georgia" w:hAnsi="Georgia"/>
          <w:color w:val="214695"/>
          <w:sz w:val="26"/>
          <w:szCs w:val="26"/>
          <w:lang w:val="en-US"/>
        </w:rPr>
        <w:t xml:space="preserve"> a consequence of European integration processes and the general harmonization of practices and the use of EPO information resources. In 2022, from the first days of the full-scale invasion of the </w:t>
      </w:r>
      <w:proofErr w:type="spellStart"/>
      <w:r w:rsidR="00922235">
        <w:rPr>
          <w:rFonts w:ascii="Georgia" w:hAnsi="Georgia"/>
          <w:color w:val="214695"/>
          <w:sz w:val="26"/>
          <w:szCs w:val="26"/>
          <w:lang w:val="en-US"/>
        </w:rPr>
        <w:t>r</w:t>
      </w:r>
      <w:r w:rsidR="0062355B" w:rsidRPr="00F52E1D">
        <w:rPr>
          <w:rFonts w:ascii="Georgia" w:hAnsi="Georgia"/>
          <w:color w:val="214695"/>
          <w:sz w:val="26"/>
          <w:szCs w:val="26"/>
          <w:lang w:val="en-US"/>
        </w:rPr>
        <w:t>ussian</w:t>
      </w:r>
      <w:proofErr w:type="spellEnd"/>
      <w:r w:rsidR="0062355B"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0062355B" w:rsidRPr="00F52E1D">
        <w:rPr>
          <w:rFonts w:ascii="Georgia" w:hAnsi="Georgia"/>
          <w:color w:val="214695"/>
          <w:sz w:val="26"/>
          <w:szCs w:val="26"/>
          <w:lang w:val="en-US"/>
        </w:rPr>
        <w:t xml:space="preserve">ederation, the EPO supported Ukraine and strengthened its cooperation with </w:t>
      </w:r>
      <w:r>
        <w:rPr>
          <w:rFonts w:ascii="Georgia" w:hAnsi="Georgia"/>
          <w:color w:val="214695"/>
          <w:sz w:val="26"/>
          <w:szCs w:val="26"/>
          <w:lang w:val="en-US"/>
        </w:rPr>
        <w:t>NIP</w:t>
      </w:r>
      <w:r w:rsidR="00342C6A">
        <w:rPr>
          <w:rFonts w:ascii="Georgia" w:hAnsi="Georgia"/>
          <w:color w:val="214695"/>
          <w:sz w:val="26"/>
          <w:szCs w:val="26"/>
          <w:lang w:val="en-US"/>
        </w:rPr>
        <w:t>O</w:t>
      </w:r>
      <w:r w:rsidR="0062355B" w:rsidRPr="00F52E1D">
        <w:rPr>
          <w:rFonts w:ascii="Georgia" w:hAnsi="Georgia"/>
          <w:color w:val="214695"/>
          <w:sz w:val="26"/>
          <w:szCs w:val="26"/>
          <w:lang w:val="en-US"/>
        </w:rPr>
        <w:t>.</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In March 2022, the EPO decided to terminate any cooperation with the National Patent Offices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ederation and Belarus, as well as cooperation with the Eurasian patent organization.</w:t>
      </w:r>
      <w:r>
        <w:rPr>
          <w:rFonts w:ascii="Georgia" w:hAnsi="Georgia"/>
          <w:color w:val="214695"/>
          <w:sz w:val="26"/>
          <w:szCs w:val="26"/>
          <w:vertAlign w:val="superscript"/>
        </w:rPr>
        <w:footnoteReference w:id="4"/>
      </w:r>
      <w:r w:rsidRPr="00F52E1D">
        <w:rPr>
          <w:rFonts w:ascii="Georgia" w:hAnsi="Georgia"/>
          <w:color w:val="214695"/>
          <w:sz w:val="26"/>
          <w:szCs w:val="26"/>
          <w:lang w:val="en-US"/>
        </w:rPr>
        <w:t xml:space="preserve">. At the meeting of the Administrative Council of the European Patent organization on March 22, 2022, the EPO activated the "EPN responsible Network" for all members of the European Patent </w:t>
      </w:r>
      <w:r w:rsidR="006E7056">
        <w:rPr>
          <w:rFonts w:ascii="Georgia" w:hAnsi="Georgia"/>
          <w:color w:val="214695"/>
          <w:sz w:val="26"/>
          <w:szCs w:val="26"/>
          <w:lang w:val="en-US"/>
        </w:rPr>
        <w:t>N</w:t>
      </w:r>
      <w:r w:rsidRPr="00F52E1D">
        <w:rPr>
          <w:rFonts w:ascii="Georgia" w:hAnsi="Georgia"/>
          <w:color w:val="214695"/>
          <w:sz w:val="26"/>
          <w:szCs w:val="26"/>
          <w:lang w:val="en-US"/>
        </w:rPr>
        <w:t>etwork (EPN) in order to exchange information and coordinate actions in an open and timely manner.</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 fundraising campaign initiated by the EPO and its employees raised more than 415,000 euros. This amount was sent to the Red Cross and the UN Refugee Agency. The EPO also offered legal guarantees to Ukrainian applicants and IP representatives (patent attorneys) who cannot perform official actions before the EPO within a certain time frame.</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European IP departments immediately after the full-scale invasion began systematic consultations and development of joint programs to support the Ukrainian sphere of intellectual property and innovation, in particular in the areas of support for Human Resources (future internships, research grants, access to trainings of the EPO Academy), support for IT infrastructure (access to EPO services and programs), support for the innovation sector, in particular cooperation with the PATLIB network of the EPO.</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With the support of the EPO, the National Academy of IP has announced a grant for advanced training and research in the field of intellectual property at the University of Maastricht (Netherlands) and the University of Strasbourg (France).</w:t>
      </w:r>
      <w:r>
        <w:rPr>
          <w:rFonts w:ascii="Georgia" w:hAnsi="Georgia"/>
          <w:color w:val="214695"/>
          <w:sz w:val="26"/>
          <w:szCs w:val="26"/>
          <w:vertAlign w:val="superscript"/>
        </w:rPr>
        <w:footnoteReference w:id="5"/>
      </w:r>
      <w:r w:rsidRPr="00F52E1D">
        <w:rPr>
          <w:rFonts w:ascii="Georgia" w:hAnsi="Georgia"/>
          <w:color w:val="214695"/>
          <w:sz w:val="26"/>
          <w:szCs w:val="26"/>
          <w:lang w:val="en-US"/>
        </w:rPr>
        <w:t>. The EPO's Solidarity Program with Ukraine is designed for Ukrainian researchers and representatives of the scientific community who live in Ukraine or have been forcibly displaced to other European countries.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The grant will allow Ukrainian researchers and scientists in the field of intellectual property (with a focus on patent law) to complete a research project on a specific topic in the field of IP within 6 months in Maastricht and Strasbourg.</w:t>
      </w:r>
    </w:p>
    <w:p w:rsidR="00F52E1D" w:rsidRPr="00D030E7" w:rsidRDefault="0062355B" w:rsidP="00DE61DB">
      <w:pPr>
        <w:spacing w:before="0"/>
        <w:ind w:firstLine="709"/>
        <w:jc w:val="both"/>
        <w:rPr>
          <w:rFonts w:ascii="Georgia" w:hAnsi="Georgia"/>
          <w:color w:val="214695"/>
          <w:sz w:val="26"/>
          <w:szCs w:val="26"/>
          <w:lang w:val="en-US"/>
        </w:rPr>
      </w:pPr>
      <w:r w:rsidRPr="00F52E1D">
        <w:rPr>
          <w:rFonts w:ascii="Georgia" w:hAnsi="Georgia"/>
          <w:color w:val="214695"/>
          <w:sz w:val="26"/>
          <w:szCs w:val="26"/>
          <w:lang w:val="en-US"/>
        </w:rPr>
        <w:t>Applications hav</w:t>
      </w:r>
      <w:r w:rsidR="00934926">
        <w:rPr>
          <w:rFonts w:ascii="Georgia" w:hAnsi="Georgia"/>
          <w:color w:val="214695"/>
          <w:sz w:val="26"/>
          <w:szCs w:val="26"/>
          <w:lang w:val="en-US"/>
        </w:rPr>
        <w:t xml:space="preserve">e been accepted, and university </w:t>
      </w:r>
      <w:r w:rsidRPr="00F52E1D">
        <w:rPr>
          <w:rFonts w:ascii="Georgia" w:hAnsi="Georgia"/>
          <w:color w:val="214695"/>
          <w:sz w:val="26"/>
          <w:szCs w:val="26"/>
          <w:lang w:val="en-US"/>
        </w:rPr>
        <w:t>selected participants are preparing to participate.</w:t>
      </w:r>
    </w:p>
    <w:p w:rsidR="00F52E1D" w:rsidRPr="00F52E1D" w:rsidRDefault="00F52E1D" w:rsidP="00DE61DB">
      <w:pPr>
        <w:spacing w:before="0"/>
        <w:ind w:firstLine="709"/>
        <w:jc w:val="both"/>
        <w:rPr>
          <w:sz w:val="26"/>
          <w:szCs w:val="26"/>
        </w:rPr>
      </w:pPr>
    </w:p>
    <w:p w:rsidR="00F52E1D" w:rsidRPr="00F52E1D" w:rsidRDefault="0062355B" w:rsidP="00DE61DB">
      <w:pPr>
        <w:spacing w:before="0"/>
        <w:ind w:firstLine="709"/>
        <w:jc w:val="both"/>
        <w:rPr>
          <w:rFonts w:ascii="Georgia" w:hAnsi="Georgia"/>
          <w:b/>
          <w:color w:val="3F2B72"/>
          <w:sz w:val="26"/>
          <w:szCs w:val="26"/>
        </w:rPr>
      </w:pPr>
      <w:r w:rsidRPr="00F52E1D">
        <w:rPr>
          <w:rFonts w:ascii="Georgia" w:hAnsi="Georgia"/>
          <w:b/>
          <w:color w:val="3F2B72"/>
          <w:sz w:val="26"/>
          <w:szCs w:val="26"/>
          <w:lang w:val="en-US"/>
        </w:rPr>
        <w:t>6.4. Cooperation with the European Union Intellectual Property Office (EUIPO)</w:t>
      </w:r>
    </w:p>
    <w:p w:rsidR="00F52E1D" w:rsidRPr="00F52E1D" w:rsidRDefault="00F52E1D" w:rsidP="00DE61DB">
      <w:pPr>
        <w:spacing w:before="0"/>
        <w:ind w:firstLine="709"/>
        <w:jc w:val="both"/>
        <w:rPr>
          <w:rFonts w:ascii="Georgia" w:hAnsi="Georgia"/>
          <w:b/>
          <w:color w:val="3F2B72"/>
          <w:szCs w:val="26"/>
        </w:rPr>
      </w:pP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On March 9, 2022, the EUIPO, together with EU institutions, announced a number of measures in response to the military aggression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ederation against Ukraine. They complement the restrictive measures that were gradually introduced after the illegal annexation of Crimea in 2014.</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European </w:t>
      </w:r>
      <w:r w:rsidR="00BA2696">
        <w:rPr>
          <w:rFonts w:ascii="Georgia" w:hAnsi="Georgia"/>
          <w:color w:val="214695"/>
          <w:sz w:val="26"/>
          <w:szCs w:val="26"/>
          <w:lang w:val="en-US"/>
        </w:rPr>
        <w:t>offices</w:t>
      </w:r>
      <w:r w:rsidRPr="00F52E1D">
        <w:rPr>
          <w:rFonts w:ascii="Georgia" w:hAnsi="Georgia"/>
          <w:color w:val="214695"/>
          <w:sz w:val="26"/>
          <w:szCs w:val="26"/>
          <w:lang w:val="en-US"/>
        </w:rPr>
        <w:t xml:space="preserve"> continue to stand firmly on the side of democracy and the rule of law. One of the first measures since the beginning of a full-scale war was </w:t>
      </w:r>
      <w:r w:rsidRPr="00F52E1D">
        <w:rPr>
          <w:rFonts w:ascii="Georgia" w:hAnsi="Georgia"/>
          <w:color w:val="214695"/>
          <w:sz w:val="26"/>
          <w:szCs w:val="26"/>
          <w:lang w:val="en-US"/>
        </w:rPr>
        <w:lastRenderedPageBreak/>
        <w:t xml:space="preserve">the termination of cooperation with </w:t>
      </w:r>
      <w:proofErr w:type="spellStart"/>
      <w:r w:rsidR="00922235">
        <w:rPr>
          <w:rFonts w:ascii="Georgia" w:hAnsi="Georgia"/>
          <w:color w:val="214695"/>
          <w:sz w:val="26"/>
          <w:szCs w:val="26"/>
          <w:highlight w:val="yellow"/>
          <w:lang w:val="en-US"/>
        </w:rPr>
        <w:t>r</w:t>
      </w:r>
      <w:r w:rsidRPr="00F52E1D">
        <w:rPr>
          <w:rFonts w:ascii="Georgia" w:hAnsi="Georgia"/>
          <w:color w:val="214695"/>
          <w:sz w:val="26"/>
          <w:szCs w:val="26"/>
          <w:highlight w:val="yellow"/>
          <w:lang w:val="en-US"/>
        </w:rPr>
        <w:t>ospatent</w:t>
      </w:r>
      <w:proofErr w:type="spellEnd"/>
      <w:r w:rsidRPr="00F52E1D">
        <w:rPr>
          <w:rFonts w:ascii="Georgia" w:hAnsi="Georgia"/>
          <w:color w:val="214695"/>
          <w:sz w:val="26"/>
          <w:szCs w:val="26"/>
          <w:highlight w:val="yellow"/>
          <w:lang w:val="en-US"/>
        </w:rPr>
        <w:t>,</w:t>
      </w:r>
      <w:r w:rsidRPr="00F52E1D">
        <w:rPr>
          <w:rFonts w:ascii="Georgia" w:hAnsi="Georgia"/>
          <w:color w:val="214695"/>
          <w:sz w:val="26"/>
          <w:szCs w:val="26"/>
          <w:lang w:val="en-US"/>
        </w:rPr>
        <w:t xml:space="preserve"> </w:t>
      </w:r>
      <w:r w:rsidR="00A66024">
        <w:rPr>
          <w:rFonts w:ascii="Georgia" w:hAnsi="Georgia"/>
          <w:color w:val="214695"/>
          <w:sz w:val="26"/>
          <w:szCs w:val="26"/>
          <w:lang w:val="en-US"/>
        </w:rPr>
        <w:t>T</w:t>
      </w:r>
      <w:r w:rsidRPr="00F52E1D">
        <w:rPr>
          <w:rFonts w:ascii="Georgia" w:hAnsi="Georgia"/>
          <w:color w:val="214695"/>
          <w:sz w:val="26"/>
          <w:szCs w:val="26"/>
          <w:lang w:val="en-US"/>
        </w:rPr>
        <w:t xml:space="preserve">he </w:t>
      </w:r>
      <w:r w:rsidR="00A66024">
        <w:rPr>
          <w:rFonts w:ascii="Georgia" w:hAnsi="Georgia"/>
          <w:color w:val="214695"/>
          <w:sz w:val="26"/>
          <w:szCs w:val="26"/>
          <w:lang w:val="en-US"/>
        </w:rPr>
        <w:t>F</w:t>
      </w:r>
      <w:r w:rsidRPr="00F52E1D">
        <w:rPr>
          <w:rFonts w:ascii="Georgia" w:hAnsi="Georgia"/>
          <w:color w:val="214695"/>
          <w:sz w:val="26"/>
          <w:szCs w:val="26"/>
          <w:lang w:val="en-US"/>
        </w:rPr>
        <w:t xml:space="preserve">ederal </w:t>
      </w:r>
      <w:r w:rsidR="00A66024">
        <w:rPr>
          <w:rFonts w:ascii="Georgia" w:hAnsi="Georgia"/>
          <w:color w:val="214695"/>
          <w:sz w:val="26"/>
          <w:szCs w:val="26"/>
          <w:lang w:val="en-US"/>
        </w:rPr>
        <w:t>I</w:t>
      </w:r>
      <w:r w:rsidRPr="00F52E1D">
        <w:rPr>
          <w:rFonts w:ascii="Georgia" w:hAnsi="Georgia"/>
          <w:color w:val="214695"/>
          <w:sz w:val="26"/>
          <w:szCs w:val="26"/>
          <w:lang w:val="en-US"/>
        </w:rPr>
        <w:t xml:space="preserve">ntellectual </w:t>
      </w:r>
      <w:r w:rsidR="00A66024">
        <w:rPr>
          <w:rFonts w:ascii="Georgia" w:hAnsi="Georgia"/>
          <w:color w:val="214695"/>
          <w:sz w:val="26"/>
          <w:szCs w:val="26"/>
          <w:lang w:val="en-US"/>
        </w:rPr>
        <w:t>P</w:t>
      </w:r>
      <w:r w:rsidRPr="00F52E1D">
        <w:rPr>
          <w:rFonts w:ascii="Georgia" w:hAnsi="Georgia"/>
          <w:color w:val="214695"/>
          <w:sz w:val="26"/>
          <w:szCs w:val="26"/>
          <w:lang w:val="en-US"/>
        </w:rPr>
        <w:t xml:space="preserve">roperty </w:t>
      </w:r>
      <w:r w:rsidR="00A66024">
        <w:rPr>
          <w:rFonts w:ascii="Georgia" w:hAnsi="Georgia"/>
          <w:color w:val="214695"/>
          <w:sz w:val="26"/>
          <w:szCs w:val="26"/>
          <w:lang w:val="en-US"/>
        </w:rPr>
        <w:t>S</w:t>
      </w:r>
      <w:r w:rsidRPr="00F52E1D">
        <w:rPr>
          <w:rFonts w:ascii="Georgia" w:hAnsi="Georgia"/>
          <w:color w:val="214695"/>
          <w:sz w:val="26"/>
          <w:szCs w:val="26"/>
          <w:lang w:val="en-US"/>
        </w:rPr>
        <w:t xml:space="preserve">ervice of </w:t>
      </w:r>
      <w:proofErr w:type="spellStart"/>
      <w:proofErr w:type="gramStart"/>
      <w:r w:rsidR="00922235">
        <w:rPr>
          <w:rFonts w:ascii="Georgia" w:hAnsi="Georgia"/>
          <w:color w:val="214695"/>
          <w:sz w:val="26"/>
          <w:szCs w:val="26"/>
          <w:lang w:val="en-US"/>
        </w:rPr>
        <w:t>r</w:t>
      </w:r>
      <w:r w:rsidRPr="00F52E1D">
        <w:rPr>
          <w:rFonts w:ascii="Georgia" w:hAnsi="Georgia"/>
          <w:color w:val="214695"/>
          <w:sz w:val="26"/>
          <w:szCs w:val="26"/>
          <w:lang w:val="en-US"/>
        </w:rPr>
        <w:t>ussia</w:t>
      </w:r>
      <w:proofErr w:type="spellEnd"/>
      <w:proofErr w:type="gramEnd"/>
      <w:r w:rsidRPr="00F52E1D">
        <w:rPr>
          <w:rFonts w:ascii="Georgia" w:hAnsi="Georgia"/>
          <w:color w:val="214695"/>
          <w:sz w:val="26"/>
          <w:szCs w:val="26"/>
          <w:lang w:val="en-US"/>
        </w:rPr>
        <w:t xml:space="preserve"> and the Eurasian Patent Office. EUIPO guarantees that all data on the addresses of the parties in the agency's registers reflect the internationally recognized borders of Ukraine.</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EUIPO has established a special Working Group to analyze and monitor the situation in the field of intellectual property rights and ensure the effective implementation of measures taken at the EU level in response to the full-scale invasion of the </w:t>
      </w:r>
      <w:proofErr w:type="spellStart"/>
      <w:r w:rsidR="00922235">
        <w:rPr>
          <w:rFonts w:ascii="Georgia" w:hAnsi="Georgia"/>
          <w:color w:val="214695"/>
          <w:sz w:val="26"/>
          <w:szCs w:val="26"/>
          <w:lang w:val="en-US"/>
        </w:rPr>
        <w:t>r</w:t>
      </w:r>
      <w:r w:rsidRPr="00F52E1D">
        <w:rPr>
          <w:rFonts w:ascii="Georgia" w:hAnsi="Georgia"/>
          <w:color w:val="214695"/>
          <w:sz w:val="26"/>
          <w:szCs w:val="26"/>
          <w:lang w:val="en-US"/>
        </w:rPr>
        <w:t>ussian</w:t>
      </w:r>
      <w:proofErr w:type="spellEnd"/>
      <w:r w:rsidRPr="00F52E1D">
        <w:rPr>
          <w:rFonts w:ascii="Georgia" w:hAnsi="Georgia"/>
          <w:color w:val="214695"/>
          <w:sz w:val="26"/>
          <w:szCs w:val="26"/>
          <w:lang w:val="en-US"/>
        </w:rPr>
        <w:t xml:space="preserve"> </w:t>
      </w:r>
      <w:r w:rsidR="00922235">
        <w:rPr>
          <w:rFonts w:ascii="Georgia" w:hAnsi="Georgia"/>
          <w:color w:val="214695"/>
          <w:sz w:val="26"/>
          <w:szCs w:val="26"/>
          <w:lang w:val="en-US"/>
        </w:rPr>
        <w:t>f</w:t>
      </w:r>
      <w:r w:rsidRPr="00F52E1D">
        <w:rPr>
          <w:rFonts w:ascii="Georgia" w:hAnsi="Georgia"/>
          <w:color w:val="214695"/>
          <w:sz w:val="26"/>
          <w:szCs w:val="26"/>
          <w:lang w:val="en-US"/>
        </w:rPr>
        <w:t>ederation.</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During 2022, after the start of a full-scale invasion, EUIPO also introduced an extension of the deadline for all parties with a registered place of residence or office in Ukraine to perform official actions before EUIPO.</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Cooperation with EUIPO also focused on supporting human resources, infrastructure and supporting the innovation sector of Ukraine, in particular within the framework of regional projects.</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 xml:space="preserve">We also started considering the possibilities of integrating </w:t>
      </w:r>
      <w:r w:rsidR="00283579">
        <w:rPr>
          <w:rFonts w:ascii="Georgia" w:hAnsi="Georgia"/>
          <w:color w:val="214695"/>
          <w:sz w:val="26"/>
          <w:szCs w:val="26"/>
          <w:lang w:val="en-US"/>
        </w:rPr>
        <w:t>NIP</w:t>
      </w:r>
      <w:r w:rsidR="00342C6A">
        <w:rPr>
          <w:rFonts w:ascii="Georgia" w:hAnsi="Georgia"/>
          <w:color w:val="214695"/>
          <w:sz w:val="26"/>
          <w:szCs w:val="26"/>
          <w:lang w:val="en-US"/>
        </w:rPr>
        <w:t>O</w:t>
      </w:r>
      <w:r w:rsidRPr="00F52E1D">
        <w:rPr>
          <w:rFonts w:ascii="Georgia" w:hAnsi="Georgia"/>
          <w:color w:val="214695"/>
          <w:sz w:val="26"/>
          <w:szCs w:val="26"/>
          <w:lang w:val="en-US"/>
        </w:rPr>
        <w:t xml:space="preserve"> data into TM/Design view Systems, TM/design class integration, and the possibilities of introducing the EUIPO HDB classification in Ukraine.</w:t>
      </w:r>
    </w:p>
    <w:p w:rsidR="00F52E1D" w:rsidRPr="00F52E1D" w:rsidRDefault="0062355B" w:rsidP="00DE61DB">
      <w:pPr>
        <w:spacing w:before="0"/>
        <w:ind w:firstLine="709"/>
        <w:jc w:val="both"/>
        <w:rPr>
          <w:rFonts w:ascii="Georgia" w:hAnsi="Georgia"/>
          <w:color w:val="214695"/>
          <w:sz w:val="26"/>
          <w:szCs w:val="26"/>
        </w:rPr>
      </w:pPr>
      <w:r w:rsidRPr="00F52E1D">
        <w:rPr>
          <w:rFonts w:ascii="Georgia" w:hAnsi="Georgia"/>
          <w:color w:val="214695"/>
          <w:sz w:val="26"/>
          <w:szCs w:val="26"/>
          <w:lang w:val="en-US"/>
        </w:rPr>
        <w:t>In October 2022, Ukraine took part for the first time in permanent meetings on EUIPO interaction (Liason Meetings). Experts from EU national authorities, candidate countries and members of the European Free Trade Association (EFTA), as well as representatives of the European Commission and user associations participate in events aimed at ensuring the development and stability of the European Union's intellectual property Network (EUIPN). The theme of the events is based on thre</w:t>
      </w:r>
      <w:bookmarkStart w:id="2" w:name="_GoBack"/>
      <w:bookmarkEnd w:id="2"/>
      <w:r w:rsidRPr="00F52E1D">
        <w:rPr>
          <w:rFonts w:ascii="Georgia" w:hAnsi="Georgia"/>
          <w:color w:val="214695"/>
          <w:sz w:val="26"/>
          <w:szCs w:val="26"/>
          <w:lang w:val="en-US"/>
        </w:rPr>
        <w:t>e key areas of EUIPO's work: international cooperation, trademarks and industrial designs. For Ukraine and Moldova, this meeting was special, because for the first time the countries participated in the EUIPO event, already having the status of candidates for EU membership.</w:t>
      </w:r>
    </w:p>
    <w:p w:rsidR="000B141F" w:rsidRDefault="000B141F" w:rsidP="00DE61DB"/>
    <w:sectPr w:rsidR="000B141F">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580" w:rsidRDefault="006C4580">
      <w:pPr>
        <w:spacing w:before="0"/>
      </w:pPr>
      <w:r>
        <w:separator/>
      </w:r>
    </w:p>
  </w:endnote>
  <w:endnote w:type="continuationSeparator" w:id="0">
    <w:p w:rsidR="006C4580" w:rsidRDefault="006C458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580" w:rsidRDefault="006C4580" w:rsidP="00F52E1D">
      <w:pPr>
        <w:spacing w:before="0"/>
      </w:pPr>
      <w:r>
        <w:separator/>
      </w:r>
    </w:p>
  </w:footnote>
  <w:footnote w:type="continuationSeparator" w:id="0">
    <w:p w:rsidR="006C4580" w:rsidRDefault="006C4580" w:rsidP="00F52E1D">
      <w:pPr>
        <w:spacing w:before="0"/>
      </w:pPr>
      <w:r>
        <w:continuationSeparator/>
      </w:r>
    </w:p>
  </w:footnote>
  <w:footnote w:id="1">
    <w:p w:rsidR="00F52E1D" w:rsidRPr="0098383F" w:rsidRDefault="0062355B" w:rsidP="00F52E1D">
      <w:pPr>
        <w:pStyle w:val="a5"/>
        <w:rPr>
          <w:lang w:val="en-US"/>
        </w:rPr>
      </w:pPr>
      <w:r w:rsidRPr="00BA0515">
        <w:rPr>
          <w:rStyle w:val="a7"/>
          <w:highlight w:val="cyan"/>
        </w:rPr>
        <w:footnoteRef/>
      </w:r>
      <w:r w:rsidRPr="0098383F">
        <w:rPr>
          <w:highlight w:val="cyan"/>
          <w:lang w:val="en-US"/>
        </w:rPr>
        <w:t xml:space="preserve"> URL: https://ukrpatent.org/uk/news/main/letter-CIPA-25032022</w:t>
      </w:r>
    </w:p>
  </w:footnote>
  <w:footnote w:id="2">
    <w:p w:rsidR="00F52E1D" w:rsidRPr="00321A2E" w:rsidRDefault="0062355B" w:rsidP="00F52E1D">
      <w:pPr>
        <w:pStyle w:val="a5"/>
        <w:rPr>
          <w:lang w:val="en-US"/>
        </w:rPr>
      </w:pPr>
      <w:r w:rsidRPr="00B0200B">
        <w:rPr>
          <w:rStyle w:val="a7"/>
          <w:highlight w:val="cyan"/>
        </w:rPr>
        <w:footnoteRef/>
      </w:r>
      <w:r w:rsidRPr="00B0200B">
        <w:rPr>
          <w:highlight w:val="cyan"/>
          <w:lang w:val="en-US"/>
        </w:rPr>
        <w:t xml:space="preserve"> Report on the implementation of the association agreement between Ukraine and the European Union for 2022. URL: </w:t>
      </w:r>
      <w:hyperlink r:id="rId1" w:history="1">
        <w:r w:rsidRPr="00B0200B">
          <w:rPr>
            <w:rStyle w:val="a3"/>
            <w:highlight w:val="cyan"/>
            <w:lang w:val="en-US"/>
          </w:rPr>
          <w:t>https://eu-ua.kmu.gov.ua/sites/default/files/inline/files/zvit_pro_vykonannya_ugody_pro_asociaciyu_za_2022_rik.pdf</w:t>
        </w:r>
      </w:hyperlink>
      <w:r w:rsidRPr="00B0200B">
        <w:rPr>
          <w:highlight w:val="cyan"/>
          <w:lang w:val="en-US"/>
        </w:rPr>
        <w:t xml:space="preserve"> </w:t>
      </w:r>
    </w:p>
  </w:footnote>
  <w:footnote w:id="3">
    <w:p w:rsidR="00F52E1D" w:rsidRPr="00162A27" w:rsidRDefault="0062355B" w:rsidP="00F52E1D">
      <w:pPr>
        <w:pStyle w:val="a5"/>
        <w:rPr>
          <w:lang w:val="uk-UA"/>
        </w:rPr>
      </w:pPr>
      <w:r w:rsidRPr="00B0200B">
        <w:rPr>
          <w:rStyle w:val="a7"/>
          <w:highlight w:val="cyan"/>
        </w:rPr>
        <w:footnoteRef/>
      </w:r>
      <w:r w:rsidRPr="00B0200B">
        <w:rPr>
          <w:highlight w:val="cyan"/>
          <w:lang w:val="en-US"/>
        </w:rPr>
        <w:t xml:space="preserve"> </w:t>
      </w:r>
      <w:hyperlink r:id="rId2" w:history="1">
        <w:r w:rsidRPr="00B0200B">
          <w:rPr>
            <w:rStyle w:val="a3"/>
            <w:highlight w:val="cyan"/>
            <w:lang w:val="en-US"/>
          </w:rPr>
          <w:t>https://www.wipo.int/amc/en/center/caseload.html</w:t>
        </w:r>
      </w:hyperlink>
      <w:r w:rsidRPr="00B0200B">
        <w:rPr>
          <w:highlight w:val="cyan"/>
          <w:lang w:val="en-US"/>
        </w:rPr>
        <w:t xml:space="preserve"> </w:t>
      </w:r>
    </w:p>
  </w:footnote>
  <w:footnote w:id="4">
    <w:p w:rsidR="00F52E1D" w:rsidRPr="00B0200B" w:rsidRDefault="0062355B" w:rsidP="00F52E1D">
      <w:pPr>
        <w:pStyle w:val="a5"/>
        <w:rPr>
          <w:highlight w:val="cyan"/>
          <w:lang w:val="uk-UA"/>
        </w:rPr>
      </w:pPr>
      <w:r w:rsidRPr="00B0200B">
        <w:rPr>
          <w:rStyle w:val="a7"/>
          <w:highlight w:val="cyan"/>
        </w:rPr>
        <w:footnoteRef/>
      </w:r>
      <w:r w:rsidRPr="00D030E7">
        <w:rPr>
          <w:highlight w:val="cyan"/>
          <w:lang w:val="uk-UA"/>
        </w:rPr>
        <w:t xml:space="preserve"> </w:t>
      </w:r>
      <w:hyperlink r:id="rId3" w:history="1">
        <w:r w:rsidRPr="00B0200B">
          <w:rPr>
            <w:rStyle w:val="a3"/>
            <w:highlight w:val="cyan"/>
            <w:lang w:val="en-US"/>
          </w:rPr>
          <w:t>https</w:t>
        </w:r>
        <w:r w:rsidRPr="00D030E7">
          <w:rPr>
            <w:rStyle w:val="a3"/>
            <w:highlight w:val="cyan"/>
            <w:lang w:val="uk-UA"/>
          </w:rPr>
          <w:t>://</w:t>
        </w:r>
        <w:r w:rsidRPr="00B0200B">
          <w:rPr>
            <w:rStyle w:val="a3"/>
            <w:highlight w:val="cyan"/>
            <w:lang w:val="en-US"/>
          </w:rPr>
          <w:t>www</w:t>
        </w:r>
        <w:r w:rsidRPr="00D030E7">
          <w:rPr>
            <w:rStyle w:val="a3"/>
            <w:highlight w:val="cyan"/>
            <w:lang w:val="uk-UA"/>
          </w:rPr>
          <w:t>.</w:t>
        </w:r>
        <w:proofErr w:type="spellStart"/>
        <w:r w:rsidRPr="00B0200B">
          <w:rPr>
            <w:rStyle w:val="a3"/>
            <w:highlight w:val="cyan"/>
            <w:lang w:val="en-US"/>
          </w:rPr>
          <w:t>epo</w:t>
        </w:r>
        <w:proofErr w:type="spellEnd"/>
        <w:r w:rsidRPr="00D030E7">
          <w:rPr>
            <w:rStyle w:val="a3"/>
            <w:highlight w:val="cyan"/>
            <w:lang w:val="uk-UA"/>
          </w:rPr>
          <w:t>.</w:t>
        </w:r>
        <w:r w:rsidRPr="00B0200B">
          <w:rPr>
            <w:rStyle w:val="a3"/>
            <w:highlight w:val="cyan"/>
            <w:lang w:val="en-US"/>
          </w:rPr>
          <w:t>org</w:t>
        </w:r>
        <w:r w:rsidRPr="00D030E7">
          <w:rPr>
            <w:rStyle w:val="a3"/>
            <w:highlight w:val="cyan"/>
            <w:lang w:val="uk-UA"/>
          </w:rPr>
          <w:t>/</w:t>
        </w:r>
        <w:r w:rsidRPr="00B0200B">
          <w:rPr>
            <w:rStyle w:val="a3"/>
            <w:highlight w:val="cyan"/>
            <w:lang w:val="en-US"/>
          </w:rPr>
          <w:t>news</w:t>
        </w:r>
        <w:r w:rsidRPr="00D030E7">
          <w:rPr>
            <w:rStyle w:val="a3"/>
            <w:highlight w:val="cyan"/>
            <w:lang w:val="uk-UA"/>
          </w:rPr>
          <w:t>-</w:t>
        </w:r>
        <w:r w:rsidRPr="00B0200B">
          <w:rPr>
            <w:rStyle w:val="a3"/>
            <w:highlight w:val="cyan"/>
            <w:lang w:val="en-US"/>
          </w:rPr>
          <w:t>events</w:t>
        </w:r>
        <w:r w:rsidRPr="00D030E7">
          <w:rPr>
            <w:rStyle w:val="a3"/>
            <w:highlight w:val="cyan"/>
            <w:lang w:val="uk-UA"/>
          </w:rPr>
          <w:t>/</w:t>
        </w:r>
        <w:r w:rsidRPr="00B0200B">
          <w:rPr>
            <w:rStyle w:val="a3"/>
            <w:highlight w:val="cyan"/>
            <w:lang w:val="en-US"/>
          </w:rPr>
          <w:t>news</w:t>
        </w:r>
        <w:r w:rsidRPr="00D030E7">
          <w:rPr>
            <w:rStyle w:val="a3"/>
            <w:highlight w:val="cyan"/>
            <w:lang w:val="uk-UA"/>
          </w:rPr>
          <w:t>/2022/20220301</w:t>
        </w:r>
        <w:r w:rsidRPr="00B0200B">
          <w:rPr>
            <w:rStyle w:val="a3"/>
            <w:highlight w:val="cyan"/>
            <w:lang w:val="en-US"/>
          </w:rPr>
          <w:t>a</w:t>
        </w:r>
        <w:r w:rsidRPr="00D030E7">
          <w:rPr>
            <w:rStyle w:val="a3"/>
            <w:highlight w:val="cyan"/>
            <w:lang w:val="uk-UA"/>
          </w:rPr>
          <w:t>.</w:t>
        </w:r>
        <w:r w:rsidRPr="00B0200B">
          <w:rPr>
            <w:rStyle w:val="a3"/>
            <w:highlight w:val="cyan"/>
            <w:lang w:val="en-US"/>
          </w:rPr>
          <w:t>html</w:t>
        </w:r>
      </w:hyperlink>
      <w:r w:rsidRPr="00D030E7">
        <w:rPr>
          <w:highlight w:val="cyan"/>
          <w:lang w:val="uk-UA"/>
        </w:rPr>
        <w:t xml:space="preserve"> </w:t>
      </w:r>
    </w:p>
  </w:footnote>
  <w:footnote w:id="5">
    <w:p w:rsidR="00F52E1D" w:rsidRPr="000A7403" w:rsidRDefault="0062355B" w:rsidP="00F52E1D">
      <w:pPr>
        <w:pStyle w:val="a5"/>
        <w:rPr>
          <w:lang w:val="uk-UA"/>
        </w:rPr>
      </w:pPr>
      <w:r w:rsidRPr="00B0200B">
        <w:rPr>
          <w:rStyle w:val="a7"/>
          <w:highlight w:val="cyan"/>
        </w:rPr>
        <w:footnoteRef/>
      </w:r>
      <w:r w:rsidRPr="00D030E7">
        <w:rPr>
          <w:highlight w:val="cyan"/>
          <w:lang w:val="uk-UA"/>
        </w:rPr>
        <w:t xml:space="preserve"> </w:t>
      </w:r>
      <w:hyperlink r:id="rId4" w:history="1">
        <w:r w:rsidRPr="00B0200B">
          <w:rPr>
            <w:rStyle w:val="a3"/>
            <w:highlight w:val="cyan"/>
            <w:lang w:val="en-US"/>
          </w:rPr>
          <w:t>https</w:t>
        </w:r>
        <w:r w:rsidRPr="00D030E7">
          <w:rPr>
            <w:rStyle w:val="a3"/>
            <w:highlight w:val="cyan"/>
            <w:lang w:val="uk-UA"/>
          </w:rPr>
          <w:t>://</w:t>
        </w:r>
        <w:proofErr w:type="spellStart"/>
        <w:r w:rsidRPr="00B0200B">
          <w:rPr>
            <w:rStyle w:val="a3"/>
            <w:highlight w:val="cyan"/>
            <w:lang w:val="en-US"/>
          </w:rPr>
          <w:t>pravo</w:t>
        </w:r>
        <w:proofErr w:type="spellEnd"/>
        <w:r w:rsidRPr="00D030E7">
          <w:rPr>
            <w:rStyle w:val="a3"/>
            <w:highlight w:val="cyan"/>
            <w:lang w:val="uk-UA"/>
          </w:rPr>
          <w:t>.</w:t>
        </w:r>
        <w:proofErr w:type="spellStart"/>
        <w:r w:rsidRPr="00B0200B">
          <w:rPr>
            <w:rStyle w:val="a3"/>
            <w:highlight w:val="cyan"/>
            <w:lang w:val="en-US"/>
          </w:rPr>
          <w:t>ua</w:t>
        </w:r>
        <w:proofErr w:type="spellEnd"/>
        <w:r w:rsidRPr="00D030E7">
          <w:rPr>
            <w:rStyle w:val="a3"/>
            <w:highlight w:val="cyan"/>
            <w:lang w:val="uk-UA"/>
          </w:rPr>
          <w:t>/</w:t>
        </w:r>
        <w:proofErr w:type="spellStart"/>
        <w:r w:rsidRPr="00B0200B">
          <w:rPr>
            <w:rStyle w:val="a3"/>
            <w:highlight w:val="cyan"/>
            <w:lang w:val="en-US"/>
          </w:rPr>
          <w:t>akademiia</w:t>
        </w:r>
        <w:proofErr w:type="spellEnd"/>
        <w:r w:rsidRPr="00D030E7">
          <w:rPr>
            <w:rStyle w:val="a3"/>
            <w:highlight w:val="cyan"/>
            <w:lang w:val="uk-UA"/>
          </w:rPr>
          <w:t>-</w:t>
        </w:r>
        <w:r w:rsidRPr="00B0200B">
          <w:rPr>
            <w:rStyle w:val="a3"/>
            <w:highlight w:val="cyan"/>
            <w:lang w:val="en-US"/>
          </w:rPr>
          <w:t>iv</w:t>
        </w:r>
        <w:r w:rsidRPr="00D030E7">
          <w:rPr>
            <w:rStyle w:val="a3"/>
            <w:highlight w:val="cyan"/>
            <w:lang w:val="uk-UA"/>
          </w:rPr>
          <w:t>-</w:t>
        </w:r>
        <w:r w:rsidRPr="00B0200B">
          <w:rPr>
            <w:rStyle w:val="a3"/>
            <w:highlight w:val="cyan"/>
            <w:lang w:val="en-US"/>
          </w:rPr>
          <w:t>pry</w:t>
        </w:r>
        <w:r w:rsidRPr="00D030E7">
          <w:rPr>
            <w:rStyle w:val="a3"/>
            <w:highlight w:val="cyan"/>
            <w:lang w:val="uk-UA"/>
          </w:rPr>
          <w:t>-</w:t>
        </w:r>
        <w:proofErr w:type="spellStart"/>
        <w:r w:rsidRPr="00B0200B">
          <w:rPr>
            <w:rStyle w:val="a3"/>
            <w:highlight w:val="cyan"/>
            <w:lang w:val="en-US"/>
          </w:rPr>
          <w:t>pidtrymtsi</w:t>
        </w:r>
        <w:proofErr w:type="spellEnd"/>
        <w:r w:rsidRPr="00D030E7">
          <w:rPr>
            <w:rStyle w:val="a3"/>
            <w:highlight w:val="cyan"/>
            <w:lang w:val="uk-UA"/>
          </w:rPr>
          <w:t>-</w:t>
        </w:r>
        <w:proofErr w:type="spellStart"/>
        <w:r w:rsidRPr="00B0200B">
          <w:rPr>
            <w:rStyle w:val="a3"/>
            <w:highlight w:val="cyan"/>
            <w:lang w:val="en-US"/>
          </w:rPr>
          <w:t>iepv</w:t>
        </w:r>
        <w:proofErr w:type="spellEnd"/>
        <w:r w:rsidRPr="00D030E7">
          <w:rPr>
            <w:rStyle w:val="a3"/>
            <w:highlight w:val="cyan"/>
            <w:lang w:val="uk-UA"/>
          </w:rPr>
          <w:t>-</w:t>
        </w:r>
        <w:proofErr w:type="spellStart"/>
        <w:r w:rsidRPr="00B0200B">
          <w:rPr>
            <w:rStyle w:val="a3"/>
            <w:highlight w:val="cyan"/>
            <w:lang w:val="en-US"/>
          </w:rPr>
          <w:t>oholoshuie</w:t>
        </w:r>
        <w:proofErr w:type="spellEnd"/>
        <w:r w:rsidRPr="00D030E7">
          <w:rPr>
            <w:rStyle w:val="a3"/>
            <w:highlight w:val="cyan"/>
            <w:lang w:val="uk-UA"/>
          </w:rPr>
          <w:t>-</w:t>
        </w:r>
        <w:proofErr w:type="spellStart"/>
        <w:r w:rsidRPr="00B0200B">
          <w:rPr>
            <w:rStyle w:val="a3"/>
            <w:highlight w:val="cyan"/>
            <w:lang w:val="en-US"/>
          </w:rPr>
          <w:t>hrant</w:t>
        </w:r>
        <w:proofErr w:type="spellEnd"/>
        <w:r w:rsidRPr="00D030E7">
          <w:rPr>
            <w:rStyle w:val="a3"/>
            <w:highlight w:val="cyan"/>
            <w:lang w:val="uk-UA"/>
          </w:rPr>
          <w:t>-</w:t>
        </w:r>
        <w:proofErr w:type="spellStart"/>
        <w:r w:rsidRPr="00B0200B">
          <w:rPr>
            <w:rStyle w:val="a3"/>
            <w:highlight w:val="cyan"/>
            <w:lang w:val="en-US"/>
          </w:rPr>
          <w:t>na</w:t>
        </w:r>
        <w:proofErr w:type="spellEnd"/>
        <w:r w:rsidRPr="00D030E7">
          <w:rPr>
            <w:rStyle w:val="a3"/>
            <w:highlight w:val="cyan"/>
            <w:lang w:val="uk-UA"/>
          </w:rPr>
          <w:t>-</w:t>
        </w:r>
        <w:proofErr w:type="spellStart"/>
        <w:r w:rsidRPr="00B0200B">
          <w:rPr>
            <w:rStyle w:val="a3"/>
            <w:highlight w:val="cyan"/>
            <w:lang w:val="en-US"/>
          </w:rPr>
          <w:t>pidvyshchennia</w:t>
        </w:r>
        <w:proofErr w:type="spellEnd"/>
        <w:r w:rsidRPr="00D030E7">
          <w:rPr>
            <w:rStyle w:val="a3"/>
            <w:highlight w:val="cyan"/>
            <w:lang w:val="uk-UA"/>
          </w:rPr>
          <w:t>-</w:t>
        </w:r>
        <w:proofErr w:type="spellStart"/>
        <w:r w:rsidRPr="00B0200B">
          <w:rPr>
            <w:rStyle w:val="a3"/>
            <w:highlight w:val="cyan"/>
            <w:lang w:val="en-US"/>
          </w:rPr>
          <w:t>kvalifikatsii</w:t>
        </w:r>
        <w:proofErr w:type="spellEnd"/>
        <w:r w:rsidRPr="00D030E7">
          <w:rPr>
            <w:rStyle w:val="a3"/>
            <w:highlight w:val="cyan"/>
            <w:lang w:val="uk-UA"/>
          </w:rPr>
          <w:t>-</w:t>
        </w:r>
        <w:r w:rsidRPr="00B0200B">
          <w:rPr>
            <w:rStyle w:val="a3"/>
            <w:highlight w:val="cyan"/>
            <w:lang w:val="en-US"/>
          </w:rPr>
          <w:t>ta</w:t>
        </w:r>
        <w:r w:rsidRPr="00D030E7">
          <w:rPr>
            <w:rStyle w:val="a3"/>
            <w:highlight w:val="cyan"/>
            <w:lang w:val="uk-UA"/>
          </w:rPr>
          <w:t>-</w:t>
        </w:r>
        <w:proofErr w:type="spellStart"/>
        <w:r w:rsidRPr="00B0200B">
          <w:rPr>
            <w:rStyle w:val="a3"/>
            <w:highlight w:val="cyan"/>
            <w:lang w:val="en-US"/>
          </w:rPr>
          <w:t>doslidzhennia</w:t>
        </w:r>
        <w:proofErr w:type="spellEnd"/>
        <w:r w:rsidRPr="00D030E7">
          <w:rPr>
            <w:rStyle w:val="a3"/>
            <w:highlight w:val="cyan"/>
            <w:lang w:val="uk-UA"/>
          </w:rPr>
          <w:t>-</w:t>
        </w:r>
        <w:r w:rsidRPr="00B0200B">
          <w:rPr>
            <w:rStyle w:val="a3"/>
            <w:highlight w:val="cyan"/>
            <w:lang w:val="en-US"/>
          </w:rPr>
          <w:t>v</w:t>
        </w:r>
        <w:r w:rsidRPr="00D030E7">
          <w:rPr>
            <w:rStyle w:val="a3"/>
            <w:highlight w:val="cyan"/>
            <w:lang w:val="uk-UA"/>
          </w:rPr>
          <w:t>-</w:t>
        </w:r>
        <w:proofErr w:type="spellStart"/>
        <w:r w:rsidRPr="00B0200B">
          <w:rPr>
            <w:rStyle w:val="a3"/>
            <w:highlight w:val="cyan"/>
            <w:lang w:val="en-US"/>
          </w:rPr>
          <w:t>sferi</w:t>
        </w:r>
        <w:proofErr w:type="spellEnd"/>
        <w:r w:rsidRPr="00D030E7">
          <w:rPr>
            <w:rStyle w:val="a3"/>
            <w:highlight w:val="cyan"/>
            <w:lang w:val="uk-UA"/>
          </w:rPr>
          <w:t>-</w:t>
        </w:r>
        <w:proofErr w:type="spellStart"/>
        <w:r w:rsidRPr="00B0200B">
          <w:rPr>
            <w:rStyle w:val="a3"/>
            <w:highlight w:val="cyan"/>
            <w:lang w:val="en-US"/>
          </w:rPr>
          <w:t>intelektualnoi</w:t>
        </w:r>
        <w:proofErr w:type="spellEnd"/>
        <w:r w:rsidRPr="00D030E7">
          <w:rPr>
            <w:rStyle w:val="a3"/>
            <w:highlight w:val="cyan"/>
            <w:lang w:val="uk-UA"/>
          </w:rPr>
          <w:t>-</w:t>
        </w:r>
        <w:proofErr w:type="spellStart"/>
        <w:r w:rsidRPr="00B0200B">
          <w:rPr>
            <w:rStyle w:val="a3"/>
            <w:highlight w:val="cyan"/>
            <w:lang w:val="en-US"/>
          </w:rPr>
          <w:t>vlasnosti</w:t>
        </w:r>
        <w:proofErr w:type="spellEnd"/>
        <w:r w:rsidRPr="00D030E7">
          <w:rPr>
            <w:rStyle w:val="a3"/>
            <w:highlight w:val="cyan"/>
            <w:lang w:val="uk-UA"/>
          </w:rPr>
          <w:t>/</w:t>
        </w:r>
      </w:hyperlink>
      <w:r w:rsidRPr="00D030E7">
        <w:rPr>
          <w:highlight w:val="cyan"/>
          <w:lang w:val="uk-U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15A8"/>
    <w:multiLevelType w:val="multilevel"/>
    <w:tmpl w:val="1D7ED35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95793"/>
    <w:multiLevelType w:val="multilevel"/>
    <w:tmpl w:val="F5FC7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C10F5C"/>
    <w:multiLevelType w:val="hybridMultilevel"/>
    <w:tmpl w:val="044C3E42"/>
    <w:lvl w:ilvl="0" w:tplc="5CCA1050">
      <w:start w:val="1"/>
      <w:numFmt w:val="bullet"/>
      <w:lvlText w:val=""/>
      <w:lvlJc w:val="left"/>
      <w:pPr>
        <w:ind w:left="1429" w:hanging="360"/>
      </w:pPr>
      <w:rPr>
        <w:rFonts w:ascii="Symbol" w:hAnsi="Symbol" w:hint="default"/>
      </w:rPr>
    </w:lvl>
    <w:lvl w:ilvl="1" w:tplc="0D40A000" w:tentative="1">
      <w:start w:val="1"/>
      <w:numFmt w:val="bullet"/>
      <w:lvlText w:val="o"/>
      <w:lvlJc w:val="left"/>
      <w:pPr>
        <w:ind w:left="2149" w:hanging="360"/>
      </w:pPr>
      <w:rPr>
        <w:rFonts w:ascii="Courier New" w:hAnsi="Courier New" w:cs="Courier New" w:hint="default"/>
      </w:rPr>
    </w:lvl>
    <w:lvl w:ilvl="2" w:tplc="C1905AB2" w:tentative="1">
      <w:start w:val="1"/>
      <w:numFmt w:val="bullet"/>
      <w:lvlText w:val=""/>
      <w:lvlJc w:val="left"/>
      <w:pPr>
        <w:ind w:left="2869" w:hanging="360"/>
      </w:pPr>
      <w:rPr>
        <w:rFonts w:ascii="Wingdings" w:hAnsi="Wingdings" w:hint="default"/>
      </w:rPr>
    </w:lvl>
    <w:lvl w:ilvl="3" w:tplc="FAB69D6E" w:tentative="1">
      <w:start w:val="1"/>
      <w:numFmt w:val="bullet"/>
      <w:lvlText w:val=""/>
      <w:lvlJc w:val="left"/>
      <w:pPr>
        <w:ind w:left="3589" w:hanging="360"/>
      </w:pPr>
      <w:rPr>
        <w:rFonts w:ascii="Symbol" w:hAnsi="Symbol" w:hint="default"/>
      </w:rPr>
    </w:lvl>
    <w:lvl w:ilvl="4" w:tplc="29C4A124" w:tentative="1">
      <w:start w:val="1"/>
      <w:numFmt w:val="bullet"/>
      <w:lvlText w:val="o"/>
      <w:lvlJc w:val="left"/>
      <w:pPr>
        <w:ind w:left="4309" w:hanging="360"/>
      </w:pPr>
      <w:rPr>
        <w:rFonts w:ascii="Courier New" w:hAnsi="Courier New" w:cs="Courier New" w:hint="default"/>
      </w:rPr>
    </w:lvl>
    <w:lvl w:ilvl="5" w:tplc="6F4AF4CA" w:tentative="1">
      <w:start w:val="1"/>
      <w:numFmt w:val="bullet"/>
      <w:lvlText w:val=""/>
      <w:lvlJc w:val="left"/>
      <w:pPr>
        <w:ind w:left="5029" w:hanging="360"/>
      </w:pPr>
      <w:rPr>
        <w:rFonts w:ascii="Wingdings" w:hAnsi="Wingdings" w:hint="default"/>
      </w:rPr>
    </w:lvl>
    <w:lvl w:ilvl="6" w:tplc="879CD8B8" w:tentative="1">
      <w:start w:val="1"/>
      <w:numFmt w:val="bullet"/>
      <w:lvlText w:val=""/>
      <w:lvlJc w:val="left"/>
      <w:pPr>
        <w:ind w:left="5749" w:hanging="360"/>
      </w:pPr>
      <w:rPr>
        <w:rFonts w:ascii="Symbol" w:hAnsi="Symbol" w:hint="default"/>
      </w:rPr>
    </w:lvl>
    <w:lvl w:ilvl="7" w:tplc="B8BC7366" w:tentative="1">
      <w:start w:val="1"/>
      <w:numFmt w:val="bullet"/>
      <w:lvlText w:val="o"/>
      <w:lvlJc w:val="left"/>
      <w:pPr>
        <w:ind w:left="6469" w:hanging="360"/>
      </w:pPr>
      <w:rPr>
        <w:rFonts w:ascii="Courier New" w:hAnsi="Courier New" w:cs="Courier New" w:hint="default"/>
      </w:rPr>
    </w:lvl>
    <w:lvl w:ilvl="8" w:tplc="945AE93E" w:tentative="1">
      <w:start w:val="1"/>
      <w:numFmt w:val="bullet"/>
      <w:lvlText w:val=""/>
      <w:lvlJc w:val="left"/>
      <w:pPr>
        <w:ind w:left="7189" w:hanging="360"/>
      </w:pPr>
      <w:rPr>
        <w:rFonts w:ascii="Wingdings" w:hAnsi="Wingdings" w:hint="default"/>
      </w:rPr>
    </w:lvl>
  </w:abstractNum>
  <w:abstractNum w:abstractNumId="3">
    <w:nsid w:val="4B4724ED"/>
    <w:multiLevelType w:val="hybridMultilevel"/>
    <w:tmpl w:val="B056420C"/>
    <w:lvl w:ilvl="0" w:tplc="823CBBA8">
      <w:start w:val="1"/>
      <w:numFmt w:val="bullet"/>
      <w:lvlText w:val=""/>
      <w:lvlJc w:val="left"/>
      <w:pPr>
        <w:ind w:left="720" w:hanging="360"/>
      </w:pPr>
      <w:rPr>
        <w:rFonts w:ascii="Symbol" w:hAnsi="Symbol" w:hint="default"/>
      </w:rPr>
    </w:lvl>
    <w:lvl w:ilvl="1" w:tplc="BB36831E">
      <w:start w:val="1"/>
      <w:numFmt w:val="bullet"/>
      <w:lvlText w:val="o"/>
      <w:lvlJc w:val="left"/>
      <w:pPr>
        <w:ind w:left="1440" w:hanging="360"/>
      </w:pPr>
      <w:rPr>
        <w:rFonts w:ascii="Courier New" w:hAnsi="Courier New" w:cs="Courier New" w:hint="default"/>
      </w:rPr>
    </w:lvl>
    <w:lvl w:ilvl="2" w:tplc="73AC1258">
      <w:start w:val="1"/>
      <w:numFmt w:val="bullet"/>
      <w:lvlText w:val=""/>
      <w:lvlJc w:val="left"/>
      <w:pPr>
        <w:ind w:left="2160" w:hanging="360"/>
      </w:pPr>
      <w:rPr>
        <w:rFonts w:ascii="Wingdings" w:hAnsi="Wingdings" w:hint="default"/>
      </w:rPr>
    </w:lvl>
    <w:lvl w:ilvl="3" w:tplc="F8A6ADD4">
      <w:start w:val="1"/>
      <w:numFmt w:val="bullet"/>
      <w:lvlText w:val=""/>
      <w:lvlJc w:val="left"/>
      <w:pPr>
        <w:ind w:left="2880" w:hanging="360"/>
      </w:pPr>
      <w:rPr>
        <w:rFonts w:ascii="Symbol" w:hAnsi="Symbol" w:hint="default"/>
      </w:rPr>
    </w:lvl>
    <w:lvl w:ilvl="4" w:tplc="325E8A24">
      <w:start w:val="1"/>
      <w:numFmt w:val="bullet"/>
      <w:lvlText w:val="o"/>
      <w:lvlJc w:val="left"/>
      <w:pPr>
        <w:ind w:left="3600" w:hanging="360"/>
      </w:pPr>
      <w:rPr>
        <w:rFonts w:ascii="Courier New" w:hAnsi="Courier New" w:cs="Courier New" w:hint="default"/>
      </w:rPr>
    </w:lvl>
    <w:lvl w:ilvl="5" w:tplc="0A80228E">
      <w:start w:val="1"/>
      <w:numFmt w:val="bullet"/>
      <w:lvlText w:val=""/>
      <w:lvlJc w:val="left"/>
      <w:pPr>
        <w:ind w:left="4320" w:hanging="360"/>
      </w:pPr>
      <w:rPr>
        <w:rFonts w:ascii="Wingdings" w:hAnsi="Wingdings" w:hint="default"/>
      </w:rPr>
    </w:lvl>
    <w:lvl w:ilvl="6" w:tplc="15B4E240">
      <w:start w:val="1"/>
      <w:numFmt w:val="bullet"/>
      <w:lvlText w:val=""/>
      <w:lvlJc w:val="left"/>
      <w:pPr>
        <w:ind w:left="5040" w:hanging="360"/>
      </w:pPr>
      <w:rPr>
        <w:rFonts w:ascii="Symbol" w:hAnsi="Symbol" w:hint="default"/>
      </w:rPr>
    </w:lvl>
    <w:lvl w:ilvl="7" w:tplc="3506AE12">
      <w:start w:val="1"/>
      <w:numFmt w:val="bullet"/>
      <w:lvlText w:val="o"/>
      <w:lvlJc w:val="left"/>
      <w:pPr>
        <w:ind w:left="5760" w:hanging="360"/>
      </w:pPr>
      <w:rPr>
        <w:rFonts w:ascii="Courier New" w:hAnsi="Courier New" w:cs="Courier New" w:hint="default"/>
      </w:rPr>
    </w:lvl>
    <w:lvl w:ilvl="8" w:tplc="8DE6141C">
      <w:start w:val="1"/>
      <w:numFmt w:val="bullet"/>
      <w:lvlText w:val=""/>
      <w:lvlJc w:val="left"/>
      <w:pPr>
        <w:ind w:left="6480" w:hanging="360"/>
      </w:pPr>
      <w:rPr>
        <w:rFonts w:ascii="Wingdings" w:hAnsi="Wingdings" w:hint="default"/>
      </w:rPr>
    </w:lvl>
  </w:abstractNum>
  <w:abstractNum w:abstractNumId="4">
    <w:nsid w:val="5A065861"/>
    <w:multiLevelType w:val="hybridMultilevel"/>
    <w:tmpl w:val="B1B03D06"/>
    <w:lvl w:ilvl="0" w:tplc="2EFABC10">
      <w:start w:val="4"/>
      <w:numFmt w:val="bullet"/>
      <w:lvlText w:val="-"/>
      <w:lvlJc w:val="left"/>
      <w:pPr>
        <w:ind w:left="720" w:hanging="360"/>
      </w:pPr>
      <w:rPr>
        <w:rFonts w:ascii="Times New Roman" w:eastAsiaTheme="minorHAnsi" w:hAnsi="Times New Roman" w:cs="Times New Roman" w:hint="default"/>
      </w:rPr>
    </w:lvl>
    <w:lvl w:ilvl="1" w:tplc="454C035C">
      <w:start w:val="1"/>
      <w:numFmt w:val="bullet"/>
      <w:lvlText w:val="o"/>
      <w:lvlJc w:val="left"/>
      <w:pPr>
        <w:ind w:left="1440" w:hanging="360"/>
      </w:pPr>
      <w:rPr>
        <w:rFonts w:ascii="Courier New" w:hAnsi="Courier New" w:cs="Courier New" w:hint="default"/>
      </w:rPr>
    </w:lvl>
    <w:lvl w:ilvl="2" w:tplc="4A0C1156">
      <w:start w:val="1"/>
      <w:numFmt w:val="bullet"/>
      <w:lvlText w:val=""/>
      <w:lvlJc w:val="left"/>
      <w:pPr>
        <w:ind w:left="2160" w:hanging="360"/>
      </w:pPr>
      <w:rPr>
        <w:rFonts w:ascii="Wingdings" w:hAnsi="Wingdings" w:hint="default"/>
      </w:rPr>
    </w:lvl>
    <w:lvl w:ilvl="3" w:tplc="5C8843AE">
      <w:start w:val="1"/>
      <w:numFmt w:val="bullet"/>
      <w:lvlText w:val=""/>
      <w:lvlJc w:val="left"/>
      <w:pPr>
        <w:ind w:left="2880" w:hanging="360"/>
      </w:pPr>
      <w:rPr>
        <w:rFonts w:ascii="Symbol" w:hAnsi="Symbol" w:hint="default"/>
      </w:rPr>
    </w:lvl>
    <w:lvl w:ilvl="4" w:tplc="BA96A7F2">
      <w:start w:val="1"/>
      <w:numFmt w:val="bullet"/>
      <w:lvlText w:val="o"/>
      <w:lvlJc w:val="left"/>
      <w:pPr>
        <w:ind w:left="3600" w:hanging="360"/>
      </w:pPr>
      <w:rPr>
        <w:rFonts w:ascii="Courier New" w:hAnsi="Courier New" w:cs="Courier New" w:hint="default"/>
      </w:rPr>
    </w:lvl>
    <w:lvl w:ilvl="5" w:tplc="9CBC57D8">
      <w:start w:val="1"/>
      <w:numFmt w:val="bullet"/>
      <w:lvlText w:val=""/>
      <w:lvlJc w:val="left"/>
      <w:pPr>
        <w:ind w:left="4320" w:hanging="360"/>
      </w:pPr>
      <w:rPr>
        <w:rFonts w:ascii="Wingdings" w:hAnsi="Wingdings" w:hint="default"/>
      </w:rPr>
    </w:lvl>
    <w:lvl w:ilvl="6" w:tplc="93F0FF88">
      <w:start w:val="1"/>
      <w:numFmt w:val="bullet"/>
      <w:lvlText w:val=""/>
      <w:lvlJc w:val="left"/>
      <w:pPr>
        <w:ind w:left="5040" w:hanging="360"/>
      </w:pPr>
      <w:rPr>
        <w:rFonts w:ascii="Symbol" w:hAnsi="Symbol" w:hint="default"/>
      </w:rPr>
    </w:lvl>
    <w:lvl w:ilvl="7" w:tplc="B45EFDA2">
      <w:start w:val="1"/>
      <w:numFmt w:val="bullet"/>
      <w:lvlText w:val="o"/>
      <w:lvlJc w:val="left"/>
      <w:pPr>
        <w:ind w:left="5760" w:hanging="360"/>
      </w:pPr>
      <w:rPr>
        <w:rFonts w:ascii="Courier New" w:hAnsi="Courier New" w:cs="Courier New" w:hint="default"/>
      </w:rPr>
    </w:lvl>
    <w:lvl w:ilvl="8" w:tplc="EFD669AA">
      <w:start w:val="1"/>
      <w:numFmt w:val="bullet"/>
      <w:lvlText w:val=""/>
      <w:lvlJc w:val="left"/>
      <w:pPr>
        <w:ind w:left="6480" w:hanging="360"/>
      </w:pPr>
      <w:rPr>
        <w:rFonts w:ascii="Wingdings" w:hAnsi="Wingdings" w:hint="default"/>
      </w:rPr>
    </w:lvl>
  </w:abstractNum>
  <w:abstractNum w:abstractNumId="5">
    <w:nsid w:val="60DF1B73"/>
    <w:multiLevelType w:val="hybridMultilevel"/>
    <w:tmpl w:val="3D149A40"/>
    <w:lvl w:ilvl="0" w:tplc="AAF88C5A">
      <w:start w:val="4"/>
      <w:numFmt w:val="bullet"/>
      <w:lvlText w:val="-"/>
      <w:lvlJc w:val="left"/>
      <w:pPr>
        <w:ind w:left="1070" w:hanging="360"/>
      </w:pPr>
      <w:rPr>
        <w:rFonts w:ascii="Times New Roman" w:eastAsiaTheme="minorHAnsi" w:hAnsi="Times New Roman" w:cs="Times New Roman" w:hint="default"/>
      </w:rPr>
    </w:lvl>
    <w:lvl w:ilvl="1" w:tplc="E7AC6740">
      <w:start w:val="1"/>
      <w:numFmt w:val="bullet"/>
      <w:lvlText w:val="o"/>
      <w:lvlJc w:val="left"/>
      <w:pPr>
        <w:ind w:left="1790" w:hanging="360"/>
      </w:pPr>
      <w:rPr>
        <w:rFonts w:ascii="Courier New" w:hAnsi="Courier New" w:cs="Courier New" w:hint="default"/>
      </w:rPr>
    </w:lvl>
    <w:lvl w:ilvl="2" w:tplc="771E5690">
      <w:start w:val="1"/>
      <w:numFmt w:val="bullet"/>
      <w:lvlText w:val=""/>
      <w:lvlJc w:val="left"/>
      <w:pPr>
        <w:ind w:left="2510" w:hanging="360"/>
      </w:pPr>
      <w:rPr>
        <w:rFonts w:ascii="Wingdings" w:hAnsi="Wingdings" w:hint="default"/>
      </w:rPr>
    </w:lvl>
    <w:lvl w:ilvl="3" w:tplc="6158E5DE">
      <w:start w:val="1"/>
      <w:numFmt w:val="bullet"/>
      <w:lvlText w:val=""/>
      <w:lvlJc w:val="left"/>
      <w:pPr>
        <w:ind w:left="3230" w:hanging="360"/>
      </w:pPr>
      <w:rPr>
        <w:rFonts w:ascii="Symbol" w:hAnsi="Symbol" w:hint="default"/>
      </w:rPr>
    </w:lvl>
    <w:lvl w:ilvl="4" w:tplc="13BC8D92">
      <w:start w:val="1"/>
      <w:numFmt w:val="bullet"/>
      <w:lvlText w:val="o"/>
      <w:lvlJc w:val="left"/>
      <w:pPr>
        <w:ind w:left="3950" w:hanging="360"/>
      </w:pPr>
      <w:rPr>
        <w:rFonts w:ascii="Courier New" w:hAnsi="Courier New" w:cs="Courier New" w:hint="default"/>
      </w:rPr>
    </w:lvl>
    <w:lvl w:ilvl="5" w:tplc="A322E254">
      <w:start w:val="1"/>
      <w:numFmt w:val="bullet"/>
      <w:lvlText w:val=""/>
      <w:lvlJc w:val="left"/>
      <w:pPr>
        <w:ind w:left="4670" w:hanging="360"/>
      </w:pPr>
      <w:rPr>
        <w:rFonts w:ascii="Wingdings" w:hAnsi="Wingdings" w:hint="default"/>
      </w:rPr>
    </w:lvl>
    <w:lvl w:ilvl="6" w:tplc="520ABE2C">
      <w:start w:val="1"/>
      <w:numFmt w:val="bullet"/>
      <w:lvlText w:val=""/>
      <w:lvlJc w:val="left"/>
      <w:pPr>
        <w:ind w:left="5390" w:hanging="360"/>
      </w:pPr>
      <w:rPr>
        <w:rFonts w:ascii="Symbol" w:hAnsi="Symbol" w:hint="default"/>
      </w:rPr>
    </w:lvl>
    <w:lvl w:ilvl="7" w:tplc="527CC450">
      <w:start w:val="1"/>
      <w:numFmt w:val="bullet"/>
      <w:lvlText w:val="o"/>
      <w:lvlJc w:val="left"/>
      <w:pPr>
        <w:ind w:left="6110" w:hanging="360"/>
      </w:pPr>
      <w:rPr>
        <w:rFonts w:ascii="Courier New" w:hAnsi="Courier New" w:cs="Courier New" w:hint="default"/>
      </w:rPr>
    </w:lvl>
    <w:lvl w:ilvl="8" w:tplc="CAC8F392">
      <w:start w:val="1"/>
      <w:numFmt w:val="bullet"/>
      <w:lvlText w:val=""/>
      <w:lvlJc w:val="left"/>
      <w:pPr>
        <w:ind w:left="6830" w:hanging="360"/>
      </w:pPr>
      <w:rPr>
        <w:rFonts w:ascii="Wingdings" w:hAnsi="Wingdings" w:hint="default"/>
      </w:rPr>
    </w:lvl>
  </w:abstractNum>
  <w:num w:numId="1">
    <w:abstractNumId w:val="1"/>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 w:numId="4">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9">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0">
    <w:abstractNumId w:val="2"/>
  </w:num>
  <w:num w:numId="11">
    <w:abstractNumId w:val="3"/>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EDD"/>
    <w:rsid w:val="0008549B"/>
    <w:rsid w:val="000A7403"/>
    <w:rsid w:val="000B141F"/>
    <w:rsid w:val="00100BB9"/>
    <w:rsid w:val="0015403D"/>
    <w:rsid w:val="00162A27"/>
    <w:rsid w:val="001E1A38"/>
    <w:rsid w:val="002248DE"/>
    <w:rsid w:val="00235A3F"/>
    <w:rsid w:val="00283579"/>
    <w:rsid w:val="002C4D13"/>
    <w:rsid w:val="00321A2E"/>
    <w:rsid w:val="00342C6A"/>
    <w:rsid w:val="003569AE"/>
    <w:rsid w:val="00381E04"/>
    <w:rsid w:val="003E40E2"/>
    <w:rsid w:val="003F2BD8"/>
    <w:rsid w:val="00497FA6"/>
    <w:rsid w:val="00521853"/>
    <w:rsid w:val="005A1EDD"/>
    <w:rsid w:val="005B7098"/>
    <w:rsid w:val="005D3C5A"/>
    <w:rsid w:val="005E6F64"/>
    <w:rsid w:val="0062355B"/>
    <w:rsid w:val="006803C9"/>
    <w:rsid w:val="006C4580"/>
    <w:rsid w:val="006D0332"/>
    <w:rsid w:val="006E7056"/>
    <w:rsid w:val="0071743E"/>
    <w:rsid w:val="007306EF"/>
    <w:rsid w:val="007B351F"/>
    <w:rsid w:val="00814969"/>
    <w:rsid w:val="008B5FB3"/>
    <w:rsid w:val="008C7C3C"/>
    <w:rsid w:val="008F7EA6"/>
    <w:rsid w:val="009129C5"/>
    <w:rsid w:val="00922235"/>
    <w:rsid w:val="00934926"/>
    <w:rsid w:val="0098383F"/>
    <w:rsid w:val="009C7EAA"/>
    <w:rsid w:val="009F37E3"/>
    <w:rsid w:val="00A20813"/>
    <w:rsid w:val="00A34C51"/>
    <w:rsid w:val="00A4353D"/>
    <w:rsid w:val="00A66024"/>
    <w:rsid w:val="00A675FD"/>
    <w:rsid w:val="00B0200B"/>
    <w:rsid w:val="00B022FE"/>
    <w:rsid w:val="00BA2696"/>
    <w:rsid w:val="00BB4C1A"/>
    <w:rsid w:val="00C01827"/>
    <w:rsid w:val="00C365FF"/>
    <w:rsid w:val="00C64E50"/>
    <w:rsid w:val="00CF6BF7"/>
    <w:rsid w:val="00D030E7"/>
    <w:rsid w:val="00D3087E"/>
    <w:rsid w:val="00D50BAF"/>
    <w:rsid w:val="00DD3967"/>
    <w:rsid w:val="00DE61DB"/>
    <w:rsid w:val="00E00C03"/>
    <w:rsid w:val="00E12700"/>
    <w:rsid w:val="00E41CA8"/>
    <w:rsid w:val="00EB196B"/>
    <w:rsid w:val="00EC53CC"/>
    <w:rsid w:val="00F43454"/>
    <w:rsid w:val="00F52E1D"/>
    <w:rsid w:val="00F5334A"/>
    <w:rsid w:val="00F61B28"/>
    <w:rsid w:val="00FC7514"/>
    <w:rsid w:val="00FC75C7"/>
    <w:rsid w:val="00FE2503"/>
    <w:rsid w:val="00FE38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E1D"/>
    <w:pPr>
      <w:widowControl w:val="0"/>
      <w:autoSpaceDE w:val="0"/>
      <w:autoSpaceDN w:val="0"/>
      <w:adjustRightInd w:val="0"/>
      <w:spacing w:before="100" w:after="0" w:line="240" w:lineRule="auto"/>
      <w:jc w:val="right"/>
    </w:pPr>
    <w:rPr>
      <w:rFonts w:ascii="Times New Roman" w:eastAsia="Calibri" w:hAnsi="Times New Roman" w:cs="Times New Roman"/>
      <w:sz w:val="16"/>
      <w:szCs w:val="1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E1D"/>
    <w:rPr>
      <w:color w:val="0000FF" w:themeColor="hyperlink"/>
      <w:u w:val="single"/>
    </w:rPr>
  </w:style>
  <w:style w:type="paragraph" w:styleId="a4">
    <w:name w:val="List Paragraph"/>
    <w:basedOn w:val="a"/>
    <w:uiPriority w:val="34"/>
    <w:qFormat/>
    <w:rsid w:val="00F52E1D"/>
    <w:pPr>
      <w:ind w:left="720"/>
      <w:contextualSpacing/>
    </w:pPr>
  </w:style>
  <w:style w:type="paragraph" w:styleId="a5">
    <w:name w:val="footnote text"/>
    <w:basedOn w:val="a"/>
    <w:link w:val="a6"/>
    <w:rsid w:val="00F52E1D"/>
    <w:pPr>
      <w:widowControl/>
      <w:autoSpaceDE/>
      <w:autoSpaceDN/>
      <w:adjustRightInd/>
      <w:spacing w:before="0"/>
      <w:jc w:val="left"/>
    </w:pPr>
    <w:rPr>
      <w:rFonts w:eastAsia="Times New Roman"/>
      <w:sz w:val="20"/>
      <w:szCs w:val="20"/>
      <w:lang w:val="ru-RU" w:eastAsia="ru-RU"/>
    </w:rPr>
  </w:style>
  <w:style w:type="character" w:customStyle="1" w:styleId="a6">
    <w:name w:val="Текст сноски Знак"/>
    <w:basedOn w:val="a0"/>
    <w:link w:val="a5"/>
    <w:rsid w:val="00F52E1D"/>
    <w:rPr>
      <w:rFonts w:ascii="Times New Roman" w:eastAsia="Times New Roman" w:hAnsi="Times New Roman" w:cs="Times New Roman"/>
      <w:sz w:val="20"/>
      <w:szCs w:val="20"/>
      <w:lang w:val="ru-RU" w:eastAsia="ru-RU"/>
    </w:rPr>
  </w:style>
  <w:style w:type="character" w:styleId="a7">
    <w:name w:val="footnote reference"/>
    <w:rsid w:val="00F52E1D"/>
    <w:rPr>
      <w:vertAlign w:val="superscript"/>
    </w:rPr>
  </w:style>
  <w:style w:type="paragraph" w:styleId="a8">
    <w:name w:val="header"/>
    <w:basedOn w:val="a"/>
    <w:link w:val="a9"/>
    <w:uiPriority w:val="99"/>
    <w:unhideWhenUsed/>
    <w:rsid w:val="00DE61DB"/>
    <w:pPr>
      <w:tabs>
        <w:tab w:val="center" w:pos="4677"/>
        <w:tab w:val="right" w:pos="9355"/>
      </w:tabs>
      <w:spacing w:before="0"/>
    </w:pPr>
  </w:style>
  <w:style w:type="character" w:customStyle="1" w:styleId="a9">
    <w:name w:val="Верхний колонтитул Знак"/>
    <w:basedOn w:val="a0"/>
    <w:link w:val="a8"/>
    <w:uiPriority w:val="99"/>
    <w:rsid w:val="00DE61DB"/>
    <w:rPr>
      <w:rFonts w:ascii="Times New Roman" w:eastAsia="Calibri" w:hAnsi="Times New Roman" w:cs="Times New Roman"/>
      <w:sz w:val="16"/>
      <w:szCs w:val="16"/>
      <w:lang w:val="uk-UA" w:eastAsia="uk-UA"/>
    </w:rPr>
  </w:style>
  <w:style w:type="paragraph" w:styleId="aa">
    <w:name w:val="footer"/>
    <w:basedOn w:val="a"/>
    <w:link w:val="ab"/>
    <w:uiPriority w:val="99"/>
    <w:unhideWhenUsed/>
    <w:rsid w:val="00DE61DB"/>
    <w:pPr>
      <w:tabs>
        <w:tab w:val="center" w:pos="4677"/>
        <w:tab w:val="right" w:pos="9355"/>
      </w:tabs>
      <w:spacing w:before="0"/>
    </w:pPr>
  </w:style>
  <w:style w:type="character" w:customStyle="1" w:styleId="ab">
    <w:name w:val="Нижний колонтитул Знак"/>
    <w:basedOn w:val="a0"/>
    <w:link w:val="aa"/>
    <w:uiPriority w:val="99"/>
    <w:rsid w:val="00DE61DB"/>
    <w:rPr>
      <w:rFonts w:ascii="Times New Roman" w:eastAsia="Calibri" w:hAnsi="Times New Roman" w:cs="Times New Roman"/>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E1D"/>
    <w:pPr>
      <w:widowControl w:val="0"/>
      <w:autoSpaceDE w:val="0"/>
      <w:autoSpaceDN w:val="0"/>
      <w:adjustRightInd w:val="0"/>
      <w:spacing w:before="100" w:after="0" w:line="240" w:lineRule="auto"/>
      <w:jc w:val="right"/>
    </w:pPr>
    <w:rPr>
      <w:rFonts w:ascii="Times New Roman" w:eastAsia="Calibri" w:hAnsi="Times New Roman" w:cs="Times New Roman"/>
      <w:sz w:val="16"/>
      <w:szCs w:val="1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E1D"/>
    <w:rPr>
      <w:color w:val="0000FF" w:themeColor="hyperlink"/>
      <w:u w:val="single"/>
    </w:rPr>
  </w:style>
  <w:style w:type="paragraph" w:styleId="a4">
    <w:name w:val="List Paragraph"/>
    <w:basedOn w:val="a"/>
    <w:uiPriority w:val="34"/>
    <w:qFormat/>
    <w:rsid w:val="00F52E1D"/>
    <w:pPr>
      <w:ind w:left="720"/>
      <w:contextualSpacing/>
    </w:pPr>
  </w:style>
  <w:style w:type="paragraph" w:styleId="a5">
    <w:name w:val="footnote text"/>
    <w:basedOn w:val="a"/>
    <w:link w:val="a6"/>
    <w:rsid w:val="00F52E1D"/>
    <w:pPr>
      <w:widowControl/>
      <w:autoSpaceDE/>
      <w:autoSpaceDN/>
      <w:adjustRightInd/>
      <w:spacing w:before="0"/>
      <w:jc w:val="left"/>
    </w:pPr>
    <w:rPr>
      <w:rFonts w:eastAsia="Times New Roman"/>
      <w:sz w:val="20"/>
      <w:szCs w:val="20"/>
      <w:lang w:val="ru-RU" w:eastAsia="ru-RU"/>
    </w:rPr>
  </w:style>
  <w:style w:type="character" w:customStyle="1" w:styleId="a6">
    <w:name w:val="Текст сноски Знак"/>
    <w:basedOn w:val="a0"/>
    <w:link w:val="a5"/>
    <w:rsid w:val="00F52E1D"/>
    <w:rPr>
      <w:rFonts w:ascii="Times New Roman" w:eastAsia="Times New Roman" w:hAnsi="Times New Roman" w:cs="Times New Roman"/>
      <w:sz w:val="20"/>
      <w:szCs w:val="20"/>
      <w:lang w:val="ru-RU" w:eastAsia="ru-RU"/>
    </w:rPr>
  </w:style>
  <w:style w:type="character" w:styleId="a7">
    <w:name w:val="footnote reference"/>
    <w:rsid w:val="00F52E1D"/>
    <w:rPr>
      <w:vertAlign w:val="superscript"/>
    </w:rPr>
  </w:style>
  <w:style w:type="paragraph" w:styleId="a8">
    <w:name w:val="header"/>
    <w:basedOn w:val="a"/>
    <w:link w:val="a9"/>
    <w:uiPriority w:val="99"/>
    <w:unhideWhenUsed/>
    <w:rsid w:val="00DE61DB"/>
    <w:pPr>
      <w:tabs>
        <w:tab w:val="center" w:pos="4677"/>
        <w:tab w:val="right" w:pos="9355"/>
      </w:tabs>
      <w:spacing w:before="0"/>
    </w:pPr>
  </w:style>
  <w:style w:type="character" w:customStyle="1" w:styleId="a9">
    <w:name w:val="Верхний колонтитул Знак"/>
    <w:basedOn w:val="a0"/>
    <w:link w:val="a8"/>
    <w:uiPriority w:val="99"/>
    <w:rsid w:val="00DE61DB"/>
    <w:rPr>
      <w:rFonts w:ascii="Times New Roman" w:eastAsia="Calibri" w:hAnsi="Times New Roman" w:cs="Times New Roman"/>
      <w:sz w:val="16"/>
      <w:szCs w:val="16"/>
      <w:lang w:val="uk-UA" w:eastAsia="uk-UA"/>
    </w:rPr>
  </w:style>
  <w:style w:type="paragraph" w:styleId="aa">
    <w:name w:val="footer"/>
    <w:basedOn w:val="a"/>
    <w:link w:val="ab"/>
    <w:uiPriority w:val="99"/>
    <w:unhideWhenUsed/>
    <w:rsid w:val="00DE61DB"/>
    <w:pPr>
      <w:tabs>
        <w:tab w:val="center" w:pos="4677"/>
        <w:tab w:val="right" w:pos="9355"/>
      </w:tabs>
      <w:spacing w:before="0"/>
    </w:pPr>
  </w:style>
  <w:style w:type="character" w:customStyle="1" w:styleId="ab">
    <w:name w:val="Нижний колонтитул Знак"/>
    <w:basedOn w:val="a0"/>
    <w:link w:val="aa"/>
    <w:uiPriority w:val="99"/>
    <w:rsid w:val="00DE61DB"/>
    <w:rPr>
      <w:rFonts w:ascii="Times New Roman" w:eastAsia="Calibri" w:hAnsi="Times New Roman" w:cs="Times New Roman"/>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isc.ukrpatent.org/ipguides.htm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epo.org/news-events/news/2022/20220301a.html" TargetMode="External"/><Relationship Id="rId2" Type="http://schemas.openxmlformats.org/officeDocument/2006/relationships/hyperlink" Target="https://www.wipo.int/amc/en/center/caseload.html" TargetMode="External"/><Relationship Id="rId1" Type="http://schemas.openxmlformats.org/officeDocument/2006/relationships/hyperlink" Target="https://eu-ua.kmu.gov.ua/sites/default/files/inline/files/zvit_pro_vykonannya_ugody_pro_asociaciyu_za_2022_rik.pdf" TargetMode="External"/><Relationship Id="rId4" Type="http://schemas.openxmlformats.org/officeDocument/2006/relationships/hyperlink" Target="https://pravo.ua/akademiia-iv-pry-pidtrymtsi-iepv-oholoshuie-hrant-na-pidvyshchennia-kvalifikatsii-ta-doslidzhennia-v-sferi-intelektualnoi-vl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FA855-5328-444C-8948-9C39C5472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18781</Words>
  <Characters>10706</Characters>
  <Application>Microsoft Office Word</Application>
  <DocSecurity>0</DocSecurity>
  <Lines>89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RACCOON</Company>
  <LinksUpToDate>false</LinksUpToDate>
  <CharactersWithSpaces>29429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Прокопенко</dc:creator>
  <cp:lastModifiedBy>Хімчук Віктор Петрович</cp:lastModifiedBy>
  <cp:revision>2</cp:revision>
  <dcterms:created xsi:type="dcterms:W3CDTF">2023-05-25T08:08:00Z</dcterms:created>
  <dcterms:modified xsi:type="dcterms:W3CDTF">2023-05-25T08:08:00Z</dcterms:modified>
</cp:coreProperties>
</file>