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27"/>
        <w:gridCol w:w="4928"/>
      </w:tblGrid>
      <w:tr w:rsidR="00841F4A" w:rsidRPr="00841F4A" w:rsidTr="00841F4A">
        <w:tc>
          <w:tcPr>
            <w:tcW w:w="4927" w:type="dxa"/>
          </w:tcPr>
          <w:p w:rsidR="00841F4A" w:rsidRPr="00841F4A" w:rsidRDefault="00841F4A" w:rsidP="00841F4A">
            <w:pPr>
              <w:pStyle w:val="10"/>
              <w:keepNext/>
              <w:keepLines/>
              <w:shd w:val="clear" w:color="auto" w:fill="auto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bookmark2"/>
            <w:r w:rsidRPr="00841F4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bidi="en-US"/>
              </w:rPr>
              <w:t>Gran Oak Tan</w:t>
            </w:r>
          </w:p>
          <w:p w:rsidR="00841F4A" w:rsidRPr="00841F4A" w:rsidRDefault="00841F4A" w:rsidP="00841F4A">
            <w:pPr>
              <w:pStyle w:val="20"/>
              <w:shd w:val="clear" w:color="auto" w:fill="auto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1F4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bidi="en-US"/>
              </w:rPr>
              <w:t xml:space="preserve">Gran OAK TAN is a valuable aid in the treatment of wines intended for ageing, especially red wines, as it provides odorous compounds derived from lignin degradation, such as vanillin, </w:t>
            </w:r>
            <w:proofErr w:type="spellStart"/>
            <w:r w:rsidRPr="00841F4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bidi="en-US"/>
              </w:rPr>
              <w:t>phenylketones</w:t>
            </w:r>
            <w:proofErr w:type="spellEnd"/>
            <w:r w:rsidRPr="00841F4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bidi="en-US"/>
              </w:rPr>
              <w:t xml:space="preserve">, aldehydes and phenolic alcohols. It </w:t>
            </w:r>
            <w:proofErr w:type="spellStart"/>
            <w:r w:rsidRPr="00841F4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bidi="en-US"/>
              </w:rPr>
              <w:t>synthesises</w:t>
            </w:r>
            <w:proofErr w:type="spellEnd"/>
            <w:r w:rsidRPr="00841F4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bidi="en-US"/>
              </w:rPr>
              <w:t xml:space="preserve"> from phenolic alcohols the </w:t>
            </w:r>
            <w:proofErr w:type="spellStart"/>
            <w:r w:rsidRPr="00841F4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bidi="en-US"/>
              </w:rPr>
              <w:t>terpenes</w:t>
            </w:r>
            <w:proofErr w:type="spellEnd"/>
            <w:r w:rsidRPr="00841F4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bidi="en-US"/>
              </w:rPr>
              <w:t xml:space="preserve">, the precursors of the noble aromatic substances, the same ones that are given off by the wood of the </w:t>
            </w:r>
            <w:proofErr w:type="spellStart"/>
            <w:r w:rsidRPr="00841F4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bidi="en-US"/>
              </w:rPr>
              <w:t>barriques</w:t>
            </w:r>
            <w:proofErr w:type="spellEnd"/>
            <w:r w:rsidRPr="00841F4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bidi="en-US"/>
              </w:rPr>
              <w:t>. It therefore lends refined scents to the wine, with the guarantee of extreme reproducibility and-</w:t>
            </w:r>
            <w:proofErr w:type="spellStart"/>
            <w:r w:rsidRPr="00841F4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bidi="en-US"/>
              </w:rPr>
              <w:t>standardisations</w:t>
            </w:r>
            <w:proofErr w:type="spellEnd"/>
            <w:r w:rsidRPr="00841F4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bidi="en-US"/>
              </w:rPr>
              <w:t>. Gran OAK TAN also promotes slow evolution and oxidation of the tannins naturally contained in red wine, contributing to better chromatic stability over time.</w:t>
            </w:r>
          </w:p>
          <w:p w:rsidR="00841F4A" w:rsidRPr="00841F4A" w:rsidRDefault="00841F4A" w:rsidP="00841F4A">
            <w:pPr>
              <w:pStyle w:val="30"/>
              <w:shd w:val="clear" w:color="auto" w:fill="auto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1F4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bidi="en-US"/>
              </w:rPr>
              <w:t xml:space="preserve">Gran </w:t>
            </w:r>
            <w:proofErr w:type="spellStart"/>
            <w:r w:rsidRPr="00841F4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bidi="en-US"/>
              </w:rPr>
              <w:t>Tanni</w:t>
            </w:r>
            <w:proofErr w:type="spellEnd"/>
            <w:r w:rsidRPr="00841F4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bidi="en-US"/>
              </w:rPr>
              <w:t xml:space="preserve"> Gal</w:t>
            </w:r>
          </w:p>
          <w:p w:rsidR="00841F4A" w:rsidRPr="00841F4A" w:rsidRDefault="00841F4A" w:rsidP="00841F4A">
            <w:pPr>
              <w:pStyle w:val="20"/>
              <w:shd w:val="clear" w:color="auto" w:fill="auto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1F4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bidi="en-US"/>
              </w:rPr>
              <w:t xml:space="preserve">GRAN </w:t>
            </w:r>
            <w:proofErr w:type="spellStart"/>
            <w:r w:rsidRPr="00841F4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bidi="en-US"/>
              </w:rPr>
              <w:t>TANNI</w:t>
            </w:r>
            <w:proofErr w:type="spellEnd"/>
            <w:r w:rsidRPr="00841F4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bidi="en-US"/>
              </w:rPr>
              <w:t xml:space="preserve"> GAL consists of esters of Gallic or </w:t>
            </w:r>
            <w:proofErr w:type="spellStart"/>
            <w:r w:rsidRPr="00841F4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bidi="en-US"/>
              </w:rPr>
              <w:t>Digallic</w:t>
            </w:r>
            <w:proofErr w:type="spellEnd"/>
            <w:r w:rsidRPr="00841F4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bidi="en-US"/>
              </w:rPr>
              <w:t xml:space="preserve"> acid with </w:t>
            </w:r>
            <w:proofErr w:type="spellStart"/>
            <w:r w:rsidRPr="00841F4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bidi="en-US"/>
              </w:rPr>
              <w:t>Quinic</w:t>
            </w:r>
            <w:proofErr w:type="spellEnd"/>
            <w:r w:rsidRPr="00841F4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bidi="en-US"/>
              </w:rPr>
              <w:t xml:space="preserve"> acid and Glucose. The</w:t>
            </w:r>
            <w:r w:rsidRPr="002B38A8"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  <w:t xml:space="preserve"> </w:t>
            </w:r>
            <w:r w:rsidRPr="00841F4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bidi="en-US"/>
              </w:rPr>
              <w:t>average</w:t>
            </w:r>
            <w:r w:rsidRPr="002B38A8"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  <w:t xml:space="preserve"> </w:t>
            </w:r>
            <w:r w:rsidRPr="00841F4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bidi="en-US"/>
              </w:rPr>
              <w:t>molecular</w:t>
            </w:r>
            <w:r w:rsidRPr="002B38A8"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  <w:t xml:space="preserve"> </w:t>
            </w:r>
            <w:r w:rsidRPr="00841F4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bidi="en-US"/>
              </w:rPr>
              <w:t>weight</w:t>
            </w:r>
            <w:r w:rsidRPr="002B38A8"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  <w:t xml:space="preserve"> </w:t>
            </w:r>
            <w:r w:rsidRPr="00841F4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bidi="en-US"/>
              </w:rPr>
              <w:t>is</w:t>
            </w:r>
            <w:r w:rsidRPr="002B38A8"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  <w:t xml:space="preserve"> </w:t>
            </w:r>
            <w:r w:rsidRPr="00841F4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bidi="en-US"/>
              </w:rPr>
              <w:t>between</w:t>
            </w:r>
            <w:r w:rsidRPr="002B38A8"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  <w:t xml:space="preserve"> 1600 </w:t>
            </w:r>
            <w:r w:rsidRPr="00841F4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bidi="en-US"/>
              </w:rPr>
              <w:t>and</w:t>
            </w:r>
            <w:r w:rsidRPr="002B38A8"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  <w:t xml:space="preserve"> 1850. </w:t>
            </w:r>
            <w:r w:rsidRPr="00841F4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bidi="en-US"/>
              </w:rPr>
              <w:t xml:space="preserve">The action of GRAN </w:t>
            </w:r>
            <w:proofErr w:type="spellStart"/>
            <w:r w:rsidRPr="00841F4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bidi="en-US"/>
              </w:rPr>
              <w:t>TANNI</w:t>
            </w:r>
            <w:proofErr w:type="spellEnd"/>
            <w:r w:rsidRPr="00841F4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bidi="en-US"/>
              </w:rPr>
              <w:t xml:space="preserve"> GAL is manifold: it </w:t>
            </w:r>
            <w:proofErr w:type="spellStart"/>
            <w:r w:rsidRPr="00841F4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bidi="en-US"/>
              </w:rPr>
              <w:t>stabilises</w:t>
            </w:r>
            <w:proofErr w:type="spellEnd"/>
            <w:r w:rsidRPr="00841F4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bidi="en-US"/>
              </w:rPr>
              <w:t xml:space="preserve"> the </w:t>
            </w:r>
            <w:proofErr w:type="spellStart"/>
            <w:r w:rsidRPr="00841F4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bidi="en-US"/>
              </w:rPr>
              <w:t>colour</w:t>
            </w:r>
            <w:proofErr w:type="spellEnd"/>
            <w:r w:rsidRPr="00841F4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bidi="en-US"/>
              </w:rPr>
              <w:t xml:space="preserve"> of wines via the formation of stable complexes with </w:t>
            </w:r>
            <w:proofErr w:type="spellStart"/>
            <w:r w:rsidRPr="00841F4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bidi="en-US"/>
              </w:rPr>
              <w:t>colour</w:t>
            </w:r>
            <w:proofErr w:type="spellEnd"/>
            <w:r w:rsidRPr="00841F4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bidi="en-US"/>
              </w:rPr>
              <w:t xml:space="preserve"> pigments. As a matter of fact, </w:t>
            </w:r>
            <w:proofErr w:type="spellStart"/>
            <w:r w:rsidRPr="00841F4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bidi="en-US"/>
              </w:rPr>
              <w:t>gallotannins</w:t>
            </w:r>
            <w:proofErr w:type="spellEnd"/>
            <w:r w:rsidRPr="00841F4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bidi="en-US"/>
              </w:rPr>
              <w:t xml:space="preserve"> act with positive results on the </w:t>
            </w:r>
            <w:proofErr w:type="spellStart"/>
            <w:r w:rsidRPr="00841F4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bidi="en-US"/>
              </w:rPr>
              <w:t>anthocyanins</w:t>
            </w:r>
            <w:proofErr w:type="spellEnd"/>
            <w:r w:rsidRPr="00841F4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bidi="en-US"/>
              </w:rPr>
              <w:t xml:space="preserve"> of red wine as well as on the </w:t>
            </w:r>
            <w:proofErr w:type="spellStart"/>
            <w:r w:rsidRPr="00841F4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bidi="en-US"/>
              </w:rPr>
              <w:t>flavonols</w:t>
            </w:r>
            <w:proofErr w:type="spellEnd"/>
            <w:r w:rsidRPr="00841F4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bidi="en-US"/>
              </w:rPr>
              <w:t xml:space="preserve"> of white ones. The formation of these complexes promotes the protection of the </w:t>
            </w:r>
            <w:proofErr w:type="spellStart"/>
            <w:r w:rsidRPr="00841F4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bidi="en-US"/>
              </w:rPr>
              <w:t>colour</w:t>
            </w:r>
            <w:proofErr w:type="spellEnd"/>
            <w:r w:rsidRPr="00841F4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bidi="en-US"/>
              </w:rPr>
              <w:t xml:space="preserve"> matter from oxidation and subsequent precipitation.</w:t>
            </w:r>
          </w:p>
          <w:p w:rsidR="00841F4A" w:rsidRPr="00841F4A" w:rsidRDefault="00841F4A" w:rsidP="00841F4A">
            <w:pPr>
              <w:pStyle w:val="10"/>
              <w:keepNext/>
              <w:keepLines/>
              <w:shd w:val="clear" w:color="auto" w:fill="auto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bidi="en-US"/>
              </w:rPr>
            </w:pPr>
          </w:p>
        </w:tc>
        <w:tc>
          <w:tcPr>
            <w:tcW w:w="4928" w:type="dxa"/>
          </w:tcPr>
          <w:p w:rsidR="00841F4A" w:rsidRPr="002B38A8" w:rsidRDefault="00841F4A" w:rsidP="002B38A8">
            <w:pPr>
              <w:pStyle w:val="10"/>
              <w:keepNext/>
              <w:keepLines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38A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bidi="en-US"/>
              </w:rPr>
              <w:t>Gran Oak Tan</w:t>
            </w:r>
          </w:p>
          <w:p w:rsidR="00841F4A" w:rsidRPr="002B38A8" w:rsidRDefault="00841F4A" w:rsidP="002B38A8">
            <w:pPr>
              <w:pStyle w:val="10"/>
              <w:keepNext/>
              <w:keepLines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B38A8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val="en-US" w:bidi="en-US"/>
              </w:rPr>
              <w:t>Gran</w:t>
            </w:r>
            <w:r w:rsidRPr="002B38A8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bidi="en-US"/>
              </w:rPr>
              <w:t xml:space="preserve"> </w:t>
            </w:r>
            <w:r w:rsidRPr="002B38A8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val="en-US" w:bidi="en-US"/>
              </w:rPr>
              <w:t>OAK</w:t>
            </w:r>
            <w:r w:rsidRPr="002B38A8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bidi="en-US"/>
              </w:rPr>
              <w:t xml:space="preserve"> </w:t>
            </w:r>
            <w:r w:rsidRPr="002B38A8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val="en-US" w:bidi="en-US"/>
              </w:rPr>
              <w:t>TAN</w:t>
            </w:r>
            <w:r w:rsidRPr="002B38A8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bidi="en-US"/>
              </w:rPr>
              <w:t xml:space="preserve"> </w:t>
            </w:r>
            <w:r w:rsidRPr="002B38A8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bidi="en-US"/>
              </w:rPr>
              <w:t>(</w:t>
            </w:r>
            <w:r w:rsidRPr="002B38A8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Гран </w:t>
            </w:r>
            <w:proofErr w:type="spellStart"/>
            <w:r w:rsidRPr="002B38A8">
              <w:rPr>
                <w:rFonts w:ascii="Times New Roman" w:hAnsi="Times New Roman" w:cs="Times New Roman"/>
                <w:b w:val="0"/>
                <w:sz w:val="24"/>
                <w:szCs w:val="24"/>
              </w:rPr>
              <w:t>ОАК</w:t>
            </w:r>
            <w:proofErr w:type="spellEnd"/>
            <w:r w:rsidRPr="002B38A8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proofErr w:type="spellStart"/>
            <w:r w:rsidRPr="002B38A8">
              <w:rPr>
                <w:rFonts w:ascii="Times New Roman" w:hAnsi="Times New Roman" w:cs="Times New Roman"/>
                <w:b w:val="0"/>
                <w:sz w:val="24"/>
                <w:szCs w:val="24"/>
              </w:rPr>
              <w:t>ТАН</w:t>
            </w:r>
            <w:proofErr w:type="spellEnd"/>
            <w:r w:rsidRPr="002B38A8">
              <w:rPr>
                <w:rFonts w:ascii="Times New Roman" w:hAnsi="Times New Roman" w:cs="Times New Roman"/>
                <w:b w:val="0"/>
                <w:sz w:val="24"/>
                <w:szCs w:val="24"/>
              </w:rPr>
              <w:t>) є цінним помічником в обробці вин</w:t>
            </w:r>
            <w:r w:rsidR="002B38A8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(особливо червоних)</w:t>
            </w:r>
            <w:r w:rsidRPr="002B38A8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, призначеним </w:t>
            </w:r>
            <w:r w:rsidRPr="002B38A8">
              <w:rPr>
                <w:rFonts w:ascii="Times New Roman" w:hAnsi="Times New Roman" w:cs="Times New Roman"/>
                <w:b w:val="0"/>
                <w:sz w:val="24"/>
                <w:szCs w:val="24"/>
              </w:rPr>
              <w:t>для</w:t>
            </w:r>
            <w:r w:rsidRPr="002B38A8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їх </w:t>
            </w:r>
            <w:proofErr w:type="spellStart"/>
            <w:r w:rsidRPr="002B38A8">
              <w:rPr>
                <w:rFonts w:ascii="Times New Roman" w:hAnsi="Times New Roman" w:cs="Times New Roman"/>
                <w:b w:val="0"/>
                <w:sz w:val="24"/>
                <w:szCs w:val="24"/>
              </w:rPr>
              <w:t>зістарювання</w:t>
            </w:r>
            <w:proofErr w:type="spellEnd"/>
            <w:r w:rsidRPr="002B38A8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, оскільки </w:t>
            </w:r>
            <w:r w:rsidRPr="002B38A8">
              <w:rPr>
                <w:rFonts w:ascii="Times New Roman" w:hAnsi="Times New Roman" w:cs="Times New Roman"/>
                <w:b w:val="0"/>
                <w:sz w:val="24"/>
                <w:szCs w:val="24"/>
              </w:rPr>
              <w:t>він стимулює вироблення пахучих</w:t>
            </w:r>
            <w:r w:rsidRPr="002B38A8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сполук</w:t>
            </w:r>
            <w:r w:rsidRPr="002B38A8">
              <w:rPr>
                <w:rFonts w:ascii="Times New Roman" w:hAnsi="Times New Roman" w:cs="Times New Roman"/>
                <w:b w:val="0"/>
                <w:sz w:val="24"/>
                <w:szCs w:val="24"/>
              </w:rPr>
              <w:t>, отриманих з розпаду лігніну, таких</w:t>
            </w:r>
            <w:r w:rsidRPr="002B38A8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як ванілін, </w:t>
            </w:r>
            <w:proofErr w:type="spellStart"/>
            <w:r w:rsidRPr="002B38A8">
              <w:rPr>
                <w:rFonts w:ascii="Times New Roman" w:hAnsi="Times New Roman" w:cs="Times New Roman"/>
                <w:b w:val="0"/>
                <w:sz w:val="24"/>
                <w:szCs w:val="24"/>
              </w:rPr>
              <w:t>фенілкетони</w:t>
            </w:r>
            <w:proofErr w:type="spellEnd"/>
            <w:r w:rsidRPr="002B38A8">
              <w:rPr>
                <w:rFonts w:ascii="Times New Roman" w:hAnsi="Times New Roman" w:cs="Times New Roman"/>
                <w:b w:val="0"/>
                <w:sz w:val="24"/>
                <w:szCs w:val="24"/>
              </w:rPr>
              <w:t>, альдегіди та фенольні спирти.</w:t>
            </w:r>
            <w:r w:rsidRPr="002B38A8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r w:rsidRPr="002B38A8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Він синтезує з фенольних спиртів терпени, </w:t>
            </w:r>
            <w:r w:rsidRPr="002B38A8">
              <w:rPr>
                <w:rFonts w:ascii="Times New Roman" w:hAnsi="Times New Roman" w:cs="Times New Roman"/>
                <w:b w:val="0"/>
                <w:sz w:val="24"/>
                <w:szCs w:val="24"/>
              </w:rPr>
              <w:t>які є попередниками</w:t>
            </w:r>
            <w:r w:rsidRPr="002B38A8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бла</w:t>
            </w:r>
            <w:r w:rsidRPr="002B38A8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городних ароматичних речовин, тих самих, що виділяються деревиною </w:t>
            </w:r>
            <w:proofErr w:type="spellStart"/>
            <w:r w:rsidR="002B38A8">
              <w:rPr>
                <w:rFonts w:ascii="Times New Roman" w:hAnsi="Times New Roman" w:cs="Times New Roman"/>
                <w:b w:val="0"/>
                <w:sz w:val="24"/>
                <w:szCs w:val="24"/>
              </w:rPr>
              <w:t>бар</w:t>
            </w:r>
            <w:r w:rsidRPr="002B38A8">
              <w:rPr>
                <w:rFonts w:ascii="Times New Roman" w:hAnsi="Times New Roman" w:cs="Times New Roman"/>
                <w:b w:val="0"/>
                <w:sz w:val="24"/>
                <w:szCs w:val="24"/>
              </w:rPr>
              <w:t>риків</w:t>
            </w:r>
            <w:proofErr w:type="spellEnd"/>
            <w:r w:rsidRPr="002B38A8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(бочок). </w:t>
            </w:r>
            <w:r w:rsidRPr="002B38A8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Тому він надає </w:t>
            </w:r>
            <w:r w:rsidR="002B38A8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вину </w:t>
            </w:r>
            <w:bookmarkStart w:id="1" w:name="_GoBack"/>
            <w:bookmarkEnd w:id="1"/>
            <w:r w:rsidRPr="002B38A8">
              <w:rPr>
                <w:rFonts w:ascii="Times New Roman" w:hAnsi="Times New Roman" w:cs="Times New Roman"/>
                <w:b w:val="0"/>
                <w:sz w:val="24"/>
                <w:szCs w:val="24"/>
              </w:rPr>
              <w:t>вишукані аромати, гарантуючи екстремальну відтворюваність і стандартизацію.</w:t>
            </w:r>
            <w:r w:rsidR="002B38A8" w:rsidRPr="002B38A8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proofErr w:type="spellStart"/>
            <w:r w:rsidR="002B38A8" w:rsidRPr="002B38A8">
              <w:rPr>
                <w:rFonts w:ascii="Times New Roman" w:hAnsi="Times New Roman" w:cs="Times New Roman"/>
                <w:b w:val="0"/>
                <w:sz w:val="24"/>
                <w:szCs w:val="24"/>
              </w:rPr>
              <w:t>Gran</w:t>
            </w:r>
            <w:proofErr w:type="spellEnd"/>
            <w:r w:rsidR="002B38A8" w:rsidRPr="002B38A8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proofErr w:type="spellStart"/>
            <w:r w:rsidR="002B38A8" w:rsidRPr="002B38A8">
              <w:rPr>
                <w:rFonts w:ascii="Times New Roman" w:hAnsi="Times New Roman" w:cs="Times New Roman"/>
                <w:b w:val="0"/>
                <w:sz w:val="24"/>
                <w:szCs w:val="24"/>
              </w:rPr>
              <w:t>OAK</w:t>
            </w:r>
            <w:proofErr w:type="spellEnd"/>
            <w:r w:rsidR="002B38A8" w:rsidRPr="002B38A8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proofErr w:type="spellStart"/>
            <w:r w:rsidR="002B38A8" w:rsidRPr="002B38A8">
              <w:rPr>
                <w:rFonts w:ascii="Times New Roman" w:hAnsi="Times New Roman" w:cs="Times New Roman"/>
                <w:b w:val="0"/>
                <w:sz w:val="24"/>
                <w:szCs w:val="24"/>
              </w:rPr>
              <w:t>TAN</w:t>
            </w:r>
            <w:proofErr w:type="spellEnd"/>
            <w:r w:rsidR="002B38A8" w:rsidRPr="002B38A8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також сприяє повільній еволюції та окисненню танінів, </w:t>
            </w:r>
            <w:r w:rsidR="002B38A8" w:rsidRPr="002B38A8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які </w:t>
            </w:r>
            <w:r w:rsidR="002B38A8" w:rsidRPr="002B38A8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природно містяться у </w:t>
            </w:r>
            <w:r w:rsidR="002B38A8" w:rsidRPr="002B38A8">
              <w:rPr>
                <w:rFonts w:ascii="Times New Roman" w:hAnsi="Times New Roman" w:cs="Times New Roman"/>
                <w:b w:val="0"/>
                <w:sz w:val="24"/>
                <w:szCs w:val="24"/>
              </w:rPr>
              <w:t>червоному вині, що сприяє кращій хроматичній</w:t>
            </w:r>
            <w:r w:rsidR="002B38A8" w:rsidRPr="002B38A8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стабільності з </w:t>
            </w:r>
            <w:r w:rsidR="002B38A8" w:rsidRPr="002B38A8">
              <w:rPr>
                <w:rFonts w:ascii="Times New Roman" w:hAnsi="Times New Roman" w:cs="Times New Roman"/>
                <w:b w:val="0"/>
                <w:sz w:val="24"/>
                <w:szCs w:val="24"/>
              </w:rPr>
              <w:t>плином часу</w:t>
            </w:r>
            <w:r w:rsidR="002B38A8" w:rsidRPr="002B38A8">
              <w:rPr>
                <w:rFonts w:ascii="Times New Roman" w:hAnsi="Times New Roman" w:cs="Times New Roman"/>
                <w:b w:val="0"/>
                <w:sz w:val="24"/>
                <w:szCs w:val="24"/>
              </w:rPr>
              <w:t>.</w:t>
            </w:r>
          </w:p>
          <w:p w:rsidR="002B38A8" w:rsidRPr="002B38A8" w:rsidRDefault="002B38A8" w:rsidP="002B38A8">
            <w:pPr>
              <w:pStyle w:val="30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38A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bidi="en-US"/>
              </w:rPr>
              <w:t>Gran</w:t>
            </w:r>
            <w:r w:rsidRPr="002B38A8"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  <w:t xml:space="preserve"> </w:t>
            </w:r>
            <w:proofErr w:type="spellStart"/>
            <w:r w:rsidRPr="002B38A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bidi="en-US"/>
              </w:rPr>
              <w:t>Tanni</w:t>
            </w:r>
            <w:proofErr w:type="spellEnd"/>
            <w:r w:rsidRPr="002B38A8"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  <w:t xml:space="preserve"> </w:t>
            </w:r>
            <w:r w:rsidRPr="002B38A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bidi="en-US"/>
              </w:rPr>
              <w:t>Gal</w:t>
            </w:r>
          </w:p>
          <w:p w:rsidR="002B38A8" w:rsidRPr="002B38A8" w:rsidRDefault="002B38A8" w:rsidP="002B38A8">
            <w:pPr>
              <w:pStyle w:val="10"/>
              <w:keepNext/>
              <w:keepLines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bidi="en-US"/>
              </w:rPr>
            </w:pPr>
            <w:proofErr w:type="spellStart"/>
            <w:r w:rsidRPr="002B38A8">
              <w:rPr>
                <w:rFonts w:ascii="Times New Roman" w:hAnsi="Times New Roman" w:cs="Times New Roman"/>
                <w:b w:val="0"/>
                <w:sz w:val="24"/>
                <w:szCs w:val="24"/>
              </w:rPr>
              <w:t>GRAN</w:t>
            </w:r>
            <w:proofErr w:type="spellEnd"/>
            <w:r w:rsidRPr="002B38A8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proofErr w:type="spellStart"/>
            <w:r w:rsidRPr="002B38A8">
              <w:rPr>
                <w:rFonts w:ascii="Times New Roman" w:hAnsi="Times New Roman" w:cs="Times New Roman"/>
                <w:b w:val="0"/>
                <w:sz w:val="24"/>
                <w:szCs w:val="24"/>
              </w:rPr>
              <w:t>TANNI</w:t>
            </w:r>
            <w:proofErr w:type="spellEnd"/>
            <w:r w:rsidRPr="002B38A8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proofErr w:type="spellStart"/>
            <w:r w:rsidRPr="002B38A8">
              <w:rPr>
                <w:rFonts w:ascii="Times New Roman" w:hAnsi="Times New Roman" w:cs="Times New Roman"/>
                <w:b w:val="0"/>
                <w:sz w:val="24"/>
                <w:szCs w:val="24"/>
              </w:rPr>
              <w:t>GAL</w:t>
            </w:r>
            <w:proofErr w:type="spellEnd"/>
            <w:r w:rsidRPr="002B38A8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r w:rsidRPr="002B38A8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(ГРАН </w:t>
            </w:r>
            <w:proofErr w:type="spellStart"/>
            <w:r w:rsidRPr="002B38A8">
              <w:rPr>
                <w:rFonts w:ascii="Times New Roman" w:hAnsi="Times New Roman" w:cs="Times New Roman"/>
                <w:b w:val="0"/>
                <w:sz w:val="24"/>
                <w:szCs w:val="24"/>
              </w:rPr>
              <w:t>ТАННІ</w:t>
            </w:r>
            <w:proofErr w:type="spellEnd"/>
            <w:r w:rsidRPr="002B38A8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ГАЛ) </w:t>
            </w:r>
            <w:r w:rsidRPr="002B38A8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складається з ефірів </w:t>
            </w:r>
            <w:proofErr w:type="spellStart"/>
            <w:r w:rsidRPr="002B38A8">
              <w:rPr>
                <w:rFonts w:ascii="Times New Roman" w:hAnsi="Times New Roman" w:cs="Times New Roman"/>
                <w:b w:val="0"/>
                <w:sz w:val="24"/>
                <w:szCs w:val="24"/>
              </w:rPr>
              <w:t>гальової</w:t>
            </w:r>
            <w:proofErr w:type="spellEnd"/>
            <w:r w:rsidRPr="002B38A8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або </w:t>
            </w:r>
            <w:proofErr w:type="spellStart"/>
            <w:r w:rsidRPr="002B38A8">
              <w:rPr>
                <w:rFonts w:ascii="Times New Roman" w:hAnsi="Times New Roman" w:cs="Times New Roman"/>
                <w:b w:val="0"/>
                <w:sz w:val="24"/>
                <w:szCs w:val="24"/>
              </w:rPr>
              <w:t>дигальової</w:t>
            </w:r>
            <w:proofErr w:type="spellEnd"/>
            <w:r w:rsidRPr="002B38A8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кислоти з </w:t>
            </w:r>
            <w:proofErr w:type="spellStart"/>
            <w:r w:rsidRPr="002B38A8">
              <w:rPr>
                <w:rFonts w:ascii="Times New Roman" w:hAnsi="Times New Roman" w:cs="Times New Roman"/>
                <w:b w:val="0"/>
                <w:sz w:val="24"/>
                <w:szCs w:val="24"/>
              </w:rPr>
              <w:t>ківіновою</w:t>
            </w:r>
            <w:proofErr w:type="spellEnd"/>
            <w:r w:rsidRPr="002B38A8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кислотою та глюкозою.</w:t>
            </w:r>
            <w:r w:rsidRPr="002B38A8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r w:rsidRPr="002B38A8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Середня молекулярна маса становить від 1600 до 1850. Дія </w:t>
            </w:r>
            <w:proofErr w:type="spellStart"/>
            <w:r w:rsidRPr="002B38A8">
              <w:rPr>
                <w:rFonts w:ascii="Times New Roman" w:hAnsi="Times New Roman" w:cs="Times New Roman"/>
                <w:b w:val="0"/>
                <w:sz w:val="24"/>
                <w:szCs w:val="24"/>
              </w:rPr>
              <w:t>GRAN</w:t>
            </w:r>
            <w:proofErr w:type="spellEnd"/>
            <w:r w:rsidRPr="002B38A8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proofErr w:type="spellStart"/>
            <w:r w:rsidRPr="002B38A8">
              <w:rPr>
                <w:rFonts w:ascii="Times New Roman" w:hAnsi="Times New Roman" w:cs="Times New Roman"/>
                <w:b w:val="0"/>
                <w:sz w:val="24"/>
                <w:szCs w:val="24"/>
              </w:rPr>
              <w:t>TANNI</w:t>
            </w:r>
            <w:proofErr w:type="spellEnd"/>
            <w:r w:rsidRPr="002B38A8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proofErr w:type="spellStart"/>
            <w:r w:rsidRPr="002B38A8">
              <w:rPr>
                <w:rFonts w:ascii="Times New Roman" w:hAnsi="Times New Roman" w:cs="Times New Roman"/>
                <w:b w:val="0"/>
                <w:sz w:val="24"/>
                <w:szCs w:val="24"/>
              </w:rPr>
              <w:t>GAL</w:t>
            </w:r>
            <w:proofErr w:type="spellEnd"/>
            <w:r w:rsidRPr="002B38A8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різноманітна: </w:t>
            </w:r>
            <w:r w:rsidRPr="002B38A8">
              <w:rPr>
                <w:rFonts w:ascii="Times New Roman" w:hAnsi="Times New Roman" w:cs="Times New Roman"/>
                <w:b w:val="0"/>
                <w:sz w:val="24"/>
                <w:szCs w:val="24"/>
              </w:rPr>
              <w:t>він</w:t>
            </w:r>
            <w:r w:rsidRPr="002B38A8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стабілізує колір вина шляхом утворення стабільних комплексів з кольоровими пігментами.</w:t>
            </w:r>
            <w:r w:rsidRPr="002B38A8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r w:rsidRPr="002B38A8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По суті, </w:t>
            </w:r>
            <w:proofErr w:type="spellStart"/>
            <w:r w:rsidRPr="002B38A8">
              <w:rPr>
                <w:rFonts w:ascii="Times New Roman" w:hAnsi="Times New Roman" w:cs="Times New Roman"/>
                <w:b w:val="0"/>
                <w:sz w:val="24"/>
                <w:szCs w:val="24"/>
              </w:rPr>
              <w:t>галотаніни</w:t>
            </w:r>
            <w:proofErr w:type="spellEnd"/>
            <w:r w:rsidRPr="002B38A8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діють з позити</w:t>
            </w:r>
            <w:r w:rsidRPr="002B38A8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вними результатами на </w:t>
            </w:r>
            <w:proofErr w:type="spellStart"/>
            <w:r w:rsidRPr="002B38A8">
              <w:rPr>
                <w:rFonts w:ascii="Times New Roman" w:hAnsi="Times New Roman" w:cs="Times New Roman"/>
                <w:b w:val="0"/>
                <w:sz w:val="24"/>
                <w:szCs w:val="24"/>
              </w:rPr>
              <w:t>антоціаніни</w:t>
            </w:r>
            <w:proofErr w:type="spellEnd"/>
            <w:r w:rsidRPr="002B38A8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r w:rsidRPr="002B38A8">
              <w:rPr>
                <w:rFonts w:ascii="Times New Roman" w:hAnsi="Times New Roman" w:cs="Times New Roman"/>
                <w:b w:val="0"/>
                <w:sz w:val="24"/>
                <w:szCs w:val="24"/>
              </w:rPr>
              <w:t>червоного</w:t>
            </w:r>
            <w:r w:rsidRPr="002B38A8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вина, а також на </w:t>
            </w:r>
            <w:proofErr w:type="spellStart"/>
            <w:r w:rsidRPr="002B38A8">
              <w:rPr>
                <w:rFonts w:ascii="Times New Roman" w:hAnsi="Times New Roman" w:cs="Times New Roman"/>
                <w:b w:val="0"/>
                <w:sz w:val="24"/>
                <w:szCs w:val="24"/>
              </w:rPr>
              <w:t>флавоноли</w:t>
            </w:r>
            <w:proofErr w:type="spellEnd"/>
            <w:r w:rsidRPr="002B38A8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білого вина</w:t>
            </w:r>
            <w:r w:rsidRPr="002B38A8">
              <w:rPr>
                <w:rFonts w:ascii="Times New Roman" w:hAnsi="Times New Roman" w:cs="Times New Roman"/>
                <w:b w:val="0"/>
                <w:sz w:val="24"/>
                <w:szCs w:val="24"/>
              </w:rPr>
              <w:t>. Формування цих комплексів сприяє захисту кольорової речовини від окислення та наступного осадження.</w:t>
            </w:r>
          </w:p>
        </w:tc>
      </w:tr>
    </w:tbl>
    <w:p w:rsidR="00841F4A" w:rsidRPr="00841F4A" w:rsidRDefault="00841F4A" w:rsidP="00841F4A">
      <w:pPr>
        <w:pStyle w:val="10"/>
        <w:keepNext/>
        <w:keepLines/>
        <w:shd w:val="clear" w:color="auto" w:fill="auto"/>
        <w:jc w:val="both"/>
        <w:rPr>
          <w:color w:val="000000"/>
          <w:lang w:bidi="en-US"/>
        </w:rPr>
      </w:pPr>
    </w:p>
    <w:bookmarkEnd w:id="0"/>
    <w:p w:rsidR="00B2471C" w:rsidRDefault="00B2471C"/>
    <w:sectPr w:rsidR="00B2471C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1F4A"/>
    <w:rsid w:val="002B38A8"/>
    <w:rsid w:val="00841F4A"/>
    <w:rsid w:val="00B247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841F4A"/>
    <w:rPr>
      <w:rFonts w:ascii="Arial Narrow" w:eastAsia="Arial Narrow" w:hAnsi="Arial Narrow" w:cs="Arial Narrow"/>
      <w:b/>
      <w:bCs/>
      <w:sz w:val="19"/>
      <w:szCs w:val="19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841F4A"/>
    <w:rPr>
      <w:rFonts w:ascii="Arial Narrow" w:eastAsia="Arial Narrow" w:hAnsi="Arial Narrow" w:cs="Arial Narrow"/>
      <w:sz w:val="19"/>
      <w:szCs w:val="19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841F4A"/>
    <w:rPr>
      <w:rFonts w:ascii="Arial Narrow" w:eastAsia="Arial Narrow" w:hAnsi="Arial Narrow" w:cs="Arial Narrow"/>
      <w:b/>
      <w:bCs/>
      <w:sz w:val="19"/>
      <w:szCs w:val="19"/>
      <w:shd w:val="clear" w:color="auto" w:fill="FFFFFF"/>
    </w:rPr>
  </w:style>
  <w:style w:type="paragraph" w:customStyle="1" w:styleId="10">
    <w:name w:val="Заголовок №1"/>
    <w:basedOn w:val="a"/>
    <w:link w:val="1"/>
    <w:rsid w:val="00841F4A"/>
    <w:pPr>
      <w:widowControl w:val="0"/>
      <w:shd w:val="clear" w:color="auto" w:fill="FFFFFF"/>
      <w:spacing w:after="0" w:line="240" w:lineRule="exact"/>
      <w:outlineLvl w:val="0"/>
    </w:pPr>
    <w:rPr>
      <w:rFonts w:ascii="Arial Narrow" w:eastAsia="Arial Narrow" w:hAnsi="Arial Narrow" w:cs="Arial Narrow"/>
      <w:b/>
      <w:bCs/>
      <w:sz w:val="19"/>
      <w:szCs w:val="19"/>
    </w:rPr>
  </w:style>
  <w:style w:type="paragraph" w:customStyle="1" w:styleId="20">
    <w:name w:val="Основной текст (2)"/>
    <w:basedOn w:val="a"/>
    <w:link w:val="2"/>
    <w:rsid w:val="00841F4A"/>
    <w:pPr>
      <w:widowControl w:val="0"/>
      <w:shd w:val="clear" w:color="auto" w:fill="FFFFFF"/>
      <w:spacing w:after="0" w:line="240" w:lineRule="exact"/>
    </w:pPr>
    <w:rPr>
      <w:rFonts w:ascii="Arial Narrow" w:eastAsia="Arial Narrow" w:hAnsi="Arial Narrow" w:cs="Arial Narrow"/>
      <w:sz w:val="19"/>
      <w:szCs w:val="19"/>
    </w:rPr>
  </w:style>
  <w:style w:type="paragraph" w:customStyle="1" w:styleId="30">
    <w:name w:val="Основной текст (3)"/>
    <w:basedOn w:val="a"/>
    <w:link w:val="3"/>
    <w:rsid w:val="00841F4A"/>
    <w:pPr>
      <w:widowControl w:val="0"/>
      <w:shd w:val="clear" w:color="auto" w:fill="FFFFFF"/>
      <w:spacing w:after="0" w:line="240" w:lineRule="exact"/>
    </w:pPr>
    <w:rPr>
      <w:rFonts w:ascii="Arial Narrow" w:eastAsia="Arial Narrow" w:hAnsi="Arial Narrow" w:cs="Arial Narrow"/>
      <w:b/>
      <w:bCs/>
      <w:sz w:val="19"/>
      <w:szCs w:val="19"/>
    </w:rPr>
  </w:style>
  <w:style w:type="table" w:styleId="a3">
    <w:name w:val="Table Grid"/>
    <w:basedOn w:val="a1"/>
    <w:uiPriority w:val="59"/>
    <w:rsid w:val="00841F4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841F4A"/>
    <w:rPr>
      <w:rFonts w:ascii="Arial Narrow" w:eastAsia="Arial Narrow" w:hAnsi="Arial Narrow" w:cs="Arial Narrow"/>
      <w:b/>
      <w:bCs/>
      <w:sz w:val="19"/>
      <w:szCs w:val="19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841F4A"/>
    <w:rPr>
      <w:rFonts w:ascii="Arial Narrow" w:eastAsia="Arial Narrow" w:hAnsi="Arial Narrow" w:cs="Arial Narrow"/>
      <w:sz w:val="19"/>
      <w:szCs w:val="19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841F4A"/>
    <w:rPr>
      <w:rFonts w:ascii="Arial Narrow" w:eastAsia="Arial Narrow" w:hAnsi="Arial Narrow" w:cs="Arial Narrow"/>
      <w:b/>
      <w:bCs/>
      <w:sz w:val="19"/>
      <w:szCs w:val="19"/>
      <w:shd w:val="clear" w:color="auto" w:fill="FFFFFF"/>
    </w:rPr>
  </w:style>
  <w:style w:type="paragraph" w:customStyle="1" w:styleId="10">
    <w:name w:val="Заголовок №1"/>
    <w:basedOn w:val="a"/>
    <w:link w:val="1"/>
    <w:rsid w:val="00841F4A"/>
    <w:pPr>
      <w:widowControl w:val="0"/>
      <w:shd w:val="clear" w:color="auto" w:fill="FFFFFF"/>
      <w:spacing w:after="0" w:line="240" w:lineRule="exact"/>
      <w:outlineLvl w:val="0"/>
    </w:pPr>
    <w:rPr>
      <w:rFonts w:ascii="Arial Narrow" w:eastAsia="Arial Narrow" w:hAnsi="Arial Narrow" w:cs="Arial Narrow"/>
      <w:b/>
      <w:bCs/>
      <w:sz w:val="19"/>
      <w:szCs w:val="19"/>
    </w:rPr>
  </w:style>
  <w:style w:type="paragraph" w:customStyle="1" w:styleId="20">
    <w:name w:val="Основной текст (2)"/>
    <w:basedOn w:val="a"/>
    <w:link w:val="2"/>
    <w:rsid w:val="00841F4A"/>
    <w:pPr>
      <w:widowControl w:val="0"/>
      <w:shd w:val="clear" w:color="auto" w:fill="FFFFFF"/>
      <w:spacing w:after="0" w:line="240" w:lineRule="exact"/>
    </w:pPr>
    <w:rPr>
      <w:rFonts w:ascii="Arial Narrow" w:eastAsia="Arial Narrow" w:hAnsi="Arial Narrow" w:cs="Arial Narrow"/>
      <w:sz w:val="19"/>
      <w:szCs w:val="19"/>
    </w:rPr>
  </w:style>
  <w:style w:type="paragraph" w:customStyle="1" w:styleId="30">
    <w:name w:val="Основной текст (3)"/>
    <w:basedOn w:val="a"/>
    <w:link w:val="3"/>
    <w:rsid w:val="00841F4A"/>
    <w:pPr>
      <w:widowControl w:val="0"/>
      <w:shd w:val="clear" w:color="auto" w:fill="FFFFFF"/>
      <w:spacing w:after="0" w:line="240" w:lineRule="exact"/>
    </w:pPr>
    <w:rPr>
      <w:rFonts w:ascii="Arial Narrow" w:eastAsia="Arial Narrow" w:hAnsi="Arial Narrow" w:cs="Arial Narrow"/>
      <w:b/>
      <w:bCs/>
      <w:sz w:val="19"/>
      <w:szCs w:val="19"/>
    </w:rPr>
  </w:style>
  <w:style w:type="table" w:styleId="a3">
    <w:name w:val="Table Grid"/>
    <w:basedOn w:val="a1"/>
    <w:uiPriority w:val="59"/>
    <w:rsid w:val="00841F4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1559</Words>
  <Characters>889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yuliya kelman</dc:creator>
  <cp:lastModifiedBy>yuliya kelman</cp:lastModifiedBy>
  <cp:revision>1</cp:revision>
  <dcterms:created xsi:type="dcterms:W3CDTF">2017-11-26T08:27:00Z</dcterms:created>
  <dcterms:modified xsi:type="dcterms:W3CDTF">2017-11-26T08:42:00Z</dcterms:modified>
</cp:coreProperties>
</file>