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СНИЛС - это страховой номер индивидуального лицевого счета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Предлагаем вам заказать СНИЛС и получить зелёную карточку максимально оперативно, без очередей и нескольких посещений соответствующих учреждений. Вы можете прийти в наш офис или сделать онлайн-заказ. На оформление документа мы потратим не более 5 дней. Услуга предоставляется, в том числе, иностранцам и детям.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contextualSpacing w:val="0"/>
        <w:rPr/>
      </w:pPr>
      <w:bookmarkStart w:colFirst="0" w:colLast="0" w:name="_be0f3jtb7jsu" w:id="0"/>
      <w:bookmarkEnd w:id="0"/>
      <w:r w:rsidDel="00000000" w:rsidR="00000000" w:rsidRPr="00000000">
        <w:rPr>
          <w:rtl w:val="0"/>
        </w:rPr>
        <w:t xml:space="preserve">Для чего необходим СНИЛС?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contextualSpacing w:val="0"/>
        <w:rPr/>
      </w:pPr>
      <w:bookmarkStart w:colFirst="0" w:colLast="0" w:name="_ymvb4exhszoy" w:id="1"/>
      <w:bookmarkEnd w:id="1"/>
      <w:r w:rsidDel="00000000" w:rsidR="00000000" w:rsidRPr="00000000">
        <w:rPr>
          <w:rtl w:val="0"/>
        </w:rPr>
        <w:t xml:space="preserve">Оформление пенсии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Страховой номер индивидуального лицевого счета становится гарантией пенсионных прав и источником информации об отчислениях в Пенсионный фонд.</w:t>
      </w:r>
    </w:p>
    <w:p w:rsidR="00000000" w:rsidDel="00000000" w:rsidP="00000000" w:rsidRDefault="00000000" w:rsidRPr="00000000" w14:paraId="00000008">
      <w:pPr>
        <w:pStyle w:val="Heading3"/>
        <w:contextualSpacing w:val="0"/>
        <w:rPr/>
      </w:pPr>
      <w:bookmarkStart w:colFirst="0" w:colLast="0" w:name="_2qkgzi84u8qq" w:id="2"/>
      <w:bookmarkEnd w:id="2"/>
      <w:r w:rsidDel="00000000" w:rsidR="00000000" w:rsidRPr="00000000">
        <w:rPr>
          <w:rtl w:val="0"/>
        </w:rPr>
        <w:t xml:space="preserve">Оформление льгот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Регистры граждан, имеющих право на льготы, формируются с использованием СНИЛС, поэтому так важно иметь на руках зеленую карточку.</w:t>
      </w:r>
    </w:p>
    <w:p w:rsidR="00000000" w:rsidDel="00000000" w:rsidP="00000000" w:rsidRDefault="00000000" w:rsidRPr="00000000" w14:paraId="0000000A">
      <w:pPr>
        <w:pStyle w:val="Heading3"/>
        <w:contextualSpacing w:val="0"/>
        <w:rPr/>
      </w:pPr>
      <w:bookmarkStart w:colFirst="0" w:colLast="0" w:name="_fi1n0etsyany" w:id="3"/>
      <w:bookmarkEnd w:id="3"/>
      <w:r w:rsidDel="00000000" w:rsidR="00000000" w:rsidRPr="00000000">
        <w:rPr>
          <w:rtl w:val="0"/>
        </w:rPr>
        <w:t xml:space="preserve">Официальное трудоустройство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Работодатель обязан делать отчисления в ПФР. Для этого ему в обязательном порядке требуется СНИЛС работника.</w:t>
      </w:r>
    </w:p>
    <w:p w:rsidR="00000000" w:rsidDel="00000000" w:rsidP="00000000" w:rsidRDefault="00000000" w:rsidRPr="00000000" w14:paraId="0000000C">
      <w:pPr>
        <w:pStyle w:val="Heading3"/>
        <w:contextualSpacing w:val="0"/>
        <w:rPr/>
      </w:pPr>
      <w:bookmarkStart w:colFirst="0" w:colLast="0" w:name="_koline77i8ip" w:id="4"/>
      <w:bookmarkEnd w:id="4"/>
      <w:r w:rsidDel="00000000" w:rsidR="00000000" w:rsidRPr="00000000">
        <w:rPr>
          <w:rtl w:val="0"/>
        </w:rPr>
        <w:t xml:space="preserve">Получение УЭК (универсальной электронной карты)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Для получения универсальной электронной карты требуется страховой номер индивидуального лицевого счёта, который размещается на карте.</w:t>
      </w:r>
    </w:p>
    <w:p w:rsidR="00000000" w:rsidDel="00000000" w:rsidP="00000000" w:rsidRDefault="00000000" w:rsidRPr="00000000" w14:paraId="0000000E">
      <w:pPr>
        <w:pStyle w:val="Heading3"/>
        <w:contextualSpacing w:val="0"/>
        <w:rPr/>
      </w:pPr>
      <w:bookmarkStart w:colFirst="0" w:colLast="0" w:name="_1edevm8cl5ks" w:id="5"/>
      <w:bookmarkEnd w:id="5"/>
      <w:r w:rsidDel="00000000" w:rsidR="00000000" w:rsidRPr="00000000">
        <w:rPr>
          <w:rtl w:val="0"/>
        </w:rPr>
        <w:t xml:space="preserve">Регистрация на портале госуслуг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Для регистрации в интернете на портале страховой номер используется в качестве универсального идентификатора.</w:t>
      </w:r>
    </w:p>
    <w:p w:rsidR="00000000" w:rsidDel="00000000" w:rsidP="00000000" w:rsidRDefault="00000000" w:rsidRPr="00000000" w14:paraId="00000010">
      <w:pPr>
        <w:pStyle w:val="Heading3"/>
        <w:contextualSpacing w:val="0"/>
        <w:rPr/>
      </w:pPr>
      <w:bookmarkStart w:colFirst="0" w:colLast="0" w:name="_u3ckesl6l44t" w:id="6"/>
      <w:bookmarkEnd w:id="6"/>
      <w:r w:rsidDel="00000000" w:rsidR="00000000" w:rsidRPr="00000000">
        <w:rPr>
          <w:rtl w:val="0"/>
        </w:rPr>
        <w:t xml:space="preserve">Получение бесплатных услуг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(лечение, обучение, пособия)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Для уменьшения документооборота и упрощения межведомственного общения в качестве идентификатора для получения бесплатных услуг также используется зеленая карточка.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