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B43" w:rsidRDefault="00713B43" w:rsidP="00713B43">
      <w:r>
        <w:rPr>
          <w:noProof/>
          <w:lang w:eastAsia="ru-RU"/>
        </w:rPr>
        <w:drawing>
          <wp:inline distT="0" distB="0" distL="0" distR="0" wp14:anchorId="4D0C69B1">
            <wp:extent cx="2295525" cy="40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968" cy="40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3B43" w:rsidRPr="00713B43" w:rsidRDefault="00713B43" w:rsidP="00713B43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>1</w:t>
      </w:r>
      <w:r w:rsidRPr="00713B43">
        <w:rPr>
          <w:rFonts w:ascii="Times New Roman" w:eastAsia="Calibri" w:hAnsi="Times New Roman" w:cs="Times New Roman"/>
          <w:b/>
          <w:sz w:val="16"/>
          <w:szCs w:val="16"/>
        </w:rPr>
        <w:t>. Цветность.</w:t>
      </w:r>
    </w:p>
    <w:p w:rsidR="00713B43" w:rsidRPr="00713B43" w:rsidRDefault="00713B43" w:rsidP="00713B43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3B43">
        <w:rPr>
          <w:rFonts w:ascii="Times New Roman" w:eastAsia="Calibri" w:hAnsi="Times New Roman" w:cs="Times New Roman"/>
          <w:sz w:val="16"/>
          <w:szCs w:val="16"/>
        </w:rPr>
        <w:t>Испытание проводят в соответствии с требованиями ГФ ХIV, т.1, ОФС.1.2.1.0006.15 «Степень окраски жидкостей», методом 2 с использованием эталона В</w:t>
      </w:r>
      <w:proofErr w:type="gramStart"/>
      <w:r w:rsidRPr="00713B43">
        <w:rPr>
          <w:rFonts w:ascii="Times New Roman" w:eastAsia="Calibri" w:hAnsi="Times New Roman" w:cs="Times New Roman"/>
          <w:sz w:val="16"/>
          <w:szCs w:val="16"/>
          <w:vertAlign w:val="subscript"/>
        </w:rPr>
        <w:t>9</w:t>
      </w:r>
      <w:proofErr w:type="gramEnd"/>
      <w:r w:rsidRPr="00713B43">
        <w:rPr>
          <w:rFonts w:ascii="Times New Roman" w:eastAsia="Calibri" w:hAnsi="Times New Roman" w:cs="Times New Roman"/>
          <w:sz w:val="16"/>
          <w:szCs w:val="16"/>
        </w:rPr>
        <w:t>.</w:t>
      </w:r>
    </w:p>
    <w:p w:rsidR="00713B43" w:rsidRPr="00713B43" w:rsidRDefault="00713B43" w:rsidP="00713B43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Испытания проводят в одинаковых пробирках из бесцветного, прозрачного, нейтрального стекла с внутренним диаметром от 15 до 25 мм, используя равные слои высотой 40 мм испытуемой жидкости и эталона сравнения. </w:t>
      </w:r>
    </w:p>
    <w:p w:rsidR="00713B43" w:rsidRPr="00713B43" w:rsidRDefault="00713B43" w:rsidP="00713B43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3B43">
        <w:rPr>
          <w:rFonts w:ascii="Times New Roman" w:eastAsia="Calibri" w:hAnsi="Times New Roman" w:cs="Times New Roman"/>
          <w:sz w:val="16"/>
          <w:szCs w:val="16"/>
        </w:rPr>
        <w:t>Приготовление исходных растворов:</w:t>
      </w:r>
    </w:p>
    <w:p w:rsidR="00713B43" w:rsidRPr="00713B43" w:rsidRDefault="00713B43" w:rsidP="00713B43">
      <w:pPr>
        <w:tabs>
          <w:tab w:val="left" w:pos="0"/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713B43">
        <w:rPr>
          <w:rFonts w:ascii="Times New Roman" w:eastAsia="Calibri" w:hAnsi="Times New Roman" w:cs="Times New Roman"/>
          <w:sz w:val="16"/>
          <w:szCs w:val="16"/>
          <w:u w:val="single"/>
        </w:rPr>
        <w:t>Желтый раствор.</w:t>
      </w:r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12 мм"/>
        </w:smartTagPr>
        <w:r w:rsidRPr="00713B43">
          <w:rPr>
            <w:rFonts w:ascii="Times New Roman" w:eastAsia="Calibri" w:hAnsi="Times New Roman" w:cs="Times New Roman"/>
            <w:sz w:val="16"/>
            <w:szCs w:val="16"/>
          </w:rPr>
          <w:t>46,0 г</w:t>
        </w:r>
      </w:smartTag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 (точная навеска) железа(III) хлорида </w:t>
      </w:r>
      <w:proofErr w:type="spellStart"/>
      <w:r w:rsidRPr="00713B43">
        <w:rPr>
          <w:rFonts w:ascii="Times New Roman" w:eastAsia="Calibri" w:hAnsi="Times New Roman" w:cs="Times New Roman"/>
          <w:sz w:val="16"/>
          <w:szCs w:val="16"/>
        </w:rPr>
        <w:t>ч.д.а</w:t>
      </w:r>
      <w:proofErr w:type="spellEnd"/>
      <w:r w:rsidRPr="00713B43">
        <w:rPr>
          <w:rFonts w:ascii="Times New Roman" w:eastAsia="Calibri" w:hAnsi="Times New Roman" w:cs="Times New Roman"/>
          <w:sz w:val="16"/>
          <w:szCs w:val="16"/>
        </w:rPr>
        <w:t>.(FeC1</w:t>
      </w:r>
      <w:r w:rsidRPr="00713B43">
        <w:rPr>
          <w:rFonts w:ascii="Times New Roman" w:eastAsia="Calibri" w:hAnsi="Times New Roman" w:cs="Times New Roman"/>
          <w:sz w:val="16"/>
          <w:szCs w:val="16"/>
          <w:vertAlign w:val="subscript"/>
        </w:rPr>
        <w:t>3</w:t>
      </w:r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 ∙ 6 Н</w:t>
      </w:r>
      <w:r w:rsidRPr="00713B43">
        <w:rPr>
          <w:rFonts w:ascii="Times New Roman" w:eastAsia="Calibri" w:hAnsi="Times New Roman" w:cs="Times New Roman"/>
          <w:sz w:val="16"/>
          <w:szCs w:val="16"/>
          <w:vertAlign w:val="subscript"/>
        </w:rPr>
        <w:t>2</w:t>
      </w:r>
      <w:r w:rsidRPr="00713B43">
        <w:rPr>
          <w:rFonts w:ascii="Times New Roman" w:eastAsia="Calibri" w:hAnsi="Times New Roman" w:cs="Times New Roman"/>
          <w:sz w:val="16"/>
          <w:szCs w:val="16"/>
        </w:rPr>
        <w:t>О; М. м. 270,30) помещают в мерную колбу  вместимостью 1000 мл, растворяют в 900 мл смеси, приготовленной из 25 мл концентрированной хлористоводородной кислоты и 975 мл воды, доводят объем раствора этой же смесью до метки и перемешивают.</w:t>
      </w:r>
      <w:proofErr w:type="gramEnd"/>
    </w:p>
    <w:p w:rsidR="00713B43" w:rsidRPr="00713B43" w:rsidRDefault="00713B43" w:rsidP="00713B43">
      <w:pPr>
        <w:tabs>
          <w:tab w:val="left" w:pos="0"/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3B43">
        <w:rPr>
          <w:rFonts w:ascii="Times New Roman" w:eastAsia="Calibri" w:hAnsi="Times New Roman" w:cs="Times New Roman"/>
          <w:sz w:val="16"/>
          <w:szCs w:val="16"/>
          <w:u w:val="single"/>
        </w:rPr>
        <w:t>Красный раствор.</w:t>
      </w:r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12 мм"/>
        </w:smartTagPr>
        <w:r w:rsidRPr="00713B43">
          <w:rPr>
            <w:rFonts w:ascii="Times New Roman" w:eastAsia="Calibri" w:hAnsi="Times New Roman" w:cs="Times New Roman"/>
            <w:sz w:val="16"/>
            <w:szCs w:val="16"/>
          </w:rPr>
          <w:t>60,0 г</w:t>
        </w:r>
      </w:smartTag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 (точная навеска) растертого кобальта хлорида </w:t>
      </w:r>
      <w:proofErr w:type="spellStart"/>
      <w:r w:rsidRPr="00713B43">
        <w:rPr>
          <w:rFonts w:ascii="Times New Roman" w:eastAsia="Calibri" w:hAnsi="Times New Roman" w:cs="Times New Roman"/>
          <w:sz w:val="16"/>
          <w:szCs w:val="16"/>
        </w:rPr>
        <w:t>ч.д.а</w:t>
      </w:r>
      <w:proofErr w:type="spellEnd"/>
      <w:proofErr w:type="gramStart"/>
      <w:r w:rsidRPr="00713B43">
        <w:rPr>
          <w:rFonts w:ascii="Times New Roman" w:eastAsia="Calibri" w:hAnsi="Times New Roman" w:cs="Times New Roman"/>
          <w:sz w:val="16"/>
          <w:szCs w:val="16"/>
        </w:rPr>
        <w:t>.(</w:t>
      </w:r>
      <w:proofErr w:type="gramEnd"/>
      <w:r w:rsidRPr="00713B43">
        <w:rPr>
          <w:rFonts w:ascii="Times New Roman" w:eastAsia="Calibri" w:hAnsi="Times New Roman" w:cs="Times New Roman"/>
          <w:sz w:val="16"/>
          <w:szCs w:val="16"/>
        </w:rPr>
        <w:t>СоС1</w:t>
      </w:r>
      <w:r w:rsidRPr="00713B43">
        <w:rPr>
          <w:rFonts w:ascii="Times New Roman" w:eastAsia="Calibri" w:hAnsi="Times New Roman" w:cs="Times New Roman"/>
          <w:sz w:val="16"/>
          <w:szCs w:val="16"/>
          <w:vertAlign w:val="subscript"/>
        </w:rPr>
        <w:t>2</w:t>
      </w:r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 ∙ 6 Н</w:t>
      </w:r>
      <w:r w:rsidRPr="00713B43">
        <w:rPr>
          <w:rFonts w:ascii="Times New Roman" w:eastAsia="Calibri" w:hAnsi="Times New Roman" w:cs="Times New Roman"/>
          <w:sz w:val="16"/>
          <w:szCs w:val="16"/>
          <w:vertAlign w:val="subscript"/>
        </w:rPr>
        <w:t>2</w:t>
      </w:r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О; </w:t>
      </w:r>
      <w:proofErr w:type="spellStart"/>
      <w:r w:rsidRPr="00713B43">
        <w:rPr>
          <w:rFonts w:ascii="Times New Roman" w:eastAsia="Calibri" w:hAnsi="Times New Roman" w:cs="Times New Roman"/>
          <w:sz w:val="16"/>
          <w:szCs w:val="16"/>
        </w:rPr>
        <w:t>М..м</w:t>
      </w:r>
      <w:proofErr w:type="spellEnd"/>
      <w:r w:rsidRPr="00713B43">
        <w:rPr>
          <w:rFonts w:ascii="Times New Roman" w:eastAsia="Calibri" w:hAnsi="Times New Roman" w:cs="Times New Roman"/>
          <w:sz w:val="16"/>
          <w:szCs w:val="16"/>
        </w:rPr>
        <w:t>. 237,93) помещают в мерную колбу вместимостью 100 мл, растворяют в 900 мл смеси, приготовленной из 25 мл концентрированной хлористоводородной кислоты и 975 мл воды, доводят объем раствора этой же смесью до метки и перемешивают..</w:t>
      </w:r>
    </w:p>
    <w:p w:rsidR="00713B43" w:rsidRPr="00713B43" w:rsidRDefault="00713B43" w:rsidP="00713B43">
      <w:pPr>
        <w:tabs>
          <w:tab w:val="left" w:pos="0"/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proofErr w:type="gramStart"/>
      <w:r w:rsidRPr="00713B43">
        <w:rPr>
          <w:rFonts w:ascii="Times New Roman" w:eastAsia="Calibri" w:hAnsi="Times New Roman" w:cs="Times New Roman"/>
          <w:sz w:val="16"/>
          <w:szCs w:val="16"/>
          <w:u w:val="single"/>
        </w:rPr>
        <w:t>Голубой раствор.</w:t>
      </w:r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12 мм"/>
        </w:smartTagPr>
        <w:r w:rsidRPr="00713B43">
          <w:rPr>
            <w:rFonts w:ascii="Times New Roman" w:eastAsia="Calibri" w:hAnsi="Times New Roman" w:cs="Times New Roman"/>
            <w:sz w:val="16"/>
            <w:szCs w:val="16"/>
          </w:rPr>
          <w:t>63,0 г</w:t>
        </w:r>
      </w:smartTag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 (точная навеска) меди(II) сульфата </w:t>
      </w:r>
      <w:proofErr w:type="spellStart"/>
      <w:r w:rsidRPr="00713B43">
        <w:rPr>
          <w:rFonts w:ascii="Times New Roman" w:eastAsia="Calibri" w:hAnsi="Times New Roman" w:cs="Times New Roman"/>
          <w:sz w:val="16"/>
          <w:szCs w:val="16"/>
        </w:rPr>
        <w:t>ч.д.а</w:t>
      </w:r>
      <w:proofErr w:type="spellEnd"/>
      <w:r w:rsidRPr="00713B43">
        <w:rPr>
          <w:rFonts w:ascii="Times New Roman" w:eastAsia="Calibri" w:hAnsi="Times New Roman" w:cs="Times New Roman"/>
          <w:sz w:val="16"/>
          <w:szCs w:val="16"/>
        </w:rPr>
        <w:t>.(CuSO</w:t>
      </w:r>
      <w:r w:rsidRPr="00713B43">
        <w:rPr>
          <w:rFonts w:ascii="Times New Roman" w:eastAsia="Calibri" w:hAnsi="Times New Roman" w:cs="Times New Roman"/>
          <w:sz w:val="16"/>
          <w:szCs w:val="16"/>
          <w:vertAlign w:val="subscript"/>
        </w:rPr>
        <w:t>4</w:t>
      </w:r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 ∙5 Н</w:t>
      </w:r>
      <w:r w:rsidRPr="00713B43">
        <w:rPr>
          <w:rFonts w:ascii="Times New Roman" w:eastAsia="Calibri" w:hAnsi="Times New Roman" w:cs="Times New Roman"/>
          <w:sz w:val="16"/>
          <w:szCs w:val="16"/>
          <w:vertAlign w:val="subscript"/>
        </w:rPr>
        <w:t>2</w:t>
      </w:r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О; </w:t>
      </w:r>
      <w:proofErr w:type="spellStart"/>
      <w:r w:rsidRPr="00713B43">
        <w:rPr>
          <w:rFonts w:ascii="Times New Roman" w:eastAsia="Calibri" w:hAnsi="Times New Roman" w:cs="Times New Roman"/>
          <w:sz w:val="16"/>
          <w:szCs w:val="16"/>
        </w:rPr>
        <w:t>М.м</w:t>
      </w:r>
      <w:proofErr w:type="spellEnd"/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. 249,68) помещают в мерную колбу вместимостью 1000 мл, растворяют в 900 мл смеси, приготовленной из 25 мл концентрированной хлористоводородной кислоты и 975 мл воды, доводят объем раствора этой же смесью до метки и перемешивают. </w:t>
      </w:r>
      <w:proofErr w:type="gramEnd"/>
    </w:p>
    <w:p w:rsidR="00713B43" w:rsidRPr="00713B43" w:rsidRDefault="00713B43" w:rsidP="00713B43">
      <w:pPr>
        <w:tabs>
          <w:tab w:val="left" w:pos="0"/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3B43">
        <w:rPr>
          <w:rFonts w:ascii="Times New Roman" w:eastAsia="Calibri" w:hAnsi="Times New Roman" w:cs="Times New Roman"/>
          <w:sz w:val="16"/>
          <w:szCs w:val="16"/>
        </w:rPr>
        <w:t>Стандартный раствор</w:t>
      </w:r>
      <w:proofErr w:type="gramStart"/>
      <w:r w:rsidRPr="00713B43">
        <w:rPr>
          <w:rFonts w:ascii="Times New Roman" w:eastAsia="Calibri" w:hAnsi="Times New Roman" w:cs="Times New Roman"/>
          <w:sz w:val="16"/>
          <w:szCs w:val="16"/>
        </w:rPr>
        <w:t xml:space="preserve"> В</w:t>
      </w:r>
      <w:proofErr w:type="gramEnd"/>
      <w:r w:rsidRPr="00713B43">
        <w:rPr>
          <w:rFonts w:ascii="Times New Roman" w:eastAsia="Calibri" w:hAnsi="Times New Roman" w:cs="Times New Roman"/>
          <w:sz w:val="16"/>
          <w:szCs w:val="16"/>
        </w:rPr>
        <w:t>:</w:t>
      </w:r>
    </w:p>
    <w:tbl>
      <w:tblPr>
        <w:tblStyle w:val="a6"/>
        <w:tblW w:w="4264" w:type="dxa"/>
        <w:tblLook w:val="04A0" w:firstRow="1" w:lastRow="0" w:firstColumn="1" w:lastColumn="0" w:noHBand="0" w:noVBand="1"/>
      </w:tblPr>
      <w:tblGrid>
        <w:gridCol w:w="942"/>
        <w:gridCol w:w="748"/>
        <w:gridCol w:w="747"/>
        <w:gridCol w:w="747"/>
        <w:gridCol w:w="1355"/>
      </w:tblGrid>
      <w:tr w:rsidR="00FA74A9" w:rsidRPr="00713B43" w:rsidTr="00FA74A9">
        <w:trPr>
          <w:trHeight w:val="1072"/>
        </w:trPr>
        <w:tc>
          <w:tcPr>
            <w:tcW w:w="886" w:type="dxa"/>
            <w:vAlign w:val="center"/>
          </w:tcPr>
          <w:p w:rsidR="00713B43" w:rsidRPr="00713B43" w:rsidRDefault="00713B43" w:rsidP="00FA74A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bCs/>
                <w:color w:val="000000"/>
                <w:spacing w:val="-3"/>
                <w:sz w:val="16"/>
                <w:szCs w:val="16"/>
              </w:rPr>
              <w:t>С</w:t>
            </w:r>
            <w:r w:rsidRPr="00713B43">
              <w:rPr>
                <w:rFonts w:ascii="Times New Roman" w:hAnsi="Times New Roman"/>
                <w:bCs/>
                <w:color w:val="000000"/>
                <w:spacing w:val="2"/>
                <w:sz w:val="16"/>
                <w:szCs w:val="16"/>
              </w:rPr>
              <w:t>т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анда</w:t>
            </w:r>
            <w:r w:rsidRPr="00713B43">
              <w:rPr>
                <w:rFonts w:ascii="Times New Roman" w:hAnsi="Times New Roman"/>
                <w:bCs/>
                <w:color w:val="000000"/>
                <w:spacing w:val="-3"/>
                <w:sz w:val="16"/>
                <w:szCs w:val="16"/>
              </w:rPr>
              <w:t>р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тный раст</w:t>
            </w:r>
            <w:r w:rsidRPr="00713B43">
              <w:rPr>
                <w:rFonts w:ascii="Times New Roman" w:hAnsi="Times New Roman"/>
                <w:bCs/>
                <w:color w:val="000000"/>
                <w:spacing w:val="-1"/>
                <w:sz w:val="16"/>
                <w:szCs w:val="16"/>
              </w:rPr>
              <w:t>в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ор</w:t>
            </w:r>
          </w:p>
        </w:tc>
        <w:tc>
          <w:tcPr>
            <w:tcW w:w="694" w:type="dxa"/>
            <w:vAlign w:val="center"/>
          </w:tcPr>
          <w:p w:rsidR="00713B43" w:rsidRPr="00713B43" w:rsidRDefault="00713B43" w:rsidP="00FA74A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bCs/>
                <w:color w:val="000000"/>
                <w:spacing w:val="-10"/>
                <w:sz w:val="16"/>
                <w:szCs w:val="16"/>
              </w:rPr>
              <w:t>Ж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елтый исходный раст</w:t>
            </w:r>
            <w:r w:rsidRPr="00713B43">
              <w:rPr>
                <w:rFonts w:ascii="Times New Roman" w:hAnsi="Times New Roman"/>
                <w:bCs/>
                <w:color w:val="000000"/>
                <w:spacing w:val="-1"/>
                <w:sz w:val="16"/>
                <w:szCs w:val="16"/>
              </w:rPr>
              <w:t>в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ор, мл</w:t>
            </w:r>
          </w:p>
        </w:tc>
        <w:tc>
          <w:tcPr>
            <w:tcW w:w="694" w:type="dxa"/>
            <w:vAlign w:val="center"/>
          </w:tcPr>
          <w:p w:rsidR="00713B43" w:rsidRPr="00713B43" w:rsidRDefault="00713B43" w:rsidP="00FA74A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Красный исходный раст</w:t>
            </w:r>
            <w:r w:rsidRPr="00713B43">
              <w:rPr>
                <w:rFonts w:ascii="Times New Roman" w:hAnsi="Times New Roman"/>
                <w:bCs/>
                <w:color w:val="000000"/>
                <w:spacing w:val="-1"/>
                <w:sz w:val="16"/>
                <w:szCs w:val="16"/>
              </w:rPr>
              <w:t>в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ор, мл</w:t>
            </w:r>
          </w:p>
        </w:tc>
        <w:tc>
          <w:tcPr>
            <w:tcW w:w="694" w:type="dxa"/>
            <w:vAlign w:val="center"/>
          </w:tcPr>
          <w:p w:rsidR="00713B43" w:rsidRPr="00713B43" w:rsidRDefault="00713B43" w:rsidP="00FA74A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bCs/>
                <w:color w:val="000000"/>
                <w:spacing w:val="-18"/>
                <w:sz w:val="16"/>
                <w:szCs w:val="16"/>
              </w:rPr>
              <w:t>Г</w:t>
            </w:r>
            <w:r w:rsidRPr="00713B43">
              <w:rPr>
                <w:rFonts w:ascii="Times New Roman" w:hAnsi="Times New Roman"/>
                <w:bCs/>
                <w:color w:val="000000"/>
                <w:spacing w:val="-3"/>
                <w:sz w:val="16"/>
                <w:szCs w:val="16"/>
              </w:rPr>
              <w:t>о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л</w:t>
            </w:r>
            <w:r w:rsidRPr="00713B43">
              <w:rPr>
                <w:rFonts w:ascii="Times New Roman" w:hAnsi="Times New Roman"/>
                <w:bCs/>
                <w:color w:val="000000"/>
                <w:spacing w:val="-3"/>
                <w:sz w:val="16"/>
                <w:szCs w:val="16"/>
              </w:rPr>
              <w:t>уб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ой исходный раст</w:t>
            </w:r>
            <w:r w:rsidRPr="00713B43">
              <w:rPr>
                <w:rFonts w:ascii="Times New Roman" w:hAnsi="Times New Roman"/>
                <w:bCs/>
                <w:color w:val="000000"/>
                <w:spacing w:val="-1"/>
                <w:sz w:val="16"/>
                <w:szCs w:val="16"/>
              </w:rPr>
              <w:t>в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ор, мл</w:t>
            </w:r>
          </w:p>
        </w:tc>
        <w:tc>
          <w:tcPr>
            <w:tcW w:w="1296" w:type="dxa"/>
            <w:vAlign w:val="center"/>
          </w:tcPr>
          <w:p w:rsidR="00713B43" w:rsidRPr="00713B43" w:rsidRDefault="00713B43" w:rsidP="00FA74A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Хлорис</w:t>
            </w:r>
            <w:r w:rsidRPr="00713B43">
              <w:rPr>
                <w:rFonts w:ascii="Times New Roman" w:hAnsi="Times New Roman"/>
                <w:bCs/>
                <w:color w:val="000000"/>
                <w:spacing w:val="-3"/>
                <w:sz w:val="16"/>
                <w:szCs w:val="16"/>
              </w:rPr>
              <w:t>т</w:t>
            </w:r>
            <w:r w:rsidRPr="00713B43">
              <w:rPr>
                <w:rFonts w:ascii="Times New Roman" w:hAnsi="Times New Roman"/>
                <w:bCs/>
                <w:color w:val="000000"/>
                <w:spacing w:val="-5"/>
                <w:sz w:val="16"/>
                <w:szCs w:val="16"/>
              </w:rPr>
              <w:t>о</w:t>
            </w:r>
            <w:r w:rsidRPr="00713B43">
              <w:rPr>
                <w:rFonts w:ascii="Times New Roman" w:hAnsi="Times New Roman"/>
                <w:bCs/>
                <w:color w:val="000000"/>
                <w:spacing w:val="-1"/>
                <w:sz w:val="16"/>
                <w:szCs w:val="16"/>
              </w:rPr>
              <w:t>в</w:t>
            </w:r>
            <w:r w:rsidRPr="00713B43">
              <w:rPr>
                <w:rFonts w:ascii="Times New Roman" w:hAnsi="Times New Roman"/>
                <w:bCs/>
                <w:color w:val="000000"/>
                <w:spacing w:val="-6"/>
                <w:sz w:val="16"/>
                <w:szCs w:val="16"/>
              </w:rPr>
              <w:t>о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дор</w:t>
            </w:r>
            <w:r w:rsidRPr="00713B43">
              <w:rPr>
                <w:rFonts w:ascii="Times New Roman" w:hAnsi="Times New Roman"/>
                <w:bCs/>
                <w:color w:val="000000"/>
                <w:spacing w:val="-6"/>
                <w:sz w:val="16"/>
                <w:szCs w:val="16"/>
              </w:rPr>
              <w:t>о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дной кисл</w:t>
            </w:r>
            <w:r w:rsidRPr="00713B43">
              <w:rPr>
                <w:rFonts w:ascii="Times New Roman" w:hAnsi="Times New Roman"/>
                <w:bCs/>
                <w:color w:val="000000"/>
                <w:spacing w:val="-3"/>
                <w:sz w:val="16"/>
                <w:szCs w:val="16"/>
              </w:rPr>
              <w:t>о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ты раст</w:t>
            </w:r>
            <w:r w:rsidRPr="00713B43">
              <w:rPr>
                <w:rFonts w:ascii="Times New Roman" w:hAnsi="Times New Roman"/>
                <w:bCs/>
                <w:color w:val="000000"/>
                <w:spacing w:val="-1"/>
                <w:sz w:val="16"/>
                <w:szCs w:val="16"/>
              </w:rPr>
              <w:t>в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ор 1 %, мл</w:t>
            </w:r>
          </w:p>
        </w:tc>
      </w:tr>
      <w:tr w:rsidR="00FA74A9" w:rsidRPr="00713B43" w:rsidTr="00FA74A9">
        <w:trPr>
          <w:trHeight w:val="543"/>
        </w:trPr>
        <w:tc>
          <w:tcPr>
            <w:tcW w:w="886" w:type="dxa"/>
            <w:vAlign w:val="center"/>
          </w:tcPr>
          <w:p w:rsidR="00713B43" w:rsidRPr="00713B43" w:rsidRDefault="00713B43" w:rsidP="00713B43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color w:val="000000"/>
                <w:sz w:val="16"/>
                <w:szCs w:val="16"/>
              </w:rPr>
              <w:t>В (</w:t>
            </w:r>
            <w:r w:rsidRPr="00713B43">
              <w:rPr>
                <w:rFonts w:ascii="Times New Roman" w:hAnsi="Times New Roman"/>
                <w:color w:val="000000"/>
                <w:spacing w:val="-12"/>
                <w:sz w:val="16"/>
                <w:szCs w:val="16"/>
              </w:rPr>
              <w:t>к</w:t>
            </w:r>
            <w:r w:rsidRPr="00713B43">
              <w:rPr>
                <w:rFonts w:ascii="Times New Roman" w:hAnsi="Times New Roman"/>
                <w:color w:val="000000"/>
                <w:sz w:val="16"/>
                <w:szCs w:val="16"/>
              </w:rPr>
              <w:t>оричневый)</w:t>
            </w:r>
          </w:p>
        </w:tc>
        <w:tc>
          <w:tcPr>
            <w:tcW w:w="694" w:type="dxa"/>
            <w:vAlign w:val="center"/>
          </w:tcPr>
          <w:p w:rsidR="00713B43" w:rsidRPr="00713B43" w:rsidRDefault="00713B43" w:rsidP="00FA74A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694" w:type="dxa"/>
            <w:vAlign w:val="center"/>
          </w:tcPr>
          <w:p w:rsidR="00713B43" w:rsidRPr="00713B43" w:rsidRDefault="00713B43" w:rsidP="00FA74A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sz w:val="16"/>
                <w:szCs w:val="16"/>
              </w:rPr>
              <w:t>30,0</w:t>
            </w:r>
          </w:p>
        </w:tc>
        <w:tc>
          <w:tcPr>
            <w:tcW w:w="694" w:type="dxa"/>
            <w:vAlign w:val="center"/>
          </w:tcPr>
          <w:p w:rsidR="00713B43" w:rsidRPr="00713B43" w:rsidRDefault="00713B43" w:rsidP="00FA74A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sz w:val="16"/>
                <w:szCs w:val="16"/>
              </w:rPr>
              <w:t>24,0</w:t>
            </w:r>
          </w:p>
        </w:tc>
        <w:tc>
          <w:tcPr>
            <w:tcW w:w="1296" w:type="dxa"/>
            <w:vAlign w:val="center"/>
          </w:tcPr>
          <w:p w:rsidR="00713B43" w:rsidRPr="00713B43" w:rsidRDefault="00713B43" w:rsidP="00FA74A9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sz w:val="16"/>
                <w:szCs w:val="16"/>
              </w:rPr>
              <w:t>16,0</w:t>
            </w:r>
          </w:p>
        </w:tc>
      </w:tr>
    </w:tbl>
    <w:p w:rsidR="00713B43" w:rsidRPr="00713B43" w:rsidRDefault="00713B43" w:rsidP="00713B43">
      <w:pPr>
        <w:tabs>
          <w:tab w:val="left" w:pos="0"/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13B43" w:rsidRPr="00713B43" w:rsidRDefault="00713B43" w:rsidP="00713B43">
      <w:pPr>
        <w:tabs>
          <w:tab w:val="left" w:pos="0"/>
          <w:tab w:val="left" w:pos="127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3B43">
        <w:rPr>
          <w:rFonts w:ascii="Times New Roman" w:eastAsia="Calibri" w:hAnsi="Times New Roman" w:cs="Times New Roman"/>
          <w:sz w:val="16"/>
          <w:szCs w:val="16"/>
        </w:rPr>
        <w:t>Эталон сравнения В</w:t>
      </w:r>
      <w:proofErr w:type="gramStart"/>
      <w:r w:rsidRPr="00713B43">
        <w:rPr>
          <w:rFonts w:ascii="Times New Roman" w:eastAsia="Calibri" w:hAnsi="Times New Roman" w:cs="Times New Roman"/>
          <w:sz w:val="16"/>
          <w:szCs w:val="16"/>
          <w:vertAlign w:val="subscript"/>
        </w:rPr>
        <w:t>9</w:t>
      </w:r>
      <w:proofErr w:type="gramEnd"/>
      <w:r w:rsidRPr="00713B43">
        <w:rPr>
          <w:rFonts w:ascii="Times New Roman" w:eastAsia="Calibri" w:hAnsi="Times New Roman" w:cs="Times New Roman"/>
          <w:sz w:val="16"/>
          <w:szCs w:val="16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33"/>
        <w:gridCol w:w="1478"/>
        <w:gridCol w:w="1928"/>
      </w:tblGrid>
      <w:tr w:rsidR="00713B43" w:rsidRPr="00713B43" w:rsidTr="00B641D8">
        <w:tc>
          <w:tcPr>
            <w:tcW w:w="3190" w:type="dxa"/>
            <w:vAlign w:val="center"/>
          </w:tcPr>
          <w:p w:rsidR="00713B43" w:rsidRPr="00713B43" w:rsidRDefault="00713B43" w:rsidP="00713B43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Э</w:t>
            </w:r>
            <w:r w:rsidRPr="00713B43">
              <w:rPr>
                <w:rFonts w:ascii="Times New Roman" w:hAnsi="Times New Roman"/>
                <w:bCs/>
                <w:color w:val="000000"/>
                <w:spacing w:val="3"/>
                <w:sz w:val="16"/>
                <w:szCs w:val="16"/>
              </w:rPr>
              <w:t>т</w:t>
            </w:r>
            <w:r w:rsidRPr="00713B43">
              <w:rPr>
                <w:rFonts w:ascii="Times New Roman" w:hAnsi="Times New Roman"/>
                <w:bCs/>
                <w:color w:val="000000"/>
                <w:spacing w:val="2"/>
                <w:sz w:val="16"/>
                <w:szCs w:val="16"/>
              </w:rPr>
              <w:t>а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лон ш</w:t>
            </w:r>
            <w:r w:rsidRPr="00713B43">
              <w:rPr>
                <w:rFonts w:ascii="Times New Roman" w:hAnsi="Times New Roman"/>
                <w:bCs/>
                <w:color w:val="000000"/>
                <w:spacing w:val="-4"/>
                <w:sz w:val="16"/>
                <w:szCs w:val="16"/>
              </w:rPr>
              <w:t>к</w:t>
            </w:r>
            <w:r w:rsidRPr="00713B43">
              <w:rPr>
                <w:rFonts w:ascii="Times New Roman" w:hAnsi="Times New Roman"/>
                <w:bCs/>
                <w:color w:val="000000"/>
                <w:spacing w:val="2"/>
                <w:sz w:val="16"/>
                <w:szCs w:val="16"/>
              </w:rPr>
              <w:t>а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лы</w:t>
            </w:r>
            <w:proofErr w:type="gramStart"/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В</w:t>
            </w:r>
            <w:proofErr w:type="gramEnd"/>
          </w:p>
        </w:tc>
        <w:tc>
          <w:tcPr>
            <w:tcW w:w="3190" w:type="dxa"/>
            <w:vAlign w:val="center"/>
          </w:tcPr>
          <w:p w:rsidR="00713B43" w:rsidRPr="00713B43" w:rsidRDefault="00713B43" w:rsidP="00713B43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bCs/>
                <w:color w:val="000000"/>
                <w:spacing w:val="-3"/>
                <w:sz w:val="16"/>
                <w:szCs w:val="16"/>
              </w:rPr>
              <w:t>С</w:t>
            </w:r>
            <w:r w:rsidRPr="00713B43">
              <w:rPr>
                <w:rFonts w:ascii="Times New Roman" w:hAnsi="Times New Roman"/>
                <w:bCs/>
                <w:color w:val="000000"/>
                <w:spacing w:val="3"/>
                <w:sz w:val="16"/>
                <w:szCs w:val="16"/>
              </w:rPr>
              <w:t>т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анда</w:t>
            </w:r>
            <w:r w:rsidRPr="00713B43">
              <w:rPr>
                <w:rFonts w:ascii="Times New Roman" w:hAnsi="Times New Roman"/>
                <w:bCs/>
                <w:color w:val="000000"/>
                <w:spacing w:val="-3"/>
                <w:sz w:val="16"/>
                <w:szCs w:val="16"/>
              </w:rPr>
              <w:t>р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тный раст</w:t>
            </w:r>
            <w:r w:rsidRPr="00713B43">
              <w:rPr>
                <w:rFonts w:ascii="Times New Roman" w:hAnsi="Times New Roman"/>
                <w:bCs/>
                <w:color w:val="000000"/>
                <w:spacing w:val="-2"/>
                <w:sz w:val="16"/>
                <w:szCs w:val="16"/>
              </w:rPr>
              <w:t>в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ор</w:t>
            </w:r>
            <w:proofErr w:type="gramStart"/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 xml:space="preserve"> В</w:t>
            </w:r>
            <w:proofErr w:type="gramEnd"/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, мл</w:t>
            </w:r>
          </w:p>
        </w:tc>
        <w:tc>
          <w:tcPr>
            <w:tcW w:w="3191" w:type="dxa"/>
            <w:vAlign w:val="center"/>
          </w:tcPr>
          <w:p w:rsidR="00713B43" w:rsidRPr="00713B43" w:rsidRDefault="00713B43" w:rsidP="00713B43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Хлорис</w:t>
            </w:r>
            <w:r w:rsidRPr="00713B43">
              <w:rPr>
                <w:rFonts w:ascii="Times New Roman" w:hAnsi="Times New Roman"/>
                <w:bCs/>
                <w:color w:val="000000"/>
                <w:spacing w:val="-3"/>
                <w:sz w:val="16"/>
                <w:szCs w:val="16"/>
              </w:rPr>
              <w:t>т</w:t>
            </w:r>
            <w:r w:rsidRPr="00713B43">
              <w:rPr>
                <w:rFonts w:ascii="Times New Roman" w:hAnsi="Times New Roman"/>
                <w:bCs/>
                <w:color w:val="000000"/>
                <w:spacing w:val="-6"/>
                <w:sz w:val="16"/>
                <w:szCs w:val="16"/>
              </w:rPr>
              <w:t>о</w:t>
            </w:r>
            <w:r w:rsidRPr="00713B43">
              <w:rPr>
                <w:rFonts w:ascii="Times New Roman" w:hAnsi="Times New Roman"/>
                <w:bCs/>
                <w:color w:val="000000"/>
                <w:spacing w:val="-2"/>
                <w:sz w:val="16"/>
                <w:szCs w:val="16"/>
              </w:rPr>
              <w:t>в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одор</w:t>
            </w:r>
            <w:r w:rsidRPr="00713B43">
              <w:rPr>
                <w:rFonts w:ascii="Times New Roman" w:hAnsi="Times New Roman"/>
                <w:bCs/>
                <w:color w:val="000000"/>
                <w:spacing w:val="-7"/>
                <w:sz w:val="16"/>
                <w:szCs w:val="16"/>
              </w:rPr>
              <w:t>о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дной кисл</w:t>
            </w:r>
            <w:r w:rsidRPr="00713B43">
              <w:rPr>
                <w:rFonts w:ascii="Times New Roman" w:hAnsi="Times New Roman"/>
                <w:bCs/>
                <w:color w:val="000000"/>
                <w:spacing w:val="-3"/>
                <w:sz w:val="16"/>
                <w:szCs w:val="16"/>
              </w:rPr>
              <w:t>о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ты раст</w:t>
            </w:r>
            <w:r w:rsidRPr="00713B43">
              <w:rPr>
                <w:rFonts w:ascii="Times New Roman" w:hAnsi="Times New Roman"/>
                <w:bCs/>
                <w:color w:val="000000"/>
                <w:spacing w:val="-2"/>
                <w:sz w:val="16"/>
                <w:szCs w:val="16"/>
              </w:rPr>
              <w:t>в</w:t>
            </w:r>
            <w:r w:rsidRPr="00713B43">
              <w:rPr>
                <w:rFonts w:ascii="Times New Roman" w:hAnsi="Times New Roman"/>
                <w:bCs/>
                <w:color w:val="000000"/>
                <w:sz w:val="16"/>
                <w:szCs w:val="16"/>
              </w:rPr>
              <w:t>ор 1 %, мл</w:t>
            </w:r>
          </w:p>
        </w:tc>
      </w:tr>
      <w:tr w:rsidR="00713B43" w:rsidRPr="00713B43" w:rsidTr="00B641D8">
        <w:tc>
          <w:tcPr>
            <w:tcW w:w="3190" w:type="dxa"/>
            <w:vAlign w:val="center"/>
          </w:tcPr>
          <w:p w:rsidR="00713B43" w:rsidRPr="00713B43" w:rsidRDefault="00713B43" w:rsidP="00713B43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color w:val="000000"/>
                <w:sz w:val="16"/>
                <w:szCs w:val="16"/>
              </w:rPr>
              <w:t>В</w:t>
            </w:r>
            <w:proofErr w:type="gramStart"/>
            <w:r w:rsidRPr="00713B43">
              <w:rPr>
                <w:rFonts w:ascii="Times New Roman" w:hAnsi="Times New Roman"/>
                <w:color w:val="000000"/>
                <w:sz w:val="16"/>
                <w:szCs w:val="16"/>
                <w:vertAlign w:val="subscript"/>
              </w:rPr>
              <w:t>9</w:t>
            </w:r>
            <w:proofErr w:type="gramEnd"/>
          </w:p>
        </w:tc>
        <w:tc>
          <w:tcPr>
            <w:tcW w:w="3190" w:type="dxa"/>
            <w:vAlign w:val="center"/>
          </w:tcPr>
          <w:p w:rsidR="00713B43" w:rsidRPr="00713B43" w:rsidRDefault="00713B43" w:rsidP="00713B43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/>
                <w:color w:val="000000"/>
                <w:sz w:val="16"/>
                <w:szCs w:val="16"/>
              </w:rPr>
              <w:t>1,0</w:t>
            </w:r>
            <w:r w:rsidR="00FA74A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 xml:space="preserve"> ml</w:t>
            </w:r>
          </w:p>
        </w:tc>
        <w:tc>
          <w:tcPr>
            <w:tcW w:w="3191" w:type="dxa"/>
            <w:vAlign w:val="center"/>
          </w:tcPr>
          <w:p w:rsidR="00713B43" w:rsidRPr="00713B43" w:rsidRDefault="00713B43" w:rsidP="00713B43">
            <w:pPr>
              <w:widowControl w:val="0"/>
              <w:tabs>
                <w:tab w:val="left" w:pos="48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13B43">
              <w:rPr>
                <w:rFonts w:ascii="Times New Roman" w:hAnsi="Times New Roman"/>
                <w:color w:val="000000"/>
                <w:sz w:val="16"/>
                <w:szCs w:val="16"/>
              </w:rPr>
              <w:t>99,0</w:t>
            </w:r>
          </w:p>
        </w:tc>
      </w:tr>
    </w:tbl>
    <w:p w:rsidR="00713B43" w:rsidRPr="00713B43" w:rsidRDefault="00713B43" w:rsidP="00713B43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713B43" w:rsidRPr="00713B43" w:rsidRDefault="00713B43" w:rsidP="00713B43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13B43">
        <w:rPr>
          <w:rFonts w:ascii="Times New Roman" w:eastAsia="Calibri" w:hAnsi="Times New Roman" w:cs="Times New Roman"/>
          <w:sz w:val="16"/>
          <w:szCs w:val="16"/>
        </w:rPr>
        <w:t>Сравнивают окраску при рассеянном дневном свете сверху вдоль вертикальной оси пробирок на матово-белом фоне.</w:t>
      </w:r>
    </w:p>
    <w:p w:rsidR="003845D6" w:rsidRDefault="00713B43" w:rsidP="00713B43">
      <w:pPr>
        <w:rPr>
          <w:sz w:val="16"/>
          <w:szCs w:val="16"/>
        </w:rPr>
      </w:pPr>
      <w:r w:rsidRPr="00713B43">
        <w:rPr>
          <w:sz w:val="16"/>
          <w:szCs w:val="16"/>
        </w:rPr>
        <w:br w:type="column"/>
      </w:r>
      <w:r>
        <w:rPr>
          <w:noProof/>
          <w:lang w:eastAsia="ru-RU"/>
        </w:rPr>
        <w:lastRenderedPageBreak/>
        <w:drawing>
          <wp:inline distT="0" distB="0" distL="0" distR="0" wp14:anchorId="05AC1445">
            <wp:extent cx="2292657" cy="400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85" cy="3996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3B43" w:rsidRPr="00713B43" w:rsidRDefault="00713B43" w:rsidP="00713B43">
      <w:pPr>
        <w:pStyle w:val="a5"/>
        <w:numPr>
          <w:ilvl w:val="0"/>
          <w:numId w:val="1"/>
        </w:numPr>
        <w:tabs>
          <w:tab w:val="left" w:pos="2475"/>
          <w:tab w:val="left" w:pos="4305"/>
        </w:tabs>
        <w:rPr>
          <w:rFonts w:ascii="Times New Roman" w:hAnsi="Times New Roman" w:cs="Times New Roman"/>
          <w:b/>
          <w:sz w:val="16"/>
          <w:szCs w:val="16"/>
          <w:lang w:val="en-US"/>
        </w:rPr>
      </w:pPr>
      <w:r w:rsidRPr="00713B43">
        <w:rPr>
          <w:rFonts w:ascii="Times New Roman" w:hAnsi="Times New Roman" w:cs="Times New Roman"/>
          <w:b/>
          <w:sz w:val="16"/>
          <w:szCs w:val="16"/>
          <w:lang w:val="en-US"/>
        </w:rPr>
        <w:t xml:space="preserve">Color </w:t>
      </w:r>
    </w:p>
    <w:p w:rsidR="00713B43" w:rsidRPr="00713B43" w:rsidRDefault="00713B43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  <w:vertAlign w:val="subscript"/>
          <w:lang w:val="en-US"/>
        </w:rPr>
      </w:pPr>
      <w:r w:rsidRPr="00713B43">
        <w:rPr>
          <w:rFonts w:ascii="Times New Roman" w:hAnsi="Times New Roman" w:cs="Times New Roman"/>
          <w:sz w:val="16"/>
          <w:szCs w:val="16"/>
          <w:lang w:val="en-US"/>
        </w:rPr>
        <w:t xml:space="preserve">The test shall be carried out in accordance with the requirements the </w:t>
      </w:r>
      <w:proofErr w:type="gramStart"/>
      <w:r w:rsidRPr="00713B43">
        <w:rPr>
          <w:rFonts w:ascii="Times New Roman" w:hAnsi="Times New Roman" w:cs="Times New Roman"/>
          <w:sz w:val="16"/>
          <w:szCs w:val="16"/>
          <w:lang w:val="en-US"/>
        </w:rPr>
        <w:t xml:space="preserve">SP </w:t>
      </w:r>
      <w:r w:rsidRPr="00713B43">
        <w:rPr>
          <w:sz w:val="16"/>
          <w:szCs w:val="16"/>
          <w:lang w:val="en-US"/>
        </w:rPr>
        <w:t xml:space="preserve"> </w:t>
      </w:r>
      <w:r w:rsidRPr="00713B43">
        <w:rPr>
          <w:rFonts w:ascii="Times New Roman" w:hAnsi="Times New Roman" w:cs="Times New Roman"/>
          <w:sz w:val="16"/>
          <w:szCs w:val="16"/>
        </w:rPr>
        <w:t>Х</w:t>
      </w:r>
      <w:r w:rsidRPr="00713B43">
        <w:rPr>
          <w:rFonts w:ascii="Times New Roman" w:hAnsi="Times New Roman" w:cs="Times New Roman"/>
          <w:sz w:val="16"/>
          <w:szCs w:val="16"/>
          <w:lang w:val="en-US"/>
        </w:rPr>
        <w:t>IV</w:t>
      </w:r>
      <w:proofErr w:type="gramEnd"/>
      <w:r w:rsidRPr="00713B43">
        <w:rPr>
          <w:rFonts w:ascii="Times New Roman" w:hAnsi="Times New Roman" w:cs="Times New Roman"/>
          <w:sz w:val="16"/>
          <w:szCs w:val="16"/>
          <w:lang w:val="en-US"/>
        </w:rPr>
        <w:t xml:space="preserve">, t.1, </w:t>
      </w:r>
      <w:r w:rsidRPr="00713B43">
        <w:rPr>
          <w:sz w:val="16"/>
          <w:szCs w:val="16"/>
          <w:lang w:val="en-US"/>
        </w:rPr>
        <w:t xml:space="preserve"> </w:t>
      </w:r>
      <w:r w:rsidRPr="00713B43">
        <w:rPr>
          <w:rFonts w:ascii="Times New Roman" w:hAnsi="Times New Roman" w:cs="Times New Roman"/>
          <w:sz w:val="16"/>
          <w:szCs w:val="16"/>
          <w:lang w:val="en-US"/>
        </w:rPr>
        <w:t>PA.1.2.1.0007.15</w:t>
      </w:r>
      <w:r w:rsidRPr="00713B43">
        <w:rPr>
          <w:sz w:val="16"/>
          <w:szCs w:val="16"/>
          <w:lang w:val="en-US"/>
        </w:rPr>
        <w:t xml:space="preserve"> </w:t>
      </w:r>
      <w:r w:rsidRPr="00713B43">
        <w:rPr>
          <w:rFonts w:ascii="Times New Roman" w:hAnsi="Times New Roman" w:cs="Times New Roman"/>
          <w:sz w:val="16"/>
          <w:szCs w:val="16"/>
          <w:lang w:val="en-US"/>
        </w:rPr>
        <w:t xml:space="preserve"> «The degree of coloring liquids» method №2 with using the benchmark B</w:t>
      </w:r>
      <w:r w:rsidRPr="00713B43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 xml:space="preserve">9. </w:t>
      </w:r>
    </w:p>
    <w:p w:rsidR="00713B43" w:rsidRPr="00713B43" w:rsidRDefault="00713B43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  <w:lang w:val="en-US"/>
        </w:rPr>
      </w:pPr>
      <w:r w:rsidRPr="00713B43">
        <w:rPr>
          <w:rFonts w:ascii="Times New Roman" w:hAnsi="Times New Roman" w:cs="Times New Roman"/>
          <w:sz w:val="16"/>
          <w:szCs w:val="16"/>
          <w:lang w:val="en-US"/>
        </w:rPr>
        <w:t>The test shall be carried out in the same test tubes from a colorless, transparent, neutral glass with an inner diameter from 15 to 22 mm using the same layers height of 40mm the tested liquid and the benchmark comparison.</w:t>
      </w:r>
    </w:p>
    <w:p w:rsidR="00713B43" w:rsidRPr="00713B43" w:rsidRDefault="00713B43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  <w:lang w:val="en-US"/>
        </w:rPr>
      </w:pPr>
      <w:r w:rsidRPr="00713B43">
        <w:rPr>
          <w:rFonts w:ascii="Times New Roman" w:hAnsi="Times New Roman" w:cs="Times New Roman"/>
          <w:sz w:val="16"/>
          <w:szCs w:val="16"/>
          <w:lang w:val="en-US"/>
        </w:rPr>
        <w:t>Producing the source solutions:</w:t>
      </w:r>
    </w:p>
    <w:p w:rsidR="00713B43" w:rsidRPr="00713B43" w:rsidRDefault="00713B43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  <w:lang w:val="en-US"/>
        </w:rPr>
      </w:pPr>
      <w:r w:rsidRPr="00713B43">
        <w:rPr>
          <w:rFonts w:ascii="Times New Roman" w:hAnsi="Times New Roman" w:cs="Times New Roman"/>
          <w:sz w:val="16"/>
          <w:szCs w:val="16"/>
          <w:u w:val="single"/>
          <w:lang w:val="en-US"/>
        </w:rPr>
        <w:t xml:space="preserve">Yellow solution 46,0g  </w:t>
      </w:r>
      <w:r w:rsidRPr="00713B43">
        <w:rPr>
          <w:rFonts w:ascii="Times New Roman" w:hAnsi="Times New Roman" w:cs="Times New Roman"/>
          <w:sz w:val="16"/>
          <w:szCs w:val="16"/>
          <w:lang w:val="en-US"/>
        </w:rPr>
        <w:t xml:space="preserve">(exact weight)  iron (III) chloride chemically clear analysis </w:t>
      </w:r>
      <w:r w:rsidRPr="00713B43">
        <w:rPr>
          <w:sz w:val="16"/>
          <w:szCs w:val="16"/>
          <w:lang w:val="en-US"/>
        </w:rPr>
        <w:t>(FeC1</w:t>
      </w:r>
      <w:r w:rsidRPr="00713B43">
        <w:rPr>
          <w:sz w:val="16"/>
          <w:szCs w:val="16"/>
          <w:vertAlign w:val="subscript"/>
          <w:lang w:val="en-US"/>
        </w:rPr>
        <w:t>3</w:t>
      </w:r>
      <w:r w:rsidRPr="00713B43">
        <w:rPr>
          <w:sz w:val="16"/>
          <w:szCs w:val="16"/>
          <w:lang w:val="en-US"/>
        </w:rPr>
        <w:t xml:space="preserve"> ∙ 6 </w:t>
      </w:r>
      <w:r w:rsidRPr="00713B43">
        <w:rPr>
          <w:sz w:val="16"/>
          <w:szCs w:val="16"/>
        </w:rPr>
        <w:t>Н</w:t>
      </w:r>
      <w:r w:rsidRPr="00713B43">
        <w:rPr>
          <w:sz w:val="16"/>
          <w:szCs w:val="16"/>
          <w:vertAlign w:val="subscript"/>
          <w:lang w:val="en-US"/>
        </w:rPr>
        <w:t>2</w:t>
      </w:r>
      <w:r w:rsidRPr="00713B43">
        <w:rPr>
          <w:sz w:val="16"/>
          <w:szCs w:val="16"/>
        </w:rPr>
        <w:t>О</w:t>
      </w:r>
      <w:r w:rsidRPr="00713B43">
        <w:rPr>
          <w:sz w:val="16"/>
          <w:szCs w:val="16"/>
          <w:lang w:val="en-US"/>
        </w:rPr>
        <w:t xml:space="preserve">;  M. </w:t>
      </w:r>
      <w:r w:rsidRPr="00713B43">
        <w:rPr>
          <w:sz w:val="16"/>
          <w:szCs w:val="16"/>
        </w:rPr>
        <w:t>м</w:t>
      </w:r>
      <w:r w:rsidRPr="00713B43">
        <w:rPr>
          <w:sz w:val="16"/>
          <w:szCs w:val="16"/>
          <w:lang w:val="en-US"/>
        </w:rPr>
        <w:t xml:space="preserve">. 270,30) </w:t>
      </w:r>
      <w:r w:rsidRPr="00713B43">
        <w:rPr>
          <w:rFonts w:ascii="Times New Roman" w:hAnsi="Times New Roman" w:cs="Times New Roman"/>
          <w:sz w:val="16"/>
          <w:szCs w:val="16"/>
          <w:lang w:val="en-US"/>
        </w:rPr>
        <w:t>is placed in the measuring flask with capacity of 1000ml and dissolve in 900ml mixture, prepared from 25ml a concentrated hydrochloric acid and 975 ml of water, make volume the same mixture to mark and mixed .</w:t>
      </w:r>
    </w:p>
    <w:p w:rsidR="00713B43" w:rsidRPr="00713B43" w:rsidRDefault="00713B43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  <w:lang w:val="en-US"/>
        </w:rPr>
      </w:pPr>
      <w:r w:rsidRPr="00713B43">
        <w:rPr>
          <w:rFonts w:ascii="Times New Roman" w:hAnsi="Times New Roman" w:cs="Times New Roman"/>
          <w:sz w:val="16"/>
          <w:szCs w:val="16"/>
          <w:u w:val="single"/>
          <w:lang w:val="en-US"/>
        </w:rPr>
        <w:t xml:space="preserve">Red solution </w:t>
      </w:r>
      <w:r w:rsidRPr="00713B43">
        <w:rPr>
          <w:rFonts w:ascii="Times New Roman" w:hAnsi="Times New Roman" w:cs="Times New Roman"/>
          <w:sz w:val="16"/>
          <w:szCs w:val="16"/>
          <w:lang w:val="en-US"/>
        </w:rPr>
        <w:t xml:space="preserve">60, 0 g (exact weight) cobalt chloride chemically clear analysis </w:t>
      </w:r>
      <w:r w:rsidRPr="00713B43">
        <w:rPr>
          <w:sz w:val="16"/>
          <w:szCs w:val="16"/>
          <w:lang w:val="en-US"/>
        </w:rPr>
        <w:t>(</w:t>
      </w:r>
      <w:proofErr w:type="spellStart"/>
      <w:r w:rsidRPr="00713B43">
        <w:rPr>
          <w:sz w:val="16"/>
          <w:szCs w:val="16"/>
        </w:rPr>
        <w:t>СоС</w:t>
      </w:r>
      <w:proofErr w:type="spellEnd"/>
      <w:r w:rsidRPr="00713B43">
        <w:rPr>
          <w:sz w:val="16"/>
          <w:szCs w:val="16"/>
          <w:lang w:val="en-US"/>
        </w:rPr>
        <w:t>1</w:t>
      </w:r>
      <w:r w:rsidRPr="00713B43">
        <w:rPr>
          <w:sz w:val="16"/>
          <w:szCs w:val="16"/>
          <w:vertAlign w:val="subscript"/>
          <w:lang w:val="en-US"/>
        </w:rPr>
        <w:t>2</w:t>
      </w:r>
      <w:r w:rsidRPr="00713B43">
        <w:rPr>
          <w:sz w:val="16"/>
          <w:szCs w:val="16"/>
          <w:lang w:val="en-US"/>
        </w:rPr>
        <w:t xml:space="preserve"> ∙ 6 </w:t>
      </w:r>
      <w:r w:rsidRPr="00713B43">
        <w:rPr>
          <w:sz w:val="16"/>
          <w:szCs w:val="16"/>
        </w:rPr>
        <w:t>Н</w:t>
      </w:r>
      <w:r w:rsidRPr="00713B43">
        <w:rPr>
          <w:sz w:val="16"/>
          <w:szCs w:val="16"/>
          <w:vertAlign w:val="subscript"/>
          <w:lang w:val="en-US"/>
        </w:rPr>
        <w:t>2</w:t>
      </w:r>
      <w:r w:rsidRPr="00713B43">
        <w:rPr>
          <w:sz w:val="16"/>
          <w:szCs w:val="16"/>
        </w:rPr>
        <w:t>О</w:t>
      </w:r>
      <w:r w:rsidRPr="00713B43">
        <w:rPr>
          <w:sz w:val="16"/>
          <w:szCs w:val="16"/>
          <w:lang w:val="en-US"/>
        </w:rPr>
        <w:t xml:space="preserve">; </w:t>
      </w:r>
      <w:r w:rsidRPr="00713B43">
        <w:rPr>
          <w:sz w:val="16"/>
          <w:szCs w:val="16"/>
        </w:rPr>
        <w:t>М</w:t>
      </w:r>
      <w:proofErr w:type="gramStart"/>
      <w:r w:rsidRPr="00713B43">
        <w:rPr>
          <w:sz w:val="16"/>
          <w:szCs w:val="16"/>
          <w:lang w:val="en-US"/>
        </w:rPr>
        <w:t>..</w:t>
      </w:r>
      <w:proofErr w:type="gramEnd"/>
      <w:r w:rsidRPr="00713B43">
        <w:rPr>
          <w:sz w:val="16"/>
          <w:szCs w:val="16"/>
        </w:rPr>
        <w:t>м</w:t>
      </w:r>
      <w:r w:rsidRPr="00713B43">
        <w:rPr>
          <w:sz w:val="16"/>
          <w:szCs w:val="16"/>
          <w:lang w:val="en-US"/>
        </w:rPr>
        <w:t xml:space="preserve">. 237,93) </w:t>
      </w:r>
      <w:r w:rsidRPr="00713B43">
        <w:rPr>
          <w:rFonts w:ascii="Times New Roman" w:hAnsi="Times New Roman" w:cs="Times New Roman"/>
          <w:sz w:val="16"/>
          <w:szCs w:val="16"/>
          <w:lang w:val="en-US"/>
        </w:rPr>
        <w:t>is placed in the measuring flask with a capacity of 100ml and dissolve in 900ml mixture, prepared from 25ml a concentrated hydrochloric acid and 975 ml of water, make volume the same mixture to mark and mixed.</w:t>
      </w:r>
    </w:p>
    <w:p w:rsidR="00713B43" w:rsidRPr="00713B43" w:rsidRDefault="00713B43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  <w:lang w:val="en-US"/>
        </w:rPr>
      </w:pPr>
      <w:r w:rsidRPr="00713B43">
        <w:rPr>
          <w:rFonts w:ascii="Times New Roman" w:hAnsi="Times New Roman" w:cs="Times New Roman"/>
          <w:sz w:val="16"/>
          <w:szCs w:val="16"/>
          <w:u w:val="single"/>
          <w:lang w:val="en-US"/>
        </w:rPr>
        <w:t xml:space="preserve">Cyan solution </w:t>
      </w:r>
      <w:r w:rsidRPr="00713B43">
        <w:rPr>
          <w:rFonts w:ascii="Times New Roman" w:hAnsi="Times New Roman" w:cs="Times New Roman"/>
          <w:sz w:val="16"/>
          <w:szCs w:val="16"/>
          <w:lang w:val="en-US"/>
        </w:rPr>
        <w:t xml:space="preserve">63,0g (exact weight) brass (II) sulfate chemically clear analysis </w:t>
      </w:r>
      <w:r w:rsidRPr="00713B43">
        <w:rPr>
          <w:sz w:val="16"/>
          <w:szCs w:val="16"/>
          <w:lang w:val="en-US"/>
        </w:rPr>
        <w:t>(CuSO</w:t>
      </w:r>
      <w:r w:rsidRPr="00713B43">
        <w:rPr>
          <w:sz w:val="16"/>
          <w:szCs w:val="16"/>
          <w:vertAlign w:val="subscript"/>
          <w:lang w:val="en-US"/>
        </w:rPr>
        <w:t>4</w:t>
      </w:r>
      <w:r w:rsidRPr="00713B43">
        <w:rPr>
          <w:sz w:val="16"/>
          <w:szCs w:val="16"/>
          <w:lang w:val="en-US"/>
        </w:rPr>
        <w:t xml:space="preserve"> ∙5 </w:t>
      </w:r>
      <w:r w:rsidRPr="00713B43">
        <w:rPr>
          <w:sz w:val="16"/>
          <w:szCs w:val="16"/>
        </w:rPr>
        <w:t>Н</w:t>
      </w:r>
      <w:r w:rsidRPr="00713B43">
        <w:rPr>
          <w:sz w:val="16"/>
          <w:szCs w:val="16"/>
          <w:vertAlign w:val="subscript"/>
          <w:lang w:val="en-US"/>
        </w:rPr>
        <w:t>2</w:t>
      </w:r>
      <w:r w:rsidRPr="00713B43">
        <w:rPr>
          <w:sz w:val="16"/>
          <w:szCs w:val="16"/>
        </w:rPr>
        <w:t>О</w:t>
      </w:r>
      <w:r w:rsidRPr="00713B43">
        <w:rPr>
          <w:sz w:val="16"/>
          <w:szCs w:val="16"/>
          <w:lang w:val="en-US"/>
        </w:rPr>
        <w:t xml:space="preserve">; </w:t>
      </w:r>
      <w:r w:rsidRPr="00713B43">
        <w:rPr>
          <w:sz w:val="16"/>
          <w:szCs w:val="16"/>
        </w:rPr>
        <w:t>М</w:t>
      </w:r>
      <w:r w:rsidRPr="00713B43">
        <w:rPr>
          <w:sz w:val="16"/>
          <w:szCs w:val="16"/>
          <w:lang w:val="en-US"/>
        </w:rPr>
        <w:t>.</w:t>
      </w:r>
      <w:r w:rsidRPr="00713B43">
        <w:rPr>
          <w:sz w:val="16"/>
          <w:szCs w:val="16"/>
        </w:rPr>
        <w:t>м</w:t>
      </w:r>
      <w:r w:rsidRPr="00713B43">
        <w:rPr>
          <w:sz w:val="16"/>
          <w:szCs w:val="16"/>
          <w:lang w:val="en-US"/>
        </w:rPr>
        <w:t xml:space="preserve">. 249,68) </w:t>
      </w:r>
      <w:bookmarkStart w:id="0" w:name="_GoBack"/>
      <w:bookmarkEnd w:id="0"/>
      <w:r w:rsidRPr="00713B43">
        <w:rPr>
          <w:rFonts w:ascii="Times New Roman" w:hAnsi="Times New Roman" w:cs="Times New Roman"/>
          <w:sz w:val="16"/>
          <w:szCs w:val="16"/>
          <w:lang w:val="en-US"/>
        </w:rPr>
        <w:t>is placed in the measuring flask with capacity of 1000ml and dissolve in 900ml mixture, prepared from 25ml a concentrated hydrochloric acid and 975 ml of water, make volume the same mixture to mark and mixed.</w:t>
      </w:r>
    </w:p>
    <w:p w:rsidR="00713B43" w:rsidRPr="00713B43" w:rsidRDefault="00713B43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  <w:lang w:val="en-US"/>
        </w:rPr>
      </w:pPr>
    </w:p>
    <w:p w:rsidR="00713B43" w:rsidRPr="00713B43" w:rsidRDefault="00713B43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  <w:lang w:val="en-US"/>
        </w:rPr>
      </w:pPr>
      <w:r w:rsidRPr="00713B43">
        <w:rPr>
          <w:rFonts w:ascii="Times New Roman" w:hAnsi="Times New Roman" w:cs="Times New Roman"/>
          <w:sz w:val="16"/>
          <w:szCs w:val="16"/>
          <w:lang w:val="en-US"/>
        </w:rPr>
        <w:t xml:space="preserve"> Standard solution B:</w:t>
      </w:r>
    </w:p>
    <w:tbl>
      <w:tblPr>
        <w:tblW w:w="3763" w:type="dxa"/>
        <w:tblInd w:w="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85"/>
        <w:gridCol w:w="772"/>
        <w:gridCol w:w="772"/>
        <w:gridCol w:w="772"/>
        <w:gridCol w:w="1034"/>
      </w:tblGrid>
      <w:tr w:rsidR="00713B43" w:rsidRPr="00713B43" w:rsidTr="00B641D8">
        <w:trPr>
          <w:trHeight w:val="1165"/>
        </w:trPr>
        <w:tc>
          <w:tcPr>
            <w:tcW w:w="648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Standard solution</w:t>
            </w:r>
          </w:p>
        </w:tc>
        <w:tc>
          <w:tcPr>
            <w:tcW w:w="651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Yellow source solution, ml</w:t>
            </w:r>
          </w:p>
        </w:tc>
        <w:tc>
          <w:tcPr>
            <w:tcW w:w="783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Red source solution, ml</w:t>
            </w:r>
          </w:p>
        </w:tc>
        <w:tc>
          <w:tcPr>
            <w:tcW w:w="855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Cyan source solution, ml</w:t>
            </w:r>
          </w:p>
        </w:tc>
        <w:tc>
          <w:tcPr>
            <w:tcW w:w="826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Solution of hydrochloric acid 1%, ml</w:t>
            </w:r>
          </w:p>
        </w:tc>
      </w:tr>
      <w:tr w:rsidR="00713B43" w:rsidRPr="00713B43" w:rsidTr="00B641D8">
        <w:trPr>
          <w:trHeight w:val="362"/>
        </w:trPr>
        <w:tc>
          <w:tcPr>
            <w:tcW w:w="648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 (brown)</w:t>
            </w:r>
          </w:p>
        </w:tc>
        <w:tc>
          <w:tcPr>
            <w:tcW w:w="651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30,0</w:t>
            </w:r>
          </w:p>
        </w:tc>
        <w:tc>
          <w:tcPr>
            <w:tcW w:w="783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30,0</w:t>
            </w:r>
          </w:p>
        </w:tc>
        <w:tc>
          <w:tcPr>
            <w:tcW w:w="855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24,0</w:t>
            </w:r>
          </w:p>
        </w:tc>
        <w:tc>
          <w:tcPr>
            <w:tcW w:w="826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16,0</w:t>
            </w:r>
          </w:p>
        </w:tc>
      </w:tr>
    </w:tbl>
    <w:p w:rsidR="00713B43" w:rsidRPr="00713B43" w:rsidRDefault="00713B43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  <w:lang w:val="en-US"/>
        </w:rPr>
      </w:pPr>
      <w:r w:rsidRPr="00713B43">
        <w:rPr>
          <w:rFonts w:ascii="Times New Roman" w:hAnsi="Times New Roman" w:cs="Times New Roman"/>
          <w:sz w:val="16"/>
          <w:szCs w:val="16"/>
          <w:lang w:val="en-US"/>
        </w:rPr>
        <w:t xml:space="preserve"> Benchmark B</w:t>
      </w:r>
      <w:r w:rsidRPr="00713B43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9</w:t>
      </w:r>
      <w:r w:rsidRPr="00713B43">
        <w:rPr>
          <w:rFonts w:ascii="Times New Roman" w:hAnsi="Times New Roman" w:cs="Times New Roman"/>
          <w:sz w:val="16"/>
          <w:szCs w:val="16"/>
          <w:lang w:val="en-US"/>
        </w:rPr>
        <w:t>:</w:t>
      </w:r>
    </w:p>
    <w:p w:rsidR="00713B43" w:rsidRPr="00713B43" w:rsidRDefault="00713B43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W w:w="0" w:type="auto"/>
        <w:tblInd w:w="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9"/>
        <w:gridCol w:w="1149"/>
        <w:gridCol w:w="1329"/>
      </w:tblGrid>
      <w:tr w:rsidR="00713B43" w:rsidRPr="00713B43" w:rsidTr="00B641D8">
        <w:trPr>
          <w:trHeight w:val="710"/>
        </w:trPr>
        <w:tc>
          <w:tcPr>
            <w:tcW w:w="2345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Standard benchmark of scale B</w:t>
            </w:r>
          </w:p>
        </w:tc>
        <w:tc>
          <w:tcPr>
            <w:tcW w:w="2835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Standard solution B, ml</w:t>
            </w:r>
          </w:p>
        </w:tc>
        <w:tc>
          <w:tcPr>
            <w:tcW w:w="2695" w:type="dxa"/>
            <w:shd w:val="clear" w:color="auto" w:fill="auto"/>
          </w:tcPr>
          <w:p w:rsidR="00713B43" w:rsidRPr="00713B43" w:rsidRDefault="00713B43" w:rsidP="00B64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Solution of hydrochloric acid 1%, ml</w:t>
            </w:r>
          </w:p>
        </w:tc>
      </w:tr>
      <w:tr w:rsidR="00713B43" w:rsidRPr="00713B43" w:rsidTr="00B641D8">
        <w:trPr>
          <w:trHeight w:val="402"/>
        </w:trPr>
        <w:tc>
          <w:tcPr>
            <w:tcW w:w="2345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  <w:r w:rsidRPr="00713B43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9</w:t>
            </w:r>
          </w:p>
        </w:tc>
        <w:tc>
          <w:tcPr>
            <w:tcW w:w="2835" w:type="dxa"/>
          </w:tcPr>
          <w:p w:rsidR="00713B43" w:rsidRPr="00713B43" w:rsidRDefault="00713B43" w:rsidP="00B641D8">
            <w:pPr>
              <w:pStyle w:val="a5"/>
              <w:tabs>
                <w:tab w:val="left" w:pos="2475"/>
                <w:tab w:val="left" w:pos="4305"/>
              </w:tabs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1,0 ml</w:t>
            </w:r>
          </w:p>
        </w:tc>
        <w:tc>
          <w:tcPr>
            <w:tcW w:w="2695" w:type="dxa"/>
            <w:shd w:val="clear" w:color="auto" w:fill="auto"/>
          </w:tcPr>
          <w:p w:rsidR="00713B43" w:rsidRPr="00713B43" w:rsidRDefault="00713B43" w:rsidP="00B641D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13B4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99,0</w:t>
            </w:r>
          </w:p>
        </w:tc>
      </w:tr>
    </w:tbl>
    <w:p w:rsidR="00FA74A9" w:rsidRDefault="00FA74A9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</w:rPr>
      </w:pPr>
    </w:p>
    <w:p w:rsidR="00713B43" w:rsidRPr="00713B43" w:rsidRDefault="00713B43" w:rsidP="00713B43">
      <w:pPr>
        <w:pStyle w:val="a5"/>
        <w:tabs>
          <w:tab w:val="left" w:pos="2475"/>
          <w:tab w:val="left" w:pos="4305"/>
        </w:tabs>
        <w:rPr>
          <w:rFonts w:ascii="Times New Roman" w:hAnsi="Times New Roman" w:cs="Times New Roman"/>
          <w:sz w:val="16"/>
          <w:szCs w:val="16"/>
          <w:lang w:val="en-US"/>
        </w:rPr>
      </w:pPr>
      <w:r w:rsidRPr="00713B43">
        <w:rPr>
          <w:rFonts w:ascii="Times New Roman" w:hAnsi="Times New Roman" w:cs="Times New Roman"/>
          <w:sz w:val="16"/>
          <w:szCs w:val="16"/>
          <w:lang w:val="en-US"/>
        </w:rPr>
        <w:t>Compare color in daylight on top along the vertical axis of the test tubes on a matte and white background.</w:t>
      </w:r>
    </w:p>
    <w:p w:rsidR="00713B43" w:rsidRPr="00713B43" w:rsidRDefault="00713B43" w:rsidP="00713B43">
      <w:pPr>
        <w:rPr>
          <w:lang w:val="en-US"/>
        </w:rPr>
      </w:pPr>
    </w:p>
    <w:sectPr w:rsidR="00713B43" w:rsidRPr="00713B43" w:rsidSect="00713B43">
      <w:footerReference w:type="default" r:id="rId11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F76" w:rsidRDefault="00A53F76" w:rsidP="00713B43">
      <w:pPr>
        <w:spacing w:after="0" w:line="240" w:lineRule="auto"/>
      </w:pPr>
      <w:r>
        <w:separator/>
      </w:r>
    </w:p>
  </w:endnote>
  <w:endnote w:type="continuationSeparator" w:id="0">
    <w:p w:rsidR="00A53F76" w:rsidRDefault="00A53F76" w:rsidP="00713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4A9" w:rsidRDefault="00FA74A9" w:rsidP="00FA74A9">
    <w:pPr>
      <w:pStyle w:val="a9"/>
      <w:rPr>
        <w:rFonts w:ascii="Times New Roman" w:hAnsi="Times New Roman" w:cs="Times New Roman"/>
        <w:sz w:val="18"/>
        <w:szCs w:val="18"/>
      </w:rPr>
    </w:pPr>
  </w:p>
  <w:p w:rsidR="00713B43" w:rsidRPr="00FA74A9" w:rsidRDefault="00713B43" w:rsidP="00FA74A9">
    <w:pPr>
      <w:pStyle w:val="a9"/>
      <w:rPr>
        <w:rFonts w:ascii="Times New Roman" w:hAnsi="Times New Roman" w:cs="Times New Roman"/>
        <w:sz w:val="18"/>
        <w:szCs w:val="18"/>
      </w:rPr>
    </w:pPr>
  </w:p>
  <w:p w:rsidR="00FA74A9" w:rsidRPr="00B5615F" w:rsidRDefault="00FA74A9" w:rsidP="00FA74A9">
    <w:pPr>
      <w:pStyle w:val="a9"/>
      <w:rPr>
        <w:rFonts w:ascii="Times New Roman" w:hAnsi="Times New Roman" w:cs="Times New Roman"/>
        <w:sz w:val="18"/>
        <w:szCs w:val="18"/>
        <w:lang w:val="en-US"/>
      </w:rPr>
    </w:pPr>
    <w:r w:rsidRPr="00FA74A9">
      <w:rPr>
        <w:rFonts w:ascii="Times New Roman" w:hAnsi="Times New Roman" w:cs="Times New Roman"/>
        <w:sz w:val="18"/>
        <w:szCs w:val="18"/>
      </w:rPr>
      <w:t>ОКСИТОЦИН</w:t>
    </w:r>
    <w:r w:rsidRPr="00B5615F"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Pr="00FA74A9">
      <w:rPr>
        <w:rFonts w:ascii="Times New Roman" w:hAnsi="Times New Roman" w:cs="Times New Roman"/>
        <w:sz w:val="18"/>
        <w:szCs w:val="18"/>
      </w:rPr>
      <w:t>раствор</w:t>
    </w:r>
    <w:r w:rsidRPr="00B5615F"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Pr="00FA74A9">
      <w:rPr>
        <w:rFonts w:ascii="Times New Roman" w:hAnsi="Times New Roman" w:cs="Times New Roman"/>
        <w:sz w:val="18"/>
        <w:szCs w:val="18"/>
      </w:rPr>
      <w:t>для</w:t>
    </w:r>
    <w:r w:rsidRPr="00B5615F"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Pr="00FA74A9">
      <w:rPr>
        <w:rFonts w:ascii="Times New Roman" w:hAnsi="Times New Roman" w:cs="Times New Roman"/>
        <w:sz w:val="18"/>
        <w:szCs w:val="18"/>
      </w:rPr>
      <w:t>инъекций</w:t>
    </w:r>
    <w:r w:rsidRPr="00B5615F">
      <w:rPr>
        <w:lang w:val="en-US"/>
      </w:rPr>
      <w:tab/>
    </w:r>
    <w:r w:rsidRPr="00B5615F">
      <w:rPr>
        <w:lang w:val="en-US"/>
      </w:rPr>
      <w:tab/>
    </w:r>
    <w:r w:rsidR="00DB7726">
      <w:rPr>
        <w:rFonts w:ascii="Times New Roman" w:hAnsi="Times New Roman" w:cs="Times New Roman"/>
        <w:sz w:val="18"/>
        <w:szCs w:val="18"/>
        <w:lang w:val="en-US"/>
      </w:rPr>
      <w:t>OXYTOCIN</w:t>
    </w:r>
    <w:r w:rsidRPr="00B5615F"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="00B5615F">
      <w:rPr>
        <w:rFonts w:ascii="Times New Roman" w:hAnsi="Times New Roman" w:cs="Times New Roman"/>
        <w:sz w:val="18"/>
        <w:szCs w:val="18"/>
        <w:lang w:val="en-US"/>
      </w:rPr>
      <w:t xml:space="preserve">is </w:t>
    </w:r>
    <w:r w:rsidR="00DB7726">
      <w:rPr>
        <w:rFonts w:ascii="Times New Roman" w:hAnsi="Times New Roman" w:cs="Times New Roman"/>
        <w:sz w:val="18"/>
        <w:szCs w:val="18"/>
        <w:lang w:val="en-US"/>
      </w:rPr>
      <w:t>solution</w:t>
    </w:r>
    <w:r w:rsidR="00DB7726" w:rsidRPr="00B5615F"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="00DB7726">
      <w:rPr>
        <w:rFonts w:ascii="Times New Roman" w:hAnsi="Times New Roman" w:cs="Times New Roman"/>
        <w:sz w:val="18"/>
        <w:szCs w:val="18"/>
        <w:lang w:val="en-US"/>
      </w:rPr>
      <w:t>for</w:t>
    </w:r>
    <w:r w:rsidR="00DB7726" w:rsidRPr="00B5615F"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="00DB7726">
      <w:rPr>
        <w:rFonts w:ascii="Times New Roman" w:hAnsi="Times New Roman" w:cs="Times New Roman"/>
        <w:sz w:val="18"/>
        <w:szCs w:val="18"/>
        <w:lang w:val="en-US"/>
      </w:rPr>
      <w:t>injection</w:t>
    </w:r>
    <w:r w:rsidRPr="00B5615F">
      <w:rPr>
        <w:rFonts w:ascii="Times New Roman" w:hAnsi="Times New Roman" w:cs="Times New Roman"/>
        <w:sz w:val="18"/>
        <w:szCs w:val="18"/>
        <w:lang w:val="en-US"/>
      </w:rPr>
      <w:t xml:space="preserve"> </w:t>
    </w:r>
  </w:p>
  <w:p w:rsidR="00713B43" w:rsidRPr="00B5615F" w:rsidRDefault="00713B43" w:rsidP="00FA74A9">
    <w:pPr>
      <w:pStyle w:val="a9"/>
      <w:tabs>
        <w:tab w:val="clear" w:pos="4677"/>
        <w:tab w:val="clear" w:pos="9355"/>
        <w:tab w:val="left" w:pos="6375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F76" w:rsidRDefault="00A53F76" w:rsidP="00713B43">
      <w:pPr>
        <w:spacing w:after="0" w:line="240" w:lineRule="auto"/>
      </w:pPr>
      <w:r>
        <w:separator/>
      </w:r>
    </w:p>
  </w:footnote>
  <w:footnote w:type="continuationSeparator" w:id="0">
    <w:p w:rsidR="00A53F76" w:rsidRDefault="00A53F76" w:rsidP="00713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F7BEB"/>
    <w:multiLevelType w:val="hybridMultilevel"/>
    <w:tmpl w:val="7578DAD8"/>
    <w:lvl w:ilvl="0" w:tplc="143C92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58"/>
    <w:rsid w:val="003845D6"/>
    <w:rsid w:val="00713B43"/>
    <w:rsid w:val="00A53F76"/>
    <w:rsid w:val="00B5615F"/>
    <w:rsid w:val="00DB7726"/>
    <w:rsid w:val="00DF2B58"/>
    <w:rsid w:val="00FA7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3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1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B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3B43"/>
    <w:pPr>
      <w:ind w:left="720"/>
      <w:contextualSpacing/>
    </w:pPr>
  </w:style>
  <w:style w:type="table" w:styleId="a6">
    <w:name w:val="Table Grid"/>
    <w:basedOn w:val="a1"/>
    <w:rsid w:val="00713B43"/>
    <w:pPr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13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3B43"/>
  </w:style>
  <w:style w:type="paragraph" w:styleId="a9">
    <w:name w:val="footer"/>
    <w:basedOn w:val="a"/>
    <w:link w:val="aa"/>
    <w:uiPriority w:val="99"/>
    <w:unhideWhenUsed/>
    <w:rsid w:val="00713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B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3B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B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13B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B4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13B43"/>
    <w:pPr>
      <w:ind w:left="720"/>
      <w:contextualSpacing/>
    </w:pPr>
  </w:style>
  <w:style w:type="table" w:styleId="a6">
    <w:name w:val="Table Grid"/>
    <w:basedOn w:val="a1"/>
    <w:rsid w:val="00713B43"/>
    <w:pPr>
      <w:spacing w:after="0" w:line="240" w:lineRule="auto"/>
      <w:ind w:firstLine="567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13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3B43"/>
  </w:style>
  <w:style w:type="paragraph" w:styleId="a9">
    <w:name w:val="footer"/>
    <w:basedOn w:val="a"/>
    <w:link w:val="aa"/>
    <w:uiPriority w:val="99"/>
    <w:unhideWhenUsed/>
    <w:rsid w:val="00713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3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060F4-FFA3-4B51-967D-CCD29EEC5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2020-01-25T08:21:00Z</dcterms:created>
  <dcterms:modified xsi:type="dcterms:W3CDTF">2020-01-25T09:02:00Z</dcterms:modified>
</cp:coreProperties>
</file>