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C9" w:rsidRPr="00BC2BC9" w:rsidRDefault="00BC2BC9" w:rsidP="00BC2BC9">
      <w:pPr>
        <w:rPr>
          <w:rFonts w:asciiTheme="minorHAnsi" w:hAnsiTheme="minorHAnsi" w:cstheme="minorHAnsi"/>
          <w:b/>
          <w:sz w:val="27"/>
          <w:szCs w:val="27"/>
        </w:rPr>
      </w:pPr>
      <w:r w:rsidRPr="00BC2BC9">
        <w:rPr>
          <w:rFonts w:asciiTheme="minorHAnsi" w:hAnsiTheme="minorHAnsi" w:cstheme="minorHAnsi"/>
          <w:b/>
          <w:sz w:val="27"/>
          <w:szCs w:val="27"/>
        </w:rPr>
        <w:t>Розробка блок-схеми бізнес-процесу</w:t>
      </w:r>
      <w:r w:rsidR="00EB067A" w:rsidRPr="00BC2BC9">
        <w:rPr>
          <w:rFonts w:asciiTheme="minorHAnsi" w:hAnsiTheme="minorHAnsi" w:cstheme="minorHAnsi"/>
          <w:b/>
          <w:sz w:val="27"/>
          <w:szCs w:val="27"/>
        </w:rPr>
        <w:t xml:space="preserve"> </w:t>
      </w:r>
    </w:p>
    <w:p w:rsidR="00BC2BC9" w:rsidRDefault="00BC2BC9" w:rsidP="00BC2BC9">
      <w:pPr>
        <w:rPr>
          <w:rFonts w:asciiTheme="minorHAnsi" w:hAnsiTheme="minorHAnsi" w:cstheme="minorHAnsi"/>
          <w:b/>
        </w:rPr>
      </w:pPr>
    </w:p>
    <w:p w:rsidR="00BC2BC9" w:rsidRPr="00400C5C" w:rsidRDefault="00BC2BC9" w:rsidP="00BC2BC9">
      <w:pPr>
        <w:spacing w:before="120"/>
        <w:jc w:val="both"/>
        <w:rPr>
          <w:rFonts w:asciiTheme="minorHAnsi" w:hAnsiTheme="minorHAnsi" w:cstheme="minorHAnsi"/>
          <w:lang w:eastAsia="uk-UA"/>
        </w:rPr>
      </w:pPr>
      <w:r w:rsidRPr="00400C5C">
        <w:rPr>
          <w:rFonts w:asciiTheme="minorHAnsi" w:hAnsiTheme="minorHAnsi" w:cstheme="minorHAnsi"/>
          <w:lang w:eastAsia="uk-UA"/>
        </w:rPr>
        <w:t>ТЕХНІЧНЕ ЗАВДАННЯ</w:t>
      </w:r>
    </w:p>
    <w:p w:rsidR="00BC2BC9" w:rsidRDefault="00BC2BC9" w:rsidP="00BC2BC9">
      <w:pPr>
        <w:rPr>
          <w:rFonts w:asciiTheme="minorHAnsi" w:hAnsiTheme="minorHAnsi" w:cstheme="minorHAnsi"/>
          <w:b/>
        </w:rPr>
      </w:pPr>
    </w:p>
    <w:p w:rsidR="00EB067A" w:rsidRDefault="00BC2BC9" w:rsidP="00BC2BC9">
      <w:pPr>
        <w:rPr>
          <w:rFonts w:asciiTheme="minorHAnsi" w:hAnsiTheme="minorHAnsi" w:cstheme="minorHAnsi"/>
        </w:rPr>
      </w:pPr>
      <w:r w:rsidRPr="00BC2BC9">
        <w:rPr>
          <w:rFonts w:asciiTheme="minorHAnsi" w:hAnsiTheme="minorHAnsi" w:cstheme="minorHAnsi"/>
        </w:rPr>
        <w:t>Ро</w:t>
      </w:r>
      <w:r>
        <w:rPr>
          <w:rFonts w:asciiTheme="minorHAnsi" w:hAnsiTheme="minorHAnsi" w:cstheme="minorHAnsi"/>
        </w:rPr>
        <w:t>зробити блок-схему бізнес-процесу «</w:t>
      </w:r>
      <w:r w:rsidR="00EB067A" w:rsidRPr="00BC2BC9">
        <w:rPr>
          <w:rFonts w:asciiTheme="minorHAnsi" w:hAnsiTheme="minorHAnsi" w:cstheme="minorHAnsi"/>
        </w:rPr>
        <w:t>Прийняття банком рішення про надання кредиту на споживчі потреби</w:t>
      </w:r>
      <w:r>
        <w:rPr>
          <w:rFonts w:asciiTheme="minorHAnsi" w:hAnsiTheme="minorHAnsi" w:cstheme="minorHAnsi"/>
        </w:rPr>
        <w:t>» за текстовим описом.</w:t>
      </w:r>
    </w:p>
    <w:p w:rsidR="00BC2BC9" w:rsidRDefault="00BC2BC9" w:rsidP="00BC2BC9">
      <w:pPr>
        <w:rPr>
          <w:rFonts w:asciiTheme="minorHAnsi" w:hAnsiTheme="minorHAnsi" w:cstheme="minorHAnsi"/>
        </w:rPr>
      </w:pPr>
    </w:p>
    <w:p w:rsidR="00BC2BC9" w:rsidRPr="00BC2BC9" w:rsidRDefault="00BC2BC9" w:rsidP="00BC2B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ТЕКСТОВИЙ ОПИС БІЗНЕС-ПРОЦЕСУ</w:t>
      </w:r>
    </w:p>
    <w:p w:rsidR="00EB067A" w:rsidRPr="00EB067A" w:rsidRDefault="00EB067A" w:rsidP="00EB067A">
      <w:pPr>
        <w:jc w:val="center"/>
        <w:rPr>
          <w:rFonts w:asciiTheme="minorHAnsi" w:hAnsiTheme="minorHAnsi" w:cstheme="minorHAnsi"/>
          <w:b/>
        </w:rPr>
      </w:pPr>
    </w:p>
    <w:p w:rsidR="00EB067A" w:rsidRPr="00EB067A" w:rsidRDefault="00EB067A" w:rsidP="00EB067A">
      <w:pPr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Theme="minorHAnsi" w:hAnsiTheme="minorHAnsi" w:cstheme="minorHAnsi"/>
        </w:rPr>
      </w:pPr>
      <w:r w:rsidRPr="00EB067A">
        <w:rPr>
          <w:rFonts w:asciiTheme="minorHAnsi" w:hAnsiTheme="minorHAnsi" w:cstheme="minorHAnsi"/>
        </w:rPr>
        <w:t>Кредитний підрозділ здійснює ідентифікацію клієнта, приймає документи, необхідні для отримання кредиту, та перевіряє їх повноту і правильність оформлення.</w:t>
      </w:r>
    </w:p>
    <w:p w:rsidR="00EB067A" w:rsidRPr="00EB067A" w:rsidRDefault="00EB067A" w:rsidP="00EB067A">
      <w:pPr>
        <w:numPr>
          <w:ilvl w:val="0"/>
          <w:numId w:val="1"/>
        </w:numPr>
        <w:tabs>
          <w:tab w:val="left" w:pos="709"/>
        </w:tabs>
        <w:spacing w:before="120"/>
        <w:ind w:left="0" w:firstLine="284"/>
        <w:jc w:val="both"/>
        <w:rPr>
          <w:rFonts w:asciiTheme="minorHAnsi" w:hAnsiTheme="minorHAnsi" w:cstheme="minorHAnsi"/>
        </w:rPr>
      </w:pPr>
      <w:r w:rsidRPr="00EB067A">
        <w:rPr>
          <w:rFonts w:asciiTheme="minorHAnsi" w:hAnsiTheme="minorHAnsi" w:cstheme="minorHAnsi"/>
        </w:rPr>
        <w:t>На підставі наданих документів Кредитний підрозділ здійснює оцінку рівня платоспроможності потенційного позичальника.</w:t>
      </w:r>
    </w:p>
    <w:p w:rsidR="00EB067A" w:rsidRPr="00EB067A" w:rsidRDefault="00EB067A" w:rsidP="00EB067A">
      <w:pPr>
        <w:numPr>
          <w:ilvl w:val="0"/>
          <w:numId w:val="1"/>
        </w:numPr>
        <w:tabs>
          <w:tab w:val="left" w:pos="709"/>
        </w:tabs>
        <w:spacing w:before="120"/>
        <w:ind w:left="0" w:firstLine="284"/>
        <w:jc w:val="both"/>
        <w:rPr>
          <w:rFonts w:asciiTheme="minorHAnsi" w:hAnsiTheme="minorHAnsi" w:cstheme="minorHAnsi"/>
        </w:rPr>
      </w:pPr>
      <w:r w:rsidRPr="00EB067A">
        <w:rPr>
          <w:rFonts w:asciiTheme="minorHAnsi" w:hAnsiTheme="minorHAnsi" w:cstheme="minorHAnsi"/>
        </w:rPr>
        <w:t xml:space="preserve">Якщо рівень платоспроможності є достатнім у відповідності </w:t>
      </w:r>
      <w:r w:rsidR="0082345B">
        <w:rPr>
          <w:rFonts w:asciiTheme="minorHAnsi" w:hAnsiTheme="minorHAnsi" w:cstheme="minorHAnsi"/>
        </w:rPr>
        <w:t>до</w:t>
      </w:r>
      <w:r w:rsidRPr="00EB067A">
        <w:rPr>
          <w:rFonts w:asciiTheme="minorHAnsi" w:hAnsiTheme="minorHAnsi" w:cstheme="minorHAnsi"/>
        </w:rPr>
        <w:t xml:space="preserve"> вимог внутрішніх нормативних документів, пакет документів передається Кредитним підрозділом для розгляду відповідним службам банку. В іншому випадку клієнта повідомляють про відмову у наданні кредиту.</w:t>
      </w:r>
    </w:p>
    <w:p w:rsidR="00EB067A" w:rsidRPr="00EB067A" w:rsidRDefault="00EB067A" w:rsidP="00EB067A">
      <w:pPr>
        <w:numPr>
          <w:ilvl w:val="0"/>
          <w:numId w:val="1"/>
        </w:numPr>
        <w:tabs>
          <w:tab w:val="left" w:pos="709"/>
        </w:tabs>
        <w:spacing w:before="120"/>
        <w:ind w:left="0" w:firstLine="284"/>
        <w:jc w:val="both"/>
        <w:rPr>
          <w:rFonts w:asciiTheme="minorHAnsi" w:hAnsiTheme="minorHAnsi" w:cstheme="minorHAnsi"/>
        </w:rPr>
      </w:pPr>
      <w:r w:rsidRPr="00EB067A">
        <w:rPr>
          <w:rFonts w:asciiTheme="minorHAnsi" w:hAnsiTheme="minorHAnsi" w:cstheme="minorHAnsi"/>
        </w:rPr>
        <w:t>Служби банку (юридичний підрозділ, підрозділ безпеки) розглядають пакет документів та надають Кредитному підрозділу висновки щодо можливості надання кредиту.</w:t>
      </w:r>
    </w:p>
    <w:p w:rsidR="00EB067A" w:rsidRPr="00EB067A" w:rsidRDefault="00EB067A" w:rsidP="00EB067A">
      <w:pPr>
        <w:numPr>
          <w:ilvl w:val="0"/>
          <w:numId w:val="1"/>
        </w:numPr>
        <w:tabs>
          <w:tab w:val="left" w:pos="709"/>
        </w:tabs>
        <w:spacing w:before="120"/>
        <w:ind w:left="0" w:firstLine="284"/>
        <w:jc w:val="both"/>
        <w:rPr>
          <w:rFonts w:asciiTheme="minorHAnsi" w:hAnsiTheme="minorHAnsi" w:cstheme="minorHAnsi"/>
        </w:rPr>
      </w:pPr>
      <w:r w:rsidRPr="00EB067A">
        <w:rPr>
          <w:rFonts w:asciiTheme="minorHAnsi" w:hAnsiTheme="minorHAnsi" w:cstheme="minorHAnsi"/>
        </w:rPr>
        <w:t xml:space="preserve"> Кредитний підрозділ надає на розгляд Кредитного комітету банку документи за кредитною операцією та висновки служб банку.</w:t>
      </w:r>
    </w:p>
    <w:p w:rsidR="00EB067A" w:rsidRPr="00EB067A" w:rsidRDefault="00EB067A" w:rsidP="00EB067A">
      <w:pPr>
        <w:numPr>
          <w:ilvl w:val="0"/>
          <w:numId w:val="1"/>
        </w:numPr>
        <w:tabs>
          <w:tab w:val="left" w:pos="709"/>
        </w:tabs>
        <w:spacing w:before="120"/>
        <w:ind w:left="0" w:firstLine="284"/>
        <w:jc w:val="both"/>
        <w:rPr>
          <w:rFonts w:asciiTheme="minorHAnsi" w:hAnsiTheme="minorHAnsi" w:cstheme="minorHAnsi"/>
        </w:rPr>
      </w:pPr>
      <w:r w:rsidRPr="00EB067A">
        <w:rPr>
          <w:rFonts w:asciiTheme="minorHAnsi" w:hAnsiTheme="minorHAnsi" w:cstheme="minorHAnsi"/>
        </w:rPr>
        <w:t>Кредитний комітет розглядає питання про надання кредиту та приймає рішення про видачу/відмову в наданні кредиту.</w:t>
      </w:r>
    </w:p>
    <w:p w:rsidR="00EB067A" w:rsidRPr="00EB067A" w:rsidRDefault="00EB067A" w:rsidP="00EB067A">
      <w:pPr>
        <w:numPr>
          <w:ilvl w:val="0"/>
          <w:numId w:val="1"/>
        </w:numPr>
        <w:tabs>
          <w:tab w:val="left" w:pos="709"/>
        </w:tabs>
        <w:spacing w:before="120"/>
        <w:ind w:left="0" w:firstLine="284"/>
        <w:jc w:val="both"/>
        <w:rPr>
          <w:rFonts w:asciiTheme="minorHAnsi" w:hAnsiTheme="minorHAnsi" w:cstheme="minorHAnsi"/>
        </w:rPr>
      </w:pPr>
      <w:r w:rsidRPr="00EB067A">
        <w:rPr>
          <w:rFonts w:asciiTheme="minorHAnsi" w:hAnsiTheme="minorHAnsi" w:cstheme="minorHAnsi"/>
        </w:rPr>
        <w:t>В разі прийняття позитивного рішення Кредитним підрозділом укладаються відповідні договори та здійснюється видача кредитних коштів. В іншому випадку клієнта повідомляють про відмову у наданні кредиту.</w:t>
      </w:r>
    </w:p>
    <w:p w:rsidR="00EB067A" w:rsidRDefault="00EB067A" w:rsidP="00EB067A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  <w:lang w:eastAsia="uk-UA"/>
        </w:rPr>
      </w:pPr>
    </w:p>
    <w:p w:rsidR="0082345B" w:rsidRPr="0082345B" w:rsidRDefault="0082345B" w:rsidP="0082345B">
      <w:pPr>
        <w:spacing w:before="120"/>
        <w:jc w:val="both"/>
        <w:rPr>
          <w:rFonts w:asciiTheme="minorHAnsi" w:hAnsiTheme="minorHAnsi" w:cstheme="minorHAnsi"/>
          <w:lang w:eastAsia="uk-UA"/>
        </w:rPr>
      </w:pPr>
      <w:r w:rsidRPr="00400C5C">
        <w:rPr>
          <w:rFonts w:asciiTheme="minorHAnsi" w:hAnsiTheme="minorHAnsi" w:cstheme="minorHAnsi"/>
          <w:lang w:eastAsia="uk-UA"/>
        </w:rPr>
        <w:t>РЕЗУЛЬТАТ</w:t>
      </w:r>
      <w:r>
        <w:rPr>
          <w:rFonts w:asciiTheme="minorHAnsi" w:hAnsiTheme="minorHAnsi" w:cstheme="minorHAnsi"/>
          <w:lang w:eastAsia="uk-UA"/>
        </w:rPr>
        <w:t xml:space="preserve"> представлено на наступній сторінці</w:t>
      </w:r>
      <w:bookmarkStart w:id="0" w:name="_GoBack"/>
      <w:bookmarkEnd w:id="0"/>
    </w:p>
    <w:p w:rsidR="0082345B" w:rsidRPr="0082345B" w:rsidRDefault="0082345B" w:rsidP="0082345B">
      <w:pPr>
        <w:rPr>
          <w:rFonts w:asciiTheme="minorHAnsi" w:hAnsiTheme="minorHAnsi" w:cstheme="minorHAnsi"/>
          <w:bCs/>
          <w:sz w:val="28"/>
          <w:szCs w:val="28"/>
          <w:lang w:eastAsia="uk-UA"/>
        </w:rPr>
      </w:pPr>
    </w:p>
    <w:p w:rsidR="00982F9C" w:rsidRPr="00EB067A" w:rsidRDefault="0082345B">
      <w:pPr>
        <w:rPr>
          <w:rFonts w:asciiTheme="minorHAnsi" w:hAnsiTheme="minorHAnsi" w:cstheme="minorHAnsi"/>
        </w:rPr>
      </w:pPr>
      <w:r>
        <w:object w:dxaOrig="9372" w:dyaOrig="14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678.6pt" o:ole="">
            <v:imagedata r:id="rId5" o:title=""/>
          </v:shape>
          <o:OLEObject Type="Embed" ProgID="Visio.Drawing.15" ShapeID="_x0000_i1025" DrawAspect="Content" ObjectID="_1842274118" r:id="rId6"/>
        </w:object>
      </w:r>
    </w:p>
    <w:sectPr w:rsidR="00982F9C" w:rsidRPr="00EB067A" w:rsidSect="00962F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D7550"/>
    <w:multiLevelType w:val="hybridMultilevel"/>
    <w:tmpl w:val="97F0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7A"/>
    <w:rsid w:val="0082345B"/>
    <w:rsid w:val="00962FD2"/>
    <w:rsid w:val="00982F9C"/>
    <w:rsid w:val="00BC2BC9"/>
    <w:rsid w:val="00E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8AE7"/>
  <w15:chartTrackingRefBased/>
  <w15:docId w15:val="{F2C775DE-A70B-434F-BCF5-E44F3B70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7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R&amp;R</dc:creator>
  <cp:keywords/>
  <dc:description/>
  <cp:lastModifiedBy>R&amp;R</cp:lastModifiedBy>
  <cp:revision>3</cp:revision>
  <dcterms:created xsi:type="dcterms:W3CDTF">2026-06-06T14:53:00Z</dcterms:created>
  <dcterms:modified xsi:type="dcterms:W3CDTF">2026-06-06T15:02:00Z</dcterms:modified>
</cp:coreProperties>
</file>