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Інструкція з експлуатації кавоварки CAF-220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1. Перед першим використанням переконайтесь, що всі частини пристрою чисті.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2. Наповніть резервуар водою не вище позначки MAX.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3. Встановіть фільтр і насипте мелену каву згідно з інструкцією.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4. Під’єднайте кавоварку до електромережі.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5. Натисніть кнопку «Старт».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6. Після завершення циклу заварювання пристрій автоматично вимикається.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7. Для очищення від’єднайте пристрій від мережі та дайте йому охолонути.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8. Не занурюйте кавоварку у воду.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🌐 Translation (English):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CAF-220 Coffee Maker User Manual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1. Before first use, make sure all parts of the device are clean.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2. Fill the water tank up to the MAX mark only.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3. Insert the filter and add ground coffee as instructed.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4. Connect the coffee maker to the power supply.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5. Press the “Start” button.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6. Once the brewing cycle is complete, the device will switch off automatically.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7. For cleaning, unplug the device and allow it to cool down.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8. Do not immerse the coffee maker in water.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