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0D36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П</w:t>
      </w:r>
      <w:r>
        <w:rPr>
          <w:rFonts w:ascii="Times New Roman" w:hAnsi="Times New Roman"/>
          <w:b w:val="1"/>
          <w:sz w:val="40"/>
        </w:rPr>
        <w:t>риродні права людини: криза правового захисту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Природні права людини ( громадянські, особисті) - це права, які надаються людині з народження, необмежені нічим та ніким. Вони є першочерговими, а всі інші - є похідними від них. Данні права в жодному разі не залежать від держави, або ступеня ї демократичності. Це права наданні природою і супроводжують особу до самої її смерті.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До них належать:</w:t>
      </w:r>
    </w:p>
    <w:p>
      <w:pPr>
        <w:numPr>
          <w:ilvl w:val="0"/>
          <w:numId w:val="5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Право на життя;</w:t>
      </w:r>
    </w:p>
    <w:p>
      <w:pPr>
        <w:numPr>
          <w:ilvl w:val="0"/>
          <w:numId w:val="5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На повагу гідності</w:t>
      </w:r>
    </w:p>
    <w:p>
      <w:pPr>
        <w:numPr>
          <w:ilvl w:val="0"/>
          <w:numId w:val="5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Недоторканість особи, її житла</w:t>
      </w:r>
    </w:p>
    <w:p>
      <w:pPr>
        <w:numPr>
          <w:ilvl w:val="0"/>
          <w:numId w:val="5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Таємниці листування</w:t>
      </w:r>
    </w:p>
    <w:p>
      <w:pPr>
        <w:numPr>
          <w:ilvl w:val="0"/>
          <w:numId w:val="5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Свободу віросповідання і світогляду</w:t>
      </w:r>
    </w:p>
    <w:p>
      <w:pPr>
        <w:numPr>
          <w:ilvl w:val="0"/>
          <w:numId w:val="5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На вільне пересування</w:t>
      </w:r>
    </w:p>
    <w:p>
      <w:pPr>
        <w:numPr>
          <w:ilvl w:val="0"/>
          <w:numId w:val="5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Вибір місця проживання і заняття</w:t>
      </w:r>
    </w:p>
    <w:p>
      <w:pPr>
        <w:jc w:val="left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Актуальність: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 xml:space="preserve">На даний момент, це питання є актуальним не тільки для нашої країни, а й для усього світу. Ми можемо побачити, що криза правового захисту на разі є вагомою проблемою в країнах Азії, Латинської Америки, Південної Африки, де люди змушені жити без належного захисту своїх прав, часто за межею бідності, не маючи гідних умов проживання. Конфлікти в Сирії стали причиною того, що більше 2,5 млн. людей </w:t>
      </w:r>
      <w:r>
        <w:rPr>
          <w:rFonts w:ascii="Times New Roman" w:hAnsi="Times New Roman"/>
          <w:b w:val="0"/>
          <w:sz w:val="32"/>
        </w:rPr>
        <w:t>з</w:t>
      </w:r>
      <w:r>
        <w:rPr>
          <w:rFonts w:ascii="Times New Roman" w:hAnsi="Times New Roman"/>
          <w:b w:val="0"/>
          <w:sz w:val="32"/>
        </w:rPr>
        <w:t>мушені були покинути свою країну, а ще 6,5 млн. покинули свої рідні будинки і шукали прихисти в мирних регіонах країни. В нашій же державі є актуальним хоча б через ситуацію на Сході на Півдні нашої держави, де відбуваються бойові дії і де природні права людини не захищаються належним чином. Так як Україна проголосила себе насамперед демократичною правовою державою, то влада мусить забезпечити надійний захист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природних прав людини.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Вперше природні права людини знайшли закріплення в Декларації незалежності США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4.07.1776 року та Французькій Декларації з прав людини 26.08.1789 року.</w:t>
      </w:r>
    </w:p>
    <w:p>
      <w:pPr>
        <w:jc w:val="left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Закріплення права в міжнародному законодавстві.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Природні права людини закріплюються в таких міжнародно-правових актах:</w:t>
      </w:r>
    </w:p>
    <w:p>
      <w:pPr>
        <w:numPr>
          <w:ilvl w:val="0"/>
          <w:numId w:val="4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Загальна декларація прав людини (1948р.) її положеннях;</w:t>
      </w:r>
    </w:p>
    <w:p>
      <w:pPr>
        <w:numPr>
          <w:ilvl w:val="0"/>
          <w:numId w:val="4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Міжнародному пакті про громадянські та політичні права (1966р.) та Факультативних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протоколах до ного;</w:t>
      </w:r>
    </w:p>
    <w:p>
      <w:pPr>
        <w:numPr>
          <w:ilvl w:val="0"/>
          <w:numId w:val="3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Міжнародний пакт про економічні, соціальні і культурні права (1966р.)</w:t>
      </w:r>
    </w:p>
    <w:p>
      <w:pPr>
        <w:numPr>
          <w:ilvl w:val="0"/>
          <w:numId w:val="3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Європейська конвенція про захист прав людини і основоположних свобод (1950р.), ратифікована Україною 17.07.1997 року, набула чинності 11.09.1997 року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У сукупності ці акти утворюють так звану хартію прав людини.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В українському законодавстві природні права людини закріплюються в статтях 27-35 КУ.</w:t>
      </w:r>
    </w:p>
    <w:p>
      <w:pPr>
        <w:jc w:val="left"/>
        <w:rPr>
          <w:rFonts w:ascii="Times New Roman" w:hAnsi="Times New Roman"/>
          <w:b w:val="0"/>
          <w:sz w:val="32"/>
        </w:rPr>
      </w:pP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Так в КУ окремій розділ присвячений правам і свободам людини і громадянина.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Проте нажаль права людини в Україні не захищаються належнім чином.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Права людини в Україні виступили та продовжують виступати свого роду заручниками складних процесів державотворення, обʼєктом системних політичних спекуляцій з боку практично усіх політичних сил, що в значній мірі, суспільній свідомості нівелювало й саму цінність прав людини.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При цьому головне завдання українського суспільства - не забувати, що держава не дарує права, вона лише закріплює їх у законі та забезпечує їх реалізацію.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Права будь-якої людини є універсальними( тобто вони належать усім людям в будь яких ситуаціях незалежно від соціального становища), вродженим ( тобто, вони вже належать кожній людині лише за фактом народження) і невідʼємними ( це означає неможливість позбавити індивіда цих прав чи неможливість його добровільної відмови від цих прав).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Спрощено права людини характеризуються трома головними рисами:</w:t>
      </w:r>
    </w:p>
    <w:p>
      <w:pPr>
        <w:numPr>
          <w:ilvl w:val="0"/>
          <w:numId w:val="2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Кожна влада має обмеження для своєї діяльності</w:t>
      </w:r>
    </w:p>
    <w:p>
      <w:pPr>
        <w:numPr>
          <w:ilvl w:val="0"/>
          <w:numId w:val="2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 xml:space="preserve">У кожної людини є своя суверена сфера, в яку ніяка влада не може втручатися </w:t>
      </w:r>
    </w:p>
    <w:p>
      <w:pPr>
        <w:numPr>
          <w:ilvl w:val="0"/>
          <w:numId w:val="2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Кожна людина може виступити проти держави або іншого індивіда з метою захисту своїх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прав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Разом з тим важливо усвідомлювати, що будучи фундаментальними, права людини із тим не є абсолютними. В ліберальному дискусі такі обмеження характеризуються висловом про те, що « Ваші права закінчуються там, де починаються права інших людей».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В соціально правовій практиці права можуть обмежуватися з метою захисту інших соціальних цінностей. Наприклад, заборона пропаганди расизму або закликів до бунту обмежують свободу слова і деякі заходи правоохоронних органі обмежують таємницю приватного життя, тощо.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Важливо те, що таке втручання в сферу особистих прав не може бути свавільним і встановлюється вимогами закону. В демократичній державі умови, за яких права людини можуть бути обмежені детально визначені в Конституції. Так у статті 64 КУ встановлено, що « В умовах воєнного або надзвичайного стану можуть встановлюватись окремі обмеження прав і свобод із зазначенням строку дії цих обмежень». Не можуть бути обмежені права і свободи, передбачені статтями 24, 25,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27, 28, 29, 40, 47, 52, 55-63 чинної Конституції.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Права людини і громадянина в Україні можуть обмежувати тільки у випадках, прямо передбачених Конституцією із метою:</w:t>
      </w:r>
    </w:p>
    <w:p>
      <w:pPr>
        <w:numPr>
          <w:ilvl w:val="0"/>
          <w:numId w:val="1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Врятування життя людей та майна</w:t>
      </w:r>
    </w:p>
    <w:p>
      <w:pPr>
        <w:numPr>
          <w:ilvl w:val="0"/>
          <w:numId w:val="1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Запобігання злочину чи його припинення</w:t>
      </w:r>
    </w:p>
    <w:p>
      <w:pPr>
        <w:numPr>
          <w:ilvl w:val="0"/>
          <w:numId w:val="1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Забезпечення інтересів національної безпеки, територіальної цілісності, громадського порядку, економічного доброботу</w:t>
      </w:r>
    </w:p>
    <w:p>
      <w:pPr>
        <w:numPr>
          <w:ilvl w:val="0"/>
          <w:numId w:val="1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Забезпечення охорони здоровʼя і моральності населення, захисту репутації або прав і свобод інших людей</w:t>
      </w:r>
    </w:p>
    <w:p>
      <w:pPr>
        <w:numPr>
          <w:ilvl w:val="0"/>
          <w:numId w:val="1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Запобігання розголошенню інформації одержаної конфіденційно</w:t>
      </w:r>
    </w:p>
    <w:p>
      <w:pPr>
        <w:jc w:val="left"/>
        <w:rPr>
          <w:rFonts w:ascii="Times New Roman" w:hAnsi="Times New Roman"/>
          <w:b w:val="0"/>
          <w:sz w:val="32"/>
        </w:rPr>
      </w:pP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Ні в якому разі не можуть бути обмежені:</w:t>
      </w:r>
    </w:p>
    <w:p>
      <w:pPr>
        <w:jc w:val="left"/>
        <w:rPr>
          <w:rFonts w:ascii="Times New Roman" w:hAnsi="Times New Roman"/>
          <w:b w:val="0"/>
          <w:sz w:val="32"/>
        </w:rPr>
      </w:pPr>
    </w:p>
    <w:p>
      <w:pPr>
        <w:numPr>
          <w:ilvl w:val="0"/>
          <w:numId w:val="6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Право мати рівні з іншими конституційні права і свободи та право бути рівних перед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законом</w:t>
      </w:r>
    </w:p>
    <w:p>
      <w:pPr>
        <w:numPr>
          <w:ilvl w:val="0"/>
          <w:numId w:val="6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Право громадянина України не бути позбавленим громадянства, права не бути вигнаним за межі України та право не бути виданим іншій державі Право на життя і право захищати своє життя і здоровʼя, життя і здоровʼя інших людей від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протиправних посягань</w:t>
      </w:r>
    </w:p>
    <w:p>
      <w:pPr>
        <w:numPr>
          <w:ilvl w:val="0"/>
          <w:numId w:val="6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Право кожного на повагу до його гідності і право не бути підданим катуванню, жорстокому, нелюдському, або такому, що принижує його гідність, право не бути підданим без власної згоди медичнім, науковим чи іншим дослідам.</w:t>
      </w:r>
    </w:p>
    <w:p>
      <w:pPr>
        <w:numPr>
          <w:ilvl w:val="0"/>
          <w:numId w:val="6"/>
        </w:num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Право на свободу та особисту недоторканність, право не бути заарештованим або триматися під вартою інакше, як за вмотивованим рішенням суду і тільки на підставах і в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порядку встановленим законом, тощо.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Тобто, фундаментальний характер прав людини означає, що будь-яке втручання державної влади у реалізацію ваших прав має бути чітко юридично закріпленим, відповідати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положенням КУ та бути обгрунтованим.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Також не можна не зазначити того факту, що Україна займає 4 місце за кількості звернень громадян до Європейського суду з прав людини. Фактично, кожна 10 скарга до Страсбурга надходить саме від громадянина України.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Незважаючи на те, що Україна ратифікувала більшість</w:t>
      </w:r>
      <w:r>
        <w:rPr>
          <w:rFonts w:ascii="Times New Roman" w:hAnsi="Times New Roman"/>
          <w:b w:val="0"/>
          <w:sz w:val="32"/>
        </w:rPr>
        <w:t xml:space="preserve"> </w:t>
      </w:r>
      <w:r>
        <w:rPr>
          <w:rFonts w:ascii="Times New Roman" w:hAnsi="Times New Roman"/>
          <w:b w:val="0"/>
          <w:sz w:val="32"/>
        </w:rPr>
        <w:t>найважливіших міжнародних актів в сферу прав людини - їх дія</w:t>
      </w:r>
      <w:r>
        <w:rPr>
          <w:rFonts w:ascii="Times New Roman" w:hAnsi="Times New Roman"/>
          <w:b w:val="0"/>
          <w:sz w:val="32"/>
        </w:rPr>
        <w:t xml:space="preserve"> на територіях нашої держави номінальна.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Висновок:</w:t>
      </w:r>
    </w:p>
    <w:p>
      <w:pPr>
        <w:jc w:val="left"/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Я вважаю, що в Україні і у всьому світі неналежним чином захищаються природні права людини і саме тому виникає таке поняття, як криза правового захисту, вважаємо, що кожна демократична, правова держава в тому числі і Україна мусить забезпечити своїм громадянам надійний захист природних прав особи. У всьому світі повинні бути вироблені дієві, реальні механізми захисту цих прав. Удосконалити законодавство. Орієнтуватися на міжнародні принципи захисту прав людини.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BFADCD8"/>
    <w:multiLevelType w:val="hybridMultilevel"/>
    <w:lvl w:ilvl="0" w:tplc="1F4BF72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F00CA4A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C89177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0DB68A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60B1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B460A8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0F3508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61E5E6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7A91EA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2892763F"/>
    <w:multiLevelType w:val="hybridMultilevel"/>
    <w:lvl w:ilvl="0" w:tplc="1F4BF72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F00CA4A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C89177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0DB68A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60B1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B460A8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0F3508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61E5E6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7A91EA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01D54F40"/>
    <w:multiLevelType w:val="hybridMultilevel"/>
    <w:lvl w:ilvl="0" w:tplc="1F4BF72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F00CA4A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C89177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0DB68A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60B1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B460A8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0F3508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61E5E6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7A91EA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3">
    <w:nsid w:val="040BCE42"/>
    <w:multiLevelType w:val="hybridMultilevel"/>
    <w:lvl w:ilvl="0" w:tplc="1F4BF72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F00CA4A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C89177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0DB68A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60B1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B460A8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0F3508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61E5E6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7A91EA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4">
    <w:nsid w:val="34AD934F"/>
    <w:multiLevelType w:val="hybridMultilevel"/>
    <w:lvl w:ilvl="0" w:tplc="1F4BF72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F00CA4A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C89177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0DB68A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60B1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B460A8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0F3508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61E5E6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7A91EA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5">
    <w:nsid w:val="1DD4DE8D"/>
    <w:multiLevelType w:val="hybridMultilevel"/>
    <w:lvl w:ilvl="0" w:tplc="1F4BF72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F00CA4A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C89177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0DB68A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60B18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B460A8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0F3508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61E5E6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7A91EA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