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45264" w14:textId="2D8CD61B" w:rsidR="00660087" w:rsidRDefault="00660087" w:rsidP="001A6FBE">
      <w:pPr>
        <w:spacing w:after="0" w:line="360" w:lineRule="auto"/>
        <w:jc w:val="center"/>
        <w:rPr>
          <w:rFonts w:ascii="Times New Roman" w:hAnsi="Times New Roman" w:cs="Times New Roman"/>
          <w:b/>
          <w:sz w:val="24"/>
          <w:szCs w:val="24"/>
          <w:lang w:val="ru-RU"/>
        </w:rPr>
      </w:pPr>
      <w:r w:rsidRPr="00D74895">
        <w:rPr>
          <w:rFonts w:ascii="Times New Roman" w:hAnsi="Times New Roman" w:cs="Times New Roman"/>
          <w:b/>
          <w:sz w:val="24"/>
          <w:szCs w:val="24"/>
          <w:lang w:val="ru-RU"/>
        </w:rPr>
        <w:t xml:space="preserve">Методика </w:t>
      </w:r>
      <w:proofErr w:type="spellStart"/>
      <w:r w:rsidRPr="00D74895">
        <w:rPr>
          <w:rFonts w:ascii="Times New Roman" w:hAnsi="Times New Roman" w:cs="Times New Roman"/>
          <w:b/>
          <w:sz w:val="24"/>
          <w:szCs w:val="24"/>
          <w:lang w:val="ru-RU"/>
        </w:rPr>
        <w:t>мікроскопічно</w:t>
      </w:r>
      <w:proofErr w:type="spellEnd"/>
      <w:r w:rsidRPr="00D74895">
        <w:rPr>
          <w:rFonts w:ascii="Times New Roman" w:hAnsi="Times New Roman" w:cs="Times New Roman"/>
          <w:b/>
          <w:sz w:val="24"/>
          <w:szCs w:val="24"/>
          <w:lang w:val="ru-RU"/>
        </w:rPr>
        <w:t xml:space="preserve"> </w:t>
      </w:r>
      <w:proofErr w:type="spellStart"/>
      <w:r w:rsidRPr="00D74895">
        <w:rPr>
          <w:rFonts w:ascii="Times New Roman" w:hAnsi="Times New Roman" w:cs="Times New Roman"/>
          <w:b/>
          <w:sz w:val="24"/>
          <w:szCs w:val="24"/>
          <w:lang w:val="ru-RU"/>
        </w:rPr>
        <w:t>контролюємої</w:t>
      </w:r>
      <w:proofErr w:type="spellEnd"/>
      <w:r w:rsidRPr="00D74895">
        <w:rPr>
          <w:rFonts w:ascii="Times New Roman" w:hAnsi="Times New Roman" w:cs="Times New Roman"/>
          <w:b/>
          <w:sz w:val="24"/>
          <w:szCs w:val="24"/>
          <w:lang w:val="ru-RU"/>
        </w:rPr>
        <w:t xml:space="preserve"> </w:t>
      </w:r>
      <w:proofErr w:type="spellStart"/>
      <w:r w:rsidRPr="00D74895">
        <w:rPr>
          <w:rFonts w:ascii="Times New Roman" w:hAnsi="Times New Roman" w:cs="Times New Roman"/>
          <w:b/>
          <w:sz w:val="24"/>
          <w:szCs w:val="24"/>
          <w:lang w:val="ru-RU"/>
        </w:rPr>
        <w:t>безрецидивної</w:t>
      </w:r>
      <w:proofErr w:type="spellEnd"/>
      <w:r w:rsidRPr="00D74895">
        <w:rPr>
          <w:rFonts w:ascii="Times New Roman" w:hAnsi="Times New Roman" w:cs="Times New Roman"/>
          <w:b/>
          <w:sz w:val="24"/>
          <w:szCs w:val="24"/>
          <w:lang w:val="ru-RU"/>
        </w:rPr>
        <w:t xml:space="preserve"> </w:t>
      </w:r>
      <w:proofErr w:type="spellStart"/>
      <w:r w:rsidRPr="00D74895">
        <w:rPr>
          <w:rFonts w:ascii="Times New Roman" w:hAnsi="Times New Roman" w:cs="Times New Roman"/>
          <w:b/>
          <w:sz w:val="24"/>
          <w:szCs w:val="24"/>
          <w:lang w:val="ru-RU"/>
        </w:rPr>
        <w:t>хірургії</w:t>
      </w:r>
      <w:proofErr w:type="spellEnd"/>
      <w:r w:rsidRPr="00D74895">
        <w:rPr>
          <w:rFonts w:ascii="Times New Roman" w:hAnsi="Times New Roman" w:cs="Times New Roman"/>
          <w:b/>
          <w:sz w:val="24"/>
          <w:szCs w:val="24"/>
          <w:lang w:val="ru-RU"/>
        </w:rPr>
        <w:t xml:space="preserve"> </w:t>
      </w:r>
      <w:proofErr w:type="spellStart"/>
      <w:r w:rsidRPr="00D74895">
        <w:rPr>
          <w:rFonts w:ascii="Times New Roman" w:hAnsi="Times New Roman" w:cs="Times New Roman"/>
          <w:b/>
          <w:sz w:val="24"/>
          <w:szCs w:val="24"/>
          <w:lang w:val="ru-RU"/>
        </w:rPr>
        <w:t>пігментних</w:t>
      </w:r>
      <w:proofErr w:type="spellEnd"/>
      <w:r w:rsidRPr="00D74895">
        <w:rPr>
          <w:rFonts w:ascii="Times New Roman" w:hAnsi="Times New Roman" w:cs="Times New Roman"/>
          <w:b/>
          <w:sz w:val="24"/>
          <w:szCs w:val="24"/>
          <w:lang w:val="ru-RU"/>
        </w:rPr>
        <w:t xml:space="preserve"> </w:t>
      </w:r>
      <w:proofErr w:type="spellStart"/>
      <w:r w:rsidRPr="00D74895">
        <w:rPr>
          <w:rFonts w:ascii="Times New Roman" w:hAnsi="Times New Roman" w:cs="Times New Roman"/>
          <w:b/>
          <w:sz w:val="24"/>
          <w:szCs w:val="24"/>
          <w:lang w:val="ru-RU"/>
        </w:rPr>
        <w:t>новоутворень</w:t>
      </w:r>
      <w:proofErr w:type="spellEnd"/>
      <w:r w:rsidRPr="00D74895">
        <w:rPr>
          <w:rFonts w:ascii="Times New Roman" w:hAnsi="Times New Roman" w:cs="Times New Roman"/>
          <w:b/>
          <w:sz w:val="24"/>
          <w:szCs w:val="24"/>
          <w:lang w:val="ru-RU"/>
        </w:rPr>
        <w:t xml:space="preserve"> </w:t>
      </w:r>
      <w:proofErr w:type="spellStart"/>
      <w:r w:rsidRPr="00D74895">
        <w:rPr>
          <w:rFonts w:ascii="Times New Roman" w:hAnsi="Times New Roman" w:cs="Times New Roman"/>
          <w:b/>
          <w:sz w:val="24"/>
          <w:szCs w:val="24"/>
          <w:lang w:val="ru-RU"/>
        </w:rPr>
        <w:t>шкіри</w:t>
      </w:r>
      <w:proofErr w:type="spellEnd"/>
      <w:r w:rsidRPr="00D74895">
        <w:rPr>
          <w:rFonts w:ascii="Times New Roman" w:hAnsi="Times New Roman" w:cs="Times New Roman"/>
          <w:b/>
          <w:sz w:val="24"/>
          <w:szCs w:val="24"/>
          <w:lang w:val="ru-RU"/>
        </w:rPr>
        <w:t xml:space="preserve"> у </w:t>
      </w:r>
      <w:proofErr w:type="spellStart"/>
      <w:r w:rsidRPr="00D74895">
        <w:rPr>
          <w:rFonts w:ascii="Times New Roman" w:hAnsi="Times New Roman" w:cs="Times New Roman"/>
          <w:b/>
          <w:sz w:val="24"/>
          <w:szCs w:val="24"/>
          <w:lang w:val="ru-RU"/>
        </w:rPr>
        <w:t>дітей</w:t>
      </w:r>
      <w:proofErr w:type="spellEnd"/>
    </w:p>
    <w:p w14:paraId="0DB9C93B" w14:textId="77777777" w:rsidR="00660087" w:rsidRDefault="00660087" w:rsidP="00660087">
      <w:pPr>
        <w:spacing w:after="0" w:line="360" w:lineRule="auto"/>
        <w:jc w:val="center"/>
        <w:rPr>
          <w:rFonts w:ascii="Times New Roman" w:hAnsi="Times New Roman" w:cs="Times New Roman"/>
          <w:sz w:val="24"/>
          <w:szCs w:val="24"/>
          <w:lang w:val="ru-RU"/>
        </w:rPr>
      </w:pPr>
      <w:proofErr w:type="spellStart"/>
      <w:r>
        <w:rPr>
          <w:rFonts w:ascii="Times New Roman" w:hAnsi="Times New Roman" w:cs="Times New Roman"/>
          <w:sz w:val="24"/>
          <w:szCs w:val="24"/>
          <w:lang w:val="ru-RU"/>
        </w:rPr>
        <w:t>Вінницький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національний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медичний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університет</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ім</w:t>
      </w:r>
      <w:proofErr w:type="spellEnd"/>
      <w:r>
        <w:rPr>
          <w:rFonts w:ascii="Times New Roman" w:hAnsi="Times New Roman" w:cs="Times New Roman"/>
          <w:sz w:val="24"/>
          <w:szCs w:val="24"/>
          <w:lang w:val="ru-RU"/>
        </w:rPr>
        <w:t>. М.І. Пирогова</w:t>
      </w:r>
    </w:p>
    <w:p w14:paraId="2B699C80" w14:textId="77777777" w:rsidR="00660087" w:rsidRDefault="00660087" w:rsidP="0066008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Велика розповсюдженість пігментних новоутворень шкіри, </w:t>
      </w:r>
      <w:r w:rsidRPr="000861F5">
        <w:rPr>
          <w:rFonts w:ascii="Times New Roman" w:hAnsi="Times New Roman" w:cs="Times New Roman"/>
          <w:sz w:val="24"/>
          <w:szCs w:val="24"/>
        </w:rPr>
        <w:t xml:space="preserve"> зважаючи на особливості пухлинного прогресу, в тому числі меланоми шкіри, у дитячій популяції, виводять проблему раціонального видалення пігментних об’єктів шкіри в одну із найактуальніших, яка зважаючи на існуючі ускладнення та </w:t>
      </w:r>
      <w:r>
        <w:rPr>
          <w:rFonts w:ascii="Times New Roman" w:hAnsi="Times New Roman" w:cs="Times New Roman"/>
          <w:sz w:val="24"/>
          <w:szCs w:val="24"/>
        </w:rPr>
        <w:t xml:space="preserve">негативні </w:t>
      </w:r>
      <w:r w:rsidRPr="000861F5">
        <w:rPr>
          <w:rFonts w:ascii="Times New Roman" w:hAnsi="Times New Roman" w:cs="Times New Roman"/>
          <w:sz w:val="24"/>
          <w:szCs w:val="24"/>
        </w:rPr>
        <w:t>результати</w:t>
      </w:r>
      <w:r>
        <w:rPr>
          <w:rFonts w:ascii="Times New Roman" w:hAnsi="Times New Roman" w:cs="Times New Roman"/>
          <w:sz w:val="24"/>
          <w:szCs w:val="24"/>
        </w:rPr>
        <w:t xml:space="preserve"> лікування</w:t>
      </w:r>
      <w:r w:rsidRPr="000861F5">
        <w:rPr>
          <w:rFonts w:ascii="Times New Roman" w:hAnsi="Times New Roman" w:cs="Times New Roman"/>
          <w:sz w:val="24"/>
          <w:szCs w:val="24"/>
        </w:rPr>
        <w:t xml:space="preserve">, вимагають свого негайного рішення із урахуванням можливостей сучасного обладнання та </w:t>
      </w:r>
      <w:proofErr w:type="spellStart"/>
      <w:r w:rsidRPr="000861F5">
        <w:rPr>
          <w:rFonts w:ascii="Times New Roman" w:hAnsi="Times New Roman" w:cs="Times New Roman"/>
          <w:sz w:val="24"/>
          <w:szCs w:val="24"/>
        </w:rPr>
        <w:t>мініінвазивних</w:t>
      </w:r>
      <w:proofErr w:type="spellEnd"/>
      <w:r w:rsidRPr="000861F5">
        <w:rPr>
          <w:rFonts w:ascii="Times New Roman" w:hAnsi="Times New Roman" w:cs="Times New Roman"/>
          <w:sz w:val="24"/>
          <w:szCs w:val="24"/>
        </w:rPr>
        <w:t xml:space="preserve"> лікувальних підходів до лікува</w:t>
      </w:r>
      <w:r>
        <w:rPr>
          <w:rFonts w:ascii="Times New Roman" w:hAnsi="Times New Roman" w:cs="Times New Roman"/>
          <w:sz w:val="24"/>
          <w:szCs w:val="24"/>
        </w:rPr>
        <w:t xml:space="preserve">льної тактики </w:t>
      </w:r>
      <w:r w:rsidRPr="000861F5">
        <w:rPr>
          <w:rFonts w:ascii="Times New Roman" w:hAnsi="Times New Roman" w:cs="Times New Roman"/>
          <w:sz w:val="24"/>
          <w:szCs w:val="24"/>
        </w:rPr>
        <w:t>даної складної патології.</w:t>
      </w:r>
    </w:p>
    <w:p w14:paraId="0DA59998" w14:textId="77777777" w:rsidR="00660087" w:rsidRDefault="00660087" w:rsidP="00660087">
      <w:pPr>
        <w:spacing w:after="0" w:line="360" w:lineRule="auto"/>
        <w:ind w:firstLine="709"/>
        <w:jc w:val="both"/>
        <w:rPr>
          <w:rFonts w:ascii="Times New Roman" w:hAnsi="Times New Roman" w:cs="Times New Roman"/>
          <w:sz w:val="24"/>
          <w:szCs w:val="24"/>
        </w:rPr>
      </w:pPr>
      <w:r w:rsidRPr="007E7D7C">
        <w:rPr>
          <w:rFonts w:ascii="Times New Roman" w:hAnsi="Times New Roman" w:cs="Times New Roman"/>
          <w:b/>
          <w:sz w:val="24"/>
          <w:szCs w:val="24"/>
        </w:rPr>
        <w:t>Мета</w:t>
      </w:r>
      <w:r>
        <w:rPr>
          <w:rFonts w:ascii="Times New Roman" w:hAnsi="Times New Roman" w:cs="Times New Roman"/>
          <w:sz w:val="24"/>
          <w:szCs w:val="24"/>
        </w:rPr>
        <w:t xml:space="preserve">: </w:t>
      </w:r>
      <w:r w:rsidRPr="000861F5">
        <w:rPr>
          <w:rFonts w:ascii="Times New Roman" w:hAnsi="Times New Roman" w:cs="Times New Roman"/>
          <w:sz w:val="24"/>
          <w:szCs w:val="24"/>
        </w:rPr>
        <w:t xml:space="preserve">підвищити якість лікування пацієнтів за рахунок уточнення показів до хірургічного лікування пігментних </w:t>
      </w:r>
      <w:proofErr w:type="spellStart"/>
      <w:r w:rsidRPr="000861F5">
        <w:rPr>
          <w:rFonts w:ascii="Times New Roman" w:hAnsi="Times New Roman" w:cs="Times New Roman"/>
          <w:sz w:val="24"/>
          <w:szCs w:val="24"/>
        </w:rPr>
        <w:t>невусів</w:t>
      </w:r>
      <w:proofErr w:type="spellEnd"/>
      <w:r w:rsidRPr="000861F5">
        <w:rPr>
          <w:rFonts w:ascii="Times New Roman" w:hAnsi="Times New Roman" w:cs="Times New Roman"/>
          <w:sz w:val="24"/>
          <w:szCs w:val="24"/>
        </w:rPr>
        <w:t xml:space="preserve"> шкіри та методу без рецидивного видалення.</w:t>
      </w:r>
    </w:p>
    <w:p w14:paraId="25020D73" w14:textId="77777777" w:rsidR="00660087" w:rsidRPr="006C0042" w:rsidRDefault="00660087" w:rsidP="00660087">
      <w:pPr>
        <w:spacing w:after="0" w:line="360" w:lineRule="auto"/>
        <w:ind w:firstLine="709"/>
        <w:jc w:val="both"/>
        <w:rPr>
          <w:rFonts w:ascii="Times New Roman" w:hAnsi="Times New Roman" w:cs="Times New Roman"/>
          <w:sz w:val="24"/>
          <w:szCs w:val="24"/>
        </w:rPr>
      </w:pPr>
      <w:r w:rsidRPr="007E7D7C">
        <w:rPr>
          <w:rFonts w:ascii="Times New Roman" w:hAnsi="Times New Roman" w:cs="Times New Roman"/>
          <w:b/>
          <w:sz w:val="24"/>
          <w:szCs w:val="24"/>
        </w:rPr>
        <w:t>Матеріали та методи</w:t>
      </w:r>
      <w:r>
        <w:rPr>
          <w:rFonts w:ascii="Times New Roman" w:hAnsi="Times New Roman" w:cs="Times New Roman"/>
          <w:sz w:val="24"/>
          <w:szCs w:val="24"/>
        </w:rPr>
        <w:t xml:space="preserve">. В роботі проаналізовано 550 клінічних випадків МНШ різної локалізації та у дітей різного віку, які знаходились на стаціонарному лікуванні в клініці дитячої хірургії Вінницького національного медичного університету ім. М.І. Пирогова протягом 2009-2020 рр. Всі спостереження були розділені на ретроспективний період (2009-2017 рр.) – 350 пацієнтів  та </w:t>
      </w:r>
      <w:proofErr w:type="spellStart"/>
      <w:r>
        <w:rPr>
          <w:rFonts w:ascii="Times New Roman" w:hAnsi="Times New Roman" w:cs="Times New Roman"/>
          <w:sz w:val="24"/>
          <w:szCs w:val="24"/>
        </w:rPr>
        <w:t>проспективний</w:t>
      </w:r>
      <w:proofErr w:type="spellEnd"/>
      <w:r>
        <w:rPr>
          <w:rFonts w:ascii="Times New Roman" w:hAnsi="Times New Roman" w:cs="Times New Roman"/>
          <w:sz w:val="24"/>
          <w:szCs w:val="24"/>
        </w:rPr>
        <w:t xml:space="preserve"> період (2018-2020 рр.) – 200 пацієнтів. Серед пацієнтів ретроспективного періоду в 11 випадках діагностовано МШ, а серед дітей </w:t>
      </w:r>
      <w:proofErr w:type="spellStart"/>
      <w:r>
        <w:rPr>
          <w:rFonts w:ascii="Times New Roman" w:hAnsi="Times New Roman" w:cs="Times New Roman"/>
          <w:sz w:val="24"/>
          <w:szCs w:val="24"/>
        </w:rPr>
        <w:t>проспективного</w:t>
      </w:r>
      <w:proofErr w:type="spellEnd"/>
      <w:r>
        <w:rPr>
          <w:rFonts w:ascii="Times New Roman" w:hAnsi="Times New Roman" w:cs="Times New Roman"/>
          <w:sz w:val="24"/>
          <w:szCs w:val="24"/>
        </w:rPr>
        <w:t xml:space="preserve"> періоду дослідження  у 3 пацієнтів. А</w:t>
      </w:r>
      <w:r w:rsidRPr="006C0042">
        <w:rPr>
          <w:rFonts w:ascii="Times New Roman" w:hAnsi="Times New Roman" w:cs="Times New Roman"/>
          <w:sz w:val="24"/>
          <w:szCs w:val="24"/>
        </w:rPr>
        <w:t xml:space="preserve">наліз медичної документації дозволив виявити 18 (3,85%) випадків рецидивного (продовженого) перебігу </w:t>
      </w:r>
      <w:proofErr w:type="spellStart"/>
      <w:r w:rsidRPr="006C0042">
        <w:rPr>
          <w:rFonts w:ascii="Times New Roman" w:hAnsi="Times New Roman" w:cs="Times New Roman"/>
          <w:sz w:val="24"/>
          <w:szCs w:val="24"/>
        </w:rPr>
        <w:t>меланоцитарних</w:t>
      </w:r>
      <w:proofErr w:type="spellEnd"/>
      <w:r w:rsidRPr="006C0042">
        <w:rPr>
          <w:rFonts w:ascii="Times New Roman" w:hAnsi="Times New Roman" w:cs="Times New Roman"/>
          <w:sz w:val="24"/>
          <w:szCs w:val="24"/>
        </w:rPr>
        <w:t xml:space="preserve"> </w:t>
      </w:r>
      <w:proofErr w:type="spellStart"/>
      <w:r w:rsidRPr="006C0042">
        <w:rPr>
          <w:rFonts w:ascii="Times New Roman" w:hAnsi="Times New Roman" w:cs="Times New Roman"/>
          <w:sz w:val="24"/>
          <w:szCs w:val="24"/>
        </w:rPr>
        <w:t>невусів</w:t>
      </w:r>
      <w:proofErr w:type="spellEnd"/>
      <w:r w:rsidRPr="006C0042">
        <w:rPr>
          <w:rFonts w:ascii="Times New Roman" w:hAnsi="Times New Roman" w:cs="Times New Roman"/>
          <w:sz w:val="24"/>
          <w:szCs w:val="24"/>
        </w:rPr>
        <w:t xml:space="preserve"> у дітей різних вікових груп, 10 (55,56%) дівчат та 8 (44,44%) хлоп</w:t>
      </w:r>
      <w:r>
        <w:rPr>
          <w:rFonts w:ascii="Times New Roman" w:hAnsi="Times New Roman" w:cs="Times New Roman"/>
          <w:sz w:val="24"/>
          <w:szCs w:val="24"/>
        </w:rPr>
        <w:t>чик</w:t>
      </w:r>
      <w:r w:rsidRPr="006C0042">
        <w:rPr>
          <w:rFonts w:ascii="Times New Roman" w:hAnsi="Times New Roman" w:cs="Times New Roman"/>
          <w:sz w:val="24"/>
          <w:szCs w:val="24"/>
        </w:rPr>
        <w:t>ів.</w:t>
      </w:r>
    </w:p>
    <w:p w14:paraId="5ACAB537" w14:textId="77777777" w:rsidR="00660087" w:rsidRPr="00660087" w:rsidRDefault="00660087" w:rsidP="00660087">
      <w:pPr>
        <w:pStyle w:val="a3"/>
        <w:spacing w:after="0" w:line="360" w:lineRule="auto"/>
        <w:ind w:left="0" w:firstLine="709"/>
        <w:jc w:val="both"/>
        <w:rPr>
          <w:rFonts w:ascii="Times New Roman" w:hAnsi="Times New Roman" w:cs="Times New Roman"/>
          <w:sz w:val="24"/>
          <w:szCs w:val="24"/>
          <w:lang w:val="uk-UA"/>
        </w:rPr>
      </w:pPr>
      <w:r w:rsidRPr="00004C90">
        <w:rPr>
          <w:rFonts w:ascii="Times New Roman" w:hAnsi="Times New Roman" w:cs="Times New Roman"/>
          <w:b/>
          <w:sz w:val="24"/>
          <w:szCs w:val="24"/>
          <w:lang w:val="uk-UA"/>
        </w:rPr>
        <w:t>Результати</w:t>
      </w:r>
      <w:r w:rsidRPr="00004C90">
        <w:rPr>
          <w:rFonts w:ascii="Times New Roman" w:hAnsi="Times New Roman" w:cs="Times New Roman"/>
          <w:sz w:val="24"/>
          <w:szCs w:val="24"/>
          <w:lang w:val="uk-UA"/>
        </w:rPr>
        <w:t xml:space="preserve">. </w:t>
      </w:r>
      <w:r w:rsidRPr="001442A7">
        <w:rPr>
          <w:rFonts w:ascii="Times New Roman" w:hAnsi="Times New Roman"/>
          <w:color w:val="000000" w:themeColor="text1"/>
          <w:sz w:val="24"/>
          <w:szCs w:val="24"/>
          <w:lang w:val="uk-UA"/>
        </w:rPr>
        <w:t xml:space="preserve">Серед усіх пацієнтів групи </w:t>
      </w:r>
      <w:proofErr w:type="spellStart"/>
      <w:r w:rsidRPr="001442A7">
        <w:rPr>
          <w:rFonts w:ascii="Times New Roman" w:hAnsi="Times New Roman"/>
          <w:color w:val="000000" w:themeColor="text1"/>
          <w:sz w:val="24"/>
          <w:szCs w:val="24"/>
          <w:lang w:val="uk-UA"/>
        </w:rPr>
        <w:t>проспективного</w:t>
      </w:r>
      <w:proofErr w:type="spellEnd"/>
      <w:r w:rsidRPr="001442A7">
        <w:rPr>
          <w:rFonts w:ascii="Times New Roman" w:hAnsi="Times New Roman"/>
          <w:color w:val="000000" w:themeColor="text1"/>
          <w:sz w:val="24"/>
          <w:szCs w:val="24"/>
          <w:lang w:val="uk-UA"/>
        </w:rPr>
        <w:t xml:space="preserve"> дослідження, у 138 пацієнтів, незалежно від віку та статі, на основі отриманих даних відносно оптимальної конфігурації післяопераційної рани та найбільш раціонального способу видалення пігментних новоутворень</w:t>
      </w:r>
      <w:r>
        <w:rPr>
          <w:rFonts w:ascii="Times New Roman" w:hAnsi="Times New Roman"/>
          <w:color w:val="000000" w:themeColor="text1"/>
          <w:sz w:val="24"/>
          <w:szCs w:val="24"/>
          <w:lang w:val="uk-UA"/>
        </w:rPr>
        <w:t xml:space="preserve"> шкіри</w:t>
      </w:r>
      <w:r w:rsidRPr="001442A7">
        <w:rPr>
          <w:rFonts w:ascii="Times New Roman" w:hAnsi="Times New Roman"/>
          <w:color w:val="000000" w:themeColor="text1"/>
          <w:sz w:val="24"/>
          <w:szCs w:val="24"/>
          <w:lang w:val="uk-UA"/>
        </w:rPr>
        <w:t xml:space="preserve">, вдалось  уникнути неповного видалення об’єкту  при гарних естетичних результатах. </w:t>
      </w:r>
    </w:p>
    <w:p w14:paraId="2D96E0EA" w14:textId="77777777" w:rsidR="00660087" w:rsidRPr="001442A7" w:rsidRDefault="00660087" w:rsidP="00660087">
      <w:pPr>
        <w:spacing w:after="0" w:line="360" w:lineRule="auto"/>
        <w:ind w:firstLine="709"/>
        <w:jc w:val="both"/>
        <w:rPr>
          <w:rFonts w:ascii="Times New Roman" w:hAnsi="Times New Roman" w:cs="Times New Roman"/>
          <w:sz w:val="24"/>
          <w:szCs w:val="24"/>
        </w:rPr>
      </w:pPr>
      <w:r w:rsidRPr="001442A7">
        <w:rPr>
          <w:rFonts w:ascii="Times New Roman" w:hAnsi="Times New Roman" w:cs="Times New Roman"/>
          <w:sz w:val="24"/>
          <w:szCs w:val="24"/>
        </w:rPr>
        <w:t xml:space="preserve">Згідно отриманих даних, </w:t>
      </w:r>
      <w:r>
        <w:rPr>
          <w:rFonts w:ascii="Times New Roman" w:hAnsi="Times New Roman" w:cs="Times New Roman"/>
          <w:sz w:val="24"/>
          <w:szCs w:val="24"/>
        </w:rPr>
        <w:t xml:space="preserve">індекс обґрунтованості </w:t>
      </w:r>
      <w:proofErr w:type="spellStart"/>
      <w:r>
        <w:rPr>
          <w:rFonts w:ascii="Times New Roman" w:hAnsi="Times New Roman" w:cs="Times New Roman"/>
          <w:sz w:val="24"/>
          <w:szCs w:val="24"/>
        </w:rPr>
        <w:t>біопсій</w:t>
      </w:r>
      <w:proofErr w:type="spellEnd"/>
      <w:r>
        <w:rPr>
          <w:rFonts w:ascii="Times New Roman" w:hAnsi="Times New Roman" w:cs="Times New Roman"/>
          <w:sz w:val="24"/>
          <w:szCs w:val="24"/>
        </w:rPr>
        <w:t xml:space="preserve"> (</w:t>
      </w:r>
      <w:r w:rsidRPr="001442A7">
        <w:rPr>
          <w:rFonts w:ascii="Times New Roman" w:hAnsi="Times New Roman" w:cs="Times New Roman"/>
          <w:sz w:val="24"/>
          <w:szCs w:val="24"/>
        </w:rPr>
        <w:t>ІОБ</w:t>
      </w:r>
      <w:r>
        <w:rPr>
          <w:rFonts w:ascii="Times New Roman" w:hAnsi="Times New Roman" w:cs="Times New Roman"/>
          <w:sz w:val="24"/>
          <w:szCs w:val="24"/>
        </w:rPr>
        <w:t>)</w:t>
      </w:r>
      <w:r w:rsidRPr="001442A7">
        <w:rPr>
          <w:rFonts w:ascii="Times New Roman" w:hAnsi="Times New Roman" w:cs="Times New Roman"/>
          <w:sz w:val="24"/>
          <w:szCs w:val="24"/>
        </w:rPr>
        <w:t xml:space="preserve"> необхідний для визначення меланоми шкіри, протягом всього періоду дослідження складав – 39,29. При цьому, за ретроспективний період спостереження ІОБ знаходився в межах 31,82, а в </w:t>
      </w:r>
      <w:proofErr w:type="spellStart"/>
      <w:r w:rsidRPr="001442A7">
        <w:rPr>
          <w:rFonts w:ascii="Times New Roman" w:hAnsi="Times New Roman" w:cs="Times New Roman"/>
          <w:sz w:val="24"/>
          <w:szCs w:val="24"/>
        </w:rPr>
        <w:t>проспективний</w:t>
      </w:r>
      <w:proofErr w:type="spellEnd"/>
      <w:r w:rsidRPr="001442A7">
        <w:rPr>
          <w:rFonts w:ascii="Times New Roman" w:hAnsi="Times New Roman" w:cs="Times New Roman"/>
          <w:sz w:val="24"/>
          <w:szCs w:val="24"/>
        </w:rPr>
        <w:t xml:space="preserve"> період – 66,66, тобто зниження величини індексу відбулось в 2,09 рази, або на 52,27%.</w:t>
      </w:r>
    </w:p>
    <w:p w14:paraId="103F33FF" w14:textId="77777777" w:rsidR="00660087" w:rsidRPr="008F0ED6" w:rsidRDefault="00660087" w:rsidP="00660087">
      <w:pPr>
        <w:shd w:val="clear" w:color="auto" w:fill="FFFFFF"/>
        <w:spacing w:after="0" w:line="360" w:lineRule="auto"/>
        <w:ind w:firstLine="709"/>
        <w:jc w:val="both"/>
        <w:textAlignment w:val="baseline"/>
        <w:rPr>
          <w:rFonts w:ascii="Times New Roman" w:hAnsi="Times New Roman" w:cs="Times New Roman"/>
          <w:sz w:val="24"/>
          <w:szCs w:val="24"/>
        </w:rPr>
      </w:pPr>
      <w:r w:rsidRPr="008F0ED6">
        <w:rPr>
          <w:rFonts w:ascii="Times New Roman" w:hAnsi="Times New Roman" w:cs="Times New Roman"/>
          <w:b/>
          <w:sz w:val="24"/>
          <w:szCs w:val="24"/>
        </w:rPr>
        <w:t>Висновки.</w:t>
      </w:r>
      <w:r>
        <w:rPr>
          <w:rFonts w:ascii="Times New Roman" w:hAnsi="Times New Roman" w:cs="Times New Roman"/>
          <w:b/>
          <w:sz w:val="24"/>
          <w:szCs w:val="24"/>
        </w:rPr>
        <w:t xml:space="preserve"> </w:t>
      </w:r>
      <w:r w:rsidRPr="008F0ED6">
        <w:rPr>
          <w:rFonts w:ascii="Times New Roman" w:eastAsia="Times New Roman" w:hAnsi="Times New Roman" w:cs="Times New Roman"/>
          <w:sz w:val="24"/>
          <w:szCs w:val="24"/>
          <w:lang w:eastAsia="uk-UA"/>
        </w:rPr>
        <w:t xml:space="preserve">Застосування в клінічній практиці </w:t>
      </w:r>
      <w:proofErr w:type="spellStart"/>
      <w:r w:rsidRPr="008F0ED6">
        <w:rPr>
          <w:rFonts w:ascii="Times New Roman" w:eastAsia="Times New Roman" w:hAnsi="Times New Roman" w:cs="Times New Roman"/>
          <w:sz w:val="24"/>
          <w:szCs w:val="24"/>
          <w:lang w:eastAsia="uk-UA"/>
        </w:rPr>
        <w:t>запропонованного</w:t>
      </w:r>
      <w:proofErr w:type="spellEnd"/>
      <w:r w:rsidRPr="008F0ED6">
        <w:rPr>
          <w:rFonts w:ascii="Times New Roman" w:eastAsia="Times New Roman" w:hAnsi="Times New Roman" w:cs="Times New Roman"/>
          <w:sz w:val="24"/>
          <w:szCs w:val="24"/>
          <w:lang w:eastAsia="uk-UA"/>
        </w:rPr>
        <w:t xml:space="preserve"> методу </w:t>
      </w:r>
      <w:proofErr w:type="spellStart"/>
      <w:r w:rsidRPr="008F0ED6">
        <w:rPr>
          <w:rFonts w:ascii="Times New Roman" w:eastAsia="Times New Roman" w:hAnsi="Times New Roman" w:cs="Times New Roman"/>
          <w:sz w:val="24"/>
          <w:szCs w:val="24"/>
          <w:lang w:eastAsia="uk-UA"/>
        </w:rPr>
        <w:t>інцизійної</w:t>
      </w:r>
      <w:proofErr w:type="spellEnd"/>
      <w:r w:rsidRPr="008F0ED6">
        <w:rPr>
          <w:rFonts w:ascii="Times New Roman" w:eastAsia="Times New Roman" w:hAnsi="Times New Roman" w:cs="Times New Roman"/>
          <w:sz w:val="24"/>
          <w:szCs w:val="24"/>
          <w:lang w:eastAsia="uk-UA"/>
        </w:rPr>
        <w:t xml:space="preserve"> біопсії </w:t>
      </w:r>
      <w:r w:rsidRPr="008F0ED6">
        <w:rPr>
          <w:rFonts w:ascii="Times New Roman" w:hAnsi="Times New Roman" w:cs="Times New Roman"/>
          <w:sz w:val="24"/>
          <w:szCs w:val="24"/>
        </w:rPr>
        <w:t xml:space="preserve"> дозволило </w:t>
      </w:r>
      <w:r w:rsidRPr="008F0ED6">
        <w:rPr>
          <w:rFonts w:ascii="Times New Roman" w:hAnsi="Times New Roman"/>
          <w:sz w:val="24"/>
          <w:szCs w:val="24"/>
        </w:rPr>
        <w:t xml:space="preserve">знизити кількість рецидивів патології в 5,2 рази, з 2,60% в ретроспективному періоді до 0,50% в </w:t>
      </w:r>
      <w:proofErr w:type="spellStart"/>
      <w:r w:rsidRPr="008F0ED6">
        <w:rPr>
          <w:rFonts w:ascii="Times New Roman" w:hAnsi="Times New Roman"/>
          <w:sz w:val="24"/>
          <w:szCs w:val="24"/>
        </w:rPr>
        <w:t>проспективному</w:t>
      </w:r>
      <w:proofErr w:type="spellEnd"/>
      <w:r w:rsidRPr="008F0ED6">
        <w:rPr>
          <w:rFonts w:ascii="Times New Roman" w:hAnsi="Times New Roman"/>
          <w:sz w:val="24"/>
          <w:szCs w:val="24"/>
        </w:rPr>
        <w:t xml:space="preserve"> періоді, (р&lt;0,05). </w:t>
      </w:r>
      <w:r w:rsidRPr="008F0ED6">
        <w:rPr>
          <w:rFonts w:ascii="Times New Roman" w:hAnsi="Times New Roman" w:cs="Times New Roman"/>
          <w:sz w:val="24"/>
          <w:szCs w:val="24"/>
        </w:rPr>
        <w:t xml:space="preserve"> </w:t>
      </w:r>
    </w:p>
    <w:p w14:paraId="63BA7FF2" w14:textId="77777777" w:rsidR="00660087" w:rsidRPr="00D16387" w:rsidRDefault="00660087" w:rsidP="00660087">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hAnsi="Times New Roman" w:cs="Times New Roman"/>
          <w:sz w:val="24"/>
          <w:szCs w:val="24"/>
        </w:rPr>
        <w:t xml:space="preserve">Застосування раціонального індивідуального підходу по уточненню </w:t>
      </w:r>
      <w:r w:rsidRPr="000861F5">
        <w:rPr>
          <w:rFonts w:ascii="Times New Roman" w:hAnsi="Times New Roman" w:cs="Times New Roman"/>
          <w:sz w:val="24"/>
          <w:szCs w:val="24"/>
        </w:rPr>
        <w:t xml:space="preserve"> показів до хірургічного лікування пігментних </w:t>
      </w:r>
      <w:proofErr w:type="spellStart"/>
      <w:r w:rsidRPr="000861F5">
        <w:rPr>
          <w:rFonts w:ascii="Times New Roman" w:hAnsi="Times New Roman" w:cs="Times New Roman"/>
          <w:sz w:val="24"/>
          <w:szCs w:val="24"/>
        </w:rPr>
        <w:t>невусів</w:t>
      </w:r>
      <w:proofErr w:type="spellEnd"/>
      <w:r w:rsidRPr="000861F5">
        <w:rPr>
          <w:rFonts w:ascii="Times New Roman" w:hAnsi="Times New Roman" w:cs="Times New Roman"/>
          <w:sz w:val="24"/>
          <w:szCs w:val="24"/>
        </w:rPr>
        <w:t xml:space="preserve"> шкіри</w:t>
      </w:r>
      <w:r>
        <w:rPr>
          <w:rFonts w:ascii="Times New Roman" w:hAnsi="Times New Roman" w:cs="Times New Roman"/>
          <w:sz w:val="24"/>
          <w:szCs w:val="24"/>
        </w:rPr>
        <w:t xml:space="preserve"> дозволило знизити на 52,7% індекс обґрунтованості </w:t>
      </w:r>
      <w:proofErr w:type="spellStart"/>
      <w:r>
        <w:rPr>
          <w:rFonts w:ascii="Times New Roman" w:hAnsi="Times New Roman" w:cs="Times New Roman"/>
          <w:sz w:val="24"/>
          <w:szCs w:val="24"/>
        </w:rPr>
        <w:t>біопсій</w:t>
      </w:r>
      <w:proofErr w:type="spellEnd"/>
      <w:r>
        <w:rPr>
          <w:rFonts w:ascii="Times New Roman" w:hAnsi="Times New Roman" w:cs="Times New Roman"/>
          <w:sz w:val="24"/>
          <w:szCs w:val="24"/>
        </w:rPr>
        <w:t xml:space="preserve">. </w:t>
      </w:r>
    </w:p>
    <w:p w14:paraId="04CB5D9B" w14:textId="77777777" w:rsidR="00660087" w:rsidRPr="008F0ED6" w:rsidRDefault="00660087" w:rsidP="00660087">
      <w:pPr>
        <w:spacing w:after="0" w:line="360"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Ключові слова: </w:t>
      </w:r>
      <w:r w:rsidRPr="00607EC9">
        <w:rPr>
          <w:rFonts w:ascii="Times New Roman" w:hAnsi="Times New Roman" w:cs="Times New Roman"/>
          <w:sz w:val="24"/>
          <w:szCs w:val="24"/>
        </w:rPr>
        <w:t>пігментні новоутворення шкіри,</w:t>
      </w:r>
      <w:r>
        <w:rPr>
          <w:rFonts w:ascii="Times New Roman" w:hAnsi="Times New Roman" w:cs="Times New Roman"/>
          <w:sz w:val="24"/>
          <w:szCs w:val="24"/>
        </w:rPr>
        <w:t xml:space="preserve"> діти, біопсія, рецидиви.</w:t>
      </w:r>
    </w:p>
    <w:p w14:paraId="08D2AC00" w14:textId="571530C5" w:rsidR="00660087" w:rsidRDefault="00660087"/>
    <w:p w14:paraId="1817F5AC" w14:textId="77777777" w:rsidR="00596102" w:rsidRPr="00124960" w:rsidRDefault="00596102" w:rsidP="001A6FBE">
      <w:pPr>
        <w:pStyle w:val="a4"/>
        <w:spacing w:before="0" w:beforeAutospacing="0" w:after="0" w:afterAutospacing="0" w:line="360" w:lineRule="atLeast"/>
        <w:jc w:val="center"/>
        <w:rPr>
          <w:rFonts w:ascii="Calibri" w:hAnsi="Calibri" w:cs="Calibri"/>
          <w:color w:val="000000"/>
          <w:lang w:val="ru-RU"/>
        </w:rPr>
      </w:pPr>
      <w:r w:rsidRPr="00124960">
        <w:rPr>
          <w:b/>
          <w:bCs/>
          <w:color w:val="000000"/>
          <w:lang w:val="ru-RU"/>
        </w:rPr>
        <w:t xml:space="preserve">Методика микроскопически контролируемой </w:t>
      </w:r>
      <w:proofErr w:type="spellStart"/>
      <w:r w:rsidRPr="00124960">
        <w:rPr>
          <w:b/>
          <w:bCs/>
          <w:color w:val="000000"/>
          <w:lang w:val="ru-RU"/>
        </w:rPr>
        <w:t>безрецидивной</w:t>
      </w:r>
      <w:proofErr w:type="spellEnd"/>
      <w:r w:rsidRPr="00124960">
        <w:rPr>
          <w:b/>
          <w:bCs/>
          <w:color w:val="000000"/>
          <w:lang w:val="ru-RU"/>
        </w:rPr>
        <w:t xml:space="preserve"> хирургии пигментных новообразований кожи у детей</w:t>
      </w:r>
    </w:p>
    <w:p w14:paraId="6A387B7B" w14:textId="77777777" w:rsidR="00596102" w:rsidRPr="00124960" w:rsidRDefault="00596102" w:rsidP="00596102">
      <w:pPr>
        <w:pStyle w:val="a4"/>
        <w:spacing w:before="0" w:beforeAutospacing="0" w:after="0" w:afterAutospacing="0" w:line="360" w:lineRule="atLeast"/>
        <w:jc w:val="center"/>
        <w:rPr>
          <w:rFonts w:ascii="Calibri" w:hAnsi="Calibri" w:cs="Calibri"/>
          <w:color w:val="000000"/>
          <w:lang w:val="ru-RU"/>
        </w:rPr>
      </w:pPr>
      <w:r w:rsidRPr="00124960">
        <w:rPr>
          <w:color w:val="000000"/>
          <w:lang w:val="ru-RU"/>
        </w:rPr>
        <w:t xml:space="preserve">Винницкий Национальный </w:t>
      </w:r>
      <w:r>
        <w:rPr>
          <w:color w:val="000000"/>
          <w:lang w:val="ru-RU"/>
        </w:rPr>
        <w:t>М</w:t>
      </w:r>
      <w:r w:rsidRPr="00124960">
        <w:rPr>
          <w:color w:val="000000"/>
          <w:lang w:val="ru-RU"/>
        </w:rPr>
        <w:t xml:space="preserve">едицинский </w:t>
      </w:r>
      <w:r>
        <w:rPr>
          <w:color w:val="000000"/>
          <w:lang w:val="ru-RU"/>
        </w:rPr>
        <w:t>У</w:t>
      </w:r>
      <w:r w:rsidRPr="00124960">
        <w:rPr>
          <w:color w:val="000000"/>
          <w:lang w:val="ru-RU"/>
        </w:rPr>
        <w:t xml:space="preserve">ниверситет </w:t>
      </w:r>
      <w:r>
        <w:rPr>
          <w:color w:val="000000"/>
          <w:lang w:val="ru-RU"/>
        </w:rPr>
        <w:t>и</w:t>
      </w:r>
      <w:r w:rsidRPr="00124960">
        <w:rPr>
          <w:color w:val="000000"/>
          <w:lang w:val="ru-RU"/>
        </w:rPr>
        <w:t>м. М.И. Пирогова</w:t>
      </w:r>
    </w:p>
    <w:p w14:paraId="13E62023" w14:textId="77777777" w:rsidR="00596102" w:rsidRPr="00124960" w:rsidRDefault="00596102" w:rsidP="00596102">
      <w:pPr>
        <w:pStyle w:val="a4"/>
        <w:spacing w:before="0" w:beforeAutospacing="0" w:after="0" w:afterAutospacing="0" w:line="360" w:lineRule="atLeast"/>
        <w:ind w:firstLine="709"/>
        <w:jc w:val="both"/>
        <w:rPr>
          <w:rFonts w:ascii="Calibri" w:hAnsi="Calibri" w:cs="Calibri"/>
          <w:color w:val="000000"/>
          <w:lang w:val="ru-RU"/>
        </w:rPr>
      </w:pPr>
      <w:r w:rsidRPr="00124960">
        <w:rPr>
          <w:color w:val="000000"/>
          <w:lang w:val="ru-RU"/>
        </w:rPr>
        <w:t xml:space="preserve">Большая распространенность пигментных новообразований кожи, ввиду особенностей опухолевого прогресса, в том числе меланомы кожи, в детской популяции, выводят проблему рационального удаления пигментных объектов кожи в один из самых актуальных, ввиду существующих осложнений и негативных результатов лечения, требуют своего немедленного решения. с учетом возможностей современного оборудования и </w:t>
      </w:r>
      <w:proofErr w:type="spellStart"/>
      <w:r w:rsidRPr="00124960">
        <w:rPr>
          <w:color w:val="000000"/>
          <w:lang w:val="ru-RU"/>
        </w:rPr>
        <w:t>миниинвазивных</w:t>
      </w:r>
      <w:proofErr w:type="spellEnd"/>
      <w:r w:rsidRPr="00124960">
        <w:rPr>
          <w:color w:val="000000"/>
          <w:lang w:val="ru-RU"/>
        </w:rPr>
        <w:t xml:space="preserve"> лечебных подходов к лечебной тактике данной сложной патологии. </w:t>
      </w:r>
    </w:p>
    <w:p w14:paraId="7E6B9B41" w14:textId="77777777" w:rsidR="00596102" w:rsidRPr="00124960" w:rsidRDefault="00596102" w:rsidP="00596102">
      <w:pPr>
        <w:pStyle w:val="a4"/>
        <w:spacing w:before="0" w:beforeAutospacing="0" w:after="0" w:afterAutospacing="0" w:line="360" w:lineRule="atLeast"/>
        <w:ind w:firstLine="709"/>
        <w:jc w:val="both"/>
        <w:rPr>
          <w:rFonts w:ascii="Calibri" w:hAnsi="Calibri" w:cs="Calibri"/>
          <w:color w:val="000000"/>
          <w:lang w:val="ru-RU"/>
        </w:rPr>
      </w:pPr>
      <w:r w:rsidRPr="00124960">
        <w:rPr>
          <w:b/>
          <w:bCs/>
          <w:color w:val="000000"/>
          <w:lang w:val="ru-RU"/>
        </w:rPr>
        <w:t>Цель:</w:t>
      </w:r>
      <w:r w:rsidRPr="00124960">
        <w:rPr>
          <w:color w:val="000000"/>
          <w:lang w:val="ru-RU"/>
        </w:rPr>
        <w:t xml:space="preserve"> повысить качество лечения пациентов за счет уточнения показаний к хирургическому лечению пигментных </w:t>
      </w:r>
      <w:proofErr w:type="spellStart"/>
      <w:r w:rsidRPr="00124960">
        <w:rPr>
          <w:color w:val="000000"/>
          <w:lang w:val="ru-RU"/>
        </w:rPr>
        <w:t>неусов</w:t>
      </w:r>
      <w:proofErr w:type="spellEnd"/>
      <w:r w:rsidRPr="00124960">
        <w:rPr>
          <w:color w:val="000000"/>
          <w:lang w:val="ru-RU"/>
        </w:rPr>
        <w:t xml:space="preserve"> кожи и метода без рецидивирующего удаления.</w:t>
      </w:r>
    </w:p>
    <w:p w14:paraId="013003D4" w14:textId="77777777" w:rsidR="00596102" w:rsidRPr="00124960" w:rsidRDefault="00596102" w:rsidP="00596102">
      <w:pPr>
        <w:pStyle w:val="a4"/>
        <w:spacing w:before="0" w:beforeAutospacing="0" w:after="0" w:afterAutospacing="0" w:line="360" w:lineRule="atLeast"/>
        <w:ind w:firstLine="709"/>
        <w:jc w:val="both"/>
        <w:rPr>
          <w:rFonts w:ascii="Calibri" w:hAnsi="Calibri" w:cs="Calibri"/>
          <w:color w:val="000000"/>
          <w:lang w:val="ru-RU"/>
        </w:rPr>
      </w:pPr>
      <w:r w:rsidRPr="00124960">
        <w:rPr>
          <w:b/>
          <w:bCs/>
          <w:color w:val="000000"/>
          <w:lang w:val="ru-RU"/>
        </w:rPr>
        <w:t>Материалы и методы.</w:t>
      </w:r>
      <w:r w:rsidRPr="00124960">
        <w:rPr>
          <w:color w:val="000000"/>
          <w:lang w:val="ru-RU"/>
        </w:rPr>
        <w:t xml:space="preserve"> В работе проанализировано 550 клинических случаев МНШ разной локализации и у детей всех возрастов, которые находились на стационарном лечении в клинике детской хирургии Винницкого </w:t>
      </w:r>
      <w:r>
        <w:rPr>
          <w:color w:val="000000"/>
          <w:lang w:val="ru-RU"/>
        </w:rPr>
        <w:t>Н</w:t>
      </w:r>
      <w:r w:rsidRPr="00124960">
        <w:rPr>
          <w:color w:val="000000"/>
          <w:lang w:val="ru-RU"/>
        </w:rPr>
        <w:t xml:space="preserve">ационального </w:t>
      </w:r>
      <w:r>
        <w:rPr>
          <w:color w:val="000000"/>
          <w:lang w:val="ru-RU"/>
        </w:rPr>
        <w:t>М</w:t>
      </w:r>
      <w:r w:rsidRPr="00124960">
        <w:rPr>
          <w:color w:val="000000"/>
          <w:lang w:val="ru-RU"/>
        </w:rPr>
        <w:t xml:space="preserve">едицинского </w:t>
      </w:r>
      <w:r>
        <w:rPr>
          <w:color w:val="000000"/>
          <w:lang w:val="ru-RU"/>
        </w:rPr>
        <w:t>У</w:t>
      </w:r>
      <w:r w:rsidRPr="00124960">
        <w:rPr>
          <w:color w:val="000000"/>
          <w:lang w:val="ru-RU"/>
        </w:rPr>
        <w:t xml:space="preserve">ниверситета им. М.И. Пирогова в течение 2009-2020 гг. Все наблюдения были разделены на ретроспективный период (2009-2017 гг.) – 350 пациентов и </w:t>
      </w:r>
      <w:proofErr w:type="spellStart"/>
      <w:r w:rsidRPr="00124960">
        <w:rPr>
          <w:color w:val="000000"/>
          <w:lang w:val="ru-RU"/>
        </w:rPr>
        <w:t>проспективный</w:t>
      </w:r>
      <w:proofErr w:type="spellEnd"/>
      <w:r w:rsidRPr="00124960">
        <w:rPr>
          <w:color w:val="000000"/>
          <w:lang w:val="ru-RU"/>
        </w:rPr>
        <w:t xml:space="preserve"> период (2018-2020 гг.) – 200 пациентов. Среди пациентов ретроспективного периода в 11 случаях диагностирован МШ, а среди детей </w:t>
      </w:r>
      <w:proofErr w:type="spellStart"/>
      <w:r w:rsidRPr="00124960">
        <w:rPr>
          <w:color w:val="000000"/>
          <w:lang w:val="ru-RU"/>
        </w:rPr>
        <w:t>проспективного</w:t>
      </w:r>
      <w:proofErr w:type="spellEnd"/>
      <w:r w:rsidRPr="00124960">
        <w:rPr>
          <w:color w:val="000000"/>
          <w:lang w:val="ru-RU"/>
        </w:rPr>
        <w:t xml:space="preserve"> периода исследован</w:t>
      </w:r>
      <w:r>
        <w:rPr>
          <w:color w:val="000000"/>
          <w:lang w:val="ru-RU"/>
        </w:rPr>
        <w:t>о</w:t>
      </w:r>
      <w:r w:rsidRPr="00124960">
        <w:rPr>
          <w:color w:val="000000"/>
          <w:lang w:val="ru-RU"/>
        </w:rPr>
        <w:t xml:space="preserve"> у 3 пациентов. Анализ медицинской документации позволил выявить 18 (3,85%) случаев рецидивирующего (продолженного) течения </w:t>
      </w:r>
      <w:proofErr w:type="spellStart"/>
      <w:r w:rsidRPr="00124960">
        <w:rPr>
          <w:color w:val="000000"/>
          <w:lang w:val="ru-RU"/>
        </w:rPr>
        <w:t>меланоцитарных</w:t>
      </w:r>
      <w:proofErr w:type="spellEnd"/>
      <w:r w:rsidRPr="00124960">
        <w:rPr>
          <w:color w:val="000000"/>
          <w:lang w:val="ru-RU"/>
        </w:rPr>
        <w:t xml:space="preserve"> </w:t>
      </w:r>
      <w:proofErr w:type="spellStart"/>
      <w:r w:rsidRPr="00124960">
        <w:rPr>
          <w:color w:val="000000"/>
          <w:lang w:val="ru-RU"/>
        </w:rPr>
        <w:t>неусов</w:t>
      </w:r>
      <w:proofErr w:type="spellEnd"/>
      <w:r w:rsidRPr="00124960">
        <w:rPr>
          <w:color w:val="000000"/>
          <w:lang w:val="ru-RU"/>
        </w:rPr>
        <w:t xml:space="preserve"> у детей разных возрастных групп, 10 (55,56%) девушек и 8 (44,44%) мальчиков.   </w:t>
      </w:r>
    </w:p>
    <w:p w14:paraId="2A0F8F31" w14:textId="77777777" w:rsidR="00596102" w:rsidRPr="00124960" w:rsidRDefault="00596102" w:rsidP="00596102">
      <w:pPr>
        <w:pStyle w:val="a4"/>
        <w:spacing w:before="0" w:beforeAutospacing="0" w:after="0" w:afterAutospacing="0" w:line="360" w:lineRule="atLeast"/>
        <w:ind w:firstLine="709"/>
        <w:jc w:val="both"/>
        <w:rPr>
          <w:rFonts w:ascii="Calibri" w:hAnsi="Calibri" w:cs="Calibri"/>
          <w:color w:val="000000"/>
          <w:lang w:val="ru-RU"/>
        </w:rPr>
      </w:pPr>
      <w:r w:rsidRPr="00124960">
        <w:rPr>
          <w:b/>
          <w:bCs/>
          <w:color w:val="000000"/>
          <w:lang w:val="ru-RU"/>
        </w:rPr>
        <w:t>Результаты.</w:t>
      </w:r>
      <w:r w:rsidRPr="00124960">
        <w:rPr>
          <w:color w:val="000000"/>
          <w:lang w:val="ru-RU"/>
        </w:rPr>
        <w:t xml:space="preserve"> Среди всех пациентов группы </w:t>
      </w:r>
      <w:proofErr w:type="spellStart"/>
      <w:r w:rsidRPr="00124960">
        <w:rPr>
          <w:color w:val="000000"/>
          <w:lang w:val="ru-RU"/>
        </w:rPr>
        <w:t>проспективного</w:t>
      </w:r>
      <w:proofErr w:type="spellEnd"/>
      <w:r w:rsidRPr="00124960">
        <w:rPr>
          <w:color w:val="000000"/>
          <w:lang w:val="ru-RU"/>
        </w:rPr>
        <w:t xml:space="preserve"> исследования, у 138 пациентов, независимо от возраста и пола, на основе полученных данных относительно оптимальной конфигурации послеоперационной раны и наиболее рационального способа удаления пигментных новообразований кожи удалось избежать неполного удаления объекта при хороших эстетических результатах.   </w:t>
      </w:r>
    </w:p>
    <w:p w14:paraId="31F526F7" w14:textId="77777777" w:rsidR="00596102" w:rsidRPr="00124960" w:rsidRDefault="00596102" w:rsidP="00596102">
      <w:pPr>
        <w:pStyle w:val="a4"/>
        <w:spacing w:before="0" w:beforeAutospacing="0" w:after="0" w:afterAutospacing="0" w:line="360" w:lineRule="atLeast"/>
        <w:ind w:firstLine="709"/>
        <w:jc w:val="both"/>
        <w:rPr>
          <w:rFonts w:ascii="Calibri" w:hAnsi="Calibri" w:cs="Calibri"/>
          <w:color w:val="000000"/>
          <w:lang w:val="ru-RU"/>
        </w:rPr>
      </w:pPr>
      <w:r w:rsidRPr="00124960">
        <w:rPr>
          <w:color w:val="000000"/>
          <w:lang w:val="ru-RU"/>
        </w:rPr>
        <w:t xml:space="preserve">Согласно полученным данным, индекс обоснованности биопсии (ИОБ) необходим для определения меланомы кожи, в течение всего периода исследования составлял – 39,29. При этом за ретроспективный период наблюдения ИОБ находился в пределах 31,82, а в </w:t>
      </w:r>
      <w:proofErr w:type="spellStart"/>
      <w:r w:rsidRPr="00124960">
        <w:rPr>
          <w:color w:val="000000"/>
          <w:lang w:val="ru-RU"/>
        </w:rPr>
        <w:t>проспективный</w:t>
      </w:r>
      <w:proofErr w:type="spellEnd"/>
      <w:r w:rsidRPr="00124960">
        <w:rPr>
          <w:color w:val="000000"/>
          <w:lang w:val="ru-RU"/>
        </w:rPr>
        <w:t xml:space="preserve"> период – 66,66, то есть снижение величины индекса произошло в 2,09 раза, или на 52,27%.</w:t>
      </w:r>
    </w:p>
    <w:p w14:paraId="24E4A0BF" w14:textId="77777777" w:rsidR="00596102" w:rsidRPr="00124960" w:rsidRDefault="00596102" w:rsidP="00596102">
      <w:pPr>
        <w:pStyle w:val="a4"/>
        <w:shd w:val="clear" w:color="auto" w:fill="FFFFFF"/>
        <w:spacing w:before="0" w:beforeAutospacing="0" w:after="0" w:afterAutospacing="0" w:line="360" w:lineRule="atLeast"/>
        <w:ind w:firstLine="709"/>
        <w:jc w:val="both"/>
        <w:rPr>
          <w:rFonts w:ascii="Calibri" w:hAnsi="Calibri" w:cs="Calibri"/>
          <w:color w:val="000000"/>
          <w:lang w:val="ru-RU"/>
        </w:rPr>
      </w:pPr>
      <w:r w:rsidRPr="00124960">
        <w:rPr>
          <w:b/>
          <w:bCs/>
          <w:color w:val="000000"/>
          <w:lang w:val="ru-RU"/>
        </w:rPr>
        <w:t>Выводы. </w:t>
      </w:r>
      <w:r w:rsidRPr="00124960">
        <w:rPr>
          <w:color w:val="000000"/>
          <w:lang w:val="ru-RU"/>
        </w:rPr>
        <w:t xml:space="preserve">Применение в клинической практике предлагаемого метода </w:t>
      </w:r>
      <w:proofErr w:type="spellStart"/>
      <w:r w:rsidRPr="00124960">
        <w:rPr>
          <w:color w:val="000000"/>
          <w:lang w:val="ru-RU"/>
        </w:rPr>
        <w:t>инцизионной</w:t>
      </w:r>
      <w:proofErr w:type="spellEnd"/>
      <w:r w:rsidRPr="00124960">
        <w:rPr>
          <w:color w:val="000000"/>
          <w:lang w:val="ru-RU"/>
        </w:rPr>
        <w:t xml:space="preserve"> биопсии позволило снизить количество рецидивов патологии в 5,2 раза, с 2,60% в ретроспективном периоде до 0,50% в </w:t>
      </w:r>
      <w:proofErr w:type="spellStart"/>
      <w:r w:rsidRPr="00124960">
        <w:rPr>
          <w:color w:val="000000"/>
          <w:lang w:val="ru-RU"/>
        </w:rPr>
        <w:t>проспективном</w:t>
      </w:r>
      <w:proofErr w:type="spellEnd"/>
      <w:r w:rsidRPr="00124960">
        <w:rPr>
          <w:color w:val="000000"/>
          <w:lang w:val="ru-RU"/>
        </w:rPr>
        <w:t xml:space="preserve"> периоде (р &lt;0,05).  </w:t>
      </w:r>
    </w:p>
    <w:p w14:paraId="71F77465" w14:textId="77777777" w:rsidR="00596102" w:rsidRPr="00124960" w:rsidRDefault="00596102" w:rsidP="00596102">
      <w:pPr>
        <w:pStyle w:val="a4"/>
        <w:shd w:val="clear" w:color="auto" w:fill="FFFFFF"/>
        <w:spacing w:before="0" w:beforeAutospacing="0" w:after="0" w:afterAutospacing="0" w:line="360" w:lineRule="atLeast"/>
        <w:ind w:firstLine="709"/>
        <w:jc w:val="both"/>
        <w:rPr>
          <w:rFonts w:ascii="Calibri" w:hAnsi="Calibri" w:cs="Calibri"/>
          <w:color w:val="000000"/>
          <w:lang w:val="ru-RU"/>
        </w:rPr>
      </w:pPr>
      <w:r w:rsidRPr="00124960">
        <w:rPr>
          <w:color w:val="000000"/>
          <w:lang w:val="ru-RU"/>
        </w:rPr>
        <w:t xml:space="preserve">Применение рационального индивидуального подхода по уточнению показаний к хирургическому лечению пигментных </w:t>
      </w:r>
      <w:proofErr w:type="spellStart"/>
      <w:r w:rsidRPr="00124960">
        <w:rPr>
          <w:color w:val="000000"/>
          <w:lang w:val="ru-RU"/>
        </w:rPr>
        <w:t>неусов</w:t>
      </w:r>
      <w:proofErr w:type="spellEnd"/>
      <w:r w:rsidRPr="00124960">
        <w:rPr>
          <w:color w:val="000000"/>
          <w:lang w:val="ru-RU"/>
        </w:rPr>
        <w:t xml:space="preserve"> кожи позволило снизить на 52,7% индекс обоснованности биопсии. </w:t>
      </w:r>
    </w:p>
    <w:p w14:paraId="3D39474E" w14:textId="77777777" w:rsidR="00596102" w:rsidRPr="00124960" w:rsidRDefault="00596102" w:rsidP="00596102">
      <w:pPr>
        <w:pStyle w:val="a4"/>
        <w:spacing w:before="0" w:beforeAutospacing="0" w:after="0" w:afterAutospacing="0" w:line="360" w:lineRule="atLeast"/>
        <w:ind w:firstLine="709"/>
        <w:jc w:val="both"/>
        <w:rPr>
          <w:rFonts w:ascii="Calibri" w:hAnsi="Calibri" w:cs="Calibri"/>
          <w:color w:val="000000"/>
          <w:lang w:val="ru-RU"/>
        </w:rPr>
      </w:pPr>
      <w:r w:rsidRPr="00124960">
        <w:rPr>
          <w:b/>
          <w:bCs/>
          <w:color w:val="000000"/>
          <w:lang w:val="ru-RU"/>
        </w:rPr>
        <w:t>Ключевые слова: </w:t>
      </w:r>
      <w:r w:rsidRPr="00124960">
        <w:rPr>
          <w:color w:val="000000"/>
          <w:lang w:val="ru-RU"/>
        </w:rPr>
        <w:t>пигментные новообразования кожи, дети, биопсия, рецидивы.</w:t>
      </w:r>
    </w:p>
    <w:p w14:paraId="59716043" w14:textId="77777777" w:rsidR="00596102" w:rsidRPr="00124960" w:rsidRDefault="00596102" w:rsidP="00596102">
      <w:pPr>
        <w:pStyle w:val="a4"/>
        <w:spacing w:before="0" w:beforeAutospacing="0" w:after="160" w:afterAutospacing="0"/>
        <w:rPr>
          <w:rFonts w:ascii="Calibri" w:hAnsi="Calibri" w:cs="Calibri"/>
          <w:color w:val="000000"/>
          <w:sz w:val="22"/>
          <w:szCs w:val="22"/>
          <w:lang w:val="ru-RU"/>
        </w:rPr>
      </w:pPr>
      <w:r w:rsidRPr="00124960">
        <w:rPr>
          <w:rFonts w:ascii="Calibri" w:hAnsi="Calibri" w:cs="Calibri"/>
          <w:color w:val="000000"/>
          <w:sz w:val="22"/>
          <w:szCs w:val="22"/>
          <w:lang w:val="ru-RU"/>
        </w:rPr>
        <w:t> </w:t>
      </w:r>
    </w:p>
    <w:p w14:paraId="6D86DDE0" w14:textId="77777777" w:rsidR="00596102" w:rsidRPr="00124960" w:rsidRDefault="00596102" w:rsidP="00596102">
      <w:pPr>
        <w:rPr>
          <w:lang w:val="ru-RU"/>
        </w:rPr>
      </w:pPr>
    </w:p>
    <w:p w14:paraId="1E57BF6F" w14:textId="77777777" w:rsidR="00596102" w:rsidRPr="003F5AC9" w:rsidRDefault="00596102" w:rsidP="001A6FBE">
      <w:pPr>
        <w:spacing w:after="0" w:line="360" w:lineRule="auto"/>
        <w:jc w:val="center"/>
        <w:rPr>
          <w:rFonts w:ascii="Times New Roman" w:hAnsi="Times New Roman" w:cs="Times New Roman"/>
          <w:b/>
          <w:bCs/>
          <w:sz w:val="24"/>
          <w:szCs w:val="24"/>
          <w:lang w:val="en-US"/>
        </w:rPr>
      </w:pPr>
      <w:r w:rsidRPr="003F5AC9">
        <w:rPr>
          <w:rFonts w:ascii="Times New Roman" w:hAnsi="Times New Roman" w:cs="Times New Roman"/>
          <w:b/>
          <w:bCs/>
          <w:sz w:val="24"/>
          <w:szCs w:val="24"/>
          <w:lang w:val="en-US"/>
        </w:rPr>
        <w:t>Methods of microscopically controlled recurrence-free surgery of pigmented skin tumors in children</w:t>
      </w:r>
    </w:p>
    <w:p w14:paraId="2757D6B3" w14:textId="77777777" w:rsidR="00596102" w:rsidRDefault="00596102" w:rsidP="00596102">
      <w:pPr>
        <w:spacing w:after="0" w:line="360" w:lineRule="auto"/>
        <w:ind w:firstLine="709"/>
        <w:jc w:val="center"/>
        <w:rPr>
          <w:rFonts w:ascii="Times New Roman" w:hAnsi="Times New Roman" w:cs="Times New Roman"/>
          <w:color w:val="000000"/>
          <w:sz w:val="24"/>
          <w:szCs w:val="24"/>
          <w:lang w:val="en-US"/>
        </w:rPr>
      </w:pPr>
      <w:proofErr w:type="spellStart"/>
      <w:r w:rsidRPr="003F5AC9">
        <w:rPr>
          <w:rFonts w:ascii="Times New Roman" w:hAnsi="Times New Roman" w:cs="Times New Roman"/>
          <w:color w:val="000000"/>
          <w:sz w:val="24"/>
          <w:szCs w:val="24"/>
          <w:lang w:val="en-US"/>
        </w:rPr>
        <w:t>Vinnytsya</w:t>
      </w:r>
      <w:proofErr w:type="spellEnd"/>
      <w:r w:rsidRPr="003F5AC9">
        <w:rPr>
          <w:rFonts w:ascii="Times New Roman" w:hAnsi="Times New Roman" w:cs="Times New Roman"/>
          <w:color w:val="000000"/>
          <w:sz w:val="24"/>
          <w:szCs w:val="24"/>
          <w:lang w:val="en-US"/>
        </w:rPr>
        <w:t xml:space="preserve"> National Medical University M.I.  </w:t>
      </w:r>
      <w:proofErr w:type="spellStart"/>
      <w:r w:rsidRPr="003F5AC9">
        <w:rPr>
          <w:rFonts w:ascii="Times New Roman" w:hAnsi="Times New Roman" w:cs="Times New Roman"/>
          <w:color w:val="000000"/>
          <w:sz w:val="24"/>
          <w:szCs w:val="24"/>
          <w:lang w:val="en-US"/>
        </w:rPr>
        <w:t>Pirogov</w:t>
      </w:r>
      <w:proofErr w:type="spellEnd"/>
    </w:p>
    <w:p w14:paraId="6FD44E8A" w14:textId="77777777" w:rsidR="00596102" w:rsidRPr="003F5AC9" w:rsidRDefault="00596102" w:rsidP="00596102">
      <w:pPr>
        <w:spacing w:after="0" w:line="360" w:lineRule="auto"/>
        <w:ind w:firstLine="709"/>
        <w:jc w:val="both"/>
        <w:rPr>
          <w:rFonts w:ascii="Times New Roman" w:hAnsi="Times New Roman" w:cs="Times New Roman"/>
          <w:sz w:val="24"/>
          <w:szCs w:val="24"/>
          <w:lang w:val="en-US"/>
        </w:rPr>
      </w:pPr>
      <w:r w:rsidRPr="003F5AC9">
        <w:rPr>
          <w:rFonts w:ascii="Times New Roman" w:hAnsi="Times New Roman" w:cs="Times New Roman"/>
          <w:sz w:val="24"/>
          <w:szCs w:val="24"/>
          <w:lang w:val="en-US"/>
        </w:rPr>
        <w:t xml:space="preserve">The high prevalence of pigmented skin neoplasms, due to the peculiarities of tumor progress, including melanoma of the skin, in the pediatric population, brings the problem of rational removal of pigmented skin objects in one of the most relevant. Given the existing complications and negative treatment results, it requires an immediate solution, taking into account the capabilities of modern equipment and minimally invasive treatment approaches to the treatment of this complex pathology. </w:t>
      </w:r>
    </w:p>
    <w:p w14:paraId="3ED60935" w14:textId="77777777" w:rsidR="00596102" w:rsidRPr="003F5AC9" w:rsidRDefault="00596102" w:rsidP="00596102">
      <w:pPr>
        <w:spacing w:after="0" w:line="360" w:lineRule="auto"/>
        <w:ind w:firstLine="709"/>
        <w:jc w:val="both"/>
        <w:rPr>
          <w:rFonts w:ascii="Times New Roman" w:hAnsi="Times New Roman" w:cs="Times New Roman"/>
          <w:color w:val="000000"/>
          <w:sz w:val="24"/>
          <w:szCs w:val="24"/>
          <w:lang w:val="en-US"/>
        </w:rPr>
      </w:pPr>
      <w:r w:rsidRPr="003F5AC9">
        <w:rPr>
          <w:rFonts w:ascii="Times New Roman" w:hAnsi="Times New Roman" w:cs="Times New Roman"/>
          <w:b/>
          <w:bCs/>
          <w:color w:val="000000"/>
          <w:sz w:val="24"/>
          <w:szCs w:val="24"/>
          <w:lang w:val="en-US"/>
        </w:rPr>
        <w:t>Objective:</w:t>
      </w:r>
      <w:r w:rsidRPr="003F5AC9">
        <w:rPr>
          <w:rFonts w:ascii="Times New Roman" w:hAnsi="Times New Roman" w:cs="Times New Roman"/>
          <w:color w:val="000000"/>
          <w:sz w:val="24"/>
          <w:szCs w:val="24"/>
          <w:lang w:val="en-US"/>
        </w:rPr>
        <w:t xml:space="preserve"> to improve the quality of treatment of patients by clarifying the indications for surgical treatment of skin pigmented nevi and the method without recurrent removal.</w:t>
      </w:r>
    </w:p>
    <w:p w14:paraId="342C0082" w14:textId="77777777" w:rsidR="00596102" w:rsidRPr="003F5AC9" w:rsidRDefault="00596102" w:rsidP="00596102">
      <w:pPr>
        <w:pStyle w:val="a3"/>
        <w:spacing w:after="0" w:line="360" w:lineRule="auto"/>
        <w:ind w:left="0" w:firstLine="709"/>
        <w:jc w:val="both"/>
        <w:rPr>
          <w:rFonts w:ascii="Times New Roman" w:hAnsi="Times New Roman" w:cs="Times New Roman"/>
          <w:b/>
          <w:sz w:val="24"/>
          <w:szCs w:val="24"/>
          <w:lang w:val="en-US"/>
        </w:rPr>
      </w:pPr>
      <w:r w:rsidRPr="003F5AC9">
        <w:rPr>
          <w:rFonts w:ascii="Times New Roman" w:hAnsi="Times New Roman" w:cs="Times New Roman"/>
          <w:b/>
          <w:bCs/>
          <w:color w:val="000000"/>
          <w:sz w:val="24"/>
          <w:szCs w:val="24"/>
          <w:lang w:val="en-US"/>
        </w:rPr>
        <w:t>Materials and methods.</w:t>
      </w:r>
      <w:r w:rsidRPr="003F5AC9">
        <w:rPr>
          <w:rFonts w:ascii="Times New Roman" w:hAnsi="Times New Roman" w:cs="Times New Roman"/>
          <w:color w:val="000000"/>
          <w:sz w:val="24"/>
          <w:szCs w:val="24"/>
          <w:lang w:val="en-US"/>
        </w:rPr>
        <w:t xml:space="preserve"> The paper analyzes 550 clinical cases of MNS of different localization and in children of different ages who were hospitalized in the pediatric surgery clinic of </w:t>
      </w:r>
      <w:proofErr w:type="spellStart"/>
      <w:r w:rsidRPr="003F5AC9">
        <w:rPr>
          <w:rFonts w:ascii="Times New Roman" w:hAnsi="Times New Roman" w:cs="Times New Roman"/>
          <w:color w:val="000000"/>
          <w:sz w:val="24"/>
          <w:szCs w:val="24"/>
          <w:lang w:val="en-US"/>
        </w:rPr>
        <w:t>Vinnytsya</w:t>
      </w:r>
      <w:proofErr w:type="spellEnd"/>
      <w:r w:rsidRPr="003F5AC9">
        <w:rPr>
          <w:rFonts w:ascii="Times New Roman" w:hAnsi="Times New Roman" w:cs="Times New Roman"/>
          <w:color w:val="000000"/>
          <w:sz w:val="24"/>
          <w:szCs w:val="24"/>
          <w:lang w:val="en-US"/>
        </w:rPr>
        <w:t xml:space="preserve"> National Medical University M.I.  </w:t>
      </w:r>
      <w:proofErr w:type="spellStart"/>
      <w:r w:rsidRPr="003F5AC9">
        <w:rPr>
          <w:rFonts w:ascii="Times New Roman" w:hAnsi="Times New Roman" w:cs="Times New Roman"/>
          <w:color w:val="000000"/>
          <w:sz w:val="24"/>
          <w:szCs w:val="24"/>
          <w:lang w:val="en-US"/>
        </w:rPr>
        <w:t>Pirogov</w:t>
      </w:r>
      <w:proofErr w:type="spellEnd"/>
      <w:r w:rsidRPr="003F5AC9">
        <w:rPr>
          <w:rFonts w:ascii="Times New Roman" w:hAnsi="Times New Roman" w:cs="Times New Roman"/>
          <w:color w:val="000000"/>
          <w:sz w:val="24"/>
          <w:szCs w:val="24"/>
          <w:lang w:val="en-US"/>
        </w:rPr>
        <w:t xml:space="preserve"> during 2009-2020. All observations were divided into a retrospective period (2009-2017) - 350 patients and a prospective period (2018-2020) - 200 patients. Among patients with a retrospective period, 11 patients were diagnosed with MS, and among children with a prospective period, 3 patients were diagnosed. Analysis of medical records revealed 18 (3.85%) cases of recurrent (prolonged) melanocyte nevi in ​​children of different ages, 10 (55.56%) girls and 8 (44.44%) boys.   </w:t>
      </w:r>
      <w:r w:rsidRPr="003F5AC9">
        <w:rPr>
          <w:rFonts w:ascii="Times New Roman" w:hAnsi="Times New Roman" w:cs="Times New Roman"/>
          <w:b/>
          <w:sz w:val="24"/>
          <w:szCs w:val="24"/>
          <w:lang w:val="en-US"/>
        </w:rPr>
        <w:t xml:space="preserve"> </w:t>
      </w:r>
    </w:p>
    <w:p w14:paraId="171C554B" w14:textId="77777777" w:rsidR="00596102" w:rsidRPr="003F5AC9" w:rsidRDefault="00596102" w:rsidP="00596102">
      <w:pPr>
        <w:pStyle w:val="a4"/>
        <w:spacing w:before="0" w:beforeAutospacing="0" w:after="0" w:afterAutospacing="0" w:line="360" w:lineRule="atLeast"/>
        <w:ind w:firstLine="709"/>
        <w:jc w:val="both"/>
        <w:rPr>
          <w:color w:val="000000"/>
        </w:rPr>
      </w:pPr>
      <w:r w:rsidRPr="003F5AC9">
        <w:rPr>
          <w:b/>
        </w:rPr>
        <w:t>Results.</w:t>
      </w:r>
      <w:r w:rsidRPr="003F5AC9">
        <w:t xml:space="preserve"> </w:t>
      </w:r>
      <w:r w:rsidRPr="003F5AC9">
        <w:rPr>
          <w:color w:val="000000"/>
        </w:rPr>
        <w:t> Among all patients in the prospective study group, 138 patients, regardless of age and sex, based on the obtained data on the optimal configuration of the postoperative wound and the most rational way to remove pigmented skin tumors, managed to avoid incomplete removal of the object with good aesthetic results.   </w:t>
      </w:r>
    </w:p>
    <w:p w14:paraId="3500DE76" w14:textId="77777777" w:rsidR="00596102" w:rsidRPr="003F5AC9" w:rsidRDefault="00596102" w:rsidP="00596102">
      <w:pPr>
        <w:pStyle w:val="a4"/>
        <w:spacing w:before="0" w:beforeAutospacing="0" w:after="0" w:afterAutospacing="0" w:line="360" w:lineRule="atLeast"/>
        <w:ind w:firstLine="709"/>
        <w:jc w:val="both"/>
        <w:rPr>
          <w:color w:val="000000"/>
        </w:rPr>
      </w:pPr>
      <w:r w:rsidRPr="003F5AC9">
        <w:rPr>
          <w:color w:val="000000"/>
        </w:rPr>
        <w:t>According to the data obtained, the index of validity of biopsies (IVB) is needed to determine melanoma of the skin, during the entire study period was - 39.29. At the same time, for the retrospective period of observation BVI was in the range of 31.82, and in the prospective period - 66.66, namely the decrease in the value of the index was 2.09 times, or 52.27%.</w:t>
      </w:r>
    </w:p>
    <w:p w14:paraId="7D6321E4" w14:textId="77777777" w:rsidR="00596102" w:rsidRPr="003F5AC9" w:rsidRDefault="00596102" w:rsidP="00596102">
      <w:pPr>
        <w:spacing w:after="0" w:line="360" w:lineRule="auto"/>
        <w:ind w:firstLine="708"/>
        <w:jc w:val="both"/>
        <w:rPr>
          <w:rFonts w:ascii="Times New Roman" w:eastAsia="Times New Roman" w:hAnsi="Times New Roman" w:cs="Times New Roman"/>
          <w:sz w:val="24"/>
          <w:szCs w:val="24"/>
          <w:lang w:val="en-US" w:eastAsia="uk-UA"/>
        </w:rPr>
      </w:pPr>
      <w:r w:rsidRPr="003F5AC9">
        <w:rPr>
          <w:rFonts w:ascii="Times New Roman" w:hAnsi="Times New Roman" w:cs="Times New Roman"/>
          <w:b/>
          <w:sz w:val="24"/>
          <w:szCs w:val="24"/>
          <w:lang w:val="en-US"/>
        </w:rPr>
        <w:t xml:space="preserve">Conclusions. </w:t>
      </w:r>
      <w:r w:rsidRPr="003F5AC9">
        <w:rPr>
          <w:rFonts w:ascii="Times New Roman" w:eastAsia="Times New Roman" w:hAnsi="Times New Roman" w:cs="Times New Roman"/>
          <w:sz w:val="24"/>
          <w:szCs w:val="24"/>
          <w:lang w:val="en-US" w:eastAsia="uk-UA"/>
        </w:rPr>
        <w:t xml:space="preserve">The use in clinical practice of the proposed method of incisional biopsy has reduced the number of recurrences of the pathology by 5.2 times, from 2.60% in retrospect to 0.50% in the prospective period (p &lt;0.05).  </w:t>
      </w:r>
    </w:p>
    <w:p w14:paraId="5F181D8A" w14:textId="77777777" w:rsidR="00596102" w:rsidRPr="003F5AC9" w:rsidRDefault="00596102" w:rsidP="00596102">
      <w:pPr>
        <w:pStyle w:val="a3"/>
        <w:spacing w:after="0" w:line="360" w:lineRule="auto"/>
        <w:ind w:left="0" w:firstLine="708"/>
        <w:jc w:val="both"/>
        <w:rPr>
          <w:rFonts w:ascii="Times New Roman" w:eastAsia="Times New Roman" w:hAnsi="Times New Roman" w:cs="Times New Roman"/>
          <w:sz w:val="24"/>
          <w:szCs w:val="24"/>
          <w:lang w:val="en-US" w:eastAsia="uk-UA"/>
        </w:rPr>
      </w:pPr>
      <w:r w:rsidRPr="003F5AC9">
        <w:rPr>
          <w:rFonts w:ascii="Times New Roman" w:eastAsia="Times New Roman" w:hAnsi="Times New Roman" w:cs="Times New Roman"/>
          <w:sz w:val="24"/>
          <w:szCs w:val="24"/>
          <w:lang w:val="en-US" w:eastAsia="uk-UA"/>
        </w:rPr>
        <w:t xml:space="preserve">The use of a rational individual approach to clarify the indications for surgical treatment of pigmented skin nevi allowed to reduce by 52.7% the index of validity of biopsies. </w:t>
      </w:r>
    </w:p>
    <w:p w14:paraId="3B321EC2" w14:textId="77777777" w:rsidR="00596102" w:rsidRPr="003F5AC9" w:rsidRDefault="00596102" w:rsidP="00596102">
      <w:pPr>
        <w:ind w:firstLine="708"/>
        <w:rPr>
          <w:rFonts w:ascii="Times New Roman" w:hAnsi="Times New Roman" w:cs="Times New Roman"/>
          <w:sz w:val="24"/>
          <w:szCs w:val="24"/>
          <w:lang w:val="en-US"/>
        </w:rPr>
      </w:pPr>
      <w:r w:rsidRPr="003F5AC9">
        <w:rPr>
          <w:rFonts w:ascii="Times New Roman" w:hAnsi="Times New Roman" w:cs="Times New Roman"/>
          <w:b/>
          <w:bCs/>
          <w:color w:val="000000"/>
          <w:sz w:val="24"/>
          <w:szCs w:val="24"/>
          <w:lang w:val="en-US"/>
        </w:rPr>
        <w:t>Key words: </w:t>
      </w:r>
      <w:r w:rsidRPr="003F5AC9">
        <w:rPr>
          <w:rFonts w:ascii="Times New Roman" w:hAnsi="Times New Roman" w:cs="Times New Roman"/>
          <w:color w:val="000000"/>
          <w:sz w:val="24"/>
          <w:szCs w:val="24"/>
          <w:lang w:val="en-US"/>
        </w:rPr>
        <w:t>pigmented skin neoplasms, children, biopsy, recurrences.</w:t>
      </w:r>
    </w:p>
    <w:p w14:paraId="62FCD22D" w14:textId="77777777" w:rsidR="00596102" w:rsidRDefault="00596102"/>
    <w:sectPr w:rsidR="005961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87"/>
    <w:rsid w:val="001A6FBE"/>
    <w:rsid w:val="00596102"/>
    <w:rsid w:val="006600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3E570"/>
  <w15:chartTrackingRefBased/>
  <w15:docId w15:val="{2056078B-F702-4B7A-A0C2-DE897D56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0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087"/>
    <w:pPr>
      <w:spacing w:after="200" w:line="276" w:lineRule="auto"/>
      <w:ind w:left="720"/>
      <w:contextualSpacing/>
    </w:pPr>
    <w:rPr>
      <w:lang w:val="ru-RU"/>
    </w:rPr>
  </w:style>
  <w:style w:type="paragraph" w:styleId="a4">
    <w:name w:val="Normal (Web)"/>
    <w:basedOn w:val="a"/>
    <w:uiPriority w:val="99"/>
    <w:semiHidden/>
    <w:unhideWhenUsed/>
    <w:rsid w:val="0059610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1226</Words>
  <Characters>6989</Characters>
  <Application>Microsoft Office Word</Application>
  <DocSecurity>0</DocSecurity>
  <Lines>58</Lines>
  <Paragraphs>16</Paragraphs>
  <ScaleCrop>false</ScaleCrop>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Конопліцький Віктор Сергійович</dc:creator>
  <cp:keywords/>
  <dc:description/>
  <cp:lastModifiedBy>Олег Мазуренко</cp:lastModifiedBy>
  <cp:revision>3</cp:revision>
  <dcterms:created xsi:type="dcterms:W3CDTF">2022-01-17T14:54:00Z</dcterms:created>
  <dcterms:modified xsi:type="dcterms:W3CDTF">2022-02-07T22:23:00Z</dcterms:modified>
</cp:coreProperties>
</file>