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 xml:space="preserve">Вексель (тратта, заемное письмо) — один из видов ценных бумаг, который являет собой письменное обязательство векселедателя (трассанта) выплатить в установленный срок векселедержателю (ремитенту) указанную сумму. 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По сути своей, вексель — долговое обязательство заемщика перед кредитором. Он может быть простым и переводным:</w:t>
      </w:r>
    </w:p>
    <w:p>
      <w:pPr>
        <w:pStyle w:val="Style1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простой предполагает выплату кредита непосредственно векселедержателю;</w:t>
      </w:r>
    </w:p>
    <w:p>
      <w:pPr>
        <w:pStyle w:val="Style1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переводной требует возвратить долг лицу, на которое укажет ремитент.</w:t>
      </w:r>
    </w:p>
    <w:p>
      <w:pPr>
        <w:pStyle w:val="1"/>
        <w:numPr>
          <w:ilvl w:val="0"/>
          <w:numId w:val="1"/>
        </w:numPr>
        <w:rPr/>
      </w:pPr>
      <w:r>
        <w:rPr/>
        <w:t>Что является протестом векселя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Протест заемного письма — это все виды юридически значимых действий, совершающиеся с целью защиты интересов сторон вексельного обязательства. Таким образом субъекты вексельного правоотношения реализовывают все преимущества ценной бумаги, гарантированные законодательством.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Виды протестов:</w:t>
      </w:r>
    </w:p>
    <w:p>
      <w:pPr>
        <w:pStyle w:val="Style1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неплатеже. Если платеж не выплачен в срок, этот факт удостоверяется соответствующим актом. Он подается по обоим видам заемного письма: простому и переводному.</w:t>
      </w:r>
    </w:p>
    <w:p>
      <w:pPr>
        <w:pStyle w:val="Style1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неакцепте. Если тратта переводной, и плательщик отказывается принимать его от лица, уполномоченного кредитором.</w:t>
      </w:r>
    </w:p>
    <w:p>
      <w:pPr>
        <w:pStyle w:val="Style1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недатировании акцепта. Происходит, когда должник не отказывается от своих обязательств по переводному тратта, но в документе не прописано число передачи денег.</w:t>
      </w:r>
    </w:p>
    <w:p>
      <w:pPr>
        <w:pStyle w:val="Style1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недатировании визы. Применяется при отказе трассанта указать число предъявления ему условий и установленного времени погашения займа.</w:t>
      </w:r>
    </w:p>
    <w:p>
      <w:pPr>
        <w:pStyle w:val="Style1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невизировании. Подается, когда векселедатель отказывается поставить отметку о предъявлении ему векселя для последующего погашения.</w:t>
      </w:r>
    </w:p>
    <w:p>
      <w:pPr>
        <w:pStyle w:val="Style1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 невыдаче оригинала ценной бумаги. Удостоверяется тот факт, что держатель подлинника не хочет выдавать оригинал владельцу копии.</w:t>
      </w:r>
    </w:p>
    <w:p>
      <w:pPr>
        <w:pStyle w:val="Style1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отсутствии заемщика в месте платежа.</w:t>
      </w:r>
    </w:p>
    <w:p>
      <w:pPr>
        <w:pStyle w:val="1"/>
        <w:numPr>
          <w:ilvl w:val="0"/>
          <w:numId w:val="1"/>
        </w:numPr>
        <w:rPr/>
      </w:pPr>
      <w:r>
        <w:rPr/>
        <w:t>Порядок протеста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Хотя место проведения протеста заемных писем законом не привязано к конкретной территории, распространенной практикой есть проведение этой процедуры по месту проживания заемщика.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Чтобы опротестовать вексель, необходимо пройти такие этапы:</w:t>
      </w:r>
    </w:p>
    <w:p>
      <w:pPr>
        <w:pStyle w:val="Style1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подача документов на изучение юристам для принятия решения о возможности проведения с официальными бумагами определенных нотариальных действий;</w:t>
      </w:r>
    </w:p>
    <w:p>
      <w:pPr>
        <w:pStyle w:val="Style1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подача необходимого пакета документов;</w:t>
      </w:r>
    </w:p>
    <w:p>
      <w:pPr>
        <w:pStyle w:val="Style1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работа с векселем нотариуса;</w:t>
      </w:r>
    </w:p>
    <w:p>
      <w:pPr>
        <w:pStyle w:val="Style1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подача протеста или возвращение ценной бумаги векседержателю без совершения юридически значимых действий.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 xml:space="preserve">Если вексель не оплачен, то, в первую очередь, нужно подать заявление нотариусу с прошением его опротестовать. 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Во-вторых, необходимо получить расписку о том, какие бумаги принял на рассмотрение юрист.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В-третьих, по копии векселя протест не осуществляется.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Подводя итоги, приведем список официальных бумаг, необходимых для проведения протеста векселя:</w:t>
      </w:r>
    </w:p>
    <w:p>
      <w:pPr>
        <w:pStyle w:val="Style1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документы, удостоверяющие личность заявителя (паспорт и идентификационный номер);</w:t>
      </w:r>
    </w:p>
    <w:p>
      <w:pPr>
        <w:pStyle w:val="Style1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оригинал векселя;</w:t>
      </w:r>
    </w:p>
    <w:p>
      <w:pPr>
        <w:pStyle w:val="Style1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акт передачи поданных материалов, договор поведения нотариальных действий, письмо-требование;</w:t>
      </w:r>
    </w:p>
    <w:p>
      <w:pPr>
        <w:pStyle w:val="Style1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аргументированное заявление о необходимости осуществить протест.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Вышеизложенный перечень предоставляют в юридическую контору физические лица. Юридические дополнительно подают основные уставные документы, выписку из ЕГР юридических лиц и предпринимателей.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Проверив вексель на соответствие всем требованиям к его составлению, нотариус в день его подачи предъявляет должнику заявленные требования. Сделать это он может в несколько способов:</w:t>
      </w:r>
    </w:p>
    <w:p>
      <w:pPr>
        <w:pStyle w:val="Style1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отправив заказное письмо почтой;</w:t>
      </w:r>
    </w:p>
    <w:p>
      <w:pPr>
        <w:pStyle w:val="Style1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телеграммой с уведомлением о получении;</w:t>
      </w:r>
    </w:p>
    <w:p>
      <w:pPr>
        <w:pStyle w:val="Style1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лично вручив письменное обращение плательщику.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Последний способ наиболее оправдан реалиями современности.</w:t>
      </w:r>
    </w:p>
    <w:p>
      <w:pPr>
        <w:pStyle w:val="1"/>
        <w:numPr>
          <w:ilvl w:val="0"/>
          <w:numId w:val="1"/>
        </w:numPr>
        <w:rPr/>
      </w:pPr>
      <w:r>
        <w:rPr/>
        <w:t>Срок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Процесс осуществления протеста четко регламентирован по времени. В положении об этом виде ценных бумаг предусматриваются несколько видов сроков платежа. Оба вида заемных писем (простой и переводной) опротестовываются в такие сроки:</w:t>
      </w:r>
    </w:p>
    <w:p>
      <w:pPr>
        <w:pStyle w:val="Style1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по предъявлению;</w:t>
      </w:r>
    </w:p>
    <w:p>
      <w:pPr>
        <w:pStyle w:val="Style1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по истечению указанного срока от первого предъявления;</w:t>
      </w:r>
    </w:p>
    <w:p>
      <w:pPr>
        <w:pStyle w:val="Style1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через определенный временной промежуток от составления;</w:t>
      </w:r>
    </w:p>
    <w:p>
      <w:pPr>
        <w:pStyle w:val="Style1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в привязке к конкретной дате.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Рассмотрим особенности опротестовывания тратты в зависимости от сроков их погашения.</w:t>
      </w:r>
    </w:p>
    <w:p>
      <w:pPr>
        <w:pStyle w:val="2"/>
        <w:numPr>
          <w:ilvl w:val="1"/>
          <w:numId w:val="1"/>
        </w:numPr>
        <w:rPr/>
      </w:pPr>
      <w:r>
        <w:rPr/>
        <w:t>Для предъявления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Если в заемном письме дата выплаты суммы указана «по предъявлению», то день предъявления документа и есть днем платежа. Так определяется и время погашения тех займов, в которых не указан срок платежа. Их могут предъявить к оплате в любой день после составления в течение 1-го года.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 xml:space="preserve">Если происходит протест непогашенного долга, который по документам нужно уплатить в установленное время «от предъявления», то этот документ впервые предъявляют плательщику в последний день погашения кредита. 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Если заниматель не рассчитался с долгами, то протест заемного письма может произойти сразу на следующий день, но не позже второго рабочего дня от даты, определенной в документе днем погашения займа.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Как правило, тратта для опротестовывания в неплатеже подлежат подаче нотариусу не позднее 12-ти часов следующего дня.</w:t>
      </w:r>
    </w:p>
    <w:p>
      <w:pPr>
        <w:pStyle w:val="Style15"/>
        <w:rPr>
          <w:rFonts w:eastAsia="Droid Sans Fallback" w:cs="FreeSans"/>
          <w:sz w:val="28"/>
          <w:szCs w:val="28"/>
        </w:rPr>
      </w:pPr>
      <w:r>
        <w:rPr>
          <w:sz w:val="28"/>
          <w:szCs w:val="28"/>
        </w:rPr>
        <w:t>Пример. Срок уплаты заемного письма указан как 02. 12. 2016 года. Подать документы для предъявления протеста следует 3 декабря этого же года, или 04.12.16 до 12</w:t>
      </w:r>
      <w:r>
        <w:rPr>
          <w:rFonts w:eastAsia="Droid Sans Fallback" w:cs="FreeSans"/>
          <w:sz w:val="28"/>
          <w:szCs w:val="28"/>
        </w:rPr>
        <w:t>°°.</w:t>
      </w:r>
    </w:p>
    <w:p>
      <w:pPr>
        <w:pStyle w:val="2"/>
        <w:numPr>
          <w:ilvl w:val="1"/>
          <w:numId w:val="1"/>
        </w:numPr>
        <w:rPr/>
      </w:pPr>
      <w:r>
        <w:rPr/>
        <w:t>Для погашения</w:t>
      </w:r>
    </w:p>
    <w:p>
      <w:pPr>
        <w:pStyle w:val="Style1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В кредитном договоре, как правило, определена дата его погашения. Если она отсутствует, то считается, что деньги выданы на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год от даты составления документа. Векселедержатель может изменить сроки оплаты, поставив об этом письменную отметку непосредственно на векселе. В ценной бумаге могут быть оговорены условия досрочного погашение векселя. </w:t>
      </w:r>
    </w:p>
    <w:p>
      <w:pPr>
        <w:pStyle w:val="Style1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Сроки уплаты по займу могут быть установлены дополнительно при первом его предъявлении, если заниматель представит уважительные причины отсрочки платежа.</w:t>
      </w:r>
    </w:p>
    <w:p>
      <w:pPr>
        <w:pStyle w:val="Style1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 документе может указываться кредитный период. Привязанный к дате составления ценной бумаги.</w:t>
      </w:r>
    </w:p>
    <w:p>
      <w:pPr>
        <w:pStyle w:val="Style1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Дата погашения может четко указываться в заемном письме.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Главное для векселедателя — не пропустить сроки погашения, чтобы не стать впоследствии субъектом судебного разбирательства.</w:t>
      </w:r>
    </w:p>
    <w:p>
      <w:pPr>
        <w:pStyle w:val="1"/>
        <w:numPr>
          <w:ilvl w:val="0"/>
          <w:numId w:val="1"/>
        </w:numPr>
        <w:rPr/>
      </w:pPr>
      <w:r>
        <w:rPr/>
        <w:t xml:space="preserve">Последствия 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Последствия для неплательщика от поданного протеста определяются его последующими действиями.</w:t>
      </w:r>
    </w:p>
    <w:p>
      <w:pPr>
        <w:pStyle w:val="Style1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Если после предъявления уведомления о протесте векселя по </w:t>
      </w:r>
      <w:r>
        <w:rPr>
          <w:sz w:val="28"/>
          <w:szCs w:val="28"/>
        </w:rPr>
        <w:t>неуплате</w:t>
      </w:r>
      <w:r>
        <w:rPr>
          <w:sz w:val="28"/>
          <w:szCs w:val="28"/>
        </w:rPr>
        <w:t>, заниматель погасит долг, то нотариус не опротестовывает документ, а возвращает его тому, кто оплатил, с соответствующими записями на самой ценной бумаге.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Важно. Факт осуществления платежа должен быть подтвержден платежным документом из банка, если перечисление денег произошло со счета занимателя. Если клиент рассчитался наличными, составляется соответствующий акт передачи денег.</w:t>
      </w:r>
    </w:p>
    <w:p>
      <w:pPr>
        <w:pStyle w:val="Style1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Если плательщик отказывается платить по предъявленному счету, юрист начинает процедуру протеста, о чем делает записи в реестре и непосредственно на векселе, составляется соответствующий акт.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Важно. В акте обязательно должна указываться причины неуплаты. Один из двух экземпляров остается у нотариуса.</w:t>
      </w:r>
    </w:p>
    <w:p>
      <w:pPr>
        <w:pStyle w:val="Style1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На основании составленного протеста издается судебный приказ о взыскании всей суммы задолженности по векселю в судебном порядке.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>Важно. Все судебные издержки взыскиваются с ответчика, то есть, заемщика.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  <w:t xml:space="preserve">Прежде, чем занимать деньги у физических лиц или предпринимателей, оформляя при этом вексель, нужно трезво взвесить свои возможности. Бывает так, что занимаемая сумма в разы увеличивается за счет процентов, прописанных в договоре, пени из-за неуплаты и судебных издержек. </w:t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rPr/>
      </w:pPr>
      <w:r>
        <w:rPr/>
      </w:r>
    </w:p>
    <w:p>
      <w:pPr>
        <w:pStyle w:val="Style15"/>
        <w:rPr/>
      </w:pPr>
      <w:r>
        <w:rPr/>
      </w:r>
    </w:p>
    <w:p>
      <w:pPr>
        <w:pStyle w:val="Style15"/>
        <w:spacing w:before="0" w:after="14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50"/>
        </w:tabs>
        <w:ind w:left="115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10"/>
        </w:tabs>
        <w:ind w:left="151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70"/>
        </w:tabs>
        <w:ind w:left="187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30"/>
        </w:tabs>
        <w:ind w:left="223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90"/>
        </w:tabs>
        <w:ind w:left="259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10"/>
        </w:tabs>
        <w:ind w:left="331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70"/>
        </w:tabs>
        <w:ind w:left="367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Style14"/>
    <w:pPr>
      <w:spacing w:before="240" w:after="120"/>
      <w:outlineLvl w:val="0"/>
    </w:pPr>
    <w:rPr>
      <w:b/>
      <w:bCs/>
      <w:sz w:val="36"/>
      <w:szCs w:val="36"/>
    </w:rPr>
  </w:style>
  <w:style w:type="paragraph" w:styleId="2">
    <w:name w:val="Заголовок 2"/>
    <w:basedOn w:val="Style14"/>
    <w:pPr>
      <w:spacing w:before="200" w:after="120"/>
      <w:outlineLvl w:val="1"/>
    </w:pPr>
    <w:rPr>
      <w:b/>
      <w:bCs/>
      <w:sz w:val="32"/>
      <w:szCs w:val="32"/>
    </w:rPr>
  </w:style>
  <w:style w:type="paragraph" w:styleId="3">
    <w:name w:val="Заголовок 3"/>
    <w:basedOn w:val="Style14"/>
    <w:p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Style11">
    <w:name w:val="Маркеры списка"/>
    <w:rPr>
      <w:rFonts w:ascii="OpenSymbol" w:hAnsi="OpenSymbol" w:eastAsia="OpenSymbol" w:cs="OpenSymbol"/>
    </w:rPr>
  </w:style>
  <w:style w:type="character" w:styleId="Style12">
    <w:name w:val="Выделение"/>
    <w:rPr>
      <w:i/>
      <w:iCs/>
    </w:rPr>
  </w:style>
  <w:style w:type="character" w:styleId="Style13">
    <w:name w:val="Выделение жирным"/>
    <w:rPr>
      <w:b/>
      <w:bCs/>
    </w:rPr>
  </w:style>
  <w:style w:type="character" w:styleId="ListLabel1">
    <w:name w:val="ListLabel 1"/>
    <w:rPr>
      <w:rFonts w:cs="Symbol"/>
    </w:rPr>
  </w:style>
  <w:style w:type="character" w:styleId="ListLabel2">
    <w:name w:val="ListLabel 2"/>
    <w:rPr>
      <w:rFonts w:cs="OpenSymbol"/>
    </w:rPr>
  </w:style>
  <w:style w:type="character" w:styleId="ListLabel3">
    <w:name w:val="ListLabel 3"/>
    <w:rPr>
      <w:rFonts w:cs="Symbol"/>
    </w:rPr>
  </w:style>
  <w:style w:type="character" w:styleId="ListLabel4">
    <w:name w:val="ListLabel 4"/>
    <w:rPr>
      <w:rFonts w:cs="OpenSymbol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  <w:style w:type="paragraph" w:styleId="Style19">
    <w:name w:val="Цитата"/>
    <w:basedOn w:val="Normal"/>
    <w:pPr>
      <w:spacing w:before="0" w:after="283"/>
      <w:ind w:left="567" w:right="567" w:hanging="0"/>
    </w:pPr>
    <w:rPr/>
  </w:style>
  <w:style w:type="paragraph" w:styleId="Style20">
    <w:name w:val="Заглавие"/>
    <w:basedOn w:val="Style14"/>
    <w:pPr>
      <w:jc w:val="center"/>
    </w:pPr>
    <w:rPr>
      <w:b/>
      <w:bCs/>
      <w:sz w:val="56"/>
      <w:szCs w:val="56"/>
    </w:rPr>
  </w:style>
  <w:style w:type="paragraph" w:styleId="Style21">
    <w:name w:val="Подзаголовок"/>
    <w:basedOn w:val="Style14"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2016-09-28T17:00:14Z</dcterms:created>
  <dc:language>ru-RU</dc:language>
  <cp:revision>0</cp:revision>
</cp:coreProperties>
</file>