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6F" w:rsidRPr="0095546F" w:rsidRDefault="0095546F" w:rsidP="0095546F">
      <w:pPr>
        <w:pStyle w:val="1"/>
        <w:rPr>
          <w:color w:val="auto"/>
          <w:sz w:val="32"/>
          <w:szCs w:val="32"/>
          <w:shd w:val="clear" w:color="auto" w:fill="FFFFFF"/>
        </w:rPr>
      </w:pPr>
      <w:r w:rsidRPr="0095546F">
        <w:rPr>
          <w:color w:val="auto"/>
          <w:sz w:val="32"/>
          <w:szCs w:val="32"/>
          <w:shd w:val="clear" w:color="auto" w:fill="FFFFFF"/>
        </w:rPr>
        <w:t>Как заработать на достойную пенсию без стажа: негосударственный пенсионный фонд – стоит ли копить на «вторую пенсию»?</w:t>
      </w:r>
    </w:p>
    <w:p w:rsidR="005A2379" w:rsidRDefault="005A2379" w:rsidP="007A56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«Через 15 лет государство не сможет платить пенсии будущим украинским пенсионерам» - такой неблагоприятный сценарий может стать реальностью, если правительство не примет экстренных мер по наполнению </w:t>
      </w:r>
      <w:r w:rsidR="00625449">
        <w:rPr>
          <w:rFonts w:asciiTheme="minorHAnsi" w:hAnsiTheme="minorHAnsi" w:cstheme="minorHAnsi"/>
          <w:sz w:val="22"/>
          <w:szCs w:val="22"/>
          <w:shd w:val="clear" w:color="auto" w:fill="FFFFFF"/>
        </w:rPr>
        <w:t>ПФ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и не проведет пенсионную реформу. </w:t>
      </w:r>
    </w:p>
    <w:p w:rsidR="005A2379" w:rsidRDefault="005A2379" w:rsidP="007A562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Если Вы не уповаете на государственное обеспечение и хотите уже сейчас откладывать в счет будущей пенсии, задумайтесь об инвестировании в негосударственный пенсионный фонд. </w:t>
      </w:r>
      <w:r w:rsidR="00A91B47">
        <w:rPr>
          <w:rFonts w:asciiTheme="minorHAnsi" w:hAnsiTheme="minorHAnsi" w:cstheme="minorHAnsi"/>
          <w:sz w:val="22"/>
          <w:szCs w:val="22"/>
          <w:shd w:val="clear" w:color="auto" w:fill="FFFFFF"/>
        </w:rPr>
        <w:t>Тем боле</w:t>
      </w:r>
      <w:r w:rsidR="007A56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е </w:t>
      </w:r>
      <w:r w:rsidR="00A91B4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что </w:t>
      </w:r>
      <w:r w:rsidR="007A562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при нынешней конъюнктуре рынка труда в Украине заработать 35 лет страхового стажа далеко не каждому по силам. </w:t>
      </w:r>
    </w:p>
    <w:p w:rsidR="005A2379" w:rsidRPr="007A562F" w:rsidRDefault="007A562F" w:rsidP="007A562F">
      <w:pPr>
        <w:pStyle w:val="2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7A562F">
        <w:rPr>
          <w:rFonts w:asciiTheme="minorHAnsi" w:hAnsiTheme="minorHAnsi" w:cstheme="minorHAnsi"/>
          <w:sz w:val="28"/>
          <w:szCs w:val="28"/>
          <w:shd w:val="clear" w:color="auto" w:fill="FFFFFF"/>
        </w:rPr>
        <w:t>Почему инвестировать в НПФ выгодно?</w:t>
      </w:r>
    </w:p>
    <w:p w:rsidR="007A562F" w:rsidRDefault="007A562F" w:rsidP="00F829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Негосударственный пенсионный фонд – это организация, аккумулирующая добровольные накопления граждан</w:t>
      </w:r>
      <w:r w:rsidR="0005229E">
        <w:rPr>
          <w:rFonts w:asciiTheme="minorHAnsi" w:hAnsiTheme="minorHAnsi" w:cstheme="minorHAnsi"/>
          <w:sz w:val="22"/>
          <w:szCs w:val="22"/>
        </w:rPr>
        <w:t xml:space="preserve">, которые впоследствии приумножаются благодаря инвестированию в различные активы. </w:t>
      </w:r>
    </w:p>
    <w:p w:rsidR="00F86052" w:rsidRDefault="00F86052" w:rsidP="00F829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НПФ – это не частная «контора», обещающая золотые горы при минимальных вложениях. Это серьезная организация, деятельность которой обеспечивают сразу 4 структуры:</w:t>
      </w:r>
    </w:p>
    <w:p w:rsidR="00F86052" w:rsidRDefault="004C1242" w:rsidP="00F8292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4C1242">
        <w:rPr>
          <w:rFonts w:asciiTheme="minorHAnsi" w:hAnsiTheme="minorHAnsi" w:cstheme="minorHAnsi"/>
          <w:b/>
          <w:sz w:val="22"/>
          <w:szCs w:val="22"/>
        </w:rPr>
        <w:t>Совет НПФ</w:t>
      </w:r>
      <w:r w:rsidR="00D35170">
        <w:rPr>
          <w:rFonts w:asciiTheme="minorHAnsi" w:hAnsiTheme="minorHAnsi" w:cstheme="minorHAnsi"/>
          <w:sz w:val="22"/>
          <w:szCs w:val="22"/>
        </w:rPr>
        <w:t>. Поскольку это неприбыльное предприятие</w:t>
      </w:r>
      <w:r>
        <w:rPr>
          <w:rFonts w:asciiTheme="minorHAnsi" w:hAnsiTheme="minorHAnsi" w:cstheme="minorHAnsi"/>
          <w:sz w:val="22"/>
          <w:szCs w:val="22"/>
        </w:rPr>
        <w:t xml:space="preserve">, то доходы от </w:t>
      </w:r>
      <w:r w:rsidR="00D35170">
        <w:rPr>
          <w:rFonts w:asciiTheme="minorHAnsi" w:hAnsiTheme="minorHAnsi" w:cstheme="minorHAnsi"/>
          <w:sz w:val="22"/>
          <w:szCs w:val="22"/>
        </w:rPr>
        <w:t>вложений</w:t>
      </w:r>
      <w:r>
        <w:rPr>
          <w:rFonts w:asciiTheme="minorHAnsi" w:hAnsiTheme="minorHAnsi" w:cstheme="minorHAnsi"/>
          <w:sz w:val="22"/>
          <w:szCs w:val="22"/>
        </w:rPr>
        <w:t xml:space="preserve"> не подлежат налогообложению. </w:t>
      </w:r>
      <w:r w:rsidR="00D35170">
        <w:rPr>
          <w:rFonts w:asciiTheme="minorHAnsi" w:hAnsiTheme="minorHAnsi" w:cstheme="minorHAnsi"/>
          <w:sz w:val="22"/>
          <w:szCs w:val="22"/>
        </w:rPr>
        <w:t>Вся прибыль делится</w:t>
      </w:r>
      <w:r>
        <w:rPr>
          <w:rFonts w:asciiTheme="minorHAnsi" w:hAnsiTheme="minorHAnsi" w:cstheme="minorHAnsi"/>
          <w:sz w:val="22"/>
          <w:szCs w:val="22"/>
        </w:rPr>
        <w:t xml:space="preserve"> между </w:t>
      </w:r>
      <w:r w:rsidR="0095546F">
        <w:rPr>
          <w:rFonts w:asciiTheme="minorHAnsi" w:hAnsiTheme="minorHAnsi" w:cstheme="minorHAnsi"/>
          <w:sz w:val="22"/>
          <w:szCs w:val="22"/>
        </w:rPr>
        <w:t>вкладчиками</w:t>
      </w:r>
      <w:r>
        <w:rPr>
          <w:rFonts w:asciiTheme="minorHAnsi" w:hAnsiTheme="minorHAnsi" w:cstheme="minorHAnsi"/>
          <w:sz w:val="22"/>
          <w:szCs w:val="22"/>
        </w:rPr>
        <w:t xml:space="preserve">. Совет НПФ выбирает </w:t>
      </w:r>
      <w:r w:rsidR="00D35170">
        <w:rPr>
          <w:rFonts w:asciiTheme="minorHAnsi" w:hAnsiTheme="minorHAnsi" w:cstheme="minorHAnsi"/>
          <w:sz w:val="22"/>
          <w:szCs w:val="22"/>
        </w:rPr>
        <w:t>три организации</w:t>
      </w:r>
      <w:r>
        <w:rPr>
          <w:rFonts w:asciiTheme="minorHAnsi" w:hAnsiTheme="minorHAnsi" w:cstheme="minorHAnsi"/>
          <w:sz w:val="22"/>
          <w:szCs w:val="22"/>
        </w:rPr>
        <w:t xml:space="preserve"> для работы с </w:t>
      </w:r>
      <w:r w:rsidR="00D35170">
        <w:rPr>
          <w:rFonts w:asciiTheme="minorHAnsi" w:hAnsiTheme="minorHAnsi" w:cstheme="minorHAnsi"/>
          <w:sz w:val="22"/>
          <w:szCs w:val="22"/>
        </w:rPr>
        <w:t>оборотными активами</w:t>
      </w:r>
      <w:r>
        <w:rPr>
          <w:rFonts w:asciiTheme="minorHAnsi" w:hAnsiTheme="minorHAnsi" w:cstheme="minorHAnsi"/>
          <w:sz w:val="22"/>
          <w:szCs w:val="22"/>
        </w:rPr>
        <w:t xml:space="preserve">: администратора, КУА и банк-хранитель. </w:t>
      </w:r>
    </w:p>
    <w:p w:rsidR="004C1242" w:rsidRDefault="004C1242" w:rsidP="00F8292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F7926">
        <w:rPr>
          <w:rFonts w:asciiTheme="minorHAnsi" w:hAnsiTheme="minorHAnsi" w:cstheme="minorHAnsi"/>
          <w:b/>
          <w:sz w:val="22"/>
          <w:szCs w:val="22"/>
        </w:rPr>
        <w:t>Администратор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2F7926">
        <w:rPr>
          <w:rFonts w:asciiTheme="minorHAnsi" w:hAnsiTheme="minorHAnsi" w:cstheme="minorHAnsi"/>
          <w:sz w:val="22"/>
          <w:szCs w:val="22"/>
        </w:rPr>
        <w:t xml:space="preserve">Предприятие, основной задачей которого является открытие счетов участников, бухучет средств, формирование выплат. </w:t>
      </w:r>
    </w:p>
    <w:p w:rsidR="0084373C" w:rsidRDefault="0084373C" w:rsidP="00F8292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84373C">
        <w:rPr>
          <w:rFonts w:asciiTheme="minorHAnsi" w:hAnsiTheme="minorHAnsi" w:cstheme="minorHAnsi"/>
          <w:b/>
          <w:sz w:val="22"/>
          <w:szCs w:val="22"/>
        </w:rPr>
        <w:t>Компания по управлению активами</w:t>
      </w:r>
      <w:r>
        <w:rPr>
          <w:rFonts w:asciiTheme="minorHAnsi" w:hAnsiTheme="minorHAnsi" w:cstheme="minorHAnsi"/>
          <w:sz w:val="22"/>
          <w:szCs w:val="22"/>
        </w:rPr>
        <w:t xml:space="preserve">. Задача КУА – инвестировать вклады и максимально их приумножить. </w:t>
      </w:r>
      <w:r w:rsidR="00A578BB">
        <w:rPr>
          <w:rFonts w:asciiTheme="minorHAnsi" w:hAnsiTheme="minorHAnsi" w:cstheme="minorHAnsi"/>
          <w:sz w:val="22"/>
          <w:szCs w:val="22"/>
        </w:rPr>
        <w:t xml:space="preserve">Инвестирование пенсионных активов регламентировано определенными правилами, соблюдение которых призвано снизить риски </w:t>
      </w:r>
      <w:r w:rsidR="00D35170">
        <w:rPr>
          <w:rFonts w:asciiTheme="minorHAnsi" w:hAnsiTheme="minorHAnsi" w:cstheme="minorHAnsi"/>
          <w:sz w:val="22"/>
          <w:szCs w:val="22"/>
        </w:rPr>
        <w:t xml:space="preserve">денежных </w:t>
      </w:r>
      <w:r w:rsidR="00A578BB">
        <w:rPr>
          <w:rFonts w:asciiTheme="minorHAnsi" w:hAnsiTheme="minorHAnsi" w:cstheme="minorHAnsi"/>
          <w:sz w:val="22"/>
          <w:szCs w:val="22"/>
        </w:rPr>
        <w:t>потерь. Вложения должны быть максимально диверсифицированными:</w:t>
      </w:r>
    </w:p>
    <w:p w:rsidR="00A578BB" w:rsidRDefault="00A578BB" w:rsidP="00F829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в </w:t>
      </w:r>
      <w:r w:rsidR="00D35170">
        <w:rPr>
          <w:rFonts w:asciiTheme="minorHAnsi" w:hAnsiTheme="minorHAnsi" w:cstheme="minorHAnsi"/>
          <w:sz w:val="22"/>
          <w:szCs w:val="22"/>
        </w:rPr>
        <w:t>депозиты</w:t>
      </w:r>
      <w:r>
        <w:rPr>
          <w:rFonts w:asciiTheme="minorHAnsi" w:hAnsiTheme="minorHAnsi" w:cstheme="minorHAnsi"/>
          <w:sz w:val="22"/>
          <w:szCs w:val="22"/>
        </w:rPr>
        <w:t xml:space="preserve"> – дл 50%;</w:t>
      </w:r>
    </w:p>
    <w:p w:rsidR="00A578BB" w:rsidRDefault="00A578BB" w:rsidP="00F829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в </w:t>
      </w:r>
      <w:proofErr w:type="spellStart"/>
      <w:r>
        <w:rPr>
          <w:rFonts w:asciiTheme="minorHAnsi" w:hAnsiTheme="minorHAnsi" w:cstheme="minorHAnsi"/>
          <w:sz w:val="22"/>
          <w:szCs w:val="22"/>
        </w:rPr>
        <w:t>гособлигации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– максимум 50%;</w:t>
      </w:r>
    </w:p>
    <w:p w:rsidR="00A578BB" w:rsidRDefault="00A578BB" w:rsidP="00F829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акции </w:t>
      </w:r>
      <w:r w:rsidR="00D35170">
        <w:rPr>
          <w:rFonts w:asciiTheme="minorHAnsi" w:hAnsiTheme="minorHAnsi" w:cstheme="minorHAnsi"/>
          <w:sz w:val="22"/>
          <w:szCs w:val="22"/>
        </w:rPr>
        <w:t xml:space="preserve">отечественных </w:t>
      </w:r>
      <w:r>
        <w:rPr>
          <w:rFonts w:asciiTheme="minorHAnsi" w:hAnsiTheme="minorHAnsi" w:cstheme="minorHAnsi"/>
          <w:sz w:val="22"/>
          <w:szCs w:val="22"/>
        </w:rPr>
        <w:t>предприятий – до 40%;</w:t>
      </w:r>
    </w:p>
    <w:p w:rsidR="00A578BB" w:rsidRDefault="00A578BB" w:rsidP="00F829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недвижимость – 10%;</w:t>
      </w:r>
    </w:p>
    <w:p w:rsidR="00A578BB" w:rsidRDefault="00A578BB" w:rsidP="00F829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ценные бумаги </w:t>
      </w:r>
      <w:r w:rsidR="00D35170">
        <w:rPr>
          <w:rFonts w:asciiTheme="minorHAnsi" w:hAnsiTheme="minorHAnsi" w:cstheme="minorHAnsi"/>
          <w:sz w:val="22"/>
          <w:szCs w:val="22"/>
        </w:rPr>
        <w:t>зарубежных</w:t>
      </w:r>
      <w:r>
        <w:rPr>
          <w:rFonts w:asciiTheme="minorHAnsi" w:hAnsiTheme="minorHAnsi" w:cstheme="minorHAnsi"/>
          <w:sz w:val="22"/>
          <w:szCs w:val="22"/>
        </w:rPr>
        <w:t xml:space="preserve"> предприятий – до 20%;</w:t>
      </w:r>
    </w:p>
    <w:p w:rsidR="00A578BB" w:rsidRDefault="00D35170" w:rsidP="00F8292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драгоценные металлы</w:t>
      </w:r>
      <w:r w:rsidR="00A578BB">
        <w:rPr>
          <w:rFonts w:asciiTheme="minorHAnsi" w:hAnsiTheme="minorHAnsi" w:cstheme="minorHAnsi"/>
          <w:sz w:val="22"/>
          <w:szCs w:val="22"/>
        </w:rPr>
        <w:t xml:space="preserve"> – 10%. </w:t>
      </w:r>
    </w:p>
    <w:p w:rsidR="00F86052" w:rsidRDefault="00F82929" w:rsidP="00F8292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82929">
        <w:rPr>
          <w:rFonts w:asciiTheme="minorHAnsi" w:hAnsiTheme="minorHAnsi" w:cstheme="minorHAnsi"/>
          <w:b/>
          <w:sz w:val="22"/>
          <w:szCs w:val="22"/>
        </w:rPr>
        <w:t>Банк-хранитель</w:t>
      </w:r>
      <w:r>
        <w:rPr>
          <w:rFonts w:asciiTheme="minorHAnsi" w:hAnsiTheme="minorHAnsi" w:cstheme="minorHAnsi"/>
          <w:sz w:val="22"/>
          <w:szCs w:val="22"/>
        </w:rPr>
        <w:t xml:space="preserve">. Обслуживает счета </w:t>
      </w:r>
      <w:r w:rsidR="0095546F">
        <w:rPr>
          <w:rFonts w:asciiTheme="minorHAnsi" w:hAnsiTheme="minorHAnsi" w:cstheme="minorHAnsi"/>
          <w:sz w:val="22"/>
          <w:szCs w:val="22"/>
        </w:rPr>
        <w:t>вкладчиков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F82929" w:rsidRPr="00F82929" w:rsidRDefault="00F82929" w:rsidP="00F829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82929">
        <w:rPr>
          <w:rFonts w:asciiTheme="minorHAnsi" w:hAnsiTheme="minorHAnsi" w:cstheme="minorHAnsi"/>
          <w:b/>
          <w:i/>
          <w:sz w:val="22"/>
          <w:szCs w:val="22"/>
        </w:rPr>
        <w:t>Важно</w:t>
      </w:r>
      <w:r w:rsidRPr="00F82929">
        <w:rPr>
          <w:rFonts w:asciiTheme="minorHAnsi" w:hAnsiTheme="minorHAnsi" w:cstheme="minorHAnsi"/>
          <w:i/>
          <w:sz w:val="22"/>
          <w:szCs w:val="22"/>
        </w:rPr>
        <w:t xml:space="preserve">! Вклады участников запрещено использовать в качестве кредитных средств, а </w:t>
      </w:r>
      <w:r w:rsidR="00D35170">
        <w:rPr>
          <w:rFonts w:asciiTheme="minorHAnsi" w:hAnsiTheme="minorHAnsi" w:cstheme="minorHAnsi"/>
          <w:i/>
          <w:sz w:val="22"/>
          <w:szCs w:val="22"/>
        </w:rPr>
        <w:t>ещё эти средства</w:t>
      </w:r>
      <w:r w:rsidRPr="00F82929">
        <w:rPr>
          <w:rFonts w:asciiTheme="minorHAnsi" w:hAnsiTheme="minorHAnsi" w:cstheme="minorHAnsi"/>
          <w:i/>
          <w:sz w:val="22"/>
          <w:szCs w:val="22"/>
        </w:rPr>
        <w:t xml:space="preserve"> не могут быть конфискованы или подвержены штрафным санкциям.</w:t>
      </w:r>
    </w:p>
    <w:p w:rsidR="00F86052" w:rsidRPr="00FE2555" w:rsidRDefault="00FE2555" w:rsidP="00FE2555">
      <w:pPr>
        <w:pStyle w:val="2"/>
        <w:rPr>
          <w:rFonts w:asciiTheme="minorHAnsi" w:hAnsiTheme="minorHAnsi" w:cstheme="minorHAnsi"/>
          <w:sz w:val="28"/>
          <w:szCs w:val="28"/>
        </w:rPr>
      </w:pPr>
      <w:r w:rsidRPr="00FE2555">
        <w:rPr>
          <w:rFonts w:asciiTheme="minorHAnsi" w:hAnsiTheme="minorHAnsi" w:cstheme="minorHAnsi"/>
          <w:sz w:val="28"/>
          <w:szCs w:val="28"/>
        </w:rPr>
        <w:t xml:space="preserve">Как найти </w:t>
      </w:r>
      <w:proofErr w:type="gramStart"/>
      <w:r w:rsidRPr="00FE2555">
        <w:rPr>
          <w:rFonts w:asciiTheme="minorHAnsi" w:hAnsiTheme="minorHAnsi" w:cstheme="minorHAnsi"/>
          <w:sz w:val="28"/>
          <w:szCs w:val="28"/>
        </w:rPr>
        <w:t>надежный</w:t>
      </w:r>
      <w:proofErr w:type="gramEnd"/>
      <w:r w:rsidRPr="00FE2555">
        <w:rPr>
          <w:rFonts w:asciiTheme="minorHAnsi" w:hAnsiTheme="minorHAnsi" w:cstheme="minorHAnsi"/>
          <w:sz w:val="28"/>
          <w:szCs w:val="28"/>
        </w:rPr>
        <w:t xml:space="preserve"> НПФ?</w:t>
      </w:r>
    </w:p>
    <w:p w:rsidR="00F86052" w:rsidRDefault="00FE2555" w:rsidP="00A746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Любое инвестирование сопряжено с рисками. Чтобы их минимизировать, </w:t>
      </w:r>
      <w:r w:rsidR="00753417">
        <w:rPr>
          <w:rFonts w:asciiTheme="minorHAnsi" w:hAnsiTheme="minorHAnsi" w:cstheme="minorHAnsi"/>
          <w:sz w:val="22"/>
          <w:szCs w:val="22"/>
        </w:rPr>
        <w:t>смотрите</w:t>
      </w:r>
      <w:r>
        <w:rPr>
          <w:rFonts w:asciiTheme="minorHAnsi" w:hAnsiTheme="minorHAnsi" w:cstheme="minorHAnsi"/>
          <w:sz w:val="22"/>
          <w:szCs w:val="22"/>
        </w:rPr>
        <w:t xml:space="preserve"> на такие аспекты работы </w:t>
      </w:r>
      <w:r w:rsidR="00625449">
        <w:rPr>
          <w:rFonts w:asciiTheme="minorHAnsi" w:hAnsiTheme="minorHAnsi" w:cstheme="minorHAnsi"/>
          <w:sz w:val="22"/>
          <w:szCs w:val="22"/>
        </w:rPr>
        <w:t>организации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FE2555" w:rsidRDefault="00FE2555" w:rsidP="00A7469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C2CD4">
        <w:rPr>
          <w:rFonts w:asciiTheme="minorHAnsi" w:hAnsiTheme="minorHAnsi" w:cstheme="minorHAnsi"/>
          <w:b/>
          <w:sz w:val="22"/>
          <w:szCs w:val="22"/>
        </w:rPr>
        <w:t>Результаты деятельности</w:t>
      </w:r>
      <w:r>
        <w:rPr>
          <w:rFonts w:asciiTheme="minorHAnsi" w:hAnsiTheme="minorHAnsi" w:cstheme="minorHAnsi"/>
          <w:sz w:val="22"/>
          <w:szCs w:val="22"/>
        </w:rPr>
        <w:t xml:space="preserve">. Добросовестные НПФ публикуют на сайтах показатели эффективности работы. Подозрения должны вызвать конечные </w:t>
      </w:r>
      <w:proofErr w:type="spellStart"/>
      <w:r>
        <w:rPr>
          <w:rFonts w:asciiTheme="minorHAnsi" w:hAnsiTheme="minorHAnsi" w:cstheme="minorHAnsi"/>
          <w:sz w:val="22"/>
          <w:szCs w:val="22"/>
        </w:rPr>
        <w:t>бенефициарные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владельцы</w:t>
      </w:r>
      <w:r w:rsidR="003C2CD4">
        <w:rPr>
          <w:rFonts w:asciiTheme="minorHAnsi" w:hAnsiTheme="minorHAnsi" w:cstheme="minorHAnsi"/>
          <w:sz w:val="22"/>
          <w:szCs w:val="22"/>
        </w:rPr>
        <w:t xml:space="preserve">, зарегистрированные в оффшорных зонах. </w:t>
      </w:r>
    </w:p>
    <w:p w:rsidR="003C2CD4" w:rsidRDefault="003C2CD4" w:rsidP="00A7469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C2CD4">
        <w:rPr>
          <w:rFonts w:asciiTheme="minorHAnsi" w:hAnsiTheme="minorHAnsi" w:cstheme="minorHAnsi"/>
          <w:b/>
          <w:sz w:val="22"/>
          <w:szCs w:val="22"/>
        </w:rPr>
        <w:t>Структура фонда</w:t>
      </w:r>
      <w:r>
        <w:rPr>
          <w:rFonts w:asciiTheme="minorHAnsi" w:hAnsiTheme="minorHAnsi" w:cstheme="minorHAnsi"/>
          <w:sz w:val="22"/>
          <w:szCs w:val="22"/>
        </w:rPr>
        <w:t>. Если НПФ функционирует на страховом рынке уже много лет, а обслуживают его компании с хорошей деловой репутацией, пережившие не один финансовый кризис – этому фонду смело можно доверить сбережения. Немаловажным аспектом являются затраты на оплату услуг обслуживающих компаний: чем они меньше, тем больше прибыли впоследствии распределится между участниками НПФ.</w:t>
      </w:r>
    </w:p>
    <w:p w:rsidR="003C2CD4" w:rsidRDefault="003C2CD4" w:rsidP="00A7469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C2CD4">
        <w:rPr>
          <w:rFonts w:asciiTheme="minorHAnsi" w:hAnsiTheme="minorHAnsi" w:cstheme="minorHAnsi"/>
          <w:b/>
          <w:sz w:val="22"/>
          <w:szCs w:val="22"/>
        </w:rPr>
        <w:lastRenderedPageBreak/>
        <w:t>Доходность</w:t>
      </w:r>
      <w:r>
        <w:rPr>
          <w:rFonts w:asciiTheme="minorHAnsi" w:hAnsiTheme="minorHAnsi" w:cstheme="minorHAnsi"/>
          <w:sz w:val="22"/>
          <w:szCs w:val="22"/>
        </w:rPr>
        <w:t xml:space="preserve">. Этот показатель должен превышать инфляцию, иначе есть риск обесценивания активов участников. </w:t>
      </w:r>
    </w:p>
    <w:p w:rsidR="003C2CD4" w:rsidRPr="00A7469A" w:rsidRDefault="00A7469A" w:rsidP="00A746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7469A">
        <w:rPr>
          <w:rFonts w:asciiTheme="minorHAnsi" w:hAnsiTheme="minorHAnsi" w:cstheme="minorHAnsi"/>
          <w:b/>
          <w:i/>
          <w:sz w:val="22"/>
          <w:szCs w:val="22"/>
        </w:rPr>
        <w:t>Внимание!</w:t>
      </w:r>
      <w:r w:rsidRPr="00A7469A">
        <w:rPr>
          <w:rFonts w:asciiTheme="minorHAnsi" w:hAnsiTheme="minorHAnsi" w:cstheme="minorHAnsi"/>
          <w:i/>
          <w:sz w:val="22"/>
          <w:szCs w:val="22"/>
        </w:rPr>
        <w:t xml:space="preserve"> Закон «О негосударственном пенсионном обеспечении» предусматривает строгий запрет на прогнозирование фондами доходов для вкладчиков. Распределение доходов в первую очередь зависит от грамотной инвестиционной стратегии НПФ.</w:t>
      </w:r>
    </w:p>
    <w:p w:rsidR="00F3561B" w:rsidRDefault="00A7469A" w:rsidP="00A7469A">
      <w:pPr>
        <w:pStyle w:val="2"/>
        <w:rPr>
          <w:rFonts w:asciiTheme="minorHAnsi" w:hAnsiTheme="minorHAnsi" w:cstheme="minorHAnsi"/>
          <w:sz w:val="28"/>
          <w:szCs w:val="28"/>
        </w:rPr>
      </w:pPr>
      <w:r w:rsidRPr="00A7469A">
        <w:rPr>
          <w:rFonts w:asciiTheme="minorHAnsi" w:hAnsiTheme="minorHAnsi" w:cstheme="minorHAnsi"/>
          <w:sz w:val="28"/>
          <w:szCs w:val="28"/>
        </w:rPr>
        <w:t>Как стать участником НПФ?</w:t>
      </w:r>
    </w:p>
    <w:p w:rsidR="00A7469A" w:rsidRDefault="00A7469A" w:rsidP="00AD4481">
      <w:pPr>
        <w:pStyle w:val="a5"/>
        <w:ind w:firstLine="709"/>
        <w:jc w:val="both"/>
      </w:pPr>
      <w:r>
        <w:t xml:space="preserve">Заключить договор с </w:t>
      </w:r>
      <w:r w:rsidR="00625449">
        <w:t>ведущим</w:t>
      </w:r>
      <w:r>
        <w:t xml:space="preserve"> НПФ Украины можно на сайте </w:t>
      </w:r>
      <w:hyperlink r:id="rId5" w:history="1">
        <w:r w:rsidRPr="00A7469A">
          <w:rPr>
            <w:rStyle w:val="a4"/>
            <w:lang w:val="en-US"/>
          </w:rPr>
          <w:t>Polis</w:t>
        </w:r>
        <w:r w:rsidRPr="00A7469A">
          <w:rPr>
            <w:rStyle w:val="a4"/>
          </w:rPr>
          <w:t>.</w:t>
        </w:r>
        <w:proofErr w:type="spellStart"/>
        <w:r w:rsidRPr="00A7469A">
          <w:rPr>
            <w:rStyle w:val="a4"/>
            <w:lang w:val="en-US"/>
          </w:rPr>
          <w:t>ua</w:t>
        </w:r>
        <w:proofErr w:type="spellEnd"/>
      </w:hyperlink>
      <w:r w:rsidRPr="00A7469A">
        <w:t xml:space="preserve">. </w:t>
      </w:r>
      <w:r>
        <w:t xml:space="preserve">К Вашим услугам </w:t>
      </w:r>
      <w:proofErr w:type="gramStart"/>
      <w:r>
        <w:t>представлены</w:t>
      </w:r>
      <w:proofErr w:type="gramEnd"/>
      <w:r>
        <w:t xml:space="preserve">: </w:t>
      </w:r>
      <w:proofErr w:type="spellStart"/>
      <w:r>
        <w:t>Эмерит-Украина</w:t>
      </w:r>
      <w:proofErr w:type="spellEnd"/>
      <w:r>
        <w:t xml:space="preserve">, Династия, </w:t>
      </w:r>
      <w:proofErr w:type="spellStart"/>
      <w:r>
        <w:t>Турбота</w:t>
      </w:r>
      <w:proofErr w:type="spellEnd"/>
      <w:r>
        <w:t xml:space="preserve"> и Фонд пенсионных сбережений – </w:t>
      </w:r>
      <w:r w:rsidR="00625449">
        <w:t>организации</w:t>
      </w:r>
      <w:r>
        <w:t xml:space="preserve">, занимающие лидирующие позиции по таким показателям как количество участников, размер взносов и стоимость чистых активов. </w:t>
      </w:r>
    </w:p>
    <w:p w:rsidR="00A7469A" w:rsidRDefault="00625449" w:rsidP="00AD4481">
      <w:pPr>
        <w:pStyle w:val="a5"/>
        <w:ind w:firstLine="709"/>
        <w:jc w:val="both"/>
      </w:pPr>
      <w:r>
        <w:t>С помощью</w:t>
      </w:r>
      <w:r w:rsidR="00A7469A">
        <w:t xml:space="preserve"> калькулятора на сайте Вы рассч</w:t>
      </w:r>
      <w:r w:rsidR="00AD4481">
        <w:t xml:space="preserve">итаете сумму негосударственной пенсии. </w:t>
      </w:r>
    </w:p>
    <w:p w:rsidR="00AD4481" w:rsidRPr="00A7469A" w:rsidRDefault="00AD4481" w:rsidP="00AD4481">
      <w:pPr>
        <w:pStyle w:val="a5"/>
        <w:ind w:firstLine="709"/>
        <w:jc w:val="both"/>
      </w:pPr>
      <w:r>
        <w:t xml:space="preserve">Оформите договор за 5 минут, не выходя из дома, и сделайте уверенный шаг в стабильное финансовое будущее. </w:t>
      </w:r>
    </w:p>
    <w:p w:rsidR="00A7469A" w:rsidRDefault="00A7469A" w:rsidP="00AD4481">
      <w:pPr>
        <w:pStyle w:val="a5"/>
        <w:ind w:firstLine="709"/>
        <w:jc w:val="both"/>
      </w:pPr>
    </w:p>
    <w:p w:rsidR="00A7469A" w:rsidRDefault="0095546F" w:rsidP="00A7469A">
      <w:pPr>
        <w:pStyle w:val="a5"/>
      </w:pPr>
      <w:r>
        <w:rPr>
          <w:noProof/>
        </w:rPr>
        <w:drawing>
          <wp:inline distT="0" distB="0" distL="0" distR="0">
            <wp:extent cx="5940425" cy="3293745"/>
            <wp:effectExtent l="19050" t="0" r="3175" b="0"/>
            <wp:docPr id="1" name="Рисунок 0" descr="1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837815"/>
            <wp:effectExtent l="19050" t="0" r="3175" b="0"/>
            <wp:docPr id="2" name="Рисунок 1" descr="1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,</w:t>
      </w:r>
      <w:r>
        <w:rPr>
          <w:noProof/>
        </w:rPr>
        <w:drawing>
          <wp:inline distT="0" distB="0" distL="0" distR="0">
            <wp:extent cx="5940425" cy="2760345"/>
            <wp:effectExtent l="19050" t="0" r="3175" b="0"/>
            <wp:docPr id="3" name="Рисунок 2" descr="1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69A" w:rsidRDefault="00A7469A" w:rsidP="00A7469A">
      <w:pPr>
        <w:spacing w:after="0" w:line="240" w:lineRule="auto"/>
        <w:ind w:firstLine="709"/>
        <w:jc w:val="both"/>
      </w:pPr>
    </w:p>
    <w:p w:rsidR="00A7469A" w:rsidRPr="00A7469A" w:rsidRDefault="00A7469A" w:rsidP="00A7469A">
      <w:pPr>
        <w:pStyle w:val="a5"/>
      </w:pPr>
    </w:p>
    <w:sectPr w:rsidR="00A7469A" w:rsidRPr="00A7469A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0AAB"/>
    <w:multiLevelType w:val="multilevel"/>
    <w:tmpl w:val="C868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01235"/>
    <w:multiLevelType w:val="multilevel"/>
    <w:tmpl w:val="7076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BB093A"/>
    <w:multiLevelType w:val="hybridMultilevel"/>
    <w:tmpl w:val="3F2611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327A7A"/>
    <w:multiLevelType w:val="hybridMultilevel"/>
    <w:tmpl w:val="45C06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60551"/>
    <w:multiLevelType w:val="hybridMultilevel"/>
    <w:tmpl w:val="36E4234A"/>
    <w:lvl w:ilvl="0" w:tplc="4F62B8BC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65508"/>
    <w:rsid w:val="0005229E"/>
    <w:rsid w:val="00057A51"/>
    <w:rsid w:val="00222D17"/>
    <w:rsid w:val="002F48F5"/>
    <w:rsid w:val="002F7926"/>
    <w:rsid w:val="00336C3A"/>
    <w:rsid w:val="003819A9"/>
    <w:rsid w:val="00382299"/>
    <w:rsid w:val="003C2CD4"/>
    <w:rsid w:val="00461A38"/>
    <w:rsid w:val="004A41EE"/>
    <w:rsid w:val="004B6EB4"/>
    <w:rsid w:val="004C1242"/>
    <w:rsid w:val="004E3E1B"/>
    <w:rsid w:val="005171E9"/>
    <w:rsid w:val="0056250F"/>
    <w:rsid w:val="005A2379"/>
    <w:rsid w:val="00625449"/>
    <w:rsid w:val="00660DF4"/>
    <w:rsid w:val="00664193"/>
    <w:rsid w:val="00684641"/>
    <w:rsid w:val="006A5AAF"/>
    <w:rsid w:val="006B6B36"/>
    <w:rsid w:val="00753417"/>
    <w:rsid w:val="00767BCB"/>
    <w:rsid w:val="00771399"/>
    <w:rsid w:val="007A562F"/>
    <w:rsid w:val="007B23BB"/>
    <w:rsid w:val="0084373C"/>
    <w:rsid w:val="00884462"/>
    <w:rsid w:val="008A1E9B"/>
    <w:rsid w:val="0094251C"/>
    <w:rsid w:val="0095546F"/>
    <w:rsid w:val="00994D15"/>
    <w:rsid w:val="009D1650"/>
    <w:rsid w:val="009E11A4"/>
    <w:rsid w:val="00A2101E"/>
    <w:rsid w:val="00A309F1"/>
    <w:rsid w:val="00A41B69"/>
    <w:rsid w:val="00A50834"/>
    <w:rsid w:val="00A578BB"/>
    <w:rsid w:val="00A7469A"/>
    <w:rsid w:val="00A91B47"/>
    <w:rsid w:val="00AD4481"/>
    <w:rsid w:val="00B07AE7"/>
    <w:rsid w:val="00B45E6C"/>
    <w:rsid w:val="00B538CA"/>
    <w:rsid w:val="00B74B8C"/>
    <w:rsid w:val="00B875D1"/>
    <w:rsid w:val="00BC1CF0"/>
    <w:rsid w:val="00BC29F6"/>
    <w:rsid w:val="00C74EA8"/>
    <w:rsid w:val="00D33FD1"/>
    <w:rsid w:val="00D35170"/>
    <w:rsid w:val="00D37B4A"/>
    <w:rsid w:val="00E65508"/>
    <w:rsid w:val="00E820D2"/>
    <w:rsid w:val="00EB4B75"/>
    <w:rsid w:val="00EE0153"/>
    <w:rsid w:val="00EF05CC"/>
    <w:rsid w:val="00F0578D"/>
    <w:rsid w:val="00F3561B"/>
    <w:rsid w:val="00F560ED"/>
    <w:rsid w:val="00F82929"/>
    <w:rsid w:val="00F86052"/>
    <w:rsid w:val="00FC519B"/>
    <w:rsid w:val="00FE2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1">
    <w:name w:val="heading 1"/>
    <w:basedOn w:val="a"/>
    <w:next w:val="a"/>
    <w:link w:val="10"/>
    <w:uiPriority w:val="9"/>
    <w:qFormat/>
    <w:rsid w:val="009554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4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4EA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C74EA8"/>
    <w:rPr>
      <w:color w:val="0000FF"/>
      <w:u w:val="single"/>
    </w:rPr>
  </w:style>
  <w:style w:type="paragraph" w:styleId="a5">
    <w:name w:val="No Spacing"/>
    <w:uiPriority w:val="1"/>
    <w:qFormat/>
    <w:rsid w:val="00A7469A"/>
    <w:pPr>
      <w:spacing w:after="0" w:line="240" w:lineRule="auto"/>
    </w:pPr>
  </w:style>
  <w:style w:type="character" w:customStyle="1" w:styleId="word">
    <w:name w:val="word"/>
    <w:basedOn w:val="a0"/>
    <w:rsid w:val="00D35170"/>
  </w:style>
  <w:style w:type="paragraph" w:styleId="a6">
    <w:name w:val="Balloon Text"/>
    <w:basedOn w:val="a"/>
    <w:link w:val="a7"/>
    <w:uiPriority w:val="99"/>
    <w:semiHidden/>
    <w:unhideWhenUsed/>
    <w:rsid w:val="0095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4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54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81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4051">
              <w:marLeft w:val="15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2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77502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3229">
              <w:marLeft w:val="15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olis.ua/negosudarstvennye-pensionnye-fond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472</Words>
  <Characters>3257</Characters>
  <Application>Microsoft Office Word</Application>
  <DocSecurity>0</DocSecurity>
  <Lines>61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Почему инвестировать в НПФ выгодно?</vt:lpstr>
      <vt:lpstr>    Как найти надежный НПФ?</vt:lpstr>
      <vt:lpstr>    Как стать участником НПФ?</vt:lpstr>
    </vt:vector>
  </TitlesOfParts>
  <Company>Hewlett-Packard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2021-08-12T17:30:00Z</dcterms:created>
  <dcterms:modified xsi:type="dcterms:W3CDTF">2021-08-12T20:18:00Z</dcterms:modified>
</cp:coreProperties>
</file>