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B" w:rsidRPr="00B7593B" w:rsidRDefault="00B7593B" w:rsidP="00B75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bookmarkStart w:id="0" w:name="_GoBack"/>
      <w:bookmarkEnd w:id="0"/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562E5">
        <w:rPr>
          <w:rFonts w:ascii="Times New Roman" w:hAnsi="Times New Roman" w:cs="Times New Roman"/>
          <w:sz w:val="28"/>
          <w:szCs w:val="28"/>
          <w:lang w:val="uk-UA"/>
        </w:rPr>
        <w:t>Конструкція апарату та його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562E5">
        <w:rPr>
          <w:rFonts w:ascii="Times New Roman" w:hAnsi="Times New Roman" w:cs="Times New Roman"/>
          <w:sz w:val="28"/>
          <w:szCs w:val="28"/>
          <w:lang w:val="uk-UA"/>
        </w:rPr>
        <w:t>Опис технологічної схеми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562E5">
        <w:rPr>
          <w:rFonts w:ascii="Times New Roman" w:hAnsi="Times New Roman" w:cs="Times New Roman"/>
          <w:sz w:val="28"/>
          <w:szCs w:val="28"/>
          <w:lang w:val="uk-UA"/>
        </w:rPr>
        <w:t>Основні властивості робочих 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93B" w:rsidRPr="005D25C2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25C2">
        <w:rPr>
          <w:rFonts w:ascii="Times New Roman" w:hAnsi="Times New Roman" w:cs="Times New Roman"/>
          <w:sz w:val="28"/>
          <w:szCs w:val="28"/>
          <w:lang w:val="uk-UA"/>
        </w:rPr>
        <w:t>4. Технологічний розрахунок.</w:t>
      </w:r>
    </w:p>
    <w:p w:rsidR="00B7593B" w:rsidRDefault="00B7593B" w:rsidP="00B7593B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Матеріальний баланс випарного апарату.</w:t>
      </w:r>
    </w:p>
    <w:p w:rsidR="00B7593B" w:rsidRDefault="00B7593B" w:rsidP="00B7593B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Тепловий розрахунок.</w:t>
      </w:r>
    </w:p>
    <w:p w:rsidR="00B7593B" w:rsidRDefault="00B7593B" w:rsidP="00B7593B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4.2.1. Визначення температури кипіння розчину.</w:t>
      </w:r>
    </w:p>
    <w:p w:rsidR="00B7593B" w:rsidRPr="005D25C2" w:rsidRDefault="00B7593B" w:rsidP="00B7593B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4.2.2. Визначення корисної різниці температур.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4.2.3. Визначення витрати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пари. 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4.2.4. Вибір конструкційного матеріалу.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4.2.5. Розрахунок коефіцієнта теплопередачі.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Конструктивний розрахунок.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5.1. Розрахунок кількості труб нагрівальної камери.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5.2. Розрахунок внутрішнього діаметру обичайки нагрівальної камери.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5.3. Розрахунок діаметру циркуляційної труби.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5.4. Визначення об’єму парового простору випарного апарату.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5.4.1. Визначення допустимого напруження парового простору.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5.4.2. Визначення діаметру обичайки сепаратора і швидкості пари.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5.4.3. Визначення швидкості витання краплі.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5.4.4. Визначення висоти парового простору.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5.4.5. Розрахунок діаметру вхідної труби надходження паро рідинної суміші у сепаратор.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5.4.6. Визначення діаметра штуцерів.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5.4.7. Визначення величини теплової ізоляції.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Розрахунок допоміжного обладнання.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6.1. Розрахунок барометричного конденсатора суміші.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6.1.1. Витрата охолоджувальної води.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6.1.2. Діаметр барометричного конденсатора.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6.1.3. Розрахунок висоти барометричної труби.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6.2. Розрахунок і підбір осьового циркулюючого насосу.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6.2.1. Вибір трубопроводів.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6.2.2. Визначення витрат напору на тертя і місцеві опори.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6.2.3. Визначення напору насоса.</w:t>
      </w:r>
    </w:p>
    <w:p w:rsidR="00B7593B" w:rsidRPr="0099119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6.2.4. Визначення корисної потужності насоса.</w:t>
      </w:r>
      <w:r w:rsidRPr="002C15A4">
        <w:rPr>
          <w:rFonts w:ascii="Times New Roman" w:hAnsi="Times New Roman" w:cs="Times New Roman"/>
          <w:sz w:val="28"/>
          <w:szCs w:val="28"/>
        </w:rPr>
        <w:t xml:space="preserve">   </w:t>
      </w:r>
      <w:r w:rsidRPr="0099119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7593B" w:rsidRPr="002C15A4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Заходи із охорони навколишнього середовища.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B7593B" w:rsidRDefault="00B7593B" w:rsidP="00B759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D02E05" w:rsidRDefault="00D02E05" w:rsidP="00B7593B">
      <w:pPr>
        <w:spacing w:after="0" w:line="360" w:lineRule="auto"/>
      </w:pPr>
    </w:p>
    <w:sectPr w:rsidR="00D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3B"/>
    <w:rsid w:val="00B7593B"/>
    <w:rsid w:val="00D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jylua</dc:creator>
  <cp:lastModifiedBy>jylua</cp:lastModifiedBy>
  <cp:revision>1</cp:revision>
  <dcterms:created xsi:type="dcterms:W3CDTF">2018-02-28T17:37:00Z</dcterms:created>
  <dcterms:modified xsi:type="dcterms:W3CDTF">2018-02-28T17:38:00Z</dcterms:modified>
</cp:coreProperties>
</file>