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97" w:rsidRDefault="00CB4997" w:rsidP="00CB4997">
      <w:pPr>
        <w:rPr>
          <w:rFonts w:ascii="Times New Roman" w:eastAsiaTheme="majorEastAsia" w:hAnsi="Times New Roman" w:cs="Times New Roman"/>
          <w:color w:val="262626" w:themeColor="text1" w:themeTint="D9"/>
          <w:sz w:val="144"/>
          <w:szCs w:val="144"/>
        </w:rPr>
      </w:pPr>
    </w:p>
    <w:p w:rsidR="00CB4997" w:rsidRDefault="00CB4997" w:rsidP="00CB4997">
      <w:pPr>
        <w:rPr>
          <w:rFonts w:ascii="Times New Roman" w:eastAsiaTheme="majorEastAsia" w:hAnsi="Times New Roman" w:cs="Times New Roman"/>
          <w:color w:val="262626" w:themeColor="text1" w:themeTint="D9"/>
          <w:sz w:val="144"/>
          <w:szCs w:val="144"/>
        </w:rPr>
      </w:pPr>
    </w:p>
    <w:p w:rsidR="00CB4997" w:rsidRDefault="00CB4997" w:rsidP="00CB4997">
      <w:pPr>
        <w:jc w:val="center"/>
        <w:rPr>
          <w:rFonts w:ascii="Times New Roman" w:eastAsiaTheme="majorEastAsia" w:hAnsi="Times New Roman" w:cs="Times New Roman"/>
          <w:color w:val="262626" w:themeColor="text1" w:themeTint="D9"/>
          <w:sz w:val="144"/>
          <w:szCs w:val="144"/>
          <w:lang w:val="uk-UA"/>
        </w:rPr>
      </w:pPr>
      <w:r>
        <w:rPr>
          <w:rFonts w:ascii="Times New Roman" w:eastAsiaTheme="majorEastAsia" w:hAnsi="Times New Roman" w:cs="Times New Roman"/>
          <w:color w:val="262626" w:themeColor="text1" w:themeTint="D9"/>
          <w:sz w:val="144"/>
          <w:szCs w:val="144"/>
          <w:lang w:val="uk-UA"/>
        </w:rPr>
        <w:t xml:space="preserve">Реферат </w:t>
      </w:r>
    </w:p>
    <w:p w:rsidR="00CB4997" w:rsidRDefault="00CB4997" w:rsidP="00CB4997">
      <w:pPr>
        <w:jc w:val="center"/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</w:pPr>
      <w:r w:rsidRPr="00CB4997"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  <w:t>на тему</w:t>
      </w:r>
      <w:r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  <w:t>:</w:t>
      </w:r>
    </w:p>
    <w:p w:rsidR="00CB4997" w:rsidRDefault="00CB4997" w:rsidP="00CB4997">
      <w:pPr>
        <w:jc w:val="center"/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</w:pPr>
      <w:r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  <w:t>«базові теорії інвестицій»</w:t>
      </w:r>
    </w:p>
    <w:p w:rsidR="00CB4997" w:rsidRDefault="00CB4997" w:rsidP="00CB4997">
      <w:pPr>
        <w:jc w:val="center"/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</w:pPr>
    </w:p>
    <w:p w:rsidR="00CB4997" w:rsidRDefault="00CB4997" w:rsidP="00CB4997">
      <w:pPr>
        <w:jc w:val="right"/>
        <w:rPr>
          <w:rFonts w:ascii="Times New Roman" w:eastAsiaTheme="majorEastAsia" w:hAnsi="Times New Roman" w:cs="Times New Roman"/>
          <w:color w:val="262626" w:themeColor="text1" w:themeTint="D9"/>
          <w:sz w:val="72"/>
          <w:szCs w:val="144"/>
          <w:lang w:val="uk-UA"/>
        </w:rPr>
      </w:pPr>
    </w:p>
    <w:p w:rsidR="00CB4997" w:rsidRDefault="00CB4997" w:rsidP="00CB4997">
      <w:pPr>
        <w:jc w:val="right"/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</w:pPr>
      <w:r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  <w:t xml:space="preserve">Виконала студентка </w:t>
      </w:r>
    </w:p>
    <w:p w:rsidR="00CB4997" w:rsidRDefault="00CB4997" w:rsidP="00CB4997">
      <w:pPr>
        <w:jc w:val="right"/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</w:pPr>
      <w:r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  <w:t>групи ФБСС_21_стн</w:t>
      </w:r>
    </w:p>
    <w:p w:rsidR="00CB4997" w:rsidRDefault="00CB4997" w:rsidP="00CB4997">
      <w:pPr>
        <w:jc w:val="right"/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</w:pPr>
      <w:r>
        <w:rPr>
          <w:rFonts w:ascii="Times New Roman" w:eastAsiaTheme="majorEastAsia" w:hAnsi="Times New Roman" w:cs="Times New Roman"/>
          <w:color w:val="262626" w:themeColor="text1" w:themeTint="D9"/>
          <w:sz w:val="44"/>
          <w:szCs w:val="144"/>
          <w:lang w:val="uk-UA"/>
        </w:rPr>
        <w:t>Труфан Яна</w:t>
      </w:r>
    </w:p>
    <w:p w:rsidR="00CB4997" w:rsidRDefault="00CB4997" w:rsidP="00CB4997">
      <w:pPr>
        <w:jc w:val="right"/>
        <w:rPr>
          <w:rFonts w:ascii="Times New Roman" w:hAnsi="Times New Roman" w:cs="Times New Roman"/>
          <w:sz w:val="44"/>
          <w:szCs w:val="144"/>
          <w:lang w:val="uk-UA"/>
        </w:rPr>
      </w:pPr>
    </w:p>
    <w:p w:rsidR="00CB4997" w:rsidRDefault="00CB4997" w:rsidP="00CB4997">
      <w:pPr>
        <w:jc w:val="center"/>
        <w:rPr>
          <w:rFonts w:ascii="Times New Roman" w:hAnsi="Times New Roman" w:cs="Times New Roman"/>
          <w:sz w:val="44"/>
          <w:szCs w:val="144"/>
          <w:lang w:val="uk-UA"/>
        </w:rPr>
      </w:pPr>
      <w:r>
        <w:rPr>
          <w:rFonts w:ascii="Times New Roman" w:hAnsi="Times New Roman" w:cs="Times New Roman"/>
          <w:sz w:val="44"/>
          <w:szCs w:val="144"/>
          <w:lang w:val="uk-UA"/>
        </w:rPr>
        <w:t>Полтава 2017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lastRenderedPageBreak/>
        <w:t xml:space="preserve">Більшість вчених трактували поняття «інвестиції», як вкладання надлишкового капіталу з метою його розширення. Тобто, думки більшості авторів були досить близькіза своїмзмістом. Проте, в процесі становлення економічної теорії, в тракту- ванні понять «капіталу», «інвестицій» були все ж таки присутні певні відмінності, 6 порівняння та застосування. У ході всієї еволюції економічної думки роль інвести- ційної діяльностіздебільшого пов’язувалась з володінням та накопиченням чогось. Визначення можливостей отримання економічного доходу було у полізору майже всіх напрямів та течій в економічній науці. Проте, найяскравіше пов’язували проблему отримання прибутків, багатства чи вирішення проблем відтворювання саме у зв’язку з капіталом чи інвестиціями лише представники окремих напрямів економічної думки.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Теорія інвестицій має науково аргументувати об’єктивнізасади стимулювання економічного зростання. Ця теорія має розкрити економічну природу й еволюцію інвестицій, їхню функціональну роль і мотиви утворення, вплив на економічні процеси. З огляду на це можна вважати, що теорія інвестицій є складовоючастиною загальної економічної теорії, одним із її структурно відокремлених розділів.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Від початкових етапів економічна категорія «інвестиції» стала однієюз центральних, сутність якої вченими-економістами остаточно не з’ясована.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Річ у тому, що наукові, системніза своїм змістом теорії інвестицій були сфор- мовані ще в середині ХVІ-ХVІІ ст. Насамперед це соціально-економічна теорія торгових інвестицій – меркантилізм, предметомдослідження якого була сфера обігу, середовище «породження грошей грошима», тобто зростання обсягів капіталу. Прибічникам теорії «мануфактурних» інвестицій пізнього меркантилізму властиве перебільшення ролі грошей, у яких вони вбачали чи не єдину умову розвитку виробництва.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Сам термін «сучасна теорія інвестицій» припускає існування аналогічної традиційної теорії. По суті, як вважає багато хто з економістів, немає самої теорії, а є простий набір певних правил чи методів як, наприклад, широко відоме «золоте правило інвестування», згідно з яким «купувати треба дешево, а продавати дорого».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Авторитетний представник австрійської школи Ф. фон Візер розвинув у своїх працях ідеї маржиналізму. Розробляючи теорію інвестиційних, виробничих благ, він розглядає витрати як своєрідну корисність.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lastRenderedPageBreak/>
        <w:t xml:space="preserve">«Економісти нової хвилі» сформували засади неокласичного аналізу інвести- ційних процесів, які передбачали саморегулювання інвестиційної діяльності як усередині країни, так і на всьомуміжнародному господарському просторі. За чинники саморегулювання брались норма прибутку та ставка процента, за необхідні умови зростання інвестицій – зростання доходів, особливо тієї частки, що перетворюється на заощадження, а за основну рушійну силу економіки – попит на товари. Більшість авторів визнавала, що пожвавлення інвестиційних процесів може стимулювати держава. Та майже всі вони вважали, що втручання держави може призвести до розбалансування ринку інвестицій.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Представники неокласичного підходу розширили межі інвестиційних процесів, уточнили економічну інвестиційну модель. У ній поряд з об’єктивними (доходи та їхня структура, розподіл доходів, співвідношення між заощадженнями та спожи- ванням, норма прибутку, процент і його рівень) та суб’єктивними (схильність до заощаджень, схильність до споживання) чинниками інвестиційної діяльності об’єктом дослідження стають і нові: структура капіталів, оптимальні розміри капіталів (обсягів інвестицій) з огляду на вичерпність ресурсів, часовийфактор інвестиційних процесів, ціновий фактор спо</w:t>
      </w:r>
      <w:r>
        <w:rPr>
          <w:rFonts w:ascii="Times New Roman" w:hAnsi="Times New Roman" w:cs="Times New Roman"/>
          <w:sz w:val="28"/>
        </w:rPr>
        <w:t xml:space="preserve">живання інвестиційних товарів. </w:t>
      </w:r>
    </w:p>
    <w:p w:rsid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Отже, становлення неокласичної традиції економічного аналізу пов’язувалося із розробкою нових, мікроекономічних засад дослідження закономірностей інвести- ційних процесів.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 Велика заслуга Й. Шумпетера, який проаналізував нерівномірності технічних нововведень і, відповідно, автономних інвестицій, розглядаючи їх як головний фактор циклічних коливань виробництва. Особливість цього підходу полягала в тому, що, аналізуючи причини динамічних змін, він концентрував увагу на інститу- ціональних складових суспільного розвитку, а саме на інноваційній діяльності як функції виробництва. Рушієм прогресивного розвитку Й. Шумпетер визнав моно- полію, що створює можливість акумулювати величезні обсяги коштів для майбутніх інвестицій, для впровадження інноваційних програм. Однак у центрі його теорії був інвестиційний підприємець, який визначав інвестиційно-інноваційний чинник переходу від одного загального врівноваженого стану до іншого.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Поняття інвестиційної діяльності в межах теоретичних поглядів меркантилістів окремо не розглядалося. Однак, представники цього наукового напряму не оминули увагою дослідження проблематики прирощення капіталу. Предметом дослідження меркантилістів стає сфера обігу, яку вони </w:t>
      </w:r>
      <w:r w:rsidRPr="00CB4997">
        <w:rPr>
          <w:rFonts w:ascii="Times New Roman" w:hAnsi="Times New Roman" w:cs="Times New Roman"/>
          <w:sz w:val="28"/>
        </w:rPr>
        <w:lastRenderedPageBreak/>
        <w:t xml:space="preserve">ідентифікують як середовище «породження грошей грошима», тобто зростання обсягів капіталу. Однак джерелом збагачення суспільства меркантилісти вважають лише зовнішню торгівлю: обмін усередині країни призводить тільки до перерозподілу багатства між власниками, а не до збільшення багатств. Тому об’єктомдослідження стають закономірностізростання капіталів у сфері міжнародної торгівлі.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Меркантилісти ототожнювали гроші й капітал. Вони вважали, що єдиний засіб збагачення країни – це реальні гроші, які одночасно були й основою як для розвитку виробництва, так і для збільшення обсягів торгівлі. Тим самим наголошуючи на тому, що гроші – це основне джерело інвестицій.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Роль регулятора торгового балансу належала державі, що здійснювала активну протекціоністську політику щодо грошових потоків. В основу цієї політики по- кладались принципи, сформульовані Тамасом Маном (1571-1641), Девідом Юмом (1711-1776) та інших, якізводяться до наступного: - експорт товарів та послуг є необхідною передумовою збільшення припливу грошей у країну; - експорт дорогоцінних металів прямим наслідком має збільшення виробництва та експорту товарів; - імпорт капіталу у формі іноземних інвестицій або прибутків від інвестицій за кордон чи іноземних позик означає зростання виробництва й обсягів майбут- нього експорту товарів; - надання грошових кредитів іншим країнамсприяє збільшеннюпритоку грошей; - збільшення кількості грошей в країні призводить до їхнього здешевлення, тому вигідно вкладати їх у виробництво товарів.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На думку Тюрго, немає значення в якій формі виступає капітал і якій країні завдячує своїм нагромадженням, важливо де саме він інвестується, адже саме від розмірів інвестицій залежить зростання суспільного багатства.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Саме праці Тюрго стали остаточним підсумком тих поглядів на якісну природу капіталу та інвестицій, які набули дальшого розвитку у пізніших авторів і лягли 8 в основу ліберальної інвестиційної теорії, а саме: визначення капіталу і інвестицій, як головної умови економічного розвитку суспільства; - визнання того, що розмір капітальних благ є змінними ізалежать від розмірів доходу; - визнання залежності руху інвестицій від розмірів прибутків і процента, коли капітал ігнорує кордони, долаючи їх у пошуках найвищої ціни на нього, тобто найвищого проценту.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Погляди Адама Сміта на природу інвестицій</w:t>
      </w:r>
      <w:r w:rsidR="006602EC">
        <w:rPr>
          <w:rFonts w:ascii="Times New Roman" w:hAnsi="Times New Roman" w:cs="Times New Roman"/>
          <w:sz w:val="28"/>
          <w:lang w:val="uk-UA"/>
        </w:rPr>
        <w:t>.</w:t>
      </w:r>
      <w:r w:rsidRPr="00CB4997">
        <w:rPr>
          <w:rFonts w:ascii="Times New Roman" w:hAnsi="Times New Roman" w:cs="Times New Roman"/>
          <w:sz w:val="28"/>
        </w:rPr>
        <w:t xml:space="preserve"> Подальший розвиток теоретичних поглядів на причини прирощення капіталу тісно пов’язаний з працями А. Сміта. У книзі «Дослідження про природу та причину багатства </w:t>
      </w:r>
      <w:r w:rsidRPr="00CB4997">
        <w:rPr>
          <w:rFonts w:ascii="Times New Roman" w:hAnsi="Times New Roman" w:cs="Times New Roman"/>
          <w:sz w:val="28"/>
        </w:rPr>
        <w:lastRenderedPageBreak/>
        <w:t>народів» (1784) Адам Сміт (1723-1790) розглядає капітал як фактор виробництва і вводить поняття основного та оборотного капіталів та перераховує блага, з яких формується той та інший капітал. По су</w:t>
      </w:r>
      <w:r w:rsidR="006602EC">
        <w:rPr>
          <w:rFonts w:ascii="Times New Roman" w:hAnsi="Times New Roman" w:cs="Times New Roman"/>
          <w:sz w:val="28"/>
        </w:rPr>
        <w:t>тіА. Сміт говорить про інвесту</w:t>
      </w:r>
      <w:r w:rsidRPr="00CB4997">
        <w:rPr>
          <w:rFonts w:ascii="Times New Roman" w:hAnsi="Times New Roman" w:cs="Times New Roman"/>
          <w:sz w:val="28"/>
        </w:rPr>
        <w:t xml:space="preserve">вання, не вводячи при цьому самого цього терміну. На його думку, капітал, що є в надлишку повинен залишатися в країні, а не вивозитись за її межі. А сам капітал розглядає, як блага, від якого людина очікує отримати дохід (за рахунок покращення землі, купівлі корисних машин та обладнання, або інших подібних засобів виробництва, що забезпечують дохід, прибуток </w:t>
      </w:r>
      <w:proofErr w:type="gramStart"/>
      <w:r w:rsidRPr="00CB4997">
        <w:rPr>
          <w:rFonts w:ascii="Times New Roman" w:hAnsi="Times New Roman" w:cs="Times New Roman"/>
          <w:sz w:val="28"/>
        </w:rPr>
        <w:t>без переходу</w:t>
      </w:r>
      <w:proofErr w:type="gramEnd"/>
      <w:r w:rsidRPr="00CB4997">
        <w:rPr>
          <w:rFonts w:ascii="Times New Roman" w:hAnsi="Times New Roman" w:cs="Times New Roman"/>
          <w:sz w:val="28"/>
        </w:rPr>
        <w:t xml:space="preserve"> від одного власника до іншого без подальшого обороту).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Також А. Сміт виводить чотири основних способи, якими краще використо- вувати капітал на: - добування сирого продукту, необхідного суспільству для задоволення своїх потреб та щорічного споживання; - виготовлення та перероблення цього самого сирого продукту задля безпосеред- нього використання та споживання; - для перевезення сирих або готових продуктів з тих місць, де вони є в надлишку, в місця, де спостерігається їх нестача; - на розподіл тих чи інших продуктів на малі партії, які відповідають потребам їх споживачів. Кожний з цих напрямів використання капіталу є суттєво необхідним, як для існування, так і для добробуту всього суспільства.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А. Сміт достатньо детально розглядає суть пр</w:t>
      </w:r>
      <w:r w:rsidR="006602EC">
        <w:rPr>
          <w:rFonts w:ascii="Times New Roman" w:hAnsi="Times New Roman" w:cs="Times New Roman"/>
          <w:sz w:val="28"/>
        </w:rPr>
        <w:t>оцесу інвестування, але без за</w:t>
      </w:r>
      <w:r w:rsidRPr="00CB4997">
        <w:rPr>
          <w:rFonts w:ascii="Times New Roman" w:hAnsi="Times New Roman" w:cs="Times New Roman"/>
          <w:sz w:val="28"/>
        </w:rPr>
        <w:t xml:space="preserve">стосування при цьому самого терміна. Зокрема, він акцентує увагу на тому, що надлишковий капітал у промисловій сфері має залишатися всередині країни для подальшого розширення виробництва.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Еволюція поглядів на сутність та природу інвестицій</w:t>
      </w:r>
      <w:r w:rsidR="006602EC">
        <w:rPr>
          <w:rFonts w:ascii="Times New Roman" w:hAnsi="Times New Roman" w:cs="Times New Roman"/>
          <w:sz w:val="28"/>
          <w:lang w:val="uk-UA"/>
        </w:rPr>
        <w:t>.</w:t>
      </w:r>
      <w:r w:rsidRPr="00CB4997">
        <w:rPr>
          <w:rFonts w:ascii="Times New Roman" w:hAnsi="Times New Roman" w:cs="Times New Roman"/>
          <w:sz w:val="28"/>
        </w:rPr>
        <w:t xml:space="preserve"> Капітал як головна рушійна сила економічного розвитку, за Смітом, – це цінності, що за допомогою праці дають прибуток або створюють нові блага. Сміт поділяв його на «природний» і «людський капітал».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Економічне зростання Сміт пов’язує не тільки зі зростанням доходу, а й з нагромадженням капіталу. Проблемі нагромадження Сміт надавав величезного значення, це було основною ідеєю згаданої його праці. Він ставить завдання не просто дослідити природу й причини багатства народів, а з’ясувати питання, по- в’язанізізростанням національного багатства. «Зростання доходу й капіталу означає 9 зростання національного багатства», – пише він. Джерелом зростання капіталу є доходи, зокрема прибутки. Сміт показує, що капіталізація, тобто нагромадження, відбувається за рахунок надлишку доходів, що не були спожиті.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lastRenderedPageBreak/>
        <w:t xml:space="preserve">Отже, нагромадження капіталу, за Смітом, є наслідком заощаджень. В їх основі лежать доходи. Цінність річного продукту суспільства складається лише з доходів. Засоби виробництва (перенесена вартість) – це також чиїсь доходи, отримані на попередніх стадіях виробництва. (Такий підхід до визначення мінової цінності сукупного суспільного продукту згодом назвали «догмою Сміта»).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При визначенні таких понять як «інвестиції» та «капітал» не </w:t>
      </w:r>
      <w:r w:rsidR="006602EC">
        <w:rPr>
          <w:rFonts w:ascii="Times New Roman" w:hAnsi="Times New Roman" w:cs="Times New Roman"/>
          <w:sz w:val="28"/>
        </w:rPr>
        <w:t>можна не роз</w:t>
      </w:r>
      <w:r w:rsidRPr="00CB4997">
        <w:rPr>
          <w:rFonts w:ascii="Times New Roman" w:hAnsi="Times New Roman" w:cs="Times New Roman"/>
          <w:sz w:val="28"/>
        </w:rPr>
        <w:t xml:space="preserve">глядати вчення такого видатного вченого, як Карл Маркс. Капітал він трактує як виробленізасоби виробництва, які переносять свою вартість на вартість виготов- леного продукту. Маркс в своїй праці «Капітал» розглядає поняття «інвестування» з позиції простого і розширеного відтворення ізвертає увагу на тому, що інвестиції в розширене відтворення є позитивним моментом в економіці. Також він розглядав циклічність економіки та вплив даної циклічності на процес інвестування. Зокрема, він акцентував увагу, що попит на інвестиції буде підтримуватись, а капітал викорис- товуватиметься на повну потужність доти, доки вкладені кошти приноситимуть хоч мінімальний прибуток.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Безпосередньо з грошовим капіталом пов’язане марксистське розуміння поняття цієї категорії, виражене схемою руху капіталу: Г - Т - Г + г, де гроші використо- вуються для наживи, придбання додаткового капіталу, отримання прибутку. К. Маркс визначає капітал, як самозростаючу вартість, створену додатковою працею робітників. Він звертає увагу на те, що капітал – це не річ, а характеристика певних виробничих відносин. К. Маркс говорить про постійний, грошовий, товарний капітал, але всі ці форми служать лише зовнішнім проявом і виразом капіталістичних виробничих відносин.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У своєму баченні інвестиційної теорії він намагався довести, що інвестування </w:t>
      </w:r>
      <w:proofErr w:type="gramStart"/>
      <w:r w:rsidRPr="00CB4997">
        <w:rPr>
          <w:rFonts w:ascii="Times New Roman" w:hAnsi="Times New Roman" w:cs="Times New Roman"/>
          <w:sz w:val="28"/>
        </w:rPr>
        <w:t>за умов</w:t>
      </w:r>
      <w:proofErr w:type="gramEnd"/>
      <w:r w:rsidRPr="00CB4997">
        <w:rPr>
          <w:rFonts w:ascii="Times New Roman" w:hAnsi="Times New Roman" w:cs="Times New Roman"/>
          <w:sz w:val="28"/>
        </w:rPr>
        <w:t xml:space="preserve"> капіталізму зумовлює розшарування суспільства, збагачення одних за рахунок інших, сприяє протистоянню суспільних класів, породжує глибокий нерозв’язний соціальний конфлікт. Гонитва за багатством, утіленим у прибутках, за Марксом, є самоціллю розвитку капіталістичного суспільства. Капіталісти заощаджують та інвестують із престижних міркувань і виходячи з потреб свого високого соціального статусу.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Маркс розглядає інвестиції як функцію від прибутку. Хоча він упевнений в існуванні конфлікту між заробітною платою і прибутком, проте вважає, що інвес- тиції не пов’язані із заробітною платою, не залежать від її розмірів. Розвиваючи цю думку, К. Маркс намагався обґрунтувати її і вказує на те, що заробітна плата збільшується в період ділової активності, у такий </w:t>
      </w:r>
      <w:r w:rsidRPr="00CB4997">
        <w:rPr>
          <w:rFonts w:ascii="Times New Roman" w:hAnsi="Times New Roman" w:cs="Times New Roman"/>
          <w:sz w:val="28"/>
        </w:rPr>
        <w:lastRenderedPageBreak/>
        <w:t xml:space="preserve">спосіб стримуючи інвестиції, і в результатізнову знижується. Тобто в цьому протистоянні вона завжди виявля- ється переможеною. </w:t>
      </w:r>
    </w:p>
    <w:p w:rsidR="006602EC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 xml:space="preserve">К. Маркс стверджує, що інвестиції не можна розглядати як функцію від норми прибутку. Це твердження випливає з його «закону тенденції норми прибутку до зниження» і чинників, які йому протидіють. За Марксом, інвестування передусім здійснюється у досягнення науково-технічного прогресу, що дає змогу капіталісту зробити більш дешевим основний капітал, зменшити його витрати на одиницю 10 проекту. </w:t>
      </w:r>
    </w:p>
    <w:p w:rsidR="00CB4997" w:rsidRP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B4997">
        <w:rPr>
          <w:rFonts w:ascii="Times New Roman" w:hAnsi="Times New Roman" w:cs="Times New Roman"/>
          <w:sz w:val="28"/>
        </w:rPr>
        <w:t>Роль інвестицій у забезпеченні ефективності функціонування підприємства розкривається у наступних положеннях: - Інвестиції – головне джерело формування виробничого потенціалу. - Інвестиції – основний механізм реалізації стратегічних цілей економічного розвитку. - Інвестиції – головний механізм оптимізації структури активів. - Інвестиції – основний фактор формування довгострокової структури капіталу. - Інвестиції – найважливіша умова забезпечення росту ринкової вартості під- приємства. - Інвестиції – основний механізм забезпечення простого й розширеного відтво- рення основних засобів і нематеріальних активів. - Інвестиції – головний інструмент реалізації інноваційної політики (впровадження результатів технологічного прогресу). - Інвестиції – один з діючих механізмів рішення завдань соціального розвитку персоналу. Із цього видно, що здійснення інвестицій є найважливішою умовоюрішення практично всіх стратегічні й значної частини поточних завдань розвитку й забез- печення ефективної діяльності підприємства. Практичне здійснення інвестицій забезпечується інвестиційною діяльністю підприємства.</w:t>
      </w:r>
    </w:p>
    <w:p w:rsidR="00CB4997" w:rsidRPr="00CB4997" w:rsidRDefault="00CB4997" w:rsidP="00CB4997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CB4997" w:rsidRPr="00CB4997" w:rsidRDefault="00CB4997">
      <w:pPr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B4997" w:rsidRPr="00CB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04"/>
    <w:rsid w:val="00254304"/>
    <w:rsid w:val="006602EC"/>
    <w:rsid w:val="00CB4997"/>
    <w:rsid w:val="00F5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36E55-F0BE-4AD9-9998-4AC672A4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997"/>
  </w:style>
  <w:style w:type="paragraph" w:styleId="1">
    <w:name w:val="heading 1"/>
    <w:basedOn w:val="a"/>
    <w:next w:val="a"/>
    <w:link w:val="10"/>
    <w:uiPriority w:val="9"/>
    <w:qFormat/>
    <w:rsid w:val="00CB499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9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9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99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997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B4997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B4997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4997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B499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B4997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CB4997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CB4997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CB499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B49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CB499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CB499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B4997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CB4997"/>
    <w:rPr>
      <w:b/>
      <w:bCs/>
    </w:rPr>
  </w:style>
  <w:style w:type="character" w:styleId="a9">
    <w:name w:val="Emphasis"/>
    <w:basedOn w:val="a0"/>
    <w:uiPriority w:val="20"/>
    <w:qFormat/>
    <w:rsid w:val="00CB4997"/>
    <w:rPr>
      <w:i/>
      <w:iCs/>
      <w:color w:val="000000" w:themeColor="text1"/>
    </w:rPr>
  </w:style>
  <w:style w:type="paragraph" w:styleId="aa">
    <w:name w:val="No Spacing"/>
    <w:uiPriority w:val="1"/>
    <w:qFormat/>
    <w:rsid w:val="00CB499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499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B49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B4997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CB4997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CB4997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CB499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CB499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CB4997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CB4997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CB49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trufan19980716@outlook.com</dc:creator>
  <cp:keywords/>
  <dc:description/>
  <cp:lastModifiedBy>trufan19980716@outlook.com</cp:lastModifiedBy>
  <cp:revision>3</cp:revision>
  <dcterms:created xsi:type="dcterms:W3CDTF">2017-09-18T09:12:00Z</dcterms:created>
  <dcterms:modified xsi:type="dcterms:W3CDTF">2017-09-18T09:31:00Z</dcterms:modified>
</cp:coreProperties>
</file>