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14:paraId="4787AE88" wp14:textId="5E136EBF">
      <w:r w:rsidRPr="3AB4F3DD" w:rsidR="3AB4F3DD">
        <w:rPr>
          <w:rFonts w:ascii="Arial" w:hAnsi="Arial" w:eastAsia="Arial" w:cs="Arial"/>
          <w:b w:val="1"/>
          <w:bCs w:val="1"/>
          <w:i w:val="0"/>
          <w:iCs w:val="0"/>
          <w:strike w:val="0"/>
          <w:dstrike w:val="0"/>
          <w:noProof w:val="0"/>
          <w:color w:val="000000" w:themeColor="text1" w:themeTint="FF" w:themeShade="FF"/>
          <w:sz w:val="40"/>
          <w:szCs w:val="40"/>
          <w:u w:val="none"/>
          <w:lang w:val="uk-UA"/>
        </w:rPr>
        <w:t>Як правильно вибрати спінінгову котушку для риболовлі</w:t>
      </w:r>
    </w:p>
    <w:p xmlns:wp14="http://schemas.microsoft.com/office/word/2010/wordml" w:rsidP="3FD5B7B6" w14:paraId="2325A1F4" wp14:textId="543D8155">
      <w:pPr>
        <w:pStyle w:val="Normal"/>
      </w:pPr>
      <w:r w:rsidRPr="3FD5B7B6" w:rsidR="3FD5B7B6">
        <w:rPr>
          <w:rFonts w:ascii="Arial" w:hAnsi="Arial" w:eastAsia="Arial" w:cs="Arial"/>
          <w:b w:val="0"/>
          <w:bCs w:val="0"/>
          <w:i w:val="0"/>
          <w:iCs w:val="0"/>
          <w:strike w:val="0"/>
          <w:dstrike w:val="0"/>
          <w:noProof w:val="0"/>
          <w:color w:val="000000" w:themeColor="text1" w:themeTint="FF" w:themeShade="FF"/>
          <w:sz w:val="24"/>
          <w:szCs w:val="24"/>
          <w:u w:val="none"/>
          <w:lang w:val="uk-UA"/>
        </w:rPr>
        <w:t xml:space="preserve">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Безумовно, одним із найголовніших атрибутів сучасного риболова-спінінгіста є котушка. Погодьтеся, що справність та ефективність цього інструменту важлива як під час ловлі хижаків, так і під час полювання на коропа та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толстолоба</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Проте універсального рішення не існує, тож, для кожного конкретного виду риболовлі потрібно правильно підібрати котушку, щоб ви отримали максимальне задоволення та результат від процесу ловлі. Тож, які існують види котушок та на що ще варто звернути увагу? Про це ми сьогодні і поговоримо.</w:t>
      </w:r>
      <w:r>
        <w:drawing>
          <wp:inline xmlns:wp14="http://schemas.microsoft.com/office/word/2010/wordprocessingDrawing" wp14:editId="6DC30A6E" wp14:anchorId="5843A72F">
            <wp:extent cx="6049716" cy="2964470"/>
            <wp:effectExtent l="0" t="0" r="0" b="0"/>
            <wp:docPr id="326860549" name="" title=""/>
            <wp:cNvGraphicFramePr>
              <a:graphicFrameLocks noChangeAspect="1"/>
            </wp:cNvGraphicFramePr>
            <a:graphic>
              <a:graphicData uri="http://schemas.openxmlformats.org/drawingml/2006/picture">
                <pic:pic>
                  <pic:nvPicPr>
                    <pic:cNvPr id="0" name=""/>
                    <pic:cNvPicPr/>
                  </pic:nvPicPr>
                  <pic:blipFill>
                    <a:blip r:embed="Rd3098f81292c4476">
                      <a:extLst>
                        <a:ext xmlns:a="http://schemas.openxmlformats.org/drawingml/2006/main" uri="{28A0092B-C50C-407E-A947-70E740481C1C}">
                          <a14:useLocalDpi val="0"/>
                        </a:ext>
                      </a:extLst>
                    </a:blip>
                    <a:stretch>
                      <a:fillRect/>
                    </a:stretch>
                  </pic:blipFill>
                  <pic:spPr>
                    <a:xfrm>
                      <a:off x="0" y="0"/>
                      <a:ext cx="6049716" cy="2964470"/>
                    </a:xfrm>
                    <a:prstGeom prst="rect">
                      <a:avLst/>
                    </a:prstGeom>
                  </pic:spPr>
                </pic:pic>
              </a:graphicData>
            </a:graphic>
          </wp:inline>
        </w:drawing>
      </w:r>
    </w:p>
    <w:p xmlns:wp14="http://schemas.microsoft.com/office/word/2010/wordml" w14:paraId="0D271F41" wp14:textId="53E35097">
      <w:r w:rsidRPr="3AB4F3DD" w:rsidR="3AB4F3DD">
        <w:rPr>
          <w:rFonts w:ascii="Arial" w:hAnsi="Arial" w:eastAsia="Arial" w:cs="Arial"/>
          <w:b w:val="1"/>
          <w:bCs w:val="1"/>
          <w:i w:val="0"/>
          <w:iCs w:val="0"/>
          <w:strike w:val="0"/>
          <w:dstrike w:val="0"/>
          <w:noProof w:val="0"/>
          <w:color w:val="000000" w:themeColor="text1" w:themeTint="FF" w:themeShade="FF"/>
          <w:sz w:val="40"/>
          <w:szCs w:val="40"/>
          <w:u w:val="none"/>
          <w:lang w:val="uk-UA"/>
        </w:rPr>
        <w:t>Інерційна котушка</w:t>
      </w:r>
      <w:r w:rsidRPr="3AB4F3DD" w:rsidR="3AB4F3DD">
        <w:rPr>
          <w:rFonts w:ascii="Arial" w:hAnsi="Arial" w:eastAsia="Arial" w:cs="Arial"/>
          <w:b w:val="0"/>
          <w:bCs w:val="0"/>
          <w:i w:val="0"/>
          <w:iCs w:val="0"/>
          <w:strike w:val="0"/>
          <w:dstrike w:val="0"/>
          <w:noProof w:val="0"/>
          <w:color w:val="000000" w:themeColor="text1" w:themeTint="FF" w:themeShade="FF"/>
          <w:sz w:val="24"/>
          <w:szCs w:val="24"/>
          <w:u w:val="none"/>
          <w:lang w:val="uk-UA"/>
        </w:rPr>
        <w:t xml:space="preserve"> </w:t>
      </w:r>
    </w:p>
    <w:p xmlns:wp14="http://schemas.microsoft.com/office/word/2010/wordml" w:rsidP="3AB4F3DD" w14:paraId="0E2C12C6" wp14:textId="515D8682">
      <w:p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Інерційна котушка ⎼ найпростіший, найстаріший та найнадійніший варіант для рибалки. Завдяки своїй простоті вона є легкою у користуванні, адже складається всього з 4 елементів: барабану, волосіні, ручки та стопору. Така простота також забезпечує її низьку вартість. Проте даний вид котушок все ж є найменш популярним. Причинами цього є неможливість закинути приманку на далекі відстані, довга тривалість намотування волосіні через відсутність редуктора, часті вузли та “бороди”, які виникають навіть при найменшому злеті ліски з барабану або зачіплюванні її за перешкоду. Тим не менш, попри все, інертні котушки мають і своїх прихильників. Найкраще такий вид оснащення підходить для ловлі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нахлистом</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або ж для зимової риболовлі.</w:t>
      </w:r>
    </w:p>
    <w:p w:rsidR="3FD5B7B6" w:rsidP="3FD5B7B6" w:rsidRDefault="3FD5B7B6" w14:paraId="33C2C8A2" w14:textId="3E14BF95">
      <w:pPr>
        <w:pStyle w:val="Normal"/>
      </w:pPr>
      <w:r>
        <w:drawing>
          <wp:inline wp14:editId="4F73C6E6" wp14:anchorId="7DA35944">
            <wp:extent cx="5124450" cy="3914775"/>
            <wp:effectExtent l="0" t="0" r="0" b="0"/>
            <wp:docPr id="1088903911" name="" title=""/>
            <wp:cNvGraphicFramePr>
              <a:graphicFrameLocks noChangeAspect="1"/>
            </wp:cNvGraphicFramePr>
            <a:graphic>
              <a:graphicData uri="http://schemas.openxmlformats.org/drawingml/2006/picture">
                <pic:pic>
                  <pic:nvPicPr>
                    <pic:cNvPr id="0" name=""/>
                    <pic:cNvPicPr/>
                  </pic:nvPicPr>
                  <pic:blipFill>
                    <a:blip r:embed="Rabd294a3f13b4c06">
                      <a:extLst>
                        <a:ext xmlns:a="http://schemas.openxmlformats.org/drawingml/2006/main" uri="{28A0092B-C50C-407E-A947-70E740481C1C}">
                          <a14:useLocalDpi val="0"/>
                        </a:ext>
                      </a:extLst>
                    </a:blip>
                    <a:stretch>
                      <a:fillRect/>
                    </a:stretch>
                  </pic:blipFill>
                  <pic:spPr>
                    <a:xfrm>
                      <a:off x="0" y="0"/>
                      <a:ext cx="5124450" cy="3914775"/>
                    </a:xfrm>
                    <a:prstGeom prst="rect">
                      <a:avLst/>
                    </a:prstGeom>
                  </pic:spPr>
                </pic:pic>
              </a:graphicData>
            </a:graphic>
          </wp:inline>
        </w:drawing>
      </w:r>
    </w:p>
    <w:p xmlns:wp14="http://schemas.microsoft.com/office/word/2010/wordml" w14:paraId="2DB02A33" wp14:textId="35BE4ACA">
      <w:r w:rsidRPr="3AB4F3DD" w:rsidR="3AB4F3DD">
        <w:rPr>
          <w:rFonts w:ascii="Arial" w:hAnsi="Arial" w:eastAsia="Arial" w:cs="Arial"/>
          <w:b w:val="1"/>
          <w:bCs w:val="1"/>
          <w:i w:val="0"/>
          <w:iCs w:val="0"/>
          <w:strike w:val="0"/>
          <w:dstrike w:val="0"/>
          <w:noProof w:val="0"/>
          <w:color w:val="000000" w:themeColor="text1" w:themeTint="FF" w:themeShade="FF"/>
          <w:sz w:val="40"/>
          <w:szCs w:val="40"/>
          <w:u w:val="none"/>
          <w:lang w:val="uk-UA"/>
        </w:rPr>
        <w:t>Мультиплікаторні котушки</w:t>
      </w:r>
    </w:p>
    <w:p xmlns:wp14="http://schemas.microsoft.com/office/word/2010/wordml" w:rsidP="3AB4F3DD" w14:paraId="4C318F51" wp14:textId="220D9CAB">
      <w:p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Мультиплікаторні</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котушки - подальший розвиток інерційних котушок. Вони подібні за будовою, проте тут вже встановлений передаточний механізм з числом від 3 до 7. Ця цифра вказує, скільки обертів робить барабан за один повний оберт ручки. Чим більше передаточне число - тим більша швидкість намотування волосіні, проте менші зусилля застосовуються під час виважування риби. І навпаки- чим менше передаточне число, тим більші зусилля докладаються для витягнення улову, проте швидкість намотування волосіні є меншою. Ще однією особливістю є контроль волосіні пальцем, що дає можливість кращої проводки та більшої чутливості. Проте цей варіант також має і ряд недоліків.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Мультиплікаторні</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котушки мають верхнє розташування, тож це потрібно враховувати при виборі спінінгу. Також ці котушки бувають “правосторонні” або “лівосторонні”, і місце розташування ручки змінити неможливо. Наступний недолік - ціна. Мультиплікатори значно дорожчі за інерційні та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безінерційні</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І остання проблема -  складність освоєння початківцями. Якщо ж ви рибалка-початківець - краще спочатку навчитися на інерційному або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безінерційному</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варіанті, а вже потім приступати до мультиплікаторів. Проте у досвідчених рибалок таких проблем не виникає. Найкраще використовувати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мультиплікаторну</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котушку під час морської рибалки,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тролінгу</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ловлі крупної риби або закидів великими приманками. </w:t>
      </w:r>
    </w:p>
    <w:p w:rsidR="3FD5B7B6" w:rsidP="3FD5B7B6" w:rsidRDefault="3FD5B7B6" w14:paraId="7F5595A8" w14:textId="27CF415D">
      <w:pPr>
        <w:pStyle w:val="Normal"/>
      </w:pPr>
      <w:r>
        <w:drawing>
          <wp:inline wp14:editId="783972A2" wp14:anchorId="7326AA1C">
            <wp:extent cx="5638800" cy="3101340"/>
            <wp:effectExtent l="0" t="0" r="0" b="0"/>
            <wp:docPr id="430780705" name="" title=""/>
            <wp:cNvGraphicFramePr>
              <a:graphicFrameLocks noChangeAspect="1"/>
            </wp:cNvGraphicFramePr>
            <a:graphic>
              <a:graphicData uri="http://schemas.openxmlformats.org/drawingml/2006/picture">
                <pic:pic>
                  <pic:nvPicPr>
                    <pic:cNvPr id="0" name=""/>
                    <pic:cNvPicPr/>
                  </pic:nvPicPr>
                  <pic:blipFill>
                    <a:blip r:embed="Ra2f7b4364d45410b">
                      <a:extLst>
                        <a:ext xmlns:a="http://schemas.openxmlformats.org/drawingml/2006/main" uri="{28A0092B-C50C-407E-A947-70E740481C1C}">
                          <a14:useLocalDpi val="0"/>
                        </a:ext>
                      </a:extLst>
                    </a:blip>
                    <a:stretch>
                      <a:fillRect/>
                    </a:stretch>
                  </pic:blipFill>
                  <pic:spPr>
                    <a:xfrm>
                      <a:off x="0" y="0"/>
                      <a:ext cx="5638800" cy="3101340"/>
                    </a:xfrm>
                    <a:prstGeom prst="rect">
                      <a:avLst/>
                    </a:prstGeom>
                  </pic:spPr>
                </pic:pic>
              </a:graphicData>
            </a:graphic>
          </wp:inline>
        </w:drawing>
      </w:r>
    </w:p>
    <w:p xmlns:wp14="http://schemas.microsoft.com/office/word/2010/wordml" w14:paraId="6F37D86B" wp14:textId="6894BB2A">
      <w:r w:rsidRPr="3AB4F3DD" w:rsidR="3AB4F3DD">
        <w:rPr>
          <w:rFonts w:ascii="Arial" w:hAnsi="Arial" w:eastAsia="Arial" w:cs="Arial"/>
          <w:b w:val="1"/>
          <w:bCs w:val="1"/>
          <w:i w:val="0"/>
          <w:iCs w:val="0"/>
          <w:strike w:val="0"/>
          <w:dstrike w:val="0"/>
          <w:noProof w:val="0"/>
          <w:color w:val="000000" w:themeColor="text1" w:themeTint="FF" w:themeShade="FF"/>
          <w:sz w:val="40"/>
          <w:szCs w:val="40"/>
          <w:u w:val="none"/>
          <w:lang w:val="uk-UA"/>
        </w:rPr>
        <w:t>Безінерційні котушки</w:t>
      </w:r>
    </w:p>
    <w:p xmlns:wp14="http://schemas.microsoft.com/office/word/2010/wordml" w:rsidP="3AB4F3DD" w14:paraId="7F84D2B6" wp14:textId="1496723B">
      <w:p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4"/>
          <w:szCs w:val="24"/>
          <w:u w:val="none"/>
          <w:lang w:val="uk-UA"/>
        </w:rPr>
        <w:t xml:space="preserve">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Даний варіант оснащення найпопулярніший серед риболовів. У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безінерційних</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моделях котушок, на відміну від двох попередніх варіантів, скидання ліски відбувається без розкручування шпулі, яка замінила барабан, а намотування йде через механізм укладки волосіні. Для рибалки-початківця це найкращий варіант, адже її простота використання та порівняно невисока вартість дозволить вам якнайшвидше навчитися ловити спінінгом. До того ж,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безінерційні</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котушки є найбільш універсальними, адже підходять як для ловлі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ультралайтом</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та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твічингом</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так і фідерної рибалки. Також в більшості моделей ручки є двосторонніми, що дозволяє переставляти їх як на праву, так і на ліву сторону. </w:t>
      </w:r>
    </w:p>
    <w:p xmlns:wp14="http://schemas.microsoft.com/office/word/2010/wordml" w:rsidP="3AB4F3DD" w14:paraId="53FC9AD4" wp14:textId="572F7D83">
      <w:p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Тим не менш,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безінерційки</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мають і певні недоліки. Найголовніший - експлуатація та чутливість. Через наявність великої кількості різних підшипників та механізмів (а їх у даному виді котушки близько сотні), вони дуже чутливі до впливу зовнішніх факторів, таких як потрапляння води чи піску всередину механізмів. Також варто згадати і те, що котушка для ловлі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ультралайтом</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не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підійде</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для ловлі фідером, тому для кожного виду рибалки існує свій варіант. Взагалі, розрізняють 5 різних моделей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безінерційок</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w:t>
      </w:r>
    </w:p>
    <w:p xmlns:wp14="http://schemas.microsoft.com/office/word/2010/wordml" w:rsidP="3AB4F3DD" w14:paraId="5FC91ECA" wp14:textId="3F283937">
      <w:pPr>
        <w:pStyle w:val="ListParagraph"/>
        <w:numPr>
          <w:ilvl w:val="0"/>
          <w:numId w:val="1"/>
        </w:num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Спінінгові</w:t>
      </w:r>
    </w:p>
    <w:p xmlns:wp14="http://schemas.microsoft.com/office/word/2010/wordml" w:rsidP="3AB4F3DD" w14:paraId="24AA8467" wp14:textId="25BCC54C">
      <w:pPr>
        <w:pStyle w:val="ListParagraph"/>
        <w:numPr>
          <w:ilvl w:val="0"/>
          <w:numId w:val="1"/>
        </w:num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Тролінгові</w:t>
      </w:r>
    </w:p>
    <w:p xmlns:wp14="http://schemas.microsoft.com/office/word/2010/wordml" w:rsidP="3AB4F3DD" w14:paraId="7306558E" wp14:textId="5DC50785">
      <w:pPr>
        <w:pStyle w:val="ListParagraph"/>
        <w:numPr>
          <w:ilvl w:val="0"/>
          <w:numId w:val="1"/>
        </w:num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Фідерні</w:t>
      </w:r>
    </w:p>
    <w:p xmlns:wp14="http://schemas.microsoft.com/office/word/2010/wordml" w:rsidP="3AB4F3DD" w14:paraId="40BE7630" wp14:textId="0A77F393">
      <w:pPr>
        <w:pStyle w:val="ListParagraph"/>
        <w:numPr>
          <w:ilvl w:val="0"/>
          <w:numId w:val="1"/>
        </w:num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Коропові</w:t>
      </w:r>
    </w:p>
    <w:p xmlns:wp14="http://schemas.microsoft.com/office/word/2010/wordml" w:rsidP="3AB4F3DD" w14:paraId="03908518" wp14:textId="1E794CE6">
      <w:pPr>
        <w:pStyle w:val="ListParagraph"/>
        <w:numPr>
          <w:ilvl w:val="0"/>
          <w:numId w:val="1"/>
        </w:num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Матчеві</w:t>
      </w:r>
    </w:p>
    <w:p w:rsidR="3FD5B7B6" w:rsidP="3FD5B7B6" w:rsidRDefault="3FD5B7B6" w14:paraId="487A1FBA" w14:textId="15DCF26D">
      <w:pPr>
        <w:pStyle w:val="Normal"/>
        <w:ind w:left="0"/>
      </w:pPr>
      <w:r>
        <w:drawing>
          <wp:inline wp14:editId="2E8F843F" wp14:anchorId="42B857A9">
            <wp:extent cx="5489575" cy="3087886"/>
            <wp:effectExtent l="0" t="0" r="0" b="0"/>
            <wp:docPr id="42143549" name="" title=""/>
            <wp:cNvGraphicFramePr>
              <a:graphicFrameLocks noChangeAspect="1"/>
            </wp:cNvGraphicFramePr>
            <a:graphic>
              <a:graphicData uri="http://schemas.openxmlformats.org/drawingml/2006/picture">
                <pic:pic>
                  <pic:nvPicPr>
                    <pic:cNvPr id="0" name=""/>
                    <pic:cNvPicPr/>
                  </pic:nvPicPr>
                  <pic:blipFill>
                    <a:blip r:embed="Rfbba5bd8ec8e4f08">
                      <a:extLst>
                        <a:ext xmlns:a="http://schemas.openxmlformats.org/drawingml/2006/main" uri="{28A0092B-C50C-407E-A947-70E740481C1C}">
                          <a14:useLocalDpi val="0"/>
                        </a:ext>
                      </a:extLst>
                    </a:blip>
                    <a:stretch>
                      <a:fillRect/>
                    </a:stretch>
                  </pic:blipFill>
                  <pic:spPr>
                    <a:xfrm>
                      <a:off x="0" y="0"/>
                      <a:ext cx="5489575" cy="3087886"/>
                    </a:xfrm>
                    <a:prstGeom prst="rect">
                      <a:avLst/>
                    </a:prstGeom>
                  </pic:spPr>
                </pic:pic>
              </a:graphicData>
            </a:graphic>
          </wp:inline>
        </w:drawing>
      </w:r>
    </w:p>
    <w:p xmlns:wp14="http://schemas.microsoft.com/office/word/2010/wordml" w:rsidP="3AB4F3DD" w14:paraId="59FB8218" wp14:textId="27ED0A8D">
      <w:p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Які бувають види котушок ми розібралися. Тепер - які критерії є ще важливими при виборі котушки.</w:t>
      </w:r>
    </w:p>
    <w:p xmlns:wp14="http://schemas.microsoft.com/office/word/2010/wordml" w14:paraId="32ED085C" wp14:textId="1854D8EA">
      <w:r w:rsidRPr="3AB4F3DD" w:rsidR="3AB4F3DD">
        <w:rPr>
          <w:rFonts w:ascii="Arial" w:hAnsi="Arial" w:eastAsia="Arial" w:cs="Arial"/>
          <w:b w:val="1"/>
          <w:bCs w:val="1"/>
          <w:i w:val="0"/>
          <w:iCs w:val="0"/>
          <w:strike w:val="0"/>
          <w:dstrike w:val="0"/>
          <w:noProof w:val="0"/>
          <w:color w:val="000000" w:themeColor="text1" w:themeTint="FF" w:themeShade="FF"/>
          <w:sz w:val="40"/>
          <w:szCs w:val="40"/>
          <w:u w:val="none"/>
          <w:lang w:val="uk-UA"/>
        </w:rPr>
        <w:t>Кількість підшипників</w:t>
      </w:r>
    </w:p>
    <w:p xmlns:wp14="http://schemas.microsoft.com/office/word/2010/wordml" w:rsidP="3FD5B7B6" w14:paraId="72FBC5A2" wp14:textId="78FD5A29">
      <w:p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FD5B7B6" w:rsidR="3FD5B7B6">
        <w:rPr>
          <w:rFonts w:ascii="Arial" w:hAnsi="Arial" w:eastAsia="Arial" w:cs="Arial"/>
          <w:b w:val="0"/>
          <w:bCs w:val="0"/>
          <w:i w:val="0"/>
          <w:iCs w:val="0"/>
          <w:strike w:val="0"/>
          <w:dstrike w:val="0"/>
          <w:noProof w:val="0"/>
          <w:color w:val="000000" w:themeColor="text1" w:themeTint="FF" w:themeShade="FF"/>
          <w:sz w:val="24"/>
          <w:szCs w:val="24"/>
          <w:u w:val="none"/>
          <w:lang w:val="uk-UA"/>
        </w:rPr>
        <w:t xml:space="preserve">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Даний критерій є одним із найважливіших при виборі котушки, адже чим більша кількість підшипників - тим надійніша котушка. І навпаки -  чим менше підшипників - тим швидше вона вийде з ладу. Також вони впливають і на передавальне число механізму. Відразу варто зазначити, що підшипники присутні тільки в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мультиплікаторних</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та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безінерційних</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моделях, тоді як інерційні обходяться без них. Число підшипників може варіюватися від 0 до 15. </w:t>
      </w:r>
      <w:r w:rsidRPr="3FD5B7B6" w:rsidR="3FD5B7B6">
        <w:rPr>
          <w:rFonts w:ascii="Arial" w:hAnsi="Arial" w:eastAsia="Arial" w:cs="Arial"/>
          <w:b w:val="0"/>
          <w:bCs w:val="0"/>
          <w:i w:val="1"/>
          <w:iCs w:val="1"/>
          <w:strike w:val="0"/>
          <w:dstrike w:val="0"/>
          <w:noProof w:val="0"/>
          <w:color w:val="000000" w:themeColor="text1" w:themeTint="FF" w:themeShade="FF"/>
          <w:sz w:val="28"/>
          <w:szCs w:val="28"/>
          <w:u w:val="none"/>
          <w:lang w:val="uk-UA"/>
        </w:rPr>
        <w:t>Головне правило: чим більше підшипників, тим плавніше працює котушка.</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Оптимальною кількістю  для спінінгіста можна вважати 4 підшипники, проте їх кількість також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залежатиме</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від поставлених задач. Варто звернути увагу і на якість матеріалу механізму, адже його неякісне виготовлення призведе до швидкого зносу і виходу з ладу самої котушки. Найкраще обирати котушки із металічними підшипниками.</w:t>
      </w:r>
    </w:p>
    <w:p w:rsidR="3FD5B7B6" w:rsidP="3FD5B7B6" w:rsidRDefault="3FD5B7B6" w14:paraId="0A691755" w14:textId="704D3E33">
      <w:pPr>
        <w:pStyle w:val="Normal"/>
        <w:rPr>
          <w:rFonts w:ascii="Arial" w:hAnsi="Arial" w:eastAsia="Arial" w:cs="Arial"/>
          <w:b w:val="0"/>
          <w:bCs w:val="0"/>
          <w:i w:val="0"/>
          <w:iCs w:val="0"/>
          <w:strike w:val="0"/>
          <w:dstrike w:val="0"/>
          <w:noProof w:val="0"/>
          <w:color w:val="000000" w:themeColor="text1" w:themeTint="FF" w:themeShade="FF"/>
          <w:sz w:val="28"/>
          <w:szCs w:val="28"/>
          <w:u w:val="none"/>
          <w:lang w:val="uk-UA"/>
        </w:rPr>
      </w:pPr>
    </w:p>
    <w:p xmlns:wp14="http://schemas.microsoft.com/office/word/2010/wordml" w14:paraId="27584D01" wp14:textId="2EA43332">
      <w:r w:rsidRPr="3AB4F3DD" w:rsidR="3AB4F3DD">
        <w:rPr>
          <w:rFonts w:ascii="Arial" w:hAnsi="Arial" w:eastAsia="Arial" w:cs="Arial"/>
          <w:b w:val="1"/>
          <w:bCs w:val="1"/>
          <w:i w:val="0"/>
          <w:iCs w:val="0"/>
          <w:strike w:val="0"/>
          <w:dstrike w:val="0"/>
          <w:noProof w:val="0"/>
          <w:color w:val="000000" w:themeColor="text1" w:themeTint="FF" w:themeShade="FF"/>
          <w:sz w:val="40"/>
          <w:szCs w:val="40"/>
          <w:u w:val="none"/>
          <w:lang w:val="uk-UA"/>
        </w:rPr>
        <w:t>Передавальне число</w:t>
      </w:r>
    </w:p>
    <w:p xmlns:wp14="http://schemas.microsoft.com/office/word/2010/wordml" w:rsidP="3AB4F3DD" w14:paraId="54CD7DA5" wp14:textId="570F579C">
      <w:pPr>
        <w:rPr>
          <w:rFonts w:ascii="Arial" w:hAnsi="Arial" w:eastAsia="Arial" w:cs="Arial"/>
          <w:b w:val="0"/>
          <w:bCs w:val="0"/>
          <w:i w:val="0"/>
          <w:iCs w:val="0"/>
          <w:strike w:val="0"/>
          <w:dstrike w:val="0"/>
          <w:noProof w:val="0"/>
          <w:color w:val="000000" w:themeColor="text1" w:themeTint="FF" w:themeShade="FF"/>
          <w:sz w:val="28"/>
          <w:szCs w:val="28"/>
          <w:u w:val="none"/>
          <w:lang w:val="uk-UA"/>
        </w:rPr>
      </w:pPr>
      <w:r w:rsidRPr="3AB4F3DD" w:rsidR="3AB4F3DD">
        <w:rPr>
          <w:rFonts w:ascii="Arial" w:hAnsi="Arial" w:eastAsia="Arial" w:cs="Arial"/>
          <w:b w:val="0"/>
          <w:bCs w:val="0"/>
          <w:i w:val="0"/>
          <w:iCs w:val="0"/>
          <w:strike w:val="0"/>
          <w:dstrike w:val="0"/>
          <w:noProof w:val="0"/>
          <w:color w:val="000000" w:themeColor="text1" w:themeTint="FF" w:themeShade="FF"/>
          <w:sz w:val="24"/>
          <w:szCs w:val="24"/>
          <w:u w:val="none"/>
          <w:lang w:val="uk-UA"/>
        </w:rPr>
        <w:t xml:space="preserve">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Передавальне число - це кількість обертів шпулі за один повний оберт ручки. Досягається воно завдяки встановленню ротора та підшипників на котушку. Чим більше передавальне число - тим більша швидкість намотування ліски та витягування риби, проте менше зусилля при витягуванні. І навпаки - чим менше передавальне число - тим більші зусилля докладає рибалка, тим самим полегшуючи витягування трофейної риби, проте швидкість намотування волосіні на шпулю буде меншою. Зважаючи на наявність підшипників - передавальне число на інерційних котушках становить 1, тоді як у </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мультиплікаторних</w:t>
      </w:r>
      <w:r w:rsidRPr="3AB4F3DD" w:rsidR="3AB4F3DD">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та інерційних такий показник складає від 3 до 7. Оптимальним варіантом для звичної риболовлі є співвідношення 5:1. Тоді ви без проблем зможете справлятися як з проводкою легких наживок, так і з витягуванням крупної риби.</w:t>
      </w:r>
    </w:p>
    <w:p xmlns:wp14="http://schemas.microsoft.com/office/word/2010/wordml" w14:paraId="71227DFB" wp14:textId="080E793B">
      <w:r w:rsidRPr="3AB4F3DD" w:rsidR="3AB4F3DD">
        <w:rPr>
          <w:rFonts w:ascii="Arial" w:hAnsi="Arial" w:eastAsia="Arial" w:cs="Arial"/>
          <w:b w:val="1"/>
          <w:bCs w:val="1"/>
          <w:i w:val="0"/>
          <w:iCs w:val="0"/>
          <w:strike w:val="0"/>
          <w:dstrike w:val="0"/>
          <w:noProof w:val="0"/>
          <w:color w:val="000000" w:themeColor="text1" w:themeTint="FF" w:themeShade="FF"/>
          <w:sz w:val="40"/>
          <w:szCs w:val="40"/>
          <w:u w:val="none"/>
          <w:lang w:val="uk-UA"/>
        </w:rPr>
        <w:t>Розмір та ємність шпулі</w:t>
      </w:r>
    </w:p>
    <w:p xmlns:wp14="http://schemas.microsoft.com/office/word/2010/wordml" w:rsidP="3FD5B7B6" w14:paraId="7FA4B471" wp14:textId="5176F740">
      <w:pPr>
        <w:rPr>
          <w:rFonts w:ascii="Arial" w:hAnsi="Arial" w:eastAsia="Arial" w:cs="Arial"/>
          <w:b w:val="0"/>
          <w:bCs w:val="0"/>
          <w:i w:val="0"/>
          <w:iCs w:val="0"/>
          <w:strike w:val="0"/>
          <w:dstrike w:val="0"/>
          <w:noProof w:val="0"/>
          <w:color w:val="333333"/>
          <w:sz w:val="28"/>
          <w:szCs w:val="28"/>
          <w:u w:val="none"/>
          <w:lang w:val="uk-UA"/>
        </w:rPr>
      </w:pPr>
      <w:r w:rsidRPr="3FD5B7B6" w:rsidR="3FD5B7B6">
        <w:rPr>
          <w:rFonts w:ascii="Arial" w:hAnsi="Arial" w:eastAsia="Arial" w:cs="Arial"/>
          <w:b w:val="0"/>
          <w:bCs w:val="0"/>
          <w:i w:val="0"/>
          <w:iCs w:val="0"/>
          <w:strike w:val="0"/>
          <w:dstrike w:val="0"/>
          <w:noProof w:val="0"/>
          <w:color w:val="000000" w:themeColor="text1" w:themeTint="FF" w:themeShade="FF"/>
          <w:sz w:val="24"/>
          <w:szCs w:val="24"/>
          <w:u w:val="none"/>
          <w:lang w:val="uk-UA"/>
        </w:rPr>
        <w:t xml:space="preserve">    </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Розмір шпулі - одне з найпомітніших позначень на котушці. Зазвичай це число кратне тисячі, і означає співвідношення довжини ліски до її діаметру. До прикладу: якщо розмір шпулі 3000, то вона може містити до 100 м. ліски діаметром 0.3 мм. Чим більший розмір шпулі - тим більше волосіні більшого діаметру можна на неї намотати, відповідно тим більша і сама котушка. </w:t>
      </w:r>
      <w:r w:rsidRPr="3FD5B7B6" w:rsidR="3FD5B7B6">
        <w:rPr>
          <w:rFonts w:ascii="Arial" w:hAnsi="Arial" w:eastAsia="Arial" w:cs="Arial"/>
          <w:b w:val="0"/>
          <w:bCs w:val="0"/>
          <w:i w:val="1"/>
          <w:iCs w:val="1"/>
          <w:strike w:val="0"/>
          <w:dstrike w:val="0"/>
          <w:noProof w:val="0"/>
          <w:color w:val="000000" w:themeColor="text1" w:themeTint="FF" w:themeShade="FF"/>
          <w:sz w:val="28"/>
          <w:szCs w:val="28"/>
          <w:u w:val="none"/>
          <w:lang w:val="uk-UA"/>
        </w:rPr>
        <w:t>Важливо пам’ятати, що у випадку використання шнура значення відрізняються</w:t>
      </w:r>
      <w:r w:rsidRPr="3FD5B7B6" w:rsidR="3FD5B7B6">
        <w:rPr>
          <w:rFonts w:ascii="Arial" w:hAnsi="Arial" w:eastAsia="Arial" w:cs="Arial"/>
          <w:b w:val="0"/>
          <w:bCs w:val="0"/>
          <w:i w:val="0"/>
          <w:iCs w:val="0"/>
          <w:strike w:val="0"/>
          <w:dstrike w:val="0"/>
          <w:noProof w:val="0"/>
          <w:color w:val="000000" w:themeColor="text1" w:themeTint="FF" w:themeShade="FF"/>
          <w:sz w:val="28"/>
          <w:szCs w:val="28"/>
          <w:u w:val="none"/>
          <w:lang w:val="uk-UA"/>
        </w:rPr>
        <w:t xml:space="preserve">. Ємність шпулі - показник довжини ліски певного діаметру, яку можна намотувати на шпулю. Це визначення прямо залежить від розміру шпулі та позначається наступним чином: </w:t>
      </w:r>
      <w:r w:rsidRPr="3FD5B7B6" w:rsidR="3FD5B7B6">
        <w:rPr>
          <w:rFonts w:ascii="Arial" w:hAnsi="Arial" w:eastAsia="Arial" w:cs="Arial"/>
          <w:b w:val="0"/>
          <w:bCs w:val="0"/>
          <w:i w:val="0"/>
          <w:iCs w:val="0"/>
          <w:strike w:val="0"/>
          <w:dstrike w:val="0"/>
          <w:noProof w:val="0"/>
          <w:color w:val="333333"/>
          <w:sz w:val="28"/>
          <w:szCs w:val="28"/>
          <w:u w:val="none"/>
          <w:lang w:val="uk-UA"/>
        </w:rPr>
        <w:t>mm/M 0.3/100 0.15/200 0.2/150. Тобто, якщо розмір шпулі 3000, то на неї можна намотати 100 м ліски діаметром 0.3 мм., або 200 м. діаметром 0.15 мм., або 150 м. діаметром 0.2 мм.</w:t>
      </w:r>
    </w:p>
    <w:p w:rsidR="3FD5B7B6" w:rsidP="3FD5B7B6" w:rsidRDefault="3FD5B7B6" w14:paraId="35D87D72" w14:textId="01FF52BF">
      <w:pPr>
        <w:pStyle w:val="Normal"/>
      </w:pPr>
      <w:r>
        <w:drawing>
          <wp:inline wp14:editId="4E5A3083" wp14:anchorId="0DCB4329">
            <wp:extent cx="5480807" cy="3034937"/>
            <wp:effectExtent l="0" t="0" r="0" b="0"/>
            <wp:docPr id="730650077" name="" title=""/>
            <wp:cNvGraphicFramePr>
              <a:graphicFrameLocks noChangeAspect="1"/>
            </wp:cNvGraphicFramePr>
            <a:graphic>
              <a:graphicData uri="http://schemas.openxmlformats.org/drawingml/2006/picture">
                <pic:pic>
                  <pic:nvPicPr>
                    <pic:cNvPr id="0" name=""/>
                    <pic:cNvPicPr/>
                  </pic:nvPicPr>
                  <pic:blipFill>
                    <a:blip r:embed="R38d1a27309c34308">
                      <a:extLst>
                        <a:ext xmlns:a="http://schemas.openxmlformats.org/drawingml/2006/main" uri="{28A0092B-C50C-407E-A947-70E740481C1C}">
                          <a14:useLocalDpi val="0"/>
                        </a:ext>
                      </a:extLst>
                    </a:blip>
                    <a:stretch>
                      <a:fillRect/>
                    </a:stretch>
                  </pic:blipFill>
                  <pic:spPr>
                    <a:xfrm>
                      <a:off x="0" y="0"/>
                      <a:ext cx="5480807" cy="3034937"/>
                    </a:xfrm>
                    <a:prstGeom prst="rect">
                      <a:avLst/>
                    </a:prstGeom>
                  </pic:spPr>
                </pic:pic>
              </a:graphicData>
            </a:graphic>
          </wp:inline>
        </w:drawing>
      </w:r>
    </w:p>
    <w:p xmlns:wp14="http://schemas.microsoft.com/office/word/2010/wordml" w14:paraId="07CAA73A" wp14:textId="73F950D2">
      <w:r w:rsidRPr="3AB4F3DD" w:rsidR="3AB4F3DD">
        <w:rPr>
          <w:rFonts w:ascii="Arial" w:hAnsi="Arial" w:eastAsia="Arial" w:cs="Arial"/>
          <w:b w:val="1"/>
          <w:bCs w:val="1"/>
          <w:i w:val="0"/>
          <w:iCs w:val="0"/>
          <w:strike w:val="0"/>
          <w:dstrike w:val="0"/>
          <w:noProof w:val="0"/>
          <w:color w:val="333333"/>
          <w:sz w:val="40"/>
          <w:szCs w:val="40"/>
          <w:u w:val="none"/>
          <w:lang w:val="uk-UA"/>
        </w:rPr>
        <w:t>Фрикціон</w:t>
      </w:r>
    </w:p>
    <w:p xmlns:wp14="http://schemas.microsoft.com/office/word/2010/wordml" w:rsidP="3FD5B7B6" w14:paraId="6E6DF07B" wp14:textId="75D0C3D6">
      <w:pPr>
        <w:rPr>
          <w:rFonts w:ascii="Arial" w:hAnsi="Arial" w:eastAsia="Arial" w:cs="Arial"/>
          <w:b w:val="0"/>
          <w:bCs w:val="0"/>
          <w:i w:val="0"/>
          <w:iCs w:val="0"/>
          <w:strike w:val="0"/>
          <w:dstrike w:val="0"/>
          <w:noProof w:val="0"/>
          <w:color w:val="333333"/>
          <w:sz w:val="28"/>
          <w:szCs w:val="28"/>
          <w:u w:val="none"/>
          <w:lang w:val="uk-UA"/>
        </w:rPr>
      </w:pPr>
      <w:r w:rsidRPr="3FD5B7B6" w:rsidR="3FD5B7B6">
        <w:rPr>
          <w:rFonts w:ascii="Arial" w:hAnsi="Arial" w:eastAsia="Arial" w:cs="Arial"/>
          <w:b w:val="0"/>
          <w:bCs w:val="0"/>
          <w:i w:val="0"/>
          <w:iCs w:val="0"/>
          <w:strike w:val="0"/>
          <w:dstrike w:val="0"/>
          <w:noProof w:val="0"/>
          <w:color w:val="333333"/>
          <w:sz w:val="24"/>
          <w:szCs w:val="24"/>
          <w:u w:val="none"/>
          <w:lang w:val="uk-UA"/>
        </w:rPr>
        <w:t xml:space="preserve">  </w:t>
      </w:r>
      <w:r w:rsidRPr="3FD5B7B6" w:rsidR="3FD5B7B6">
        <w:rPr>
          <w:rFonts w:ascii="Arial" w:hAnsi="Arial" w:eastAsia="Arial" w:cs="Arial"/>
          <w:b w:val="0"/>
          <w:bCs w:val="0"/>
          <w:i w:val="0"/>
          <w:iCs w:val="0"/>
          <w:strike w:val="0"/>
          <w:dstrike w:val="0"/>
          <w:noProof w:val="0"/>
          <w:color w:val="333333"/>
          <w:sz w:val="28"/>
          <w:szCs w:val="28"/>
          <w:u w:val="none"/>
          <w:lang w:val="uk-UA"/>
        </w:rPr>
        <w:t xml:space="preserve">Фрикційне гальмо потрібне для послаблення котушки при критичному навантаженні (у випадках кльову трофейної риби або </w:t>
      </w:r>
      <w:r w:rsidRPr="3FD5B7B6" w:rsidR="3FD5B7B6">
        <w:rPr>
          <w:rFonts w:ascii="Arial" w:hAnsi="Arial" w:eastAsia="Arial" w:cs="Arial"/>
          <w:b w:val="0"/>
          <w:bCs w:val="0"/>
          <w:i w:val="0"/>
          <w:iCs w:val="0"/>
          <w:strike w:val="0"/>
          <w:dstrike w:val="0"/>
          <w:noProof w:val="0"/>
          <w:color w:val="333333"/>
          <w:sz w:val="28"/>
          <w:szCs w:val="28"/>
          <w:u w:val="none"/>
          <w:lang w:val="uk-UA"/>
        </w:rPr>
        <w:t>зачіпу</w:t>
      </w:r>
      <w:r w:rsidRPr="3FD5B7B6" w:rsidR="3FD5B7B6">
        <w:rPr>
          <w:rFonts w:ascii="Arial" w:hAnsi="Arial" w:eastAsia="Arial" w:cs="Arial"/>
          <w:b w:val="0"/>
          <w:bCs w:val="0"/>
          <w:i w:val="0"/>
          <w:iCs w:val="0"/>
          <w:strike w:val="0"/>
          <w:dstrike w:val="0"/>
          <w:noProof w:val="0"/>
          <w:color w:val="333333"/>
          <w:sz w:val="28"/>
          <w:szCs w:val="28"/>
          <w:u w:val="none"/>
          <w:lang w:val="uk-UA"/>
        </w:rPr>
        <w:t xml:space="preserve"> за перешкоду), тим самим запобігаючи розриву ліски. Даний девайс можна зустріти на всіх варіантах котушок. Існує 3 варіанти розміщення фрикціону: передній (спереду шпулі), задній (ззаду котушки, за ручкою керування), бічний (розміщений збоку барабану). Перші 2 варіанти зустрічаються тільки в </w:t>
      </w:r>
      <w:r w:rsidRPr="3FD5B7B6" w:rsidR="3FD5B7B6">
        <w:rPr>
          <w:rFonts w:ascii="Arial" w:hAnsi="Arial" w:eastAsia="Arial" w:cs="Arial"/>
          <w:b w:val="0"/>
          <w:bCs w:val="0"/>
          <w:i w:val="0"/>
          <w:iCs w:val="0"/>
          <w:strike w:val="0"/>
          <w:dstrike w:val="0"/>
          <w:noProof w:val="0"/>
          <w:color w:val="333333"/>
          <w:sz w:val="28"/>
          <w:szCs w:val="28"/>
          <w:u w:val="none"/>
          <w:lang w:val="uk-UA"/>
        </w:rPr>
        <w:t>безінерційних</w:t>
      </w:r>
      <w:r w:rsidRPr="3FD5B7B6" w:rsidR="3FD5B7B6">
        <w:rPr>
          <w:rFonts w:ascii="Arial" w:hAnsi="Arial" w:eastAsia="Arial" w:cs="Arial"/>
          <w:b w:val="0"/>
          <w:bCs w:val="0"/>
          <w:i w:val="0"/>
          <w:iCs w:val="0"/>
          <w:strike w:val="0"/>
          <w:dstrike w:val="0"/>
          <w:noProof w:val="0"/>
          <w:color w:val="333333"/>
          <w:sz w:val="28"/>
          <w:szCs w:val="28"/>
          <w:u w:val="none"/>
          <w:lang w:val="uk-UA"/>
        </w:rPr>
        <w:t xml:space="preserve"> моделях, тоді як останній тільки в інерційних та </w:t>
      </w:r>
      <w:r w:rsidRPr="3FD5B7B6" w:rsidR="3FD5B7B6">
        <w:rPr>
          <w:rFonts w:ascii="Arial" w:hAnsi="Arial" w:eastAsia="Arial" w:cs="Arial"/>
          <w:b w:val="0"/>
          <w:bCs w:val="0"/>
          <w:i w:val="0"/>
          <w:iCs w:val="0"/>
          <w:strike w:val="0"/>
          <w:dstrike w:val="0"/>
          <w:noProof w:val="0"/>
          <w:color w:val="333333"/>
          <w:sz w:val="28"/>
          <w:szCs w:val="28"/>
          <w:u w:val="none"/>
          <w:lang w:val="uk-UA"/>
        </w:rPr>
        <w:t>мультиплікаторних</w:t>
      </w:r>
      <w:r w:rsidRPr="3FD5B7B6" w:rsidR="3FD5B7B6">
        <w:rPr>
          <w:rFonts w:ascii="Arial" w:hAnsi="Arial" w:eastAsia="Arial" w:cs="Arial"/>
          <w:b w:val="0"/>
          <w:bCs w:val="0"/>
          <w:i w:val="0"/>
          <w:iCs w:val="0"/>
          <w:strike w:val="0"/>
          <w:dstrike w:val="0"/>
          <w:noProof w:val="0"/>
          <w:color w:val="333333"/>
          <w:sz w:val="28"/>
          <w:szCs w:val="28"/>
          <w:u w:val="none"/>
          <w:lang w:val="uk-UA"/>
        </w:rPr>
        <w:t>. Передній варіант розміщення відрізняється простотою, легкістю та меншою вартістю, проте він не є таким точним як задній, та й не такий зручний під час витягування риби. Котушки з заднім фрикціоном мають більшу вартість та масу, але є точнішими в регулюванні та зручнішими у використанні.</w:t>
      </w:r>
    </w:p>
    <w:p w:rsidR="3FD5B7B6" w:rsidP="3FD5B7B6" w:rsidRDefault="3FD5B7B6" w14:paraId="66438101" w14:textId="6EB37836">
      <w:pPr>
        <w:pStyle w:val="Normal"/>
      </w:pPr>
      <w:r>
        <w:drawing>
          <wp:inline wp14:editId="39A52842" wp14:anchorId="6E044622">
            <wp:extent cx="5295900" cy="3210639"/>
            <wp:effectExtent l="0" t="0" r="0" b="0"/>
            <wp:docPr id="1294747269" name="" title=""/>
            <wp:cNvGraphicFramePr>
              <a:graphicFrameLocks noChangeAspect="1"/>
            </wp:cNvGraphicFramePr>
            <a:graphic>
              <a:graphicData uri="http://schemas.openxmlformats.org/drawingml/2006/picture">
                <pic:pic>
                  <pic:nvPicPr>
                    <pic:cNvPr id="0" name=""/>
                    <pic:cNvPicPr/>
                  </pic:nvPicPr>
                  <pic:blipFill>
                    <a:blip r:embed="R0182b283394443be">
                      <a:extLst>
                        <a:ext xmlns:a="http://schemas.openxmlformats.org/drawingml/2006/main" uri="{28A0092B-C50C-407E-A947-70E740481C1C}">
                          <a14:useLocalDpi val="0"/>
                        </a:ext>
                      </a:extLst>
                    </a:blip>
                    <a:stretch>
                      <a:fillRect/>
                    </a:stretch>
                  </pic:blipFill>
                  <pic:spPr>
                    <a:xfrm>
                      <a:off x="0" y="0"/>
                      <a:ext cx="5295900" cy="3210639"/>
                    </a:xfrm>
                    <a:prstGeom prst="rect">
                      <a:avLst/>
                    </a:prstGeom>
                  </pic:spPr>
                </pic:pic>
              </a:graphicData>
            </a:graphic>
          </wp:inline>
        </w:drawing>
      </w:r>
    </w:p>
    <w:p xmlns:wp14="http://schemas.microsoft.com/office/word/2010/wordml" w14:paraId="124D7EB1" wp14:textId="539D23BC">
      <w:r w:rsidRPr="3AB4F3DD" w:rsidR="3AB4F3DD">
        <w:rPr>
          <w:rFonts w:ascii="Arial" w:hAnsi="Arial" w:eastAsia="Arial" w:cs="Arial"/>
          <w:b w:val="1"/>
          <w:bCs w:val="1"/>
          <w:i w:val="0"/>
          <w:iCs w:val="0"/>
          <w:strike w:val="0"/>
          <w:dstrike w:val="0"/>
          <w:noProof w:val="0"/>
          <w:color w:val="333333"/>
          <w:sz w:val="40"/>
          <w:szCs w:val="40"/>
          <w:u w:val="none"/>
          <w:lang w:val="uk-UA"/>
        </w:rPr>
        <w:t>Бейтранер</w:t>
      </w:r>
    </w:p>
    <w:p xmlns:wp14="http://schemas.microsoft.com/office/word/2010/wordml" w:rsidP="3FD5B7B6" w14:paraId="4A679D1D" wp14:textId="11339A86">
      <w:pPr>
        <w:rPr>
          <w:rFonts w:ascii="Arial" w:hAnsi="Arial" w:eastAsia="Arial" w:cs="Arial"/>
          <w:b w:val="0"/>
          <w:bCs w:val="0"/>
          <w:i w:val="0"/>
          <w:iCs w:val="0"/>
          <w:strike w:val="0"/>
          <w:dstrike w:val="0"/>
          <w:noProof w:val="0"/>
          <w:color w:val="333333"/>
          <w:sz w:val="28"/>
          <w:szCs w:val="28"/>
          <w:u w:val="none"/>
          <w:lang w:val="uk-UA"/>
        </w:rPr>
      </w:pPr>
      <w:r w:rsidRPr="3FD5B7B6" w:rsidR="3FD5B7B6">
        <w:rPr>
          <w:rFonts w:ascii="Arial" w:hAnsi="Arial" w:eastAsia="Arial" w:cs="Arial"/>
          <w:b w:val="0"/>
          <w:bCs w:val="0"/>
          <w:i w:val="0"/>
          <w:iCs w:val="0"/>
          <w:strike w:val="0"/>
          <w:dstrike w:val="0"/>
          <w:noProof w:val="0"/>
          <w:color w:val="333333"/>
          <w:sz w:val="24"/>
          <w:szCs w:val="24"/>
          <w:u w:val="none"/>
          <w:lang w:val="uk-UA"/>
        </w:rPr>
        <w:t xml:space="preserve">    </w:t>
      </w:r>
      <w:r w:rsidRPr="3FD5B7B6" w:rsidR="3FD5B7B6">
        <w:rPr>
          <w:rFonts w:ascii="Arial" w:hAnsi="Arial" w:eastAsia="Arial" w:cs="Arial"/>
          <w:b w:val="0"/>
          <w:bCs w:val="0"/>
          <w:i w:val="0"/>
          <w:iCs w:val="0"/>
          <w:strike w:val="0"/>
          <w:dstrike w:val="0"/>
          <w:noProof w:val="0"/>
          <w:color w:val="333333"/>
          <w:sz w:val="28"/>
          <w:szCs w:val="28"/>
          <w:u w:val="none"/>
          <w:lang w:val="uk-UA"/>
        </w:rPr>
        <w:t xml:space="preserve">Даний девайс не є критично важливим, проте також може стати у пригоді. Механізм являє собою скобу, яка при спуску звільняє шпулю, тим самим даючи можливість рибині стягнути стільки ліски, скільки їй необхідно. При цьому спінінг не попливе вслід за трофеєм, а залишиться на місці, даючи рибалці можливість зреагувати на клювання. Зазвичай </w:t>
      </w:r>
      <w:r w:rsidRPr="3FD5B7B6" w:rsidR="3FD5B7B6">
        <w:rPr>
          <w:rFonts w:ascii="Arial" w:hAnsi="Arial" w:eastAsia="Arial" w:cs="Arial"/>
          <w:b w:val="0"/>
          <w:bCs w:val="0"/>
          <w:i w:val="0"/>
          <w:iCs w:val="0"/>
          <w:strike w:val="0"/>
          <w:dstrike w:val="0"/>
          <w:noProof w:val="0"/>
          <w:color w:val="333333"/>
          <w:sz w:val="28"/>
          <w:szCs w:val="28"/>
          <w:u w:val="none"/>
          <w:lang w:val="uk-UA"/>
        </w:rPr>
        <w:t>бейтранер</w:t>
      </w:r>
      <w:r w:rsidRPr="3FD5B7B6" w:rsidR="3FD5B7B6">
        <w:rPr>
          <w:rFonts w:ascii="Arial" w:hAnsi="Arial" w:eastAsia="Arial" w:cs="Arial"/>
          <w:b w:val="0"/>
          <w:bCs w:val="0"/>
          <w:i w:val="0"/>
          <w:iCs w:val="0"/>
          <w:strike w:val="0"/>
          <w:dstrike w:val="0"/>
          <w:noProof w:val="0"/>
          <w:color w:val="333333"/>
          <w:sz w:val="28"/>
          <w:szCs w:val="28"/>
          <w:u w:val="none"/>
          <w:lang w:val="uk-UA"/>
        </w:rPr>
        <w:t xml:space="preserve"> використовують під час </w:t>
      </w:r>
      <w:r w:rsidRPr="3FD5B7B6" w:rsidR="3FD5B7B6">
        <w:rPr>
          <w:rFonts w:ascii="Arial" w:hAnsi="Arial" w:eastAsia="Arial" w:cs="Arial"/>
          <w:b w:val="0"/>
          <w:bCs w:val="0"/>
          <w:i w:val="0"/>
          <w:iCs w:val="0"/>
          <w:strike w:val="0"/>
          <w:dstrike w:val="0"/>
          <w:noProof w:val="0"/>
          <w:color w:val="333333"/>
          <w:sz w:val="28"/>
          <w:szCs w:val="28"/>
          <w:u w:val="none"/>
          <w:lang w:val="uk-UA"/>
        </w:rPr>
        <w:t>карпової</w:t>
      </w:r>
      <w:r w:rsidRPr="3FD5B7B6" w:rsidR="3FD5B7B6">
        <w:rPr>
          <w:rFonts w:ascii="Arial" w:hAnsi="Arial" w:eastAsia="Arial" w:cs="Arial"/>
          <w:b w:val="0"/>
          <w:bCs w:val="0"/>
          <w:i w:val="0"/>
          <w:iCs w:val="0"/>
          <w:strike w:val="0"/>
          <w:dstrike w:val="0"/>
          <w:noProof w:val="0"/>
          <w:color w:val="333333"/>
          <w:sz w:val="28"/>
          <w:szCs w:val="28"/>
          <w:u w:val="none"/>
          <w:lang w:val="uk-UA"/>
        </w:rPr>
        <w:t xml:space="preserve">, фідерної або донної ловлі. Цей механізм збільшує масу котушки та її вартість, але водночас збільшує і життєвий цикл оснастки та підвищує імовірність витягнути рибу великих розмірів. </w:t>
      </w:r>
    </w:p>
    <w:p w:rsidR="3FD5B7B6" w:rsidP="3FD5B7B6" w:rsidRDefault="3FD5B7B6" w14:paraId="52F0F424" w14:textId="53C03D23">
      <w:pPr>
        <w:pStyle w:val="Normal"/>
      </w:pPr>
      <w:r>
        <w:drawing>
          <wp:inline wp14:editId="1C0E90D0" wp14:anchorId="57D9BACB">
            <wp:extent cx="5340283" cy="3457575"/>
            <wp:effectExtent l="0" t="0" r="0" b="0"/>
            <wp:docPr id="1019844799" name="" title=""/>
            <wp:cNvGraphicFramePr>
              <a:graphicFrameLocks noChangeAspect="1"/>
            </wp:cNvGraphicFramePr>
            <a:graphic>
              <a:graphicData uri="http://schemas.openxmlformats.org/drawingml/2006/picture">
                <pic:pic>
                  <pic:nvPicPr>
                    <pic:cNvPr id="0" name=""/>
                    <pic:cNvPicPr/>
                  </pic:nvPicPr>
                  <pic:blipFill>
                    <a:blip r:embed="Rad0c06df1e934f9e">
                      <a:extLst>
                        <a:ext xmlns:a="http://schemas.openxmlformats.org/drawingml/2006/main" uri="{28A0092B-C50C-407E-A947-70E740481C1C}">
                          <a14:useLocalDpi val="0"/>
                        </a:ext>
                      </a:extLst>
                    </a:blip>
                    <a:stretch>
                      <a:fillRect/>
                    </a:stretch>
                  </pic:blipFill>
                  <pic:spPr>
                    <a:xfrm>
                      <a:off x="0" y="0"/>
                      <a:ext cx="5340283" cy="3457575"/>
                    </a:xfrm>
                    <a:prstGeom prst="rect">
                      <a:avLst/>
                    </a:prstGeom>
                  </pic:spPr>
                </pic:pic>
              </a:graphicData>
            </a:graphic>
          </wp:inline>
        </w:drawing>
      </w:r>
    </w:p>
    <w:p xmlns:wp14="http://schemas.microsoft.com/office/word/2010/wordml" w14:paraId="52CF6807" wp14:textId="3E01442C">
      <w:r w:rsidRPr="3AB4F3DD" w:rsidR="3AB4F3DD">
        <w:rPr>
          <w:rFonts w:ascii="Arial" w:hAnsi="Arial" w:eastAsia="Arial" w:cs="Arial"/>
          <w:b w:val="1"/>
          <w:bCs w:val="1"/>
          <w:i w:val="0"/>
          <w:iCs w:val="0"/>
          <w:strike w:val="0"/>
          <w:dstrike w:val="0"/>
          <w:noProof w:val="0"/>
          <w:color w:val="333333"/>
          <w:sz w:val="40"/>
          <w:szCs w:val="40"/>
          <w:u w:val="none"/>
          <w:lang w:val="uk-UA"/>
        </w:rPr>
        <w:t>На що ще слід звернути увагу.</w:t>
      </w:r>
    </w:p>
    <w:p xmlns:wp14="http://schemas.microsoft.com/office/word/2010/wordml" w:rsidP="3AB4F3DD" w14:paraId="46E59C08" wp14:textId="4B0D3599">
      <w:pPr>
        <w:rPr>
          <w:rFonts w:ascii="Arial" w:hAnsi="Arial" w:eastAsia="Arial" w:cs="Arial"/>
          <w:b w:val="0"/>
          <w:bCs w:val="0"/>
          <w:i w:val="0"/>
          <w:iCs w:val="0"/>
          <w:strike w:val="0"/>
          <w:dstrike w:val="0"/>
          <w:noProof w:val="0"/>
          <w:color w:val="333333"/>
          <w:sz w:val="28"/>
          <w:szCs w:val="28"/>
          <w:u w:val="none"/>
          <w:lang w:val="uk-UA"/>
        </w:rPr>
      </w:pPr>
      <w:r w:rsidRPr="3AB4F3DD" w:rsidR="3AB4F3DD">
        <w:rPr>
          <w:rFonts w:ascii="Arial" w:hAnsi="Arial" w:eastAsia="Arial" w:cs="Arial"/>
          <w:b w:val="0"/>
          <w:bCs w:val="0"/>
          <w:i w:val="0"/>
          <w:iCs w:val="0"/>
          <w:strike w:val="0"/>
          <w:dstrike w:val="0"/>
          <w:noProof w:val="0"/>
          <w:color w:val="333333"/>
          <w:sz w:val="24"/>
          <w:szCs w:val="24"/>
          <w:u w:val="none"/>
          <w:lang w:val="uk-UA"/>
        </w:rPr>
        <w:t xml:space="preserve">    </w:t>
      </w:r>
      <w:r w:rsidRPr="3AB4F3DD" w:rsidR="3AB4F3DD">
        <w:rPr>
          <w:rFonts w:ascii="Arial" w:hAnsi="Arial" w:eastAsia="Arial" w:cs="Arial"/>
          <w:b w:val="0"/>
          <w:bCs w:val="0"/>
          <w:i w:val="0"/>
          <w:iCs w:val="0"/>
          <w:strike w:val="0"/>
          <w:dstrike w:val="0"/>
          <w:noProof w:val="0"/>
          <w:color w:val="333333"/>
          <w:sz w:val="28"/>
          <w:szCs w:val="28"/>
          <w:u w:val="none"/>
          <w:lang w:val="uk-UA"/>
        </w:rPr>
        <w:t xml:space="preserve">Ще два важливих показники, не згадані раніше - це вага котушки та матеріал виготовлення. Перший показник визначається без маси ліски, і коливається від 150 до 800 грам. Легкі котушки є більш чутливими та зручними у використанні, тоді як важкі є більш надійними та підходять для ловлі крупної риби. Обираючи модель слід врахувати, для якого виду риболовлі ви її обираєте. Якщо для ловлі </w:t>
      </w:r>
      <w:r w:rsidRPr="3AB4F3DD" w:rsidR="3AB4F3DD">
        <w:rPr>
          <w:rFonts w:ascii="Arial" w:hAnsi="Arial" w:eastAsia="Arial" w:cs="Arial"/>
          <w:b w:val="0"/>
          <w:bCs w:val="0"/>
          <w:i w:val="0"/>
          <w:iCs w:val="0"/>
          <w:strike w:val="0"/>
          <w:dstrike w:val="0"/>
          <w:noProof w:val="0"/>
          <w:color w:val="333333"/>
          <w:sz w:val="28"/>
          <w:szCs w:val="28"/>
          <w:u w:val="none"/>
          <w:lang w:val="uk-UA"/>
        </w:rPr>
        <w:t>щуки</w:t>
      </w:r>
      <w:r w:rsidRPr="3AB4F3DD" w:rsidR="3AB4F3DD">
        <w:rPr>
          <w:rFonts w:ascii="Arial" w:hAnsi="Arial" w:eastAsia="Arial" w:cs="Arial"/>
          <w:b w:val="0"/>
          <w:bCs w:val="0"/>
          <w:i w:val="0"/>
          <w:iCs w:val="0"/>
          <w:strike w:val="0"/>
          <w:dstrike w:val="0"/>
          <w:noProof w:val="0"/>
          <w:color w:val="333333"/>
          <w:sz w:val="28"/>
          <w:szCs w:val="28"/>
          <w:u w:val="none"/>
          <w:lang w:val="uk-UA"/>
        </w:rPr>
        <w:t xml:space="preserve"> або окуня - краще обирати легший варіант, адже рука може швидко втомитися. Для ловлі коропа або його подібних краще обрати важчу, проте міцнішу модель. </w:t>
      </w:r>
    </w:p>
    <w:p xmlns:wp14="http://schemas.microsoft.com/office/word/2010/wordml" w:rsidP="3AB4F3DD" w14:paraId="2A75C643" wp14:textId="60F7A039">
      <w:pPr>
        <w:rPr>
          <w:rFonts w:ascii="Arial" w:hAnsi="Arial" w:eastAsia="Arial" w:cs="Arial"/>
          <w:b w:val="0"/>
          <w:bCs w:val="0"/>
          <w:i w:val="0"/>
          <w:iCs w:val="0"/>
          <w:strike w:val="0"/>
          <w:dstrike w:val="0"/>
          <w:noProof w:val="0"/>
          <w:color w:val="333333"/>
          <w:sz w:val="28"/>
          <w:szCs w:val="28"/>
          <w:u w:val="none"/>
          <w:lang w:val="uk-UA"/>
        </w:rPr>
      </w:pPr>
      <w:r w:rsidRPr="3AB4F3DD" w:rsidR="3AB4F3DD">
        <w:rPr>
          <w:rFonts w:ascii="Arial" w:hAnsi="Arial" w:eastAsia="Arial" w:cs="Arial"/>
          <w:b w:val="0"/>
          <w:bCs w:val="0"/>
          <w:i w:val="0"/>
          <w:iCs w:val="0"/>
          <w:strike w:val="0"/>
          <w:dstrike w:val="0"/>
          <w:noProof w:val="0"/>
          <w:color w:val="333333"/>
          <w:sz w:val="28"/>
          <w:szCs w:val="28"/>
          <w:u w:val="none"/>
          <w:lang w:val="uk-UA"/>
        </w:rPr>
        <w:t xml:space="preserve">   Найкращими матеріалами для шпулі є сплави металів - титану, алюмінію, магнію. Також існують варіанти з пластику та графіту. Коштують вони дешевше за метали, проте поступаються у надійності. Для основи корпусу вимоги менші, тому при бережному використані можна обрати моделі з карбону, пластику або композиту. Якщо ж умови експлуатації є більш суворими - варто обирати котушки зі сплавів алюмінію, титану або магнію.</w:t>
      </w:r>
    </w:p>
    <w:p xmlns:wp14="http://schemas.microsoft.com/office/word/2010/wordml" w14:paraId="5D56A5D8" wp14:textId="03C30410">
      <w:r w:rsidRPr="3AB4F3DD" w:rsidR="3AB4F3DD">
        <w:rPr>
          <w:rFonts w:ascii="Arial" w:hAnsi="Arial" w:eastAsia="Arial" w:cs="Arial"/>
          <w:b w:val="1"/>
          <w:bCs w:val="1"/>
          <w:i w:val="0"/>
          <w:iCs w:val="0"/>
          <w:strike w:val="0"/>
          <w:dstrike w:val="0"/>
          <w:noProof w:val="0"/>
          <w:color w:val="333333"/>
          <w:sz w:val="40"/>
          <w:szCs w:val="40"/>
          <w:u w:val="none"/>
          <w:lang w:val="uk-UA"/>
        </w:rPr>
        <w:t>Висновок</w:t>
      </w:r>
    </w:p>
    <w:p xmlns:wp14="http://schemas.microsoft.com/office/word/2010/wordml" w:rsidP="3FD5B7B6" w14:paraId="51FB1521" wp14:textId="025E065C">
      <w:pPr>
        <w:rPr>
          <w:rFonts w:ascii="Arial" w:hAnsi="Arial" w:eastAsia="Arial" w:cs="Arial"/>
          <w:b w:val="0"/>
          <w:bCs w:val="0"/>
          <w:i w:val="0"/>
          <w:iCs w:val="0"/>
          <w:strike w:val="0"/>
          <w:dstrike w:val="0"/>
          <w:noProof w:val="0"/>
          <w:color w:val="333333"/>
          <w:sz w:val="28"/>
          <w:szCs w:val="28"/>
          <w:u w:val="none"/>
          <w:lang w:val="uk-UA"/>
        </w:rPr>
      </w:pPr>
      <w:r w:rsidRPr="3FD5B7B6" w:rsidR="3FD5B7B6">
        <w:rPr>
          <w:rFonts w:ascii="Arial" w:hAnsi="Arial" w:eastAsia="Arial" w:cs="Arial"/>
          <w:b w:val="0"/>
          <w:bCs w:val="0"/>
          <w:i w:val="0"/>
          <w:iCs w:val="0"/>
          <w:strike w:val="0"/>
          <w:dstrike w:val="0"/>
          <w:noProof w:val="0"/>
          <w:color w:val="333333"/>
          <w:sz w:val="24"/>
          <w:szCs w:val="24"/>
          <w:u w:val="none"/>
          <w:lang w:val="uk-UA"/>
        </w:rPr>
        <w:t xml:space="preserve">    </w:t>
      </w:r>
      <w:r w:rsidRPr="3FD5B7B6" w:rsidR="3FD5B7B6">
        <w:rPr>
          <w:rFonts w:ascii="Arial" w:hAnsi="Arial" w:eastAsia="Arial" w:cs="Arial"/>
          <w:b w:val="0"/>
          <w:bCs w:val="0"/>
          <w:i w:val="0"/>
          <w:iCs w:val="0"/>
          <w:strike w:val="0"/>
          <w:dstrike w:val="0"/>
          <w:noProof w:val="0"/>
          <w:color w:val="333333"/>
          <w:sz w:val="28"/>
          <w:szCs w:val="28"/>
          <w:u w:val="none"/>
          <w:lang w:val="uk-UA"/>
        </w:rPr>
        <w:t>Підсумовуючи можна сказати - вибір котушки, річ індивідуальна. Багато що залежить від виду риболовлі, вашого гаманцю та особистих побажань. Проте до вибору котушки слід відноситися дуже уважно, щоб процес риболовлі не перетворився з відпочинку на псування нервів.</w:t>
      </w:r>
    </w:p>
    <w:p w:rsidR="3FD5B7B6" w:rsidP="3FD5B7B6" w:rsidRDefault="3FD5B7B6" w14:paraId="2D6C3EB2" w14:textId="19EFD934">
      <w:pPr>
        <w:pStyle w:val="Normal"/>
      </w:pPr>
      <w:r>
        <w:drawing>
          <wp:inline wp14:editId="4C4D0276" wp14:anchorId="3649278D">
            <wp:extent cx="5629275" cy="3401864"/>
            <wp:effectExtent l="0" t="0" r="0" b="0"/>
            <wp:docPr id="902754592" name="" title=""/>
            <wp:cNvGraphicFramePr>
              <a:graphicFrameLocks noChangeAspect="1"/>
            </wp:cNvGraphicFramePr>
            <a:graphic>
              <a:graphicData uri="http://schemas.openxmlformats.org/drawingml/2006/picture">
                <pic:pic>
                  <pic:nvPicPr>
                    <pic:cNvPr id="0" name=""/>
                    <pic:cNvPicPr/>
                  </pic:nvPicPr>
                  <pic:blipFill>
                    <a:blip r:embed="R046d59b1f5b045b5">
                      <a:extLst>
                        <a:ext xmlns:a="http://schemas.openxmlformats.org/drawingml/2006/main" uri="{28A0092B-C50C-407E-A947-70E740481C1C}">
                          <a14:useLocalDpi val="0"/>
                        </a:ext>
                      </a:extLst>
                    </a:blip>
                    <a:stretch>
                      <a:fillRect/>
                    </a:stretch>
                  </pic:blipFill>
                  <pic:spPr>
                    <a:xfrm>
                      <a:off x="0" y="0"/>
                      <a:ext cx="5629275" cy="3401864"/>
                    </a:xfrm>
                    <a:prstGeom prst="rect">
                      <a:avLst/>
                    </a:prstGeom>
                  </pic:spPr>
                </pic:pic>
              </a:graphicData>
            </a:graphic>
          </wp:inline>
        </w:drawing>
      </w:r>
    </w:p>
    <w:p xmlns:wp14="http://schemas.microsoft.com/office/word/2010/wordml" w:rsidP="3AB4F3DD" w14:paraId="4BA196E7" wp14:textId="6C2330ED">
      <w:pPr>
        <w:pStyle w:val="Normal"/>
      </w:pPr>
      <w:r>
        <w:br/>
      </w:r>
    </w:p>
    <w:sectPr>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80f29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397F8E"/>
    <w:rsid w:val="3AB4F3DD"/>
    <w:rsid w:val="3FD5B7B6"/>
    <w:rsid w:val="61397F8E"/>
    <w:rsid w:val="7E3952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525C"/>
  <w15:chartTrackingRefBased/>
  <w15:docId w15:val="{1D88FEFD-9049-44D4-9D54-3582707EB7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e604947a1e9c444a" /><Relationship Type="http://schemas.openxmlformats.org/officeDocument/2006/relationships/image" Target="/media/image.jpg" Id="Rd3098f81292c4476" /><Relationship Type="http://schemas.openxmlformats.org/officeDocument/2006/relationships/image" Target="/media/image2.jpg" Id="Rabd294a3f13b4c06" /><Relationship Type="http://schemas.openxmlformats.org/officeDocument/2006/relationships/image" Target="/media/image3.jpg" Id="Ra2f7b4364d45410b" /><Relationship Type="http://schemas.openxmlformats.org/officeDocument/2006/relationships/image" Target="/media/image4.jpg" Id="Rfbba5bd8ec8e4f08" /><Relationship Type="http://schemas.openxmlformats.org/officeDocument/2006/relationships/image" Target="/media/image5.jpg" Id="R38d1a27309c34308" /><Relationship Type="http://schemas.openxmlformats.org/officeDocument/2006/relationships/image" Target="/media/image6.jpg" Id="R0182b283394443be" /><Relationship Type="http://schemas.openxmlformats.org/officeDocument/2006/relationships/image" Target="/media/image7.jpg" Id="Rad0c06df1e934f9e" /><Relationship Type="http://schemas.openxmlformats.org/officeDocument/2006/relationships/image" Target="/media/image8.jpg" Id="R046d59b1f5b045b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2023-01-14T15:20:26.4893914Z</dcterms:created>
  <dcterms:modified xsi:type="dcterms:W3CDTF">2023-01-15T14:25:52.6737844Z</dcterms:modified>
  <dc:creator>Гість</dc:creator>
  <lastModifiedBy>Гість</lastModifiedBy>
</coreProperties>
</file>