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6520B" w14:textId="4E8987B6" w:rsidR="00215158" w:rsidRPr="00A61B65" w:rsidRDefault="00090185" w:rsidP="00FA105A">
      <w:pPr>
        <w:spacing w:after="0" w:line="360" w:lineRule="auto"/>
        <w:jc w:val="center"/>
        <w:rPr>
          <w:rFonts w:ascii="Times New Roman" w:hAnsi="Times New Roman" w:cs="Times New Roman"/>
          <w:b/>
          <w:bCs/>
          <w:sz w:val="28"/>
          <w:szCs w:val="28"/>
          <w:lang w:val="uk-UA"/>
        </w:rPr>
      </w:pPr>
      <w:r w:rsidRPr="00A61B65">
        <w:rPr>
          <w:rFonts w:ascii="Times New Roman" w:hAnsi="Times New Roman" w:cs="Times New Roman"/>
          <w:b/>
          <w:bCs/>
          <w:sz w:val="28"/>
          <w:szCs w:val="28"/>
          <w:lang w:val="uk-UA"/>
        </w:rPr>
        <w:t>ЗМІСТ</w:t>
      </w:r>
    </w:p>
    <w:p w14:paraId="0D28427D" w14:textId="7AAC5B85" w:rsidR="00090185" w:rsidRPr="0020794B" w:rsidRDefault="00090185" w:rsidP="00090185">
      <w:pPr>
        <w:spacing w:after="0" w:line="360" w:lineRule="auto"/>
        <w:jc w:val="both"/>
        <w:rPr>
          <w:rFonts w:ascii="Times New Roman" w:hAnsi="Times New Roman" w:cs="Times New Roman"/>
          <w:b/>
          <w:bCs/>
          <w:sz w:val="28"/>
          <w:szCs w:val="28"/>
          <w:lang w:val="ru-RU"/>
        </w:rPr>
      </w:pPr>
      <w:bookmarkStart w:id="0" w:name="_Hlk104567124"/>
      <w:r w:rsidRPr="00A61B65">
        <w:rPr>
          <w:rFonts w:ascii="Times New Roman" w:hAnsi="Times New Roman" w:cs="Times New Roman"/>
          <w:b/>
          <w:bCs/>
          <w:sz w:val="28"/>
          <w:szCs w:val="28"/>
          <w:lang w:val="uk-UA"/>
        </w:rPr>
        <w:t>ВСТУП</w:t>
      </w:r>
      <w:r w:rsidR="00225AB6">
        <w:rPr>
          <w:rFonts w:ascii="Times New Roman" w:hAnsi="Times New Roman" w:cs="Times New Roman"/>
          <w:b/>
          <w:bCs/>
          <w:sz w:val="28"/>
          <w:szCs w:val="28"/>
          <w:lang w:val="uk-UA"/>
        </w:rPr>
        <w:t>……………………………………………………………………</w:t>
      </w:r>
      <w:r w:rsidR="0020794B" w:rsidRPr="0020794B">
        <w:rPr>
          <w:rFonts w:ascii="Times New Roman" w:hAnsi="Times New Roman" w:cs="Times New Roman"/>
          <w:b/>
          <w:bCs/>
          <w:sz w:val="28"/>
          <w:szCs w:val="28"/>
          <w:lang w:val="ru-RU"/>
        </w:rPr>
        <w:t>..</w:t>
      </w:r>
      <w:r w:rsidR="00225AB6">
        <w:rPr>
          <w:rFonts w:ascii="Times New Roman" w:hAnsi="Times New Roman" w:cs="Times New Roman"/>
          <w:b/>
          <w:bCs/>
          <w:sz w:val="28"/>
          <w:szCs w:val="28"/>
          <w:lang w:val="uk-UA"/>
        </w:rPr>
        <w:t>…</w:t>
      </w:r>
      <w:r w:rsidR="0020794B" w:rsidRPr="0020794B">
        <w:rPr>
          <w:rFonts w:ascii="Times New Roman" w:hAnsi="Times New Roman" w:cs="Times New Roman"/>
          <w:b/>
          <w:bCs/>
          <w:sz w:val="28"/>
          <w:szCs w:val="28"/>
          <w:lang w:val="ru-RU"/>
        </w:rPr>
        <w:t>.</w:t>
      </w:r>
      <w:r w:rsidR="00225AB6">
        <w:rPr>
          <w:rFonts w:ascii="Times New Roman" w:hAnsi="Times New Roman" w:cs="Times New Roman"/>
          <w:b/>
          <w:bCs/>
          <w:sz w:val="28"/>
          <w:szCs w:val="28"/>
          <w:lang w:val="uk-UA"/>
        </w:rPr>
        <w:t>…..</w:t>
      </w:r>
      <w:r w:rsidR="0020794B" w:rsidRPr="0020794B">
        <w:rPr>
          <w:rFonts w:ascii="Times New Roman" w:hAnsi="Times New Roman" w:cs="Times New Roman"/>
          <w:b/>
          <w:bCs/>
          <w:sz w:val="28"/>
          <w:szCs w:val="28"/>
          <w:lang w:val="ru-RU"/>
        </w:rPr>
        <w:t>3</w:t>
      </w:r>
    </w:p>
    <w:p w14:paraId="42E82562" w14:textId="18DE367C" w:rsidR="00090185" w:rsidRPr="0020794B" w:rsidRDefault="00090185" w:rsidP="00090185">
      <w:pPr>
        <w:spacing w:after="0" w:line="360" w:lineRule="auto"/>
        <w:jc w:val="both"/>
        <w:rPr>
          <w:rFonts w:ascii="Times New Roman" w:hAnsi="Times New Roman" w:cs="Times New Roman"/>
          <w:sz w:val="28"/>
          <w:szCs w:val="28"/>
          <w:lang w:val="ru-RU"/>
        </w:rPr>
      </w:pPr>
      <w:r w:rsidRPr="00A61B65">
        <w:rPr>
          <w:rFonts w:ascii="Times New Roman" w:hAnsi="Times New Roman" w:cs="Times New Roman"/>
          <w:b/>
          <w:bCs/>
          <w:sz w:val="28"/>
          <w:szCs w:val="28"/>
          <w:lang w:val="uk-UA"/>
        </w:rPr>
        <w:t>РОЗДІЛ І УКРАЇНЬКИЙ ГРОМАДСЬКО-ПОЛІТИЧНИЙ</w:t>
      </w:r>
      <w:r w:rsidR="00225AB6">
        <w:rPr>
          <w:rFonts w:ascii="Times New Roman" w:hAnsi="Times New Roman" w:cs="Times New Roman"/>
          <w:b/>
          <w:bCs/>
          <w:sz w:val="28"/>
          <w:szCs w:val="28"/>
          <w:lang w:val="uk-UA"/>
        </w:rPr>
        <w:t xml:space="preserve"> </w:t>
      </w:r>
      <w:r w:rsidRPr="00A61B65">
        <w:rPr>
          <w:rFonts w:ascii="Times New Roman" w:hAnsi="Times New Roman" w:cs="Times New Roman"/>
          <w:b/>
          <w:bCs/>
          <w:sz w:val="28"/>
          <w:szCs w:val="28"/>
          <w:lang w:val="uk-UA"/>
        </w:rPr>
        <w:t>РУХ  НАПРИКІНЦІ ХІХ НА ПОЧАТКУ ХХ СТ</w:t>
      </w:r>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w:t>
      </w:r>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w:t>
      </w:r>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5</w:t>
      </w:r>
    </w:p>
    <w:p w14:paraId="7C4FCE0D" w14:textId="73A19501" w:rsidR="00090185" w:rsidRPr="00090185" w:rsidRDefault="00090185" w:rsidP="00090185">
      <w:pPr>
        <w:pStyle w:val="a3"/>
        <w:numPr>
          <w:ilvl w:val="1"/>
          <w:numId w:val="1"/>
        </w:numPr>
        <w:spacing w:after="0" w:line="360" w:lineRule="auto"/>
        <w:jc w:val="both"/>
        <w:rPr>
          <w:rFonts w:ascii="Times New Roman" w:hAnsi="Times New Roman" w:cs="Times New Roman"/>
          <w:sz w:val="28"/>
          <w:szCs w:val="28"/>
          <w:lang w:val="uk-UA"/>
        </w:rPr>
      </w:pPr>
      <w:r w:rsidRPr="00090185">
        <w:rPr>
          <w:rFonts w:ascii="Times New Roman" w:hAnsi="Times New Roman" w:cs="Times New Roman"/>
          <w:sz w:val="28"/>
          <w:szCs w:val="28"/>
          <w:lang w:val="uk-UA"/>
        </w:rPr>
        <w:t>Громадський рух у другій половині ХІХ ст</w:t>
      </w:r>
      <w:r w:rsidR="00225AB6">
        <w:rPr>
          <w:rFonts w:ascii="Times New Roman" w:hAnsi="Times New Roman" w:cs="Times New Roman"/>
          <w:sz w:val="28"/>
          <w:szCs w:val="28"/>
          <w:lang w:val="uk-UA"/>
        </w:rPr>
        <w:t>……………………………</w:t>
      </w:r>
      <w:r w:rsidR="0020794B">
        <w:rPr>
          <w:rFonts w:ascii="Times New Roman" w:hAnsi="Times New Roman" w:cs="Times New Roman"/>
          <w:sz w:val="28"/>
          <w:szCs w:val="28"/>
          <w:lang w:val="ru-RU"/>
        </w:rPr>
        <w:t>…</w:t>
      </w:r>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5</w:t>
      </w:r>
    </w:p>
    <w:p w14:paraId="799436E3" w14:textId="197B7E74" w:rsidR="00090185" w:rsidRDefault="00090185" w:rsidP="00090185">
      <w:pPr>
        <w:pStyle w:val="a3"/>
        <w:numPr>
          <w:ilvl w:val="1"/>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Політичні партії на Українських землях</w:t>
      </w:r>
      <w:bookmarkEnd w:id="0"/>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8</w:t>
      </w:r>
    </w:p>
    <w:p w14:paraId="3FA1886D" w14:textId="387C984C" w:rsidR="00090185" w:rsidRPr="0020794B" w:rsidRDefault="00090185" w:rsidP="00090185">
      <w:pPr>
        <w:spacing w:after="0" w:line="360" w:lineRule="auto"/>
        <w:jc w:val="both"/>
        <w:rPr>
          <w:rFonts w:ascii="Times New Roman" w:hAnsi="Times New Roman" w:cs="Times New Roman"/>
          <w:b/>
          <w:bCs/>
          <w:sz w:val="28"/>
          <w:szCs w:val="28"/>
          <w:lang w:val="ru-RU"/>
        </w:rPr>
      </w:pPr>
      <w:bookmarkStart w:id="1" w:name="_Hlk104567686"/>
      <w:r w:rsidRPr="00A61B65">
        <w:rPr>
          <w:rFonts w:ascii="Times New Roman" w:hAnsi="Times New Roman" w:cs="Times New Roman"/>
          <w:b/>
          <w:bCs/>
          <w:sz w:val="28"/>
          <w:szCs w:val="28"/>
          <w:lang w:val="uk-UA"/>
        </w:rPr>
        <w:t>РОЗДІЛ ІІ ДІЯЛЬНІСТЬ НАУКОВИХ ТОВАРИСТВ НА ТЕРИТОРІЇ УКРАЇНИ</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uk-UA"/>
        </w:rPr>
        <w:t>..</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ru-RU"/>
        </w:rPr>
        <w:t>…</w:t>
      </w:r>
      <w:r w:rsidR="0020794B" w:rsidRPr="0020794B">
        <w:rPr>
          <w:rFonts w:ascii="Times New Roman" w:hAnsi="Times New Roman" w:cs="Times New Roman"/>
          <w:b/>
          <w:bCs/>
          <w:sz w:val="28"/>
          <w:szCs w:val="28"/>
          <w:lang w:val="ru-RU"/>
        </w:rPr>
        <w:t>12</w:t>
      </w:r>
    </w:p>
    <w:p w14:paraId="3FA1A8AA" w14:textId="32A34290" w:rsidR="00090185" w:rsidRPr="0020794B" w:rsidRDefault="00090185" w:rsidP="0009018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2.1 Історія НТШ і УНТ в ідеях і протиріччях радянського союзу</w:t>
      </w:r>
      <w:r w:rsidR="00225AB6">
        <w:rPr>
          <w:rFonts w:ascii="Times New Roman" w:hAnsi="Times New Roman" w:cs="Times New Roman"/>
          <w:sz w:val="28"/>
          <w:szCs w:val="28"/>
          <w:lang w:val="uk-UA"/>
        </w:rPr>
        <w:t>…………….</w:t>
      </w:r>
      <w:r w:rsidR="0020794B" w:rsidRPr="0020794B">
        <w:rPr>
          <w:rFonts w:ascii="Times New Roman" w:hAnsi="Times New Roman" w:cs="Times New Roman"/>
          <w:sz w:val="28"/>
          <w:szCs w:val="28"/>
          <w:lang w:val="ru-RU"/>
        </w:rPr>
        <w:t>12</w:t>
      </w:r>
    </w:p>
    <w:p w14:paraId="3E53AB42" w14:textId="0B67AC0A" w:rsidR="00090185" w:rsidRPr="0020794B" w:rsidRDefault="00090185" w:rsidP="00090185">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uk-UA"/>
        </w:rPr>
        <w:t>2.2 Основні гуманітарні та природничо-наукові товариства</w:t>
      </w:r>
      <w:r w:rsidR="00225AB6">
        <w:rPr>
          <w:rFonts w:ascii="Times New Roman" w:hAnsi="Times New Roman" w:cs="Times New Roman"/>
          <w:sz w:val="28"/>
          <w:szCs w:val="28"/>
          <w:lang w:val="uk-UA"/>
        </w:rPr>
        <w:t>……………</w:t>
      </w:r>
      <w:r w:rsidR="0020794B">
        <w:rPr>
          <w:rFonts w:ascii="Times New Roman" w:hAnsi="Times New Roman" w:cs="Times New Roman"/>
          <w:sz w:val="28"/>
          <w:szCs w:val="28"/>
          <w:lang w:val="uk-UA"/>
        </w:rPr>
        <w:t>…</w:t>
      </w:r>
      <w:r w:rsidR="0020794B">
        <w:rPr>
          <w:rFonts w:ascii="Times New Roman" w:hAnsi="Times New Roman" w:cs="Times New Roman"/>
          <w:sz w:val="28"/>
          <w:szCs w:val="28"/>
          <w:lang w:val="ru-RU"/>
        </w:rPr>
        <w:t>…</w:t>
      </w:r>
      <w:r w:rsidR="0020794B" w:rsidRPr="0020794B">
        <w:rPr>
          <w:rFonts w:ascii="Times New Roman" w:hAnsi="Times New Roman" w:cs="Times New Roman"/>
          <w:sz w:val="28"/>
          <w:szCs w:val="28"/>
          <w:lang w:val="ru-RU"/>
        </w:rPr>
        <w:t>.16</w:t>
      </w:r>
    </w:p>
    <w:p w14:paraId="5A8EB813" w14:textId="512449E6" w:rsidR="00090185" w:rsidRDefault="00090185" w:rsidP="0009018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 Розвиток медичних та науково-технічних</w:t>
      </w:r>
      <w:r w:rsidR="00FA105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товариств </w:t>
      </w:r>
      <w:r w:rsidR="00FA105A">
        <w:rPr>
          <w:rFonts w:ascii="Times New Roman" w:hAnsi="Times New Roman" w:cs="Times New Roman"/>
          <w:sz w:val="28"/>
          <w:szCs w:val="28"/>
          <w:lang w:val="uk-UA"/>
        </w:rPr>
        <w:t>другої половини ХІХ початку ХХ ст</w:t>
      </w:r>
      <w:r w:rsidR="00225AB6">
        <w:rPr>
          <w:rFonts w:ascii="Times New Roman" w:hAnsi="Times New Roman" w:cs="Times New Roman"/>
          <w:sz w:val="28"/>
          <w:szCs w:val="28"/>
          <w:lang w:val="uk-UA"/>
        </w:rPr>
        <w:t>…………………………………………………………………</w:t>
      </w:r>
      <w:r w:rsidR="0020794B">
        <w:rPr>
          <w:rFonts w:ascii="Times New Roman" w:hAnsi="Times New Roman" w:cs="Times New Roman"/>
          <w:sz w:val="28"/>
          <w:szCs w:val="28"/>
          <w:lang w:val="uk-UA"/>
        </w:rPr>
        <w:t>.</w:t>
      </w:r>
      <w:r w:rsidR="00225AB6">
        <w:rPr>
          <w:rFonts w:ascii="Times New Roman" w:hAnsi="Times New Roman" w:cs="Times New Roman"/>
          <w:sz w:val="28"/>
          <w:szCs w:val="28"/>
          <w:lang w:val="uk-UA"/>
        </w:rPr>
        <w:t>…</w:t>
      </w:r>
      <w:r w:rsidR="0020794B">
        <w:rPr>
          <w:rFonts w:ascii="Times New Roman" w:hAnsi="Times New Roman" w:cs="Times New Roman"/>
          <w:sz w:val="28"/>
          <w:szCs w:val="28"/>
          <w:lang w:val="uk-UA"/>
        </w:rPr>
        <w:t>21</w:t>
      </w:r>
    </w:p>
    <w:p w14:paraId="1C1683D6" w14:textId="7D223805" w:rsidR="00FA105A" w:rsidRPr="00A61B65" w:rsidRDefault="00FA105A" w:rsidP="00090185">
      <w:pPr>
        <w:spacing w:after="0" w:line="360" w:lineRule="auto"/>
        <w:jc w:val="both"/>
        <w:rPr>
          <w:rFonts w:ascii="Times New Roman" w:hAnsi="Times New Roman" w:cs="Times New Roman"/>
          <w:b/>
          <w:bCs/>
          <w:sz w:val="28"/>
          <w:szCs w:val="28"/>
          <w:lang w:val="uk-UA"/>
        </w:rPr>
      </w:pPr>
      <w:r w:rsidRPr="00A61B65">
        <w:rPr>
          <w:rFonts w:ascii="Times New Roman" w:hAnsi="Times New Roman" w:cs="Times New Roman"/>
          <w:b/>
          <w:bCs/>
          <w:sz w:val="28"/>
          <w:szCs w:val="28"/>
          <w:lang w:val="uk-UA"/>
        </w:rPr>
        <w:t>ВИСНОВКИ</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uk-UA"/>
        </w:rPr>
        <w:t>…</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uk-UA"/>
        </w:rPr>
        <w:t>26</w:t>
      </w:r>
    </w:p>
    <w:p w14:paraId="7A234A23" w14:textId="36E4D37B" w:rsidR="00FA105A" w:rsidRDefault="00FA105A" w:rsidP="00090185">
      <w:pPr>
        <w:spacing w:after="0" w:line="360" w:lineRule="auto"/>
        <w:jc w:val="both"/>
        <w:rPr>
          <w:rFonts w:ascii="Times New Roman" w:hAnsi="Times New Roman" w:cs="Times New Roman"/>
          <w:b/>
          <w:bCs/>
          <w:sz w:val="28"/>
          <w:szCs w:val="28"/>
          <w:lang w:val="uk-UA"/>
        </w:rPr>
      </w:pPr>
      <w:r w:rsidRPr="00A61B65">
        <w:rPr>
          <w:rFonts w:ascii="Times New Roman" w:hAnsi="Times New Roman" w:cs="Times New Roman"/>
          <w:b/>
          <w:bCs/>
          <w:sz w:val="28"/>
          <w:szCs w:val="28"/>
          <w:lang w:val="uk-UA"/>
        </w:rPr>
        <w:t>СПИСОК ВИКОРИСТАНОЇ ЛІТЕРАТУРИ</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uk-UA"/>
        </w:rPr>
        <w:t>…</w:t>
      </w:r>
      <w:r w:rsidR="00225AB6">
        <w:rPr>
          <w:rFonts w:ascii="Times New Roman" w:hAnsi="Times New Roman" w:cs="Times New Roman"/>
          <w:b/>
          <w:bCs/>
          <w:sz w:val="28"/>
          <w:szCs w:val="28"/>
          <w:lang w:val="uk-UA"/>
        </w:rPr>
        <w:t>….</w:t>
      </w:r>
      <w:r w:rsidR="0020794B">
        <w:rPr>
          <w:rFonts w:ascii="Times New Roman" w:hAnsi="Times New Roman" w:cs="Times New Roman"/>
          <w:b/>
          <w:bCs/>
          <w:sz w:val="28"/>
          <w:szCs w:val="28"/>
          <w:lang w:val="uk-UA"/>
        </w:rPr>
        <w:t>28</w:t>
      </w:r>
    </w:p>
    <w:bookmarkEnd w:id="1"/>
    <w:p w14:paraId="57E28EAA" w14:textId="2987E806" w:rsidR="00620080" w:rsidRDefault="00620080" w:rsidP="00090185">
      <w:pPr>
        <w:spacing w:after="0" w:line="360" w:lineRule="auto"/>
        <w:jc w:val="both"/>
        <w:rPr>
          <w:rFonts w:ascii="Times New Roman" w:hAnsi="Times New Roman" w:cs="Times New Roman"/>
          <w:b/>
          <w:bCs/>
          <w:sz w:val="28"/>
          <w:szCs w:val="28"/>
          <w:lang w:val="uk-UA"/>
        </w:rPr>
      </w:pPr>
    </w:p>
    <w:p w14:paraId="5DDD06F8" w14:textId="03613B4E" w:rsidR="00620080" w:rsidRDefault="00620080" w:rsidP="00090185">
      <w:pPr>
        <w:spacing w:after="0" w:line="360" w:lineRule="auto"/>
        <w:jc w:val="both"/>
        <w:rPr>
          <w:rFonts w:ascii="Times New Roman" w:hAnsi="Times New Roman" w:cs="Times New Roman"/>
          <w:b/>
          <w:bCs/>
          <w:sz w:val="28"/>
          <w:szCs w:val="28"/>
          <w:lang w:val="uk-UA"/>
        </w:rPr>
      </w:pPr>
    </w:p>
    <w:p w14:paraId="442CBF55" w14:textId="03B4E8DD" w:rsidR="00620080" w:rsidRDefault="00620080" w:rsidP="00090185">
      <w:pPr>
        <w:spacing w:after="0" w:line="360" w:lineRule="auto"/>
        <w:jc w:val="both"/>
        <w:rPr>
          <w:rFonts w:ascii="Times New Roman" w:hAnsi="Times New Roman" w:cs="Times New Roman"/>
          <w:b/>
          <w:bCs/>
          <w:sz w:val="28"/>
          <w:szCs w:val="28"/>
          <w:lang w:val="uk-UA"/>
        </w:rPr>
      </w:pPr>
    </w:p>
    <w:p w14:paraId="4E56169D" w14:textId="57AE64F1" w:rsidR="00620080" w:rsidRDefault="00620080" w:rsidP="00090185">
      <w:pPr>
        <w:spacing w:after="0" w:line="360" w:lineRule="auto"/>
        <w:jc w:val="both"/>
        <w:rPr>
          <w:rFonts w:ascii="Times New Roman" w:hAnsi="Times New Roman" w:cs="Times New Roman"/>
          <w:b/>
          <w:bCs/>
          <w:sz w:val="28"/>
          <w:szCs w:val="28"/>
          <w:lang w:val="uk-UA"/>
        </w:rPr>
      </w:pPr>
    </w:p>
    <w:p w14:paraId="58635E92" w14:textId="772FEBE4" w:rsidR="00620080" w:rsidRDefault="00620080" w:rsidP="00090185">
      <w:pPr>
        <w:spacing w:after="0" w:line="360" w:lineRule="auto"/>
        <w:jc w:val="both"/>
        <w:rPr>
          <w:rFonts w:ascii="Times New Roman" w:hAnsi="Times New Roman" w:cs="Times New Roman"/>
          <w:b/>
          <w:bCs/>
          <w:sz w:val="28"/>
          <w:szCs w:val="28"/>
          <w:lang w:val="uk-UA"/>
        </w:rPr>
      </w:pPr>
    </w:p>
    <w:p w14:paraId="04797667" w14:textId="42C00889" w:rsidR="00620080" w:rsidRDefault="00620080" w:rsidP="00090185">
      <w:pPr>
        <w:spacing w:after="0" w:line="360" w:lineRule="auto"/>
        <w:jc w:val="both"/>
        <w:rPr>
          <w:rFonts w:ascii="Times New Roman" w:hAnsi="Times New Roman" w:cs="Times New Roman"/>
          <w:b/>
          <w:bCs/>
          <w:sz w:val="28"/>
          <w:szCs w:val="28"/>
          <w:lang w:val="uk-UA"/>
        </w:rPr>
      </w:pPr>
    </w:p>
    <w:p w14:paraId="5C1455AC" w14:textId="13278286" w:rsidR="00620080" w:rsidRDefault="00620080" w:rsidP="00090185">
      <w:pPr>
        <w:spacing w:after="0" w:line="360" w:lineRule="auto"/>
        <w:jc w:val="both"/>
        <w:rPr>
          <w:rFonts w:ascii="Times New Roman" w:hAnsi="Times New Roman" w:cs="Times New Roman"/>
          <w:b/>
          <w:bCs/>
          <w:sz w:val="28"/>
          <w:szCs w:val="28"/>
          <w:lang w:val="uk-UA"/>
        </w:rPr>
      </w:pPr>
    </w:p>
    <w:p w14:paraId="6DC71CC1" w14:textId="0AA6FC4C" w:rsidR="00620080" w:rsidRDefault="00620080" w:rsidP="00090185">
      <w:pPr>
        <w:spacing w:after="0" w:line="360" w:lineRule="auto"/>
        <w:jc w:val="both"/>
        <w:rPr>
          <w:rFonts w:ascii="Times New Roman" w:hAnsi="Times New Roman" w:cs="Times New Roman"/>
          <w:b/>
          <w:bCs/>
          <w:sz w:val="28"/>
          <w:szCs w:val="28"/>
          <w:lang w:val="uk-UA"/>
        </w:rPr>
      </w:pPr>
    </w:p>
    <w:p w14:paraId="43299D8A" w14:textId="2E8D9E3C" w:rsidR="00620080" w:rsidRDefault="00620080" w:rsidP="00090185">
      <w:pPr>
        <w:spacing w:after="0" w:line="360" w:lineRule="auto"/>
        <w:jc w:val="both"/>
        <w:rPr>
          <w:rFonts w:ascii="Times New Roman" w:hAnsi="Times New Roman" w:cs="Times New Roman"/>
          <w:b/>
          <w:bCs/>
          <w:sz w:val="28"/>
          <w:szCs w:val="28"/>
          <w:lang w:val="uk-UA"/>
        </w:rPr>
      </w:pPr>
    </w:p>
    <w:p w14:paraId="09FC3B3E" w14:textId="2C796C07" w:rsidR="00620080" w:rsidRDefault="00620080" w:rsidP="00090185">
      <w:pPr>
        <w:spacing w:after="0" w:line="360" w:lineRule="auto"/>
        <w:jc w:val="both"/>
        <w:rPr>
          <w:rFonts w:ascii="Times New Roman" w:hAnsi="Times New Roman" w:cs="Times New Roman"/>
          <w:b/>
          <w:bCs/>
          <w:sz w:val="28"/>
          <w:szCs w:val="28"/>
          <w:lang w:val="uk-UA"/>
        </w:rPr>
      </w:pPr>
    </w:p>
    <w:p w14:paraId="49320C5A" w14:textId="2010C14C" w:rsidR="00620080" w:rsidRDefault="00620080" w:rsidP="00090185">
      <w:pPr>
        <w:spacing w:after="0" w:line="360" w:lineRule="auto"/>
        <w:jc w:val="both"/>
        <w:rPr>
          <w:rFonts w:ascii="Times New Roman" w:hAnsi="Times New Roman" w:cs="Times New Roman"/>
          <w:b/>
          <w:bCs/>
          <w:sz w:val="28"/>
          <w:szCs w:val="28"/>
          <w:lang w:val="uk-UA"/>
        </w:rPr>
      </w:pPr>
    </w:p>
    <w:p w14:paraId="3DD449F7" w14:textId="14265BE7" w:rsidR="00620080" w:rsidRDefault="00620080" w:rsidP="00090185">
      <w:pPr>
        <w:spacing w:after="0" w:line="360" w:lineRule="auto"/>
        <w:jc w:val="both"/>
        <w:rPr>
          <w:rFonts w:ascii="Times New Roman" w:hAnsi="Times New Roman" w:cs="Times New Roman"/>
          <w:b/>
          <w:bCs/>
          <w:sz w:val="28"/>
          <w:szCs w:val="28"/>
          <w:lang w:val="uk-UA"/>
        </w:rPr>
      </w:pPr>
    </w:p>
    <w:p w14:paraId="1EA07839" w14:textId="0D30EB3E" w:rsidR="00620080" w:rsidRDefault="00620080" w:rsidP="00090185">
      <w:pPr>
        <w:spacing w:after="0" w:line="360" w:lineRule="auto"/>
        <w:jc w:val="both"/>
        <w:rPr>
          <w:rFonts w:ascii="Times New Roman" w:hAnsi="Times New Roman" w:cs="Times New Roman"/>
          <w:b/>
          <w:bCs/>
          <w:sz w:val="28"/>
          <w:szCs w:val="28"/>
          <w:lang w:val="uk-UA"/>
        </w:rPr>
      </w:pPr>
    </w:p>
    <w:p w14:paraId="28BD5668" w14:textId="02A8A60E" w:rsidR="00620080" w:rsidRDefault="00620080" w:rsidP="00090185">
      <w:pPr>
        <w:spacing w:after="0" w:line="360" w:lineRule="auto"/>
        <w:jc w:val="both"/>
        <w:rPr>
          <w:rFonts w:ascii="Times New Roman" w:hAnsi="Times New Roman" w:cs="Times New Roman"/>
          <w:b/>
          <w:bCs/>
          <w:sz w:val="28"/>
          <w:szCs w:val="28"/>
          <w:lang w:val="uk-UA"/>
        </w:rPr>
      </w:pPr>
    </w:p>
    <w:p w14:paraId="1AF72B80" w14:textId="174C7AC3" w:rsidR="00620080" w:rsidRDefault="00620080" w:rsidP="00090185">
      <w:pPr>
        <w:spacing w:after="0" w:line="360" w:lineRule="auto"/>
        <w:jc w:val="both"/>
        <w:rPr>
          <w:rFonts w:ascii="Times New Roman" w:hAnsi="Times New Roman" w:cs="Times New Roman"/>
          <w:b/>
          <w:bCs/>
          <w:sz w:val="28"/>
          <w:szCs w:val="28"/>
          <w:lang w:val="uk-UA"/>
        </w:rPr>
      </w:pPr>
    </w:p>
    <w:p w14:paraId="6C0E4A3A" w14:textId="7B428688" w:rsidR="00620080" w:rsidRDefault="00620080" w:rsidP="00090185">
      <w:pPr>
        <w:spacing w:after="0" w:line="360" w:lineRule="auto"/>
        <w:jc w:val="both"/>
        <w:rPr>
          <w:rFonts w:ascii="Times New Roman" w:hAnsi="Times New Roman" w:cs="Times New Roman"/>
          <w:b/>
          <w:bCs/>
          <w:sz w:val="28"/>
          <w:szCs w:val="28"/>
          <w:lang w:val="uk-UA"/>
        </w:rPr>
      </w:pPr>
    </w:p>
    <w:p w14:paraId="4C182005" w14:textId="3F49F851" w:rsidR="00620080" w:rsidRDefault="00620080" w:rsidP="00683751">
      <w:pPr>
        <w:spacing w:after="0" w:line="360" w:lineRule="auto"/>
        <w:jc w:val="center"/>
        <w:rPr>
          <w:rFonts w:ascii="Times New Roman" w:hAnsi="Times New Roman" w:cs="Times New Roman"/>
          <w:b/>
          <w:bCs/>
          <w:sz w:val="28"/>
          <w:szCs w:val="28"/>
          <w:lang w:val="uk-UA"/>
        </w:rPr>
      </w:pPr>
      <w:r w:rsidRPr="00620080">
        <w:rPr>
          <w:rFonts w:ascii="Times New Roman" w:hAnsi="Times New Roman" w:cs="Times New Roman"/>
          <w:b/>
          <w:bCs/>
          <w:sz w:val="28"/>
          <w:szCs w:val="28"/>
          <w:lang w:val="uk-UA"/>
        </w:rPr>
        <w:lastRenderedPageBreak/>
        <w:t>ВСТУП</w:t>
      </w:r>
    </w:p>
    <w:p w14:paraId="55496AF3" w14:textId="77777777" w:rsidR="007D5D54" w:rsidRDefault="007D5D54" w:rsidP="007D5D54">
      <w:pPr>
        <w:spacing w:after="0" w:line="360" w:lineRule="auto"/>
        <w:ind w:firstLine="720"/>
        <w:jc w:val="both"/>
        <w:rPr>
          <w:rFonts w:ascii="Times New Roman" w:hAnsi="Times New Roman" w:cs="Times New Roman"/>
          <w:sz w:val="28"/>
          <w:szCs w:val="28"/>
          <w:lang w:val="uk-UA"/>
        </w:rPr>
      </w:pPr>
    </w:p>
    <w:p w14:paraId="0E548F15" w14:textId="77777777" w:rsidR="00225AB6" w:rsidRDefault="0035260D" w:rsidP="007D5D54">
      <w:pPr>
        <w:spacing w:after="0" w:line="360" w:lineRule="auto"/>
        <w:ind w:firstLine="720"/>
        <w:jc w:val="both"/>
        <w:rPr>
          <w:rFonts w:ascii="Times New Roman" w:hAnsi="Times New Roman" w:cs="Times New Roman"/>
          <w:sz w:val="28"/>
          <w:szCs w:val="28"/>
          <w:lang w:val="uk-UA"/>
        </w:rPr>
      </w:pPr>
      <w:r w:rsidRPr="0035260D">
        <w:rPr>
          <w:rFonts w:ascii="Times New Roman" w:hAnsi="Times New Roman" w:cs="Times New Roman"/>
          <w:sz w:val="28"/>
          <w:szCs w:val="28"/>
          <w:lang w:val="uk-UA"/>
        </w:rPr>
        <w:t xml:space="preserve">Перші наукові товариства в Україні були створені на початку ХІХ ст. з метою викладу окремої наукової дисципліни, обговорення актуальних тем досліджень, видання наукових публікацій тощо. З середини XIX ст. значно прискорився процес формування наукових товариств, що стало наслідком подальшої спеціалізації науки та зростання потреби в науковому спілкуванні. Дослідники, об’єднані спільними інтересами у вільних, класових, заможних і освітніх рамках групи, відіграли важливу роль не лише в науковому та культурному розвитку суспільства, а й суспільства. </w:t>
      </w:r>
    </w:p>
    <w:p w14:paraId="5290A35A" w14:textId="21B9F2AB" w:rsidR="007D5D54" w:rsidRPr="00225AB6" w:rsidRDefault="0035260D" w:rsidP="007D5D54">
      <w:pPr>
        <w:spacing w:after="0" w:line="360" w:lineRule="auto"/>
        <w:ind w:firstLine="720"/>
        <w:jc w:val="both"/>
        <w:rPr>
          <w:rFonts w:ascii="Times New Roman" w:hAnsi="Times New Roman" w:cs="Times New Roman"/>
          <w:sz w:val="28"/>
          <w:szCs w:val="28"/>
          <w:lang w:val="uk-UA"/>
        </w:rPr>
      </w:pPr>
      <w:r w:rsidRPr="0035260D">
        <w:rPr>
          <w:rFonts w:ascii="Times New Roman" w:hAnsi="Times New Roman" w:cs="Times New Roman"/>
          <w:sz w:val="28"/>
          <w:szCs w:val="28"/>
          <w:lang w:val="uk-UA"/>
        </w:rPr>
        <w:t xml:space="preserve">Різноманітні наукові товариства </w:t>
      </w:r>
      <w:r w:rsidR="007D5D54">
        <w:rPr>
          <w:rFonts w:ascii="Times New Roman" w:hAnsi="Times New Roman" w:cs="Times New Roman"/>
          <w:sz w:val="28"/>
          <w:szCs w:val="28"/>
          <w:lang w:val="uk-UA"/>
        </w:rPr>
        <w:t>ХІХ</w:t>
      </w:r>
      <w:r w:rsidRPr="0035260D">
        <w:rPr>
          <w:rFonts w:ascii="Times New Roman" w:hAnsi="Times New Roman" w:cs="Times New Roman"/>
          <w:sz w:val="28"/>
          <w:szCs w:val="28"/>
          <w:lang w:val="uk-UA"/>
        </w:rPr>
        <w:t xml:space="preserve"> – початку </w:t>
      </w:r>
      <w:r w:rsidR="007D5D54">
        <w:rPr>
          <w:rFonts w:ascii="Times New Roman" w:hAnsi="Times New Roman" w:cs="Times New Roman"/>
          <w:sz w:val="28"/>
          <w:szCs w:val="28"/>
          <w:lang w:val="uk-UA"/>
        </w:rPr>
        <w:t>ХХ</w:t>
      </w:r>
      <w:r w:rsidRPr="0035260D">
        <w:rPr>
          <w:rFonts w:ascii="Times New Roman" w:hAnsi="Times New Roman" w:cs="Times New Roman"/>
          <w:sz w:val="28"/>
          <w:szCs w:val="28"/>
          <w:lang w:val="uk-UA"/>
        </w:rPr>
        <w:t xml:space="preserve"> ст. </w:t>
      </w:r>
      <w:r w:rsidR="007D5D54">
        <w:rPr>
          <w:rFonts w:ascii="Times New Roman" w:hAnsi="Times New Roman" w:cs="Times New Roman"/>
          <w:sz w:val="28"/>
          <w:szCs w:val="28"/>
          <w:lang w:val="uk-UA"/>
        </w:rPr>
        <w:t>–</w:t>
      </w:r>
      <w:r w:rsidRPr="0035260D">
        <w:rPr>
          <w:rFonts w:ascii="Times New Roman" w:hAnsi="Times New Roman" w:cs="Times New Roman"/>
          <w:sz w:val="28"/>
          <w:szCs w:val="28"/>
          <w:lang w:val="uk-UA"/>
        </w:rPr>
        <w:t xml:space="preserve"> історично складена, нова (на час її створення) форма організації науки, один із колективних методів наукової роботи. Їх поява є результатом об</w:t>
      </w:r>
      <w:r w:rsidR="007D5D54" w:rsidRPr="007D5D54">
        <w:rPr>
          <w:rFonts w:ascii="Times New Roman" w:hAnsi="Times New Roman" w:cs="Times New Roman"/>
          <w:sz w:val="28"/>
          <w:szCs w:val="28"/>
          <w:lang w:val="uk-UA"/>
        </w:rPr>
        <w:t>’</w:t>
      </w:r>
      <w:r w:rsidRPr="0035260D">
        <w:rPr>
          <w:rFonts w:ascii="Times New Roman" w:hAnsi="Times New Roman" w:cs="Times New Roman"/>
          <w:sz w:val="28"/>
          <w:szCs w:val="28"/>
          <w:lang w:val="uk-UA"/>
        </w:rPr>
        <w:t>єктивних процесів еволюції окремої дисципліни, її відокремлення від інших галузей знань; створення власних наукових кадрів в університетах; вплив західноєвропейської передової наукової думки на вітчизняну громадськість; входження тодішніх імперій (Російської та Австро-Угорської) в європейський історичний процес тощо</w:t>
      </w:r>
      <w:r w:rsidR="00225AB6">
        <w:rPr>
          <w:rFonts w:ascii="Times New Roman" w:hAnsi="Times New Roman" w:cs="Times New Roman"/>
          <w:sz w:val="28"/>
          <w:szCs w:val="28"/>
          <w:lang w:val="uk-UA"/>
        </w:rPr>
        <w:t xml:space="preserve"> </w:t>
      </w:r>
      <w:r w:rsidR="00225AB6" w:rsidRPr="00225AB6">
        <w:rPr>
          <w:rFonts w:ascii="Times New Roman" w:hAnsi="Times New Roman" w:cs="Times New Roman"/>
          <w:sz w:val="28"/>
          <w:szCs w:val="28"/>
          <w:lang w:val="uk-UA"/>
        </w:rPr>
        <w:t>[4].</w:t>
      </w:r>
    </w:p>
    <w:p w14:paraId="44DF57B0" w14:textId="77777777" w:rsidR="007D5D54" w:rsidRDefault="0035260D" w:rsidP="007D5D54">
      <w:pPr>
        <w:spacing w:after="0" w:line="360" w:lineRule="auto"/>
        <w:ind w:firstLine="720"/>
        <w:jc w:val="both"/>
        <w:rPr>
          <w:rFonts w:ascii="Times New Roman" w:hAnsi="Times New Roman" w:cs="Times New Roman"/>
          <w:sz w:val="28"/>
          <w:szCs w:val="28"/>
          <w:lang w:val="uk-UA"/>
        </w:rPr>
      </w:pPr>
      <w:r w:rsidRPr="0035260D">
        <w:rPr>
          <w:rFonts w:ascii="Times New Roman" w:hAnsi="Times New Roman" w:cs="Times New Roman"/>
          <w:sz w:val="28"/>
          <w:szCs w:val="28"/>
          <w:lang w:val="uk-UA"/>
        </w:rPr>
        <w:t xml:space="preserve">Дослідження української науки в епоху її початкової професіоналізації та інституціоналізації (кінець ХІХ – початок ХХ ст.) – одна з малодосліджених проблем вітчизняної історіографії. До деяких аспектів дослідження науки цього хронологічного періоду дослідники, безперечно, звернулися в персоніфікованому, теоретичному, методологічному та інституційному аспекті. </w:t>
      </w:r>
    </w:p>
    <w:p w14:paraId="536E4EC1" w14:textId="2C79B4AC" w:rsidR="007C3EB1" w:rsidRPr="00225AB6" w:rsidRDefault="0035260D" w:rsidP="007D5D54">
      <w:pPr>
        <w:spacing w:after="0" w:line="360" w:lineRule="auto"/>
        <w:ind w:firstLine="720"/>
        <w:jc w:val="both"/>
        <w:rPr>
          <w:rFonts w:ascii="Times New Roman" w:hAnsi="Times New Roman" w:cs="Times New Roman"/>
          <w:sz w:val="28"/>
          <w:szCs w:val="28"/>
          <w:lang w:val="en-US"/>
        </w:rPr>
      </w:pPr>
      <w:r w:rsidRPr="0035260D">
        <w:rPr>
          <w:rFonts w:ascii="Times New Roman" w:hAnsi="Times New Roman" w:cs="Times New Roman"/>
          <w:sz w:val="28"/>
          <w:szCs w:val="28"/>
          <w:lang w:val="uk-UA"/>
        </w:rPr>
        <w:t>Проте нині існує багато розрізнених відомостей про наукові товариства як одну з форм організації науки ХІХ – початку ХХ ст. Ці групи також можна розуміти як приклад виробничих об</w:t>
      </w:r>
      <w:r w:rsidR="007D5D54" w:rsidRPr="007D5D54">
        <w:rPr>
          <w:rFonts w:ascii="Times New Roman" w:hAnsi="Times New Roman" w:cs="Times New Roman"/>
          <w:sz w:val="28"/>
          <w:szCs w:val="28"/>
          <w:lang w:val="uk-UA"/>
        </w:rPr>
        <w:t>’</w:t>
      </w:r>
      <w:r w:rsidRPr="0035260D">
        <w:rPr>
          <w:rFonts w:ascii="Times New Roman" w:hAnsi="Times New Roman" w:cs="Times New Roman"/>
          <w:sz w:val="28"/>
          <w:szCs w:val="28"/>
          <w:lang w:val="uk-UA"/>
        </w:rPr>
        <w:t>єднань або особливих форм організації науки та освіти. Відомий український історик Н. Полонська-Василенко, яка досліджувала діяльність цих осередків в Україні, виявила, що «заслуги всіх цих товариств для української науки величезні»</w:t>
      </w:r>
      <w:r w:rsidR="00225AB6">
        <w:rPr>
          <w:rFonts w:ascii="Times New Roman" w:hAnsi="Times New Roman" w:cs="Times New Roman"/>
          <w:sz w:val="28"/>
          <w:szCs w:val="28"/>
          <w:lang w:val="en-US"/>
        </w:rPr>
        <w:t xml:space="preserve"> [8, c.14].</w:t>
      </w:r>
    </w:p>
    <w:p w14:paraId="2B53FE02" w14:textId="1F2C3ABD" w:rsidR="007D5D54" w:rsidRDefault="007D5D54" w:rsidP="007D5D54">
      <w:pPr>
        <w:spacing w:after="0" w:line="360" w:lineRule="auto"/>
        <w:ind w:firstLine="720"/>
        <w:jc w:val="both"/>
        <w:rPr>
          <w:rFonts w:ascii="Times New Roman" w:hAnsi="Times New Roman" w:cs="Times New Roman"/>
          <w:sz w:val="28"/>
          <w:szCs w:val="28"/>
          <w:lang w:val="uk-UA"/>
        </w:rPr>
      </w:pPr>
      <w:r w:rsidRPr="00DF5080">
        <w:rPr>
          <w:rFonts w:ascii="Times New Roman" w:hAnsi="Times New Roman" w:cs="Times New Roman"/>
          <w:b/>
          <w:bCs/>
          <w:sz w:val="28"/>
          <w:szCs w:val="28"/>
          <w:lang w:val="uk-UA"/>
        </w:rPr>
        <w:lastRenderedPageBreak/>
        <w:t>Мета дослідження</w:t>
      </w:r>
      <w:r>
        <w:rPr>
          <w:rFonts w:ascii="Times New Roman" w:hAnsi="Times New Roman" w:cs="Times New Roman"/>
          <w:sz w:val="28"/>
          <w:szCs w:val="28"/>
          <w:lang w:val="uk-UA"/>
        </w:rPr>
        <w:t xml:space="preserve">. </w:t>
      </w:r>
      <w:r w:rsidR="00DF5080">
        <w:rPr>
          <w:rFonts w:ascii="Times New Roman" w:hAnsi="Times New Roman" w:cs="Times New Roman"/>
          <w:sz w:val="28"/>
          <w:szCs w:val="28"/>
          <w:lang w:val="uk-UA"/>
        </w:rPr>
        <w:t>Дослідити громадсько-політичний рух наприкінці ХІХ початку ХХ ст. та діяльність наукових товариств на території України.</w:t>
      </w:r>
    </w:p>
    <w:p w14:paraId="4C5BE08A" w14:textId="54623ADC" w:rsidR="007D5D54" w:rsidRPr="00DF5080" w:rsidRDefault="007D5D54" w:rsidP="007D5D54">
      <w:pPr>
        <w:spacing w:after="0" w:line="360" w:lineRule="auto"/>
        <w:ind w:firstLine="720"/>
        <w:jc w:val="both"/>
        <w:rPr>
          <w:rFonts w:ascii="Times New Roman" w:hAnsi="Times New Roman" w:cs="Times New Roman"/>
          <w:sz w:val="28"/>
          <w:szCs w:val="28"/>
          <w:lang w:val="uk-UA"/>
        </w:rPr>
      </w:pPr>
      <w:r w:rsidRPr="00DF5080">
        <w:rPr>
          <w:rFonts w:ascii="Times New Roman" w:hAnsi="Times New Roman" w:cs="Times New Roman"/>
          <w:b/>
          <w:bCs/>
          <w:sz w:val="28"/>
          <w:szCs w:val="28"/>
          <w:lang w:val="uk-UA"/>
        </w:rPr>
        <w:t>Предмет дослідження.</w:t>
      </w:r>
      <w:r w:rsidR="00DF5080">
        <w:rPr>
          <w:rFonts w:ascii="Times New Roman" w:hAnsi="Times New Roman" w:cs="Times New Roman"/>
          <w:b/>
          <w:bCs/>
          <w:sz w:val="28"/>
          <w:szCs w:val="28"/>
          <w:lang w:val="uk-UA"/>
        </w:rPr>
        <w:t xml:space="preserve"> </w:t>
      </w:r>
      <w:r w:rsidR="004B4FDB">
        <w:rPr>
          <w:rFonts w:ascii="Times New Roman" w:hAnsi="Times New Roman" w:cs="Times New Roman"/>
          <w:sz w:val="28"/>
          <w:szCs w:val="28"/>
          <w:lang w:val="uk-UA"/>
        </w:rPr>
        <w:t>Наукові товариства на території України в ХІХ -ХХ столітті.</w:t>
      </w:r>
    </w:p>
    <w:p w14:paraId="3B6B753A" w14:textId="1F2A8E0C" w:rsidR="007D5D54" w:rsidRPr="004B4FDB" w:rsidRDefault="007D5D54" w:rsidP="007D5D54">
      <w:pPr>
        <w:spacing w:after="0" w:line="360" w:lineRule="auto"/>
        <w:ind w:firstLine="720"/>
        <w:jc w:val="both"/>
        <w:rPr>
          <w:rFonts w:ascii="Times New Roman" w:hAnsi="Times New Roman" w:cs="Times New Roman"/>
          <w:sz w:val="28"/>
          <w:szCs w:val="28"/>
          <w:lang w:val="uk-UA"/>
        </w:rPr>
      </w:pPr>
      <w:r w:rsidRPr="00DF5080">
        <w:rPr>
          <w:rFonts w:ascii="Times New Roman" w:hAnsi="Times New Roman" w:cs="Times New Roman"/>
          <w:b/>
          <w:bCs/>
          <w:sz w:val="28"/>
          <w:szCs w:val="28"/>
          <w:lang w:val="uk-UA"/>
        </w:rPr>
        <w:t>Об</w:t>
      </w:r>
      <w:r w:rsidRPr="00DF5080">
        <w:rPr>
          <w:rFonts w:ascii="Times New Roman" w:hAnsi="Times New Roman" w:cs="Times New Roman"/>
          <w:b/>
          <w:bCs/>
          <w:sz w:val="28"/>
          <w:szCs w:val="28"/>
          <w:lang w:val="ru-RU"/>
        </w:rPr>
        <w:t>’</w:t>
      </w:r>
      <w:r w:rsidRPr="00DF5080">
        <w:rPr>
          <w:rFonts w:ascii="Times New Roman" w:hAnsi="Times New Roman" w:cs="Times New Roman"/>
          <w:b/>
          <w:bCs/>
          <w:sz w:val="28"/>
          <w:szCs w:val="28"/>
          <w:lang w:val="uk-UA"/>
        </w:rPr>
        <w:t>єкт дослідження.</w:t>
      </w:r>
      <w:r w:rsidR="004B4FDB">
        <w:rPr>
          <w:rFonts w:ascii="Times New Roman" w:hAnsi="Times New Roman" w:cs="Times New Roman"/>
          <w:b/>
          <w:bCs/>
          <w:sz w:val="28"/>
          <w:szCs w:val="28"/>
          <w:lang w:val="uk-UA"/>
        </w:rPr>
        <w:t xml:space="preserve"> </w:t>
      </w:r>
      <w:r w:rsidR="004B4FDB">
        <w:rPr>
          <w:rFonts w:ascii="Times New Roman" w:hAnsi="Times New Roman" w:cs="Times New Roman"/>
          <w:sz w:val="28"/>
          <w:szCs w:val="28"/>
          <w:lang w:val="uk-UA"/>
        </w:rPr>
        <w:t>Громадсько-політичний рух наприкінці ХІХ на початку ХХ ст.</w:t>
      </w:r>
    </w:p>
    <w:p w14:paraId="3DDFFF77" w14:textId="1E866A16" w:rsidR="007D5D54" w:rsidRDefault="007D5D54" w:rsidP="007D5D54">
      <w:pPr>
        <w:spacing w:after="0" w:line="360" w:lineRule="auto"/>
        <w:ind w:firstLine="720"/>
        <w:jc w:val="both"/>
        <w:rPr>
          <w:rFonts w:ascii="Times New Roman" w:hAnsi="Times New Roman" w:cs="Times New Roman"/>
          <w:sz w:val="28"/>
          <w:szCs w:val="28"/>
          <w:lang w:val="uk-UA"/>
        </w:rPr>
      </w:pPr>
      <w:r w:rsidRPr="00DF5080">
        <w:rPr>
          <w:rFonts w:ascii="Times New Roman" w:hAnsi="Times New Roman" w:cs="Times New Roman"/>
          <w:b/>
          <w:bCs/>
          <w:sz w:val="28"/>
          <w:szCs w:val="28"/>
          <w:lang w:val="uk-UA"/>
        </w:rPr>
        <w:t>Завдання дос</w:t>
      </w:r>
      <w:r w:rsidR="00DF5080">
        <w:rPr>
          <w:rFonts w:ascii="Times New Roman" w:hAnsi="Times New Roman" w:cs="Times New Roman"/>
          <w:b/>
          <w:bCs/>
          <w:sz w:val="28"/>
          <w:szCs w:val="28"/>
          <w:lang w:val="uk-UA"/>
        </w:rPr>
        <w:t>л</w:t>
      </w:r>
      <w:r w:rsidRPr="00DF5080">
        <w:rPr>
          <w:rFonts w:ascii="Times New Roman" w:hAnsi="Times New Roman" w:cs="Times New Roman"/>
          <w:b/>
          <w:bCs/>
          <w:sz w:val="28"/>
          <w:szCs w:val="28"/>
          <w:lang w:val="uk-UA"/>
        </w:rPr>
        <w:t>ідження</w:t>
      </w:r>
      <w:r w:rsidR="004B4FDB">
        <w:rPr>
          <w:rFonts w:ascii="Times New Roman" w:hAnsi="Times New Roman" w:cs="Times New Roman"/>
          <w:sz w:val="28"/>
          <w:szCs w:val="28"/>
          <w:lang w:val="uk-UA"/>
        </w:rPr>
        <w:t>:</w:t>
      </w:r>
    </w:p>
    <w:p w14:paraId="25A094CD" w14:textId="158934B5" w:rsidR="004B4FDB" w:rsidRDefault="004B4FDB" w:rsidP="004B4FD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охарактеризувати </w:t>
      </w:r>
      <w:r w:rsidR="001B748C">
        <w:rPr>
          <w:rFonts w:ascii="Times New Roman" w:hAnsi="Times New Roman" w:cs="Times New Roman"/>
          <w:sz w:val="28"/>
          <w:szCs w:val="28"/>
          <w:lang w:val="uk-UA"/>
        </w:rPr>
        <w:t>громадський рух у другій половині ХІХ ст.;</w:t>
      </w:r>
    </w:p>
    <w:p w14:paraId="4BB7AE8A" w14:textId="4315DD4A" w:rsidR="001B748C" w:rsidRDefault="001B748C" w:rsidP="004B4FD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основні політичні партії на Українських землях в кінці ХІХ початку ХХ ст;</w:t>
      </w:r>
    </w:p>
    <w:p w14:paraId="38D72617" w14:textId="5AC5A0F2" w:rsidR="001B748C" w:rsidRDefault="001B748C" w:rsidP="004B4FD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проаналізувати історію НТШ та УНТ;</w:t>
      </w:r>
    </w:p>
    <w:p w14:paraId="28EB6286" w14:textId="0304374A" w:rsidR="001B748C" w:rsidRDefault="001B748C" w:rsidP="004B4FDB">
      <w:pPr>
        <w:pStyle w:val="a3"/>
        <w:numPr>
          <w:ilvl w:val="0"/>
          <w:numId w:val="5"/>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основні наукові товариства на території України.</w:t>
      </w:r>
    </w:p>
    <w:p w14:paraId="53C9B6BF" w14:textId="5D66B5DE" w:rsidR="001B748C" w:rsidRPr="001B748C" w:rsidRDefault="001B748C" w:rsidP="004C3488">
      <w:pPr>
        <w:spacing w:after="0" w:line="360" w:lineRule="auto"/>
        <w:ind w:firstLine="720"/>
        <w:jc w:val="both"/>
        <w:rPr>
          <w:rFonts w:ascii="Times New Roman" w:hAnsi="Times New Roman" w:cs="Times New Roman"/>
          <w:sz w:val="28"/>
          <w:szCs w:val="28"/>
          <w:lang w:val="uk-UA"/>
        </w:rPr>
      </w:pPr>
      <w:r w:rsidRPr="004C3488">
        <w:rPr>
          <w:rFonts w:ascii="Times New Roman" w:hAnsi="Times New Roman" w:cs="Times New Roman"/>
          <w:b/>
          <w:bCs/>
          <w:sz w:val="28"/>
          <w:szCs w:val="28"/>
          <w:lang w:val="uk-UA"/>
        </w:rPr>
        <w:t>Структура роботи</w:t>
      </w:r>
      <w:r>
        <w:rPr>
          <w:rFonts w:ascii="Times New Roman" w:hAnsi="Times New Roman" w:cs="Times New Roman"/>
          <w:sz w:val="28"/>
          <w:szCs w:val="28"/>
          <w:lang w:val="uk-UA"/>
        </w:rPr>
        <w:t xml:space="preserve">. Робота складається з вступу, двох розділів, висновків, списку використаної літератури (25 джерел). Загальний обсяг роботи </w:t>
      </w:r>
      <w:r w:rsidR="004C3488">
        <w:rPr>
          <w:rFonts w:ascii="Times New Roman" w:hAnsi="Times New Roman" w:cs="Times New Roman"/>
          <w:sz w:val="28"/>
          <w:szCs w:val="28"/>
          <w:lang w:val="uk-UA"/>
        </w:rPr>
        <w:t>30 сторінок.</w:t>
      </w:r>
    </w:p>
    <w:p w14:paraId="1910B7DE" w14:textId="485BFF1B" w:rsidR="007D5D54" w:rsidRDefault="007D5D54" w:rsidP="007D5D54">
      <w:pPr>
        <w:spacing w:after="0" w:line="360" w:lineRule="auto"/>
        <w:ind w:firstLine="720"/>
        <w:jc w:val="both"/>
        <w:rPr>
          <w:rFonts w:ascii="Times New Roman" w:hAnsi="Times New Roman" w:cs="Times New Roman"/>
          <w:b/>
          <w:bCs/>
          <w:sz w:val="28"/>
          <w:szCs w:val="28"/>
          <w:lang w:val="uk-UA"/>
        </w:rPr>
      </w:pPr>
    </w:p>
    <w:p w14:paraId="0C569983" w14:textId="714BDCE0" w:rsidR="004C3488" w:rsidRDefault="004C3488" w:rsidP="007D5D54">
      <w:pPr>
        <w:spacing w:after="0" w:line="360" w:lineRule="auto"/>
        <w:ind w:firstLine="720"/>
        <w:jc w:val="both"/>
        <w:rPr>
          <w:rFonts w:ascii="Times New Roman" w:hAnsi="Times New Roman" w:cs="Times New Roman"/>
          <w:b/>
          <w:bCs/>
          <w:sz w:val="28"/>
          <w:szCs w:val="28"/>
          <w:lang w:val="uk-UA"/>
        </w:rPr>
      </w:pPr>
    </w:p>
    <w:p w14:paraId="0665769D" w14:textId="7D84149C" w:rsidR="004C3488" w:rsidRDefault="004C3488" w:rsidP="007D5D54">
      <w:pPr>
        <w:spacing w:after="0" w:line="360" w:lineRule="auto"/>
        <w:ind w:firstLine="720"/>
        <w:jc w:val="both"/>
        <w:rPr>
          <w:rFonts w:ascii="Times New Roman" w:hAnsi="Times New Roman" w:cs="Times New Roman"/>
          <w:b/>
          <w:bCs/>
          <w:sz w:val="28"/>
          <w:szCs w:val="28"/>
          <w:lang w:val="uk-UA"/>
        </w:rPr>
      </w:pPr>
    </w:p>
    <w:p w14:paraId="4F17B1FC" w14:textId="5B140090" w:rsidR="004C3488" w:rsidRDefault="004C3488" w:rsidP="007D5D54">
      <w:pPr>
        <w:spacing w:after="0" w:line="360" w:lineRule="auto"/>
        <w:ind w:firstLine="720"/>
        <w:jc w:val="both"/>
        <w:rPr>
          <w:rFonts w:ascii="Times New Roman" w:hAnsi="Times New Roman" w:cs="Times New Roman"/>
          <w:b/>
          <w:bCs/>
          <w:sz w:val="28"/>
          <w:szCs w:val="28"/>
          <w:lang w:val="uk-UA"/>
        </w:rPr>
      </w:pPr>
    </w:p>
    <w:p w14:paraId="2966835C" w14:textId="5CCA1B3D" w:rsidR="004C3488" w:rsidRDefault="004C3488" w:rsidP="007D5D54">
      <w:pPr>
        <w:spacing w:after="0" w:line="360" w:lineRule="auto"/>
        <w:ind w:firstLine="720"/>
        <w:jc w:val="both"/>
        <w:rPr>
          <w:rFonts w:ascii="Times New Roman" w:hAnsi="Times New Roman" w:cs="Times New Roman"/>
          <w:b/>
          <w:bCs/>
          <w:sz w:val="28"/>
          <w:szCs w:val="28"/>
          <w:lang w:val="uk-UA"/>
        </w:rPr>
      </w:pPr>
    </w:p>
    <w:p w14:paraId="5083E38D" w14:textId="6EBD83BE" w:rsidR="004C3488" w:rsidRDefault="004C3488" w:rsidP="007D5D54">
      <w:pPr>
        <w:spacing w:after="0" w:line="360" w:lineRule="auto"/>
        <w:ind w:firstLine="720"/>
        <w:jc w:val="both"/>
        <w:rPr>
          <w:rFonts w:ascii="Times New Roman" w:hAnsi="Times New Roman" w:cs="Times New Roman"/>
          <w:b/>
          <w:bCs/>
          <w:sz w:val="28"/>
          <w:szCs w:val="28"/>
          <w:lang w:val="uk-UA"/>
        </w:rPr>
      </w:pPr>
    </w:p>
    <w:p w14:paraId="777402F6" w14:textId="38A289C9" w:rsidR="004C3488" w:rsidRDefault="004C3488" w:rsidP="007D5D54">
      <w:pPr>
        <w:spacing w:after="0" w:line="360" w:lineRule="auto"/>
        <w:ind w:firstLine="720"/>
        <w:jc w:val="both"/>
        <w:rPr>
          <w:rFonts w:ascii="Times New Roman" w:hAnsi="Times New Roman" w:cs="Times New Roman"/>
          <w:b/>
          <w:bCs/>
          <w:sz w:val="28"/>
          <w:szCs w:val="28"/>
          <w:lang w:val="uk-UA"/>
        </w:rPr>
      </w:pPr>
    </w:p>
    <w:p w14:paraId="4E8CA595" w14:textId="04B91C80" w:rsidR="004C3488" w:rsidRDefault="004C3488" w:rsidP="007D5D54">
      <w:pPr>
        <w:spacing w:after="0" w:line="360" w:lineRule="auto"/>
        <w:ind w:firstLine="720"/>
        <w:jc w:val="both"/>
        <w:rPr>
          <w:rFonts w:ascii="Times New Roman" w:hAnsi="Times New Roman" w:cs="Times New Roman"/>
          <w:b/>
          <w:bCs/>
          <w:sz w:val="28"/>
          <w:szCs w:val="28"/>
          <w:lang w:val="uk-UA"/>
        </w:rPr>
      </w:pPr>
    </w:p>
    <w:p w14:paraId="4C870608" w14:textId="72FF4F33" w:rsidR="004C3488" w:rsidRDefault="004C3488" w:rsidP="007D5D54">
      <w:pPr>
        <w:spacing w:after="0" w:line="360" w:lineRule="auto"/>
        <w:ind w:firstLine="720"/>
        <w:jc w:val="both"/>
        <w:rPr>
          <w:rFonts w:ascii="Times New Roman" w:hAnsi="Times New Roman" w:cs="Times New Roman"/>
          <w:b/>
          <w:bCs/>
          <w:sz w:val="28"/>
          <w:szCs w:val="28"/>
          <w:lang w:val="uk-UA"/>
        </w:rPr>
      </w:pPr>
    </w:p>
    <w:p w14:paraId="478E3FC1" w14:textId="37309C11" w:rsidR="004C3488" w:rsidRDefault="004C3488" w:rsidP="007D5D54">
      <w:pPr>
        <w:spacing w:after="0" w:line="360" w:lineRule="auto"/>
        <w:ind w:firstLine="720"/>
        <w:jc w:val="both"/>
        <w:rPr>
          <w:rFonts w:ascii="Times New Roman" w:hAnsi="Times New Roman" w:cs="Times New Roman"/>
          <w:b/>
          <w:bCs/>
          <w:sz w:val="28"/>
          <w:szCs w:val="28"/>
          <w:lang w:val="uk-UA"/>
        </w:rPr>
      </w:pPr>
    </w:p>
    <w:p w14:paraId="5EE0008E" w14:textId="52823342" w:rsidR="004C3488" w:rsidRDefault="004C3488" w:rsidP="007D5D54">
      <w:pPr>
        <w:spacing w:after="0" w:line="360" w:lineRule="auto"/>
        <w:ind w:firstLine="720"/>
        <w:jc w:val="both"/>
        <w:rPr>
          <w:rFonts w:ascii="Times New Roman" w:hAnsi="Times New Roman" w:cs="Times New Roman"/>
          <w:b/>
          <w:bCs/>
          <w:sz w:val="28"/>
          <w:szCs w:val="28"/>
          <w:lang w:val="uk-UA"/>
        </w:rPr>
      </w:pPr>
    </w:p>
    <w:p w14:paraId="67F5457D" w14:textId="4777B66F" w:rsidR="004C3488" w:rsidRDefault="004C3488" w:rsidP="007D5D54">
      <w:pPr>
        <w:spacing w:after="0" w:line="360" w:lineRule="auto"/>
        <w:ind w:firstLine="720"/>
        <w:jc w:val="both"/>
        <w:rPr>
          <w:rFonts w:ascii="Times New Roman" w:hAnsi="Times New Roman" w:cs="Times New Roman"/>
          <w:b/>
          <w:bCs/>
          <w:sz w:val="28"/>
          <w:szCs w:val="28"/>
          <w:lang w:val="uk-UA"/>
        </w:rPr>
      </w:pPr>
    </w:p>
    <w:p w14:paraId="569E9AFD" w14:textId="1DACAD82" w:rsidR="004C3488" w:rsidRDefault="004C3488" w:rsidP="007D5D54">
      <w:pPr>
        <w:spacing w:after="0" w:line="360" w:lineRule="auto"/>
        <w:ind w:firstLine="720"/>
        <w:jc w:val="both"/>
        <w:rPr>
          <w:rFonts w:ascii="Times New Roman" w:hAnsi="Times New Roman" w:cs="Times New Roman"/>
          <w:b/>
          <w:bCs/>
          <w:sz w:val="28"/>
          <w:szCs w:val="28"/>
          <w:lang w:val="uk-UA"/>
        </w:rPr>
      </w:pPr>
    </w:p>
    <w:p w14:paraId="048926A7" w14:textId="1C9C80A7" w:rsidR="004C3488" w:rsidRDefault="004C3488" w:rsidP="007D5D54">
      <w:pPr>
        <w:spacing w:after="0" w:line="360" w:lineRule="auto"/>
        <w:ind w:firstLine="720"/>
        <w:jc w:val="both"/>
        <w:rPr>
          <w:rFonts w:ascii="Times New Roman" w:hAnsi="Times New Roman" w:cs="Times New Roman"/>
          <w:b/>
          <w:bCs/>
          <w:sz w:val="28"/>
          <w:szCs w:val="28"/>
          <w:lang w:val="uk-UA"/>
        </w:rPr>
      </w:pPr>
    </w:p>
    <w:p w14:paraId="3B00520C" w14:textId="77777777" w:rsidR="004C3488" w:rsidRPr="0035260D" w:rsidRDefault="004C3488" w:rsidP="007D5D54">
      <w:pPr>
        <w:spacing w:after="0" w:line="360" w:lineRule="auto"/>
        <w:ind w:firstLine="720"/>
        <w:jc w:val="both"/>
        <w:rPr>
          <w:rFonts w:ascii="Times New Roman" w:hAnsi="Times New Roman" w:cs="Times New Roman"/>
          <w:sz w:val="28"/>
          <w:szCs w:val="28"/>
          <w:lang w:val="uk-UA"/>
        </w:rPr>
      </w:pPr>
    </w:p>
    <w:p w14:paraId="5491390E" w14:textId="77777777" w:rsidR="00620080" w:rsidRPr="00620080" w:rsidRDefault="00620080" w:rsidP="00683751">
      <w:pPr>
        <w:spacing w:after="0" w:line="360" w:lineRule="auto"/>
        <w:jc w:val="center"/>
        <w:rPr>
          <w:rFonts w:ascii="Times New Roman" w:hAnsi="Times New Roman" w:cs="Times New Roman"/>
          <w:b/>
          <w:bCs/>
          <w:sz w:val="28"/>
          <w:szCs w:val="28"/>
          <w:lang w:val="uk-UA"/>
        </w:rPr>
      </w:pPr>
      <w:r w:rsidRPr="00620080">
        <w:rPr>
          <w:rFonts w:ascii="Times New Roman" w:hAnsi="Times New Roman" w:cs="Times New Roman"/>
          <w:b/>
          <w:bCs/>
          <w:sz w:val="28"/>
          <w:szCs w:val="28"/>
          <w:lang w:val="uk-UA"/>
        </w:rPr>
        <w:lastRenderedPageBreak/>
        <w:t>РОЗДІЛ І УКРАЇНЬКИЙ ГРОМАДСЬКО-ПОЛІТИЧНИЙРУХ  НАПРИКІНЦІ ХІХ НА ПОЧАТКУ ХХ СТ.</w:t>
      </w:r>
    </w:p>
    <w:p w14:paraId="6246B4BC" w14:textId="63239E48" w:rsidR="00620080" w:rsidRPr="00620080" w:rsidRDefault="00620080" w:rsidP="00683751">
      <w:pPr>
        <w:pStyle w:val="a3"/>
        <w:numPr>
          <w:ilvl w:val="1"/>
          <w:numId w:val="2"/>
        </w:numPr>
        <w:spacing w:after="0" w:line="360" w:lineRule="auto"/>
        <w:jc w:val="center"/>
        <w:rPr>
          <w:rFonts w:ascii="Times New Roman" w:hAnsi="Times New Roman" w:cs="Times New Roman"/>
          <w:b/>
          <w:bCs/>
          <w:sz w:val="28"/>
          <w:szCs w:val="28"/>
          <w:lang w:val="uk-UA"/>
        </w:rPr>
      </w:pPr>
      <w:r w:rsidRPr="00620080">
        <w:rPr>
          <w:rFonts w:ascii="Times New Roman" w:hAnsi="Times New Roman" w:cs="Times New Roman"/>
          <w:b/>
          <w:bCs/>
          <w:sz w:val="28"/>
          <w:szCs w:val="28"/>
          <w:lang w:val="uk-UA"/>
        </w:rPr>
        <w:t>Громадський рух у другій половині ХІХ ст.</w:t>
      </w:r>
    </w:p>
    <w:p w14:paraId="7B44B38F" w14:textId="77777777" w:rsidR="00683751" w:rsidRDefault="00683751" w:rsidP="00683751">
      <w:pPr>
        <w:spacing w:after="0" w:line="360" w:lineRule="auto"/>
        <w:ind w:firstLine="720"/>
        <w:jc w:val="both"/>
        <w:rPr>
          <w:rFonts w:ascii="Times New Roman" w:hAnsi="Times New Roman" w:cs="Times New Roman"/>
          <w:sz w:val="28"/>
          <w:szCs w:val="28"/>
          <w:lang w:val="uk-UA"/>
        </w:rPr>
      </w:pPr>
    </w:p>
    <w:p w14:paraId="38CB281A" w14:textId="509F47A4" w:rsidR="00D82DA8" w:rsidRPr="00225AB6" w:rsidRDefault="00D82DA8" w:rsidP="00D82DA8">
      <w:pPr>
        <w:spacing w:after="0" w:line="360" w:lineRule="auto"/>
        <w:ind w:firstLine="720"/>
        <w:jc w:val="both"/>
        <w:rPr>
          <w:rFonts w:ascii="Times New Roman" w:hAnsi="Times New Roman" w:cs="Times New Roman"/>
          <w:sz w:val="28"/>
          <w:szCs w:val="28"/>
          <w:lang w:val="en-US"/>
        </w:rPr>
      </w:pPr>
      <w:r w:rsidRPr="00D82DA8">
        <w:rPr>
          <w:rFonts w:ascii="Times New Roman" w:hAnsi="Times New Roman" w:cs="Times New Roman"/>
          <w:sz w:val="28"/>
          <w:szCs w:val="28"/>
          <w:lang w:val="uk-UA"/>
        </w:rPr>
        <w:t>Суспільно-політична боротьба в Україні 60-70-х років ХХ століття характеризувалася наявністю багатополярних політичних сил, які можна поділити на радикальні та ліберальні. Кожна з цих сил шукала найефективніших засобів боротьби з самодержавством, пережитками сільського господарства, модернізації суспільного життя. Боротьба селян, перші виступи робітників, демократичне студентство, практичний досвід утопічної забарвленої боротьби народників сприяли посиленню протистояння між ліберальним дворянством та інтелігенцією. Основною формою цього руху в Україні було національне відродження. Для нього характерний поступовий перехід від культури та етнографії до формування українських політичних ідей і партій кінця ХІХ – початку ХХ ст</w:t>
      </w:r>
      <w:r w:rsidR="00225AB6" w:rsidRPr="00225AB6">
        <w:rPr>
          <w:rFonts w:ascii="Times New Roman" w:hAnsi="Times New Roman" w:cs="Times New Roman"/>
          <w:sz w:val="28"/>
          <w:szCs w:val="28"/>
          <w:lang w:val="ru-RU"/>
        </w:rPr>
        <w:t xml:space="preserve">. </w:t>
      </w:r>
      <w:r w:rsidR="00225AB6">
        <w:rPr>
          <w:rFonts w:ascii="Times New Roman" w:hAnsi="Times New Roman" w:cs="Times New Roman"/>
          <w:sz w:val="28"/>
          <w:szCs w:val="28"/>
          <w:lang w:val="en-US"/>
        </w:rPr>
        <w:t>[20, c.157].</w:t>
      </w:r>
    </w:p>
    <w:p w14:paraId="030442B6" w14:textId="77777777" w:rsidR="00D82DA8" w:rsidRDefault="00D82DA8" w:rsidP="00D82DA8">
      <w:pPr>
        <w:spacing w:after="0" w:line="360" w:lineRule="auto"/>
        <w:ind w:firstLine="720"/>
        <w:jc w:val="both"/>
        <w:rPr>
          <w:rFonts w:ascii="Times New Roman" w:hAnsi="Times New Roman" w:cs="Times New Roman"/>
          <w:sz w:val="28"/>
          <w:szCs w:val="28"/>
          <w:lang w:val="uk-UA"/>
        </w:rPr>
      </w:pPr>
      <w:r w:rsidRPr="00D82DA8">
        <w:rPr>
          <w:rFonts w:ascii="Times New Roman" w:hAnsi="Times New Roman" w:cs="Times New Roman"/>
          <w:sz w:val="28"/>
          <w:szCs w:val="28"/>
          <w:lang w:val="uk-UA"/>
        </w:rPr>
        <w:t>У цей час у національній свідомості українців утвердилася народницька ідеологія, цінності народної культури. Іншими рисами українського народництва є культ рідної мови, усвідомлення мовної та етнічної єдності всіх українських земель, а також ідея відокремлення української історії. Одним із головних завдань сучасного покоління українських учених є вивчення соціально-побутової історії народу (селянської маси) на засадах позитивізму.</w:t>
      </w:r>
    </w:p>
    <w:p w14:paraId="7D8F2F1F" w14:textId="4E1D7D3D" w:rsidR="00D82DA8" w:rsidRPr="00225AB6" w:rsidRDefault="00D82DA8" w:rsidP="00D82DA8">
      <w:pPr>
        <w:spacing w:after="0" w:line="360" w:lineRule="auto"/>
        <w:ind w:firstLine="720"/>
        <w:jc w:val="both"/>
        <w:rPr>
          <w:rFonts w:ascii="Times New Roman" w:hAnsi="Times New Roman" w:cs="Times New Roman"/>
          <w:sz w:val="28"/>
          <w:szCs w:val="28"/>
          <w:lang w:val="ru-RU"/>
        </w:rPr>
      </w:pPr>
      <w:r w:rsidRPr="00D82DA8">
        <w:rPr>
          <w:rFonts w:ascii="Times New Roman" w:hAnsi="Times New Roman" w:cs="Times New Roman"/>
          <w:sz w:val="28"/>
          <w:szCs w:val="28"/>
          <w:lang w:val="uk-UA"/>
        </w:rPr>
        <w:t>У своїй діяльності вони підкреслювали демократизм української нації, а її селянську основу вважали головним джерелом сили українського руху. Народники чи плідна праця в науці, освіті та культурі були спрямовані на відродження українського руху</w:t>
      </w:r>
      <w:r w:rsidR="002A32E4">
        <w:rPr>
          <w:rFonts w:ascii="Times New Roman" w:hAnsi="Times New Roman" w:cs="Times New Roman"/>
          <w:sz w:val="28"/>
          <w:szCs w:val="28"/>
          <w:lang w:val="uk-UA"/>
        </w:rPr>
        <w:t>,</w:t>
      </w:r>
      <w:r w:rsidRPr="00D82DA8">
        <w:rPr>
          <w:rFonts w:ascii="Times New Roman" w:hAnsi="Times New Roman" w:cs="Times New Roman"/>
          <w:sz w:val="28"/>
          <w:szCs w:val="28"/>
          <w:lang w:val="uk-UA"/>
        </w:rPr>
        <w:t xml:space="preserve"> духовні основи України, піднесення національної самосвідомості. Відомо, що найкращі представники національно свідомої інтелігенції обирали останнє. Вони повинні були пристосуватися до нових реалій пореформеного життя в Росії та сформулювати відповідну ідеологію українського руху в ситуації</w:t>
      </w:r>
      <w:r w:rsidR="00225AB6" w:rsidRPr="00225AB6">
        <w:rPr>
          <w:rFonts w:ascii="Times New Roman" w:hAnsi="Times New Roman" w:cs="Times New Roman"/>
          <w:sz w:val="28"/>
          <w:szCs w:val="28"/>
          <w:lang w:val="ru-RU"/>
        </w:rPr>
        <w:t xml:space="preserve"> [13].</w:t>
      </w:r>
    </w:p>
    <w:p w14:paraId="7AA5BFD5" w14:textId="59BD49DA" w:rsidR="008F3D22" w:rsidRDefault="00B842A7" w:rsidP="00B842A7">
      <w:pPr>
        <w:spacing w:after="0" w:line="360" w:lineRule="auto"/>
        <w:ind w:firstLine="720"/>
        <w:jc w:val="both"/>
        <w:rPr>
          <w:rFonts w:ascii="Times New Roman" w:hAnsi="Times New Roman" w:cs="Times New Roman"/>
          <w:sz w:val="28"/>
          <w:szCs w:val="28"/>
          <w:lang w:val="uk-UA"/>
        </w:rPr>
      </w:pPr>
      <w:r w:rsidRPr="00B842A7">
        <w:rPr>
          <w:rFonts w:ascii="Times New Roman" w:hAnsi="Times New Roman" w:cs="Times New Roman"/>
          <w:sz w:val="28"/>
          <w:szCs w:val="28"/>
          <w:lang w:val="uk-UA"/>
        </w:rPr>
        <w:lastRenderedPageBreak/>
        <w:t xml:space="preserve">Наприкінці 1950-х років у Києві виникла українська громада, членами якої були переважно студенти Київського університету. У Громаді були також колишні Кирило і Мефодій та </w:t>
      </w:r>
      <w:r>
        <w:rPr>
          <w:rFonts w:ascii="Times New Roman" w:hAnsi="Times New Roman" w:cs="Times New Roman"/>
          <w:sz w:val="28"/>
          <w:szCs w:val="28"/>
          <w:lang w:val="uk-UA"/>
        </w:rPr>
        <w:t>представники</w:t>
      </w:r>
      <w:r w:rsidRPr="00B842A7">
        <w:rPr>
          <w:rFonts w:ascii="Times New Roman" w:hAnsi="Times New Roman" w:cs="Times New Roman"/>
          <w:sz w:val="28"/>
          <w:szCs w:val="28"/>
          <w:lang w:val="uk-UA"/>
        </w:rPr>
        <w:t xml:space="preserve"> – В. Антонович, М. Драгоманов, Б. Познанський, М. Зібер, П. Чубинський, І. Касьяненко та інші. Громада в Києві налічувала до трьохсот учасників [4</w:t>
      </w:r>
      <w:r w:rsidR="00225AB6">
        <w:rPr>
          <w:rFonts w:ascii="Times New Roman" w:hAnsi="Times New Roman" w:cs="Times New Roman"/>
          <w:sz w:val="28"/>
          <w:szCs w:val="28"/>
          <w:lang w:val="en-US"/>
        </w:rPr>
        <w:t>, c.</w:t>
      </w:r>
      <w:r w:rsidRPr="00B842A7">
        <w:rPr>
          <w:rFonts w:ascii="Times New Roman" w:hAnsi="Times New Roman" w:cs="Times New Roman"/>
          <w:sz w:val="28"/>
          <w:szCs w:val="28"/>
          <w:lang w:val="uk-UA"/>
        </w:rPr>
        <w:t>1</w:t>
      </w:r>
      <w:r w:rsidR="00225AB6">
        <w:rPr>
          <w:rFonts w:ascii="Times New Roman" w:hAnsi="Times New Roman" w:cs="Times New Roman"/>
          <w:sz w:val="28"/>
          <w:szCs w:val="28"/>
          <w:lang w:val="en-US"/>
        </w:rPr>
        <w:t>7</w:t>
      </w:r>
      <w:r w:rsidRPr="00B842A7">
        <w:rPr>
          <w:rFonts w:ascii="Times New Roman" w:hAnsi="Times New Roman" w:cs="Times New Roman"/>
          <w:sz w:val="28"/>
          <w:szCs w:val="28"/>
          <w:lang w:val="uk-UA"/>
        </w:rPr>
        <w:t>1]. Поступово мережа громад охопила й інші міста України: Чернігів, Полтаву, Харків, Одесу</w:t>
      </w:r>
      <w:r>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 Консолідація городян доклала до літературно-наукового журналу «Основа», що виходив у Петербурзі в 1861-1862 рр. </w:t>
      </w:r>
    </w:p>
    <w:p w14:paraId="66A23740" w14:textId="77777777" w:rsidR="008F3D22" w:rsidRDefault="00B842A7" w:rsidP="00B842A7">
      <w:pPr>
        <w:spacing w:after="0" w:line="360" w:lineRule="auto"/>
        <w:ind w:firstLine="720"/>
        <w:jc w:val="both"/>
        <w:rPr>
          <w:rFonts w:ascii="Times New Roman" w:hAnsi="Times New Roman" w:cs="Times New Roman"/>
          <w:sz w:val="28"/>
          <w:szCs w:val="28"/>
          <w:lang w:val="uk-UA"/>
        </w:rPr>
      </w:pPr>
      <w:r w:rsidRPr="00B842A7">
        <w:rPr>
          <w:rFonts w:ascii="Times New Roman" w:hAnsi="Times New Roman" w:cs="Times New Roman"/>
          <w:sz w:val="28"/>
          <w:szCs w:val="28"/>
          <w:lang w:val="uk-UA"/>
        </w:rPr>
        <w:t>Білозерський вів журнал для висвітлення українського національного питання. Провідні автори «Основ» аргументували в російській, польській та єврейській шовіністичній пресі розвиток української культури, пропонували широку мережу україномовних шкіл в Україні та вказували на необхідність систематичного видання науково-популярної літератури українською мовою для освіти та</w:t>
      </w:r>
      <w:r w:rsidR="008F3D22">
        <w:rPr>
          <w:rFonts w:ascii="Times New Roman" w:hAnsi="Times New Roman" w:cs="Times New Roman"/>
          <w:sz w:val="28"/>
          <w:szCs w:val="28"/>
          <w:lang w:val="uk-UA"/>
        </w:rPr>
        <w:t xml:space="preserve"> </w:t>
      </w:r>
      <w:r w:rsidRPr="00B842A7">
        <w:rPr>
          <w:rFonts w:ascii="Times New Roman" w:hAnsi="Times New Roman" w:cs="Times New Roman"/>
          <w:sz w:val="28"/>
          <w:szCs w:val="28"/>
          <w:lang w:val="uk-UA"/>
        </w:rPr>
        <w:t xml:space="preserve">виховання нації. </w:t>
      </w:r>
    </w:p>
    <w:p w14:paraId="17372E13" w14:textId="20D24B74" w:rsidR="008F3D22" w:rsidRDefault="00B842A7" w:rsidP="00B842A7">
      <w:pPr>
        <w:spacing w:after="0" w:line="360" w:lineRule="auto"/>
        <w:ind w:firstLine="720"/>
        <w:jc w:val="both"/>
        <w:rPr>
          <w:rFonts w:ascii="Times New Roman" w:hAnsi="Times New Roman" w:cs="Times New Roman"/>
          <w:sz w:val="28"/>
          <w:szCs w:val="28"/>
          <w:lang w:val="uk-UA"/>
        </w:rPr>
      </w:pPr>
      <w:r w:rsidRPr="00B842A7">
        <w:rPr>
          <w:rFonts w:ascii="Times New Roman" w:hAnsi="Times New Roman" w:cs="Times New Roman"/>
          <w:sz w:val="28"/>
          <w:szCs w:val="28"/>
          <w:lang w:val="uk-UA"/>
        </w:rPr>
        <w:t>Журнал «Основа» яскраво показав, що існування української нації, культури, літератури є незаперечним фактом. Українська національна ідея знайшла найґрунтовніший розвиток публіцистики М. Костомарова на сторінках «Основи». У статті «Дві російські народності» виступив проти денаціоналізації українців, служіння української інтелектуальної еліти імперським інтересам. «Доля південно</w:t>
      </w:r>
      <w:r w:rsidR="008F3D22">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руського племені така, </w:t>
      </w:r>
      <w:r w:rsidR="008F3D22">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 казав М. Костомаров, </w:t>
      </w:r>
      <w:r w:rsidR="008F3D22">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 що ті, хто виходив із натовпу, зазвичай втрачали національність; в старі часи вони стали поляками, тепер стають великоросами: південноросійський народ завжди був і залишається власністю простих людей» [</w:t>
      </w:r>
      <w:r w:rsidR="00225AB6" w:rsidRPr="00225AB6">
        <w:rPr>
          <w:rFonts w:ascii="Times New Roman" w:hAnsi="Times New Roman" w:cs="Times New Roman"/>
          <w:sz w:val="28"/>
          <w:szCs w:val="28"/>
          <w:lang w:val="uk-UA"/>
        </w:rPr>
        <w:t xml:space="preserve">21, </w:t>
      </w:r>
      <w:r w:rsidR="00225AB6">
        <w:rPr>
          <w:rFonts w:ascii="Times New Roman" w:hAnsi="Times New Roman" w:cs="Times New Roman"/>
          <w:sz w:val="28"/>
          <w:szCs w:val="28"/>
          <w:lang w:val="en-US"/>
        </w:rPr>
        <w:t>c</w:t>
      </w:r>
      <w:r w:rsidR="00225AB6" w:rsidRPr="00225AB6">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98]. </w:t>
      </w:r>
    </w:p>
    <w:p w14:paraId="02A79080" w14:textId="77777777" w:rsidR="008F3D22" w:rsidRDefault="00B842A7" w:rsidP="00B842A7">
      <w:pPr>
        <w:spacing w:after="0" w:line="360" w:lineRule="auto"/>
        <w:ind w:firstLine="720"/>
        <w:jc w:val="both"/>
        <w:rPr>
          <w:rFonts w:ascii="Times New Roman" w:hAnsi="Times New Roman" w:cs="Times New Roman"/>
          <w:sz w:val="28"/>
          <w:szCs w:val="28"/>
          <w:lang w:val="uk-UA"/>
        </w:rPr>
      </w:pPr>
      <w:r w:rsidRPr="00B842A7">
        <w:rPr>
          <w:rFonts w:ascii="Times New Roman" w:hAnsi="Times New Roman" w:cs="Times New Roman"/>
          <w:sz w:val="28"/>
          <w:szCs w:val="28"/>
          <w:lang w:val="uk-UA"/>
        </w:rPr>
        <w:t xml:space="preserve">Історичні претензії польської шляхти на українську територію підкреслювали її лояльність до російського уряду М. Драгоманов критикував ставлення українофілів до царизму. Він звернув увагу на те, що лідери «Основ» підкреслювали, що ... українська ідея в «Основах» була не ширшою і не чіткішою, ніж у програмі братства (Кирило і Мефодій – Ліга чемпіонів), а вужчою і темнішою» [8]. </w:t>
      </w:r>
    </w:p>
    <w:p w14:paraId="1FEE876F" w14:textId="26B4B2EA" w:rsidR="008F3D22" w:rsidRDefault="00B842A7" w:rsidP="008F3D22">
      <w:pPr>
        <w:spacing w:after="0" w:line="360" w:lineRule="auto"/>
        <w:ind w:firstLine="720"/>
        <w:jc w:val="both"/>
        <w:rPr>
          <w:rFonts w:ascii="Times New Roman" w:hAnsi="Times New Roman" w:cs="Times New Roman"/>
          <w:sz w:val="28"/>
          <w:szCs w:val="28"/>
          <w:lang w:val="uk-UA"/>
        </w:rPr>
      </w:pPr>
      <w:r w:rsidRPr="00B842A7">
        <w:rPr>
          <w:rFonts w:ascii="Times New Roman" w:hAnsi="Times New Roman" w:cs="Times New Roman"/>
          <w:sz w:val="28"/>
          <w:szCs w:val="28"/>
          <w:lang w:val="uk-UA"/>
        </w:rPr>
        <w:lastRenderedPageBreak/>
        <w:t xml:space="preserve">Громадяни розуміли, що неосвіченість народних мас є основною перешкодою для формування національної свідомості, тому їхня практична діяльність зводилася до культурно-просвітницької діяльності. Слід зазначити, що освітня політика на периферії Російської імперії була тісно переплітається з національною політикою, покликаною виконати головне завдання </w:t>
      </w:r>
      <w:r w:rsidR="008F3D22">
        <w:rPr>
          <w:rFonts w:ascii="Times New Roman" w:hAnsi="Times New Roman" w:cs="Times New Roman"/>
          <w:sz w:val="28"/>
          <w:szCs w:val="28"/>
          <w:lang w:val="uk-UA"/>
        </w:rPr>
        <w:t>–</w:t>
      </w:r>
      <w:r w:rsidRPr="00B842A7">
        <w:rPr>
          <w:rFonts w:ascii="Times New Roman" w:hAnsi="Times New Roman" w:cs="Times New Roman"/>
          <w:sz w:val="28"/>
          <w:szCs w:val="28"/>
          <w:lang w:val="uk-UA"/>
        </w:rPr>
        <w:t xml:space="preserve"> поступове об</w:t>
      </w:r>
      <w:r w:rsidR="008F3D22" w:rsidRPr="008F3D22">
        <w:rPr>
          <w:rFonts w:ascii="Times New Roman" w:hAnsi="Times New Roman" w:cs="Times New Roman"/>
          <w:sz w:val="28"/>
          <w:szCs w:val="28"/>
          <w:lang w:val="uk-UA"/>
        </w:rPr>
        <w:t>’</w:t>
      </w:r>
      <w:r w:rsidRPr="00B842A7">
        <w:rPr>
          <w:rFonts w:ascii="Times New Roman" w:hAnsi="Times New Roman" w:cs="Times New Roman"/>
          <w:sz w:val="28"/>
          <w:szCs w:val="28"/>
          <w:lang w:val="uk-UA"/>
        </w:rPr>
        <w:t>єднання національної праці та русифікацію корінного населення.</w:t>
      </w:r>
    </w:p>
    <w:p w14:paraId="0C14E30C" w14:textId="77777777" w:rsidR="00796861"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t xml:space="preserve">Наприкінці 50-х – на початку 60-х років XIX століття, </w:t>
      </w:r>
      <w:r>
        <w:rPr>
          <w:rFonts w:ascii="Times New Roman" w:hAnsi="Times New Roman" w:cs="Times New Roman"/>
          <w:sz w:val="28"/>
          <w:szCs w:val="28"/>
          <w:lang w:val="uk-UA"/>
        </w:rPr>
        <w:t>у</w:t>
      </w:r>
      <w:r w:rsidRPr="00796861">
        <w:rPr>
          <w:rFonts w:ascii="Times New Roman" w:hAnsi="Times New Roman" w:cs="Times New Roman"/>
          <w:sz w:val="28"/>
          <w:szCs w:val="28"/>
          <w:lang w:val="uk-UA"/>
        </w:rPr>
        <w:t xml:space="preserve"> зв’язку з підготовкою повстання активізувалася діяльність польських організацій і гуртків, посилилася їх агітація та пропаганда меншин, їх вплив був серйозним. Шляхта Правобережжя майже повністю мала польське походження, і слід зазначити, що ставлення центральної російської влади та місцевого самоврядування до поляків на рубежі 1950-1960-х років було досить ліберальним. </w:t>
      </w:r>
    </w:p>
    <w:p w14:paraId="7035A805" w14:textId="7783E4F4" w:rsidR="00796861"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t>Так, 6 вересня 1860 р. було дозволено викладання польської мови в гімназіях і дворянських школах південно-західного краю, а початкові школи та університети цього дозволу не отримали [9</w:t>
      </w:r>
      <w:r w:rsidR="00225AB6" w:rsidRPr="00225AB6">
        <w:rPr>
          <w:rFonts w:ascii="Times New Roman" w:hAnsi="Times New Roman" w:cs="Times New Roman"/>
          <w:sz w:val="28"/>
          <w:szCs w:val="28"/>
          <w:lang w:val="ru-RU"/>
        </w:rPr>
        <w:t xml:space="preserve">, </w:t>
      </w:r>
      <w:r w:rsidR="00225AB6">
        <w:rPr>
          <w:rFonts w:ascii="Times New Roman" w:hAnsi="Times New Roman" w:cs="Times New Roman"/>
          <w:sz w:val="28"/>
          <w:szCs w:val="28"/>
          <w:lang w:val="en-US"/>
        </w:rPr>
        <w:t>c</w:t>
      </w:r>
      <w:r w:rsidR="00225AB6" w:rsidRPr="00225AB6">
        <w:rPr>
          <w:rFonts w:ascii="Times New Roman" w:hAnsi="Times New Roman" w:cs="Times New Roman"/>
          <w:sz w:val="28"/>
          <w:szCs w:val="28"/>
          <w:lang w:val="ru-RU"/>
        </w:rPr>
        <w:t>. 24</w:t>
      </w:r>
      <w:r w:rsidRPr="00796861">
        <w:rPr>
          <w:rFonts w:ascii="Times New Roman" w:hAnsi="Times New Roman" w:cs="Times New Roman"/>
          <w:sz w:val="28"/>
          <w:szCs w:val="28"/>
          <w:lang w:val="uk-UA"/>
        </w:rPr>
        <w:t xml:space="preserve">2]. Польська шляхта всіляко намагалася обійти цю перешкоду, посилаючись на те, що православні священики не можуть займатися викладацькою діяльністю. У звіті за 1859-1860 рр. київський генерал-губернатор І. Васильчиков вказував, що місцеві поляки намагалися заволодіти базовою сільською освітою і прищепити йому ідею польської приналежності шляхом поширення польської грамотності серед населення. </w:t>
      </w:r>
    </w:p>
    <w:p w14:paraId="076AA85D" w14:textId="77777777" w:rsidR="00796861"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t xml:space="preserve">Куратор Київського освітнього округу навіть розпорядився негайно закрити такі школи. Таким чином, питання початкової освіти набуло особливого політичного забарвлення. Восени 1859 р. у Києві була створена перша в Україні недільна школа. Із 362 недільних шкіл, які діяли в Російській імперії у 1859—1861 рр., в українських губерніях налічувалося понад сотню. Для народних недільних шкіл 1857-1862 рр. це «Українська граматика» П. Куліша, «Арифметика» О. Мороза та О. Кониського, «Українська абетка» М. Гацука та ін. </w:t>
      </w:r>
    </w:p>
    <w:p w14:paraId="52B30461" w14:textId="3FF55F7A" w:rsidR="00796861"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lastRenderedPageBreak/>
        <w:t>У місяцях 1861 р. у двадцяти п’яти містах було розповсюджено 12 тис. брошур «Метелики» [11</w:t>
      </w:r>
      <w:r w:rsidR="00225AB6" w:rsidRPr="00225AB6">
        <w:rPr>
          <w:rFonts w:ascii="Times New Roman" w:hAnsi="Times New Roman" w:cs="Times New Roman"/>
          <w:sz w:val="28"/>
          <w:szCs w:val="28"/>
          <w:lang w:val="ru-RU"/>
        </w:rPr>
        <w:t xml:space="preserve">, </w:t>
      </w:r>
      <w:r w:rsidR="00225AB6">
        <w:rPr>
          <w:rFonts w:ascii="Times New Roman" w:hAnsi="Times New Roman" w:cs="Times New Roman"/>
          <w:sz w:val="28"/>
          <w:szCs w:val="28"/>
          <w:lang w:val="en-US"/>
        </w:rPr>
        <w:t>c</w:t>
      </w:r>
      <w:r w:rsidR="00225AB6" w:rsidRPr="00225AB6">
        <w:rPr>
          <w:rFonts w:ascii="Times New Roman" w:hAnsi="Times New Roman" w:cs="Times New Roman"/>
          <w:sz w:val="28"/>
          <w:szCs w:val="28"/>
          <w:lang w:val="ru-RU"/>
        </w:rPr>
        <w:t>.</w:t>
      </w:r>
      <w:r w:rsidRPr="00796861">
        <w:rPr>
          <w:rFonts w:ascii="Times New Roman" w:hAnsi="Times New Roman" w:cs="Times New Roman"/>
          <w:sz w:val="28"/>
          <w:szCs w:val="28"/>
          <w:lang w:val="uk-UA"/>
        </w:rPr>
        <w:t xml:space="preserve">154] </w:t>
      </w:r>
    </w:p>
    <w:p w14:paraId="33B44EF9" w14:textId="4C3BCC13" w:rsidR="00796861"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t>Для контролю за діяльністю городян було створено спеціальну урядову комісію. Вона дійшла висновку, що громадяни «під виглядом поширення грамотності прищеплюють людям антидержавні ідеї» [12</w:t>
      </w:r>
      <w:r w:rsidR="00225AB6" w:rsidRPr="00225AB6">
        <w:rPr>
          <w:rFonts w:ascii="Times New Roman" w:hAnsi="Times New Roman" w:cs="Times New Roman"/>
          <w:sz w:val="28"/>
          <w:szCs w:val="28"/>
          <w:lang w:val="ru-RU"/>
        </w:rPr>
        <w:t xml:space="preserve">, </w:t>
      </w:r>
      <w:r w:rsidR="00225AB6">
        <w:rPr>
          <w:rFonts w:ascii="Times New Roman" w:hAnsi="Times New Roman" w:cs="Times New Roman"/>
          <w:sz w:val="28"/>
          <w:szCs w:val="28"/>
          <w:lang w:val="en-US"/>
        </w:rPr>
        <w:t>c</w:t>
      </w:r>
      <w:r w:rsidR="00225AB6" w:rsidRPr="00225AB6">
        <w:rPr>
          <w:rFonts w:ascii="Times New Roman" w:hAnsi="Times New Roman" w:cs="Times New Roman"/>
          <w:sz w:val="28"/>
          <w:szCs w:val="28"/>
          <w:lang w:val="ru-RU"/>
        </w:rPr>
        <w:t>.</w:t>
      </w:r>
      <w:r w:rsidRPr="00796861">
        <w:rPr>
          <w:rFonts w:ascii="Times New Roman" w:hAnsi="Times New Roman" w:cs="Times New Roman"/>
          <w:sz w:val="28"/>
          <w:szCs w:val="28"/>
          <w:lang w:val="uk-UA"/>
        </w:rPr>
        <w:t>194].</w:t>
      </w:r>
    </w:p>
    <w:p w14:paraId="7D40821D" w14:textId="21741D4E" w:rsidR="008F3D22" w:rsidRDefault="00796861" w:rsidP="008F3D22">
      <w:pPr>
        <w:spacing w:after="0" w:line="360" w:lineRule="auto"/>
        <w:ind w:firstLine="720"/>
        <w:jc w:val="both"/>
        <w:rPr>
          <w:rFonts w:ascii="Times New Roman" w:hAnsi="Times New Roman" w:cs="Times New Roman"/>
          <w:sz w:val="28"/>
          <w:szCs w:val="28"/>
          <w:lang w:val="uk-UA"/>
        </w:rPr>
      </w:pPr>
      <w:r w:rsidRPr="00796861">
        <w:rPr>
          <w:rFonts w:ascii="Times New Roman" w:hAnsi="Times New Roman" w:cs="Times New Roman"/>
          <w:sz w:val="28"/>
          <w:szCs w:val="28"/>
          <w:lang w:val="uk-UA"/>
        </w:rPr>
        <w:t>У березні 1862 р. вони звернулися до громадян багатьох міст України. Вони підкреслювали відмінності між мовою місцевого населення та російською, «і тому поширення писемності... серед місцевого сільського населення... має відбуватися на його мові...». Подібні погляди були й у заклику київської громади. На думку киян, народна українська мова, кажуть, протидіє намаганням польських землевласників і католицького духовенства розширити свої школи в південно-західному регіоні [13</w:t>
      </w:r>
      <w:r w:rsidR="00225AB6" w:rsidRPr="00225AB6">
        <w:rPr>
          <w:rFonts w:ascii="Times New Roman" w:hAnsi="Times New Roman" w:cs="Times New Roman"/>
          <w:sz w:val="28"/>
          <w:szCs w:val="28"/>
          <w:lang w:val="ru-RU"/>
        </w:rPr>
        <w:t xml:space="preserve">, </w:t>
      </w:r>
      <w:r w:rsidR="00225AB6">
        <w:rPr>
          <w:rFonts w:ascii="Times New Roman" w:hAnsi="Times New Roman" w:cs="Times New Roman"/>
          <w:sz w:val="28"/>
          <w:szCs w:val="28"/>
          <w:lang w:val="en-US"/>
        </w:rPr>
        <w:t>c</w:t>
      </w:r>
      <w:r w:rsidR="00225AB6" w:rsidRPr="00225AB6">
        <w:rPr>
          <w:rFonts w:ascii="Times New Roman" w:hAnsi="Times New Roman" w:cs="Times New Roman"/>
          <w:sz w:val="28"/>
          <w:szCs w:val="28"/>
          <w:lang w:val="ru-RU"/>
        </w:rPr>
        <w:t>.</w:t>
      </w:r>
      <w:r w:rsidRPr="00796861">
        <w:rPr>
          <w:rFonts w:ascii="Times New Roman" w:hAnsi="Times New Roman" w:cs="Times New Roman"/>
          <w:sz w:val="28"/>
          <w:szCs w:val="28"/>
          <w:lang w:val="uk-UA"/>
        </w:rPr>
        <w:t>11]. Далі в цьому зверненні йшлося про те, що не можна відмовляти народу в його історії та культурі, під впливом яких склалися його духовно-моральні якості, побут і традиції. -1863 р. за редакцією Леоніда Глібова. Українофільство громадян, повністю орієнтуючись на навчання та служіння народові, поступово почало виключати зі своєї практики вивчення та пропаганду важливих сторін української національної ідеї, а саме – ролі Київської Русі як князівської держави та державотворчих заходів. українських гетьманів. Це призвело до певної однобічності та слабкості українофільської ідеології. Громадська робота, як зазначає М. Драгоманов, «... обмежувалася конкурсом на розвиток малоросійської літератури і видання популярних книжок для народу на малоросійській мові з метою більш успішного поширення знань серед простих людей</w:t>
      </w:r>
      <w:r w:rsidR="00225AB6">
        <w:rPr>
          <w:rFonts w:ascii="Times New Roman" w:hAnsi="Times New Roman" w:cs="Times New Roman"/>
          <w:sz w:val="28"/>
          <w:szCs w:val="28"/>
          <w:lang w:val="uk-UA"/>
        </w:rPr>
        <w:t>».</w:t>
      </w:r>
      <w:r w:rsidRPr="00796861">
        <w:rPr>
          <w:rFonts w:ascii="Times New Roman" w:hAnsi="Times New Roman" w:cs="Times New Roman"/>
          <w:sz w:val="28"/>
          <w:szCs w:val="28"/>
          <w:lang w:val="uk-UA"/>
        </w:rPr>
        <w:t xml:space="preserve"> [14</w:t>
      </w:r>
      <w:r w:rsidR="00AA723B">
        <w:rPr>
          <w:rFonts w:ascii="Times New Roman" w:hAnsi="Times New Roman" w:cs="Times New Roman"/>
          <w:sz w:val="28"/>
          <w:szCs w:val="28"/>
          <w:lang w:val="uk-UA"/>
        </w:rPr>
        <w:t>, с.</w:t>
      </w:r>
      <w:r w:rsidR="00225AB6" w:rsidRPr="00225AB6">
        <w:rPr>
          <w:rFonts w:ascii="Times New Roman" w:hAnsi="Times New Roman" w:cs="Times New Roman"/>
          <w:sz w:val="28"/>
          <w:szCs w:val="28"/>
          <w:lang w:val="ru-RU"/>
        </w:rPr>
        <w:t>2</w:t>
      </w:r>
      <w:r w:rsidRPr="00796861">
        <w:rPr>
          <w:rFonts w:ascii="Times New Roman" w:hAnsi="Times New Roman" w:cs="Times New Roman"/>
          <w:sz w:val="28"/>
          <w:szCs w:val="28"/>
          <w:lang w:val="uk-UA"/>
        </w:rPr>
        <w:t>22]</w:t>
      </w:r>
    </w:p>
    <w:p w14:paraId="22E9F0D5" w14:textId="77777777" w:rsidR="0050048F" w:rsidRDefault="0050048F" w:rsidP="008F3D22">
      <w:pPr>
        <w:spacing w:after="0" w:line="360" w:lineRule="auto"/>
        <w:ind w:firstLine="720"/>
        <w:jc w:val="both"/>
        <w:rPr>
          <w:rFonts w:ascii="Times New Roman" w:hAnsi="Times New Roman" w:cs="Times New Roman"/>
          <w:sz w:val="28"/>
          <w:szCs w:val="28"/>
          <w:lang w:val="uk-UA"/>
        </w:rPr>
      </w:pPr>
    </w:p>
    <w:p w14:paraId="42300C29" w14:textId="209D9110" w:rsidR="00620080" w:rsidRPr="00C94A80" w:rsidRDefault="00620080" w:rsidP="0050048F">
      <w:pPr>
        <w:pStyle w:val="a3"/>
        <w:numPr>
          <w:ilvl w:val="1"/>
          <w:numId w:val="2"/>
        </w:numPr>
        <w:spacing w:after="0" w:line="360" w:lineRule="auto"/>
        <w:jc w:val="center"/>
        <w:rPr>
          <w:rFonts w:ascii="Times New Roman" w:hAnsi="Times New Roman" w:cs="Times New Roman"/>
          <w:b/>
          <w:bCs/>
          <w:sz w:val="28"/>
          <w:szCs w:val="28"/>
          <w:lang w:val="uk-UA"/>
        </w:rPr>
      </w:pPr>
      <w:r w:rsidRPr="00C94A80">
        <w:rPr>
          <w:rFonts w:ascii="Times New Roman" w:hAnsi="Times New Roman" w:cs="Times New Roman"/>
          <w:b/>
          <w:bCs/>
          <w:sz w:val="28"/>
          <w:szCs w:val="28"/>
          <w:lang w:val="uk-UA"/>
        </w:rPr>
        <w:t>Політичні партії на Українських землях</w:t>
      </w:r>
    </w:p>
    <w:p w14:paraId="6D16D95C" w14:textId="2AD639B0" w:rsidR="00C94A80" w:rsidRDefault="00C94A80" w:rsidP="00C94A80">
      <w:pPr>
        <w:spacing w:after="0" w:line="360" w:lineRule="auto"/>
        <w:jc w:val="both"/>
        <w:rPr>
          <w:rFonts w:ascii="Times New Roman" w:hAnsi="Times New Roman" w:cs="Times New Roman"/>
          <w:b/>
          <w:bCs/>
          <w:sz w:val="28"/>
          <w:szCs w:val="28"/>
          <w:lang w:val="uk-UA"/>
        </w:rPr>
      </w:pPr>
    </w:p>
    <w:p w14:paraId="06464C26" w14:textId="77777777" w:rsidR="0050048F" w:rsidRDefault="00C94A80" w:rsidP="0050048F">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 xml:space="preserve">Кінець ХІХ – початок ХХ ст позначений новими явищами в суспільно-політичному житті українських земель. Початком «відродження нації» цього </w:t>
      </w:r>
      <w:r w:rsidRPr="00C94A80">
        <w:rPr>
          <w:rFonts w:ascii="Times New Roman" w:hAnsi="Times New Roman" w:cs="Times New Roman"/>
          <w:sz w:val="28"/>
          <w:szCs w:val="28"/>
          <w:lang w:val="uk-UA"/>
        </w:rPr>
        <w:lastRenderedPageBreak/>
        <w:t>разу назвав відомий український письменник і громадський діяч В. К. Винниченко.</w:t>
      </w:r>
    </w:p>
    <w:p w14:paraId="7654D0DA" w14:textId="77777777" w:rsidR="0050048F" w:rsidRDefault="00C94A80" w:rsidP="0050048F">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Український національний рух набуває політичного значення. В Україні починають формуватися перші національні політичні партії.</w:t>
      </w:r>
    </w:p>
    <w:p w14:paraId="2F37266C" w14:textId="77777777" w:rsidR="0050048F" w:rsidRDefault="00C94A80" w:rsidP="0050048F">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 xml:space="preserve">Першою національною партією в Наддніпрянській Україні (тобто в центральній, південній і східній Україні) була Революційна українська партія (РУП), заснована 29 січня 1900 р. у Харкові учнями студентських громад Д. Антоновичем, М. Русовим, Г. Андрієвським. , Л. Мацієвич та ін. Політична програма РУП у 1900-1903 p. була брошура </w:t>
      </w:r>
      <w:r w:rsidR="0050048F">
        <w:rPr>
          <w:rFonts w:ascii="Times New Roman" w:hAnsi="Times New Roman" w:cs="Times New Roman"/>
          <w:sz w:val="28"/>
          <w:szCs w:val="28"/>
          <w:lang w:val="uk-UA"/>
        </w:rPr>
        <w:t xml:space="preserve">М. </w:t>
      </w:r>
      <w:r w:rsidRPr="00C94A80">
        <w:rPr>
          <w:rFonts w:ascii="Times New Roman" w:hAnsi="Times New Roman" w:cs="Times New Roman"/>
          <w:sz w:val="28"/>
          <w:szCs w:val="28"/>
          <w:lang w:val="uk-UA"/>
        </w:rPr>
        <w:t xml:space="preserve">Міхновського «Самостійна Україна». </w:t>
      </w:r>
    </w:p>
    <w:p w14:paraId="14B7C8E1" w14:textId="77777777" w:rsidR="0068038F" w:rsidRDefault="00C94A80" w:rsidP="0068038F">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М. Міхновський, колись братство «тарасівців», активний учасник українського визвольного руху, за фахом юрист, був на початку свого існування одним із ідейних натхненників РУП. Цей видатний український політик першим на Наддніпрянщині підняв гасло національної незалежності. Головною своєю метою він вважав створення за будь-яку ціну незалежної України «від Карпат до Кавказу». РУП вважав, що хлібороби є основою української нації. З 1903 р. рупії перейшли до принципів Ерфуртської програми західноєвропейських соціал-демократів і вимагали національно-культурної автономії в складі Росії.</w:t>
      </w:r>
    </w:p>
    <w:p w14:paraId="53F53BDA" w14:textId="24DDC8A2" w:rsidR="0068038F" w:rsidRPr="00AA723B" w:rsidRDefault="00C94A80" w:rsidP="0068038F">
      <w:pPr>
        <w:spacing w:after="0" w:line="360" w:lineRule="auto"/>
        <w:ind w:firstLine="720"/>
        <w:jc w:val="both"/>
        <w:rPr>
          <w:rFonts w:ascii="Times New Roman" w:hAnsi="Times New Roman" w:cs="Times New Roman"/>
          <w:sz w:val="28"/>
          <w:szCs w:val="28"/>
          <w:lang w:val="ru-RU"/>
        </w:rPr>
      </w:pPr>
      <w:r w:rsidRPr="00C94A80">
        <w:rPr>
          <w:rFonts w:ascii="Times New Roman" w:hAnsi="Times New Roman" w:cs="Times New Roman"/>
          <w:sz w:val="28"/>
          <w:szCs w:val="28"/>
          <w:lang w:val="uk-UA"/>
        </w:rPr>
        <w:t xml:space="preserve">У 1902 р. найбільш радикальне крило РУП вийшло і заснував власну партію </w:t>
      </w:r>
      <w:r w:rsidR="0068038F">
        <w:rPr>
          <w:rFonts w:ascii="Times New Roman" w:hAnsi="Times New Roman" w:cs="Times New Roman"/>
          <w:sz w:val="28"/>
          <w:szCs w:val="28"/>
          <w:lang w:val="uk-UA"/>
        </w:rPr>
        <w:t>–</w:t>
      </w:r>
      <w:r w:rsidRPr="00C94A80">
        <w:rPr>
          <w:rFonts w:ascii="Times New Roman" w:hAnsi="Times New Roman" w:cs="Times New Roman"/>
          <w:sz w:val="28"/>
          <w:szCs w:val="28"/>
          <w:lang w:val="uk-UA"/>
        </w:rPr>
        <w:t xml:space="preserve"> Народно-українську партію (НУП) на чолі з М. Міхновський. Партія була відкрито націоналістичною. Основний програмний документ «10 заповідей» проголошував утворення незалежної демократичної республіки, гаслом «Україна для українців». У 1903 р. з РУП вийшла група на чолі з Б. Ярошевським. Вона отримала назву Українська соціалістична партія (УСП). І </w:t>
      </w:r>
      <w:r w:rsidR="0068038F">
        <w:rPr>
          <w:rFonts w:ascii="Times New Roman" w:hAnsi="Times New Roman" w:cs="Times New Roman"/>
          <w:sz w:val="28"/>
          <w:szCs w:val="28"/>
          <w:lang w:val="uk-UA"/>
        </w:rPr>
        <w:t>НУП і УСП</w:t>
      </w:r>
      <w:r w:rsidRPr="00C94A80">
        <w:rPr>
          <w:rFonts w:ascii="Times New Roman" w:hAnsi="Times New Roman" w:cs="Times New Roman"/>
          <w:sz w:val="28"/>
          <w:szCs w:val="28"/>
          <w:lang w:val="uk-UA"/>
        </w:rPr>
        <w:t xml:space="preserve"> були нечисленними і незабаром розпалися без масової підтримки суспільства</w:t>
      </w:r>
      <w:r w:rsidR="00AA723B">
        <w:rPr>
          <w:rFonts w:ascii="Times New Roman" w:hAnsi="Times New Roman" w:cs="Times New Roman"/>
          <w:sz w:val="28"/>
          <w:szCs w:val="28"/>
          <w:lang w:val="uk-UA"/>
        </w:rPr>
        <w:t xml:space="preserve"> </w:t>
      </w:r>
      <w:r w:rsidR="00AA723B" w:rsidRPr="00AA723B">
        <w:rPr>
          <w:rFonts w:ascii="Times New Roman" w:hAnsi="Times New Roman" w:cs="Times New Roman"/>
          <w:sz w:val="28"/>
          <w:szCs w:val="28"/>
          <w:lang w:val="ru-RU"/>
        </w:rPr>
        <w:t xml:space="preserve">[23, </w:t>
      </w:r>
      <w:r w:rsidR="00AA723B">
        <w:rPr>
          <w:rFonts w:ascii="Times New Roman" w:hAnsi="Times New Roman" w:cs="Times New Roman"/>
          <w:sz w:val="28"/>
          <w:szCs w:val="28"/>
          <w:lang w:val="en-US"/>
        </w:rPr>
        <w:t>c</w:t>
      </w:r>
      <w:r w:rsidR="00AA723B" w:rsidRPr="00AA723B">
        <w:rPr>
          <w:rFonts w:ascii="Times New Roman" w:hAnsi="Times New Roman" w:cs="Times New Roman"/>
          <w:sz w:val="28"/>
          <w:szCs w:val="28"/>
          <w:lang w:val="ru-RU"/>
        </w:rPr>
        <w:t>.19].</w:t>
      </w:r>
    </w:p>
    <w:p w14:paraId="03300F84" w14:textId="77777777" w:rsidR="0068038F" w:rsidRDefault="00C94A80" w:rsidP="0068038F">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 xml:space="preserve">Наприкінці 1904 </w:t>
      </w:r>
      <w:r w:rsidR="0068038F">
        <w:rPr>
          <w:rFonts w:ascii="Times New Roman" w:hAnsi="Times New Roman" w:cs="Times New Roman"/>
          <w:sz w:val="28"/>
          <w:szCs w:val="28"/>
          <w:lang w:val="uk-UA"/>
        </w:rPr>
        <w:t>–</w:t>
      </w:r>
      <w:r w:rsidRPr="00C94A80">
        <w:rPr>
          <w:rFonts w:ascii="Times New Roman" w:hAnsi="Times New Roman" w:cs="Times New Roman"/>
          <w:sz w:val="28"/>
          <w:szCs w:val="28"/>
          <w:lang w:val="uk-UA"/>
        </w:rPr>
        <w:t xml:space="preserve"> на початку 1905 рр., після нового розколу в РУП, виникла нова політична організація </w:t>
      </w:r>
      <w:r w:rsidR="0068038F">
        <w:rPr>
          <w:rFonts w:ascii="Times New Roman" w:hAnsi="Times New Roman" w:cs="Times New Roman"/>
          <w:sz w:val="28"/>
          <w:szCs w:val="28"/>
          <w:lang w:val="uk-UA"/>
        </w:rPr>
        <w:t>–</w:t>
      </w:r>
      <w:r w:rsidRPr="00C94A80">
        <w:rPr>
          <w:rFonts w:ascii="Times New Roman" w:hAnsi="Times New Roman" w:cs="Times New Roman"/>
          <w:sz w:val="28"/>
          <w:szCs w:val="28"/>
          <w:lang w:val="uk-UA"/>
        </w:rPr>
        <w:t xml:space="preserve"> Українська соціал-демократична спілка (скорочено «Союз») на чолі зі студентами М. Меленевським-Баском та О. </w:t>
      </w:r>
      <w:r w:rsidRPr="00C94A80">
        <w:rPr>
          <w:rFonts w:ascii="Times New Roman" w:hAnsi="Times New Roman" w:cs="Times New Roman"/>
          <w:sz w:val="28"/>
          <w:szCs w:val="28"/>
          <w:lang w:val="uk-UA"/>
        </w:rPr>
        <w:lastRenderedPageBreak/>
        <w:t>Скорописом</w:t>
      </w:r>
      <w:r w:rsidR="0068038F">
        <w:rPr>
          <w:rFonts w:ascii="Times New Roman" w:hAnsi="Times New Roman" w:cs="Times New Roman"/>
          <w:sz w:val="28"/>
          <w:szCs w:val="28"/>
          <w:lang w:val="uk-UA"/>
        </w:rPr>
        <w:t>–</w:t>
      </w:r>
      <w:r w:rsidRPr="00C94A80">
        <w:rPr>
          <w:rFonts w:ascii="Times New Roman" w:hAnsi="Times New Roman" w:cs="Times New Roman"/>
          <w:sz w:val="28"/>
          <w:szCs w:val="28"/>
          <w:lang w:val="uk-UA"/>
        </w:rPr>
        <w:t>Йолтуховський. На той час спілка була досить великою (близько 6 тис. членів). Вона закликала пролетарів міст і сіл до страйку. Вона не схвалювала збройного опору як форми революційної боротьби. Вона запропонувала вирішити земельне питання демократичним шляхом: за рішенням спеціально скликаної для цього Національної конституційної ради. У 1905 році Союз увійшов до меншовицької фракції РСДРП як автономна частина.</w:t>
      </w:r>
    </w:p>
    <w:p w14:paraId="16F2E7C8" w14:textId="4FA647F2" w:rsidR="008E3F05" w:rsidRPr="00AA723B" w:rsidRDefault="00C94A80" w:rsidP="008E3F05">
      <w:pPr>
        <w:spacing w:after="0" w:line="360" w:lineRule="auto"/>
        <w:ind w:firstLine="720"/>
        <w:jc w:val="both"/>
        <w:rPr>
          <w:rFonts w:ascii="Times New Roman" w:hAnsi="Times New Roman" w:cs="Times New Roman"/>
          <w:sz w:val="28"/>
          <w:szCs w:val="28"/>
          <w:lang w:val="en-US"/>
        </w:rPr>
      </w:pPr>
      <w:r w:rsidRPr="00C94A80">
        <w:rPr>
          <w:rFonts w:ascii="Times New Roman" w:hAnsi="Times New Roman" w:cs="Times New Roman"/>
          <w:sz w:val="28"/>
          <w:szCs w:val="28"/>
          <w:lang w:val="uk-UA"/>
        </w:rPr>
        <w:t>На початку XX ст. Утворилися українські ліберальні партії. Так, у 1904 р. було засновано Українську демократичну партію (УДП) на чолі з поміркованими громадськими діячами О. Лотоцьким, Є. Чикаленко та ін. Згодом від неї відокремилася Українська радикальна партія (УРП) на чолі з письменниками Б. Грінченком та С. Єфремовим. Обидві партії невеликі за складом. За основними програмними положеннями вони були близькі до російського «Союзу визволення» (зародок майбутньої кадетської партії), виступаючи за встановлення в Російській імперії конституційної монархії, яка давала б Україні право на автономію (радик. соціальні зміни). Наступного року УРП та УДП об’єдналися в Українську демократично-радикальну партію (УДП)</w:t>
      </w:r>
      <w:r w:rsidR="00AA723B" w:rsidRPr="00AA723B">
        <w:rPr>
          <w:rFonts w:ascii="Times New Roman" w:hAnsi="Times New Roman" w:cs="Times New Roman"/>
          <w:sz w:val="28"/>
          <w:szCs w:val="28"/>
          <w:lang w:val="uk-UA"/>
        </w:rPr>
        <w:t xml:space="preserve"> </w:t>
      </w:r>
      <w:r w:rsidR="00AA723B">
        <w:rPr>
          <w:rFonts w:ascii="Times New Roman" w:hAnsi="Times New Roman" w:cs="Times New Roman"/>
          <w:sz w:val="28"/>
          <w:szCs w:val="28"/>
          <w:lang w:val="en-US"/>
        </w:rPr>
        <w:t>[16, c.173].</w:t>
      </w:r>
    </w:p>
    <w:p w14:paraId="7DEA062A" w14:textId="77777777" w:rsidR="008E3F05" w:rsidRDefault="00C94A80" w:rsidP="008E3F05">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t>У 1905 р. залишки РУП, згодом відомі як Українська соціал-демократична робітнича партія (УСДРП), були реорганізовані. її керівники - Д. Антонович, Б. Винниченко, С. Петлюра,</w:t>
      </w:r>
      <w:r w:rsidR="008E3F05">
        <w:rPr>
          <w:rFonts w:ascii="Times New Roman" w:hAnsi="Times New Roman" w:cs="Times New Roman"/>
          <w:sz w:val="28"/>
          <w:szCs w:val="28"/>
          <w:lang w:val="uk-UA"/>
        </w:rPr>
        <w:t xml:space="preserve"> </w:t>
      </w:r>
      <w:r w:rsidRPr="00C94A80">
        <w:rPr>
          <w:rFonts w:ascii="Times New Roman" w:hAnsi="Times New Roman" w:cs="Times New Roman"/>
          <w:sz w:val="28"/>
          <w:szCs w:val="28"/>
          <w:lang w:val="uk-UA"/>
        </w:rPr>
        <w:t>УСДРП та Союз не змогли виробити чітку тактику своїх дій та співпраці з іншими партіями та неурядовими організаціями. 1909 р. Союз розпадається. Лідери УСДРП С. Петлюра та В. Садовський почали шукати союзника у новоорганізованому міжпартійному політичному блоці українських лібералів (переважно колишніх членів самоліквідованої УДРП) – Асоціації українських поступовців (ТУП). Лідери ТУП – М. Грушевський, С. Єфремов, Д. Дорошенко – відстоювали конституційно-парламентський шлях боротьби за «українську справу».</w:t>
      </w:r>
    </w:p>
    <w:p w14:paraId="5395FB0E" w14:textId="04E91C29" w:rsidR="00C94A80" w:rsidRDefault="00C94A80" w:rsidP="008E3F05">
      <w:pPr>
        <w:spacing w:after="0" w:line="360" w:lineRule="auto"/>
        <w:ind w:firstLine="720"/>
        <w:jc w:val="both"/>
        <w:rPr>
          <w:rFonts w:ascii="Times New Roman" w:hAnsi="Times New Roman" w:cs="Times New Roman"/>
          <w:sz w:val="28"/>
          <w:szCs w:val="28"/>
          <w:lang w:val="uk-UA"/>
        </w:rPr>
      </w:pPr>
      <w:r w:rsidRPr="00C94A80">
        <w:rPr>
          <w:rFonts w:ascii="Times New Roman" w:hAnsi="Times New Roman" w:cs="Times New Roman"/>
          <w:sz w:val="28"/>
          <w:szCs w:val="28"/>
          <w:lang w:val="uk-UA"/>
        </w:rPr>
        <w:lastRenderedPageBreak/>
        <w:t>Так, інші національні партії Наддніпрянської України (РУП, УСП, Спілка, УСДРП, УДП, УРП та ін.), за винятком НУП, який проголосив свою незалежність незалежною Українською державою, взяли за основу вимоги політичної автономії України. в межах Росії.</w:t>
      </w:r>
    </w:p>
    <w:p w14:paraId="5CA48801" w14:textId="7F1364C5" w:rsidR="00C94A80" w:rsidRDefault="00C94A80" w:rsidP="00C94A80">
      <w:pPr>
        <w:spacing w:after="0" w:line="360" w:lineRule="auto"/>
        <w:jc w:val="both"/>
        <w:rPr>
          <w:rFonts w:ascii="Times New Roman" w:hAnsi="Times New Roman" w:cs="Times New Roman"/>
          <w:sz w:val="28"/>
          <w:szCs w:val="28"/>
          <w:lang w:val="uk-UA"/>
        </w:rPr>
      </w:pPr>
    </w:p>
    <w:p w14:paraId="260DC5B1" w14:textId="7965CEF8" w:rsidR="00C94A80" w:rsidRDefault="00C94A80" w:rsidP="00C94A80">
      <w:pPr>
        <w:spacing w:after="0" w:line="360" w:lineRule="auto"/>
        <w:jc w:val="both"/>
        <w:rPr>
          <w:rFonts w:ascii="Times New Roman" w:hAnsi="Times New Roman" w:cs="Times New Roman"/>
          <w:sz w:val="28"/>
          <w:szCs w:val="28"/>
          <w:lang w:val="uk-UA"/>
        </w:rPr>
      </w:pPr>
    </w:p>
    <w:p w14:paraId="51C1FEB9" w14:textId="1A55D826" w:rsidR="00C94A80" w:rsidRDefault="00C94A80" w:rsidP="00C94A80">
      <w:pPr>
        <w:spacing w:after="0" w:line="360" w:lineRule="auto"/>
        <w:jc w:val="both"/>
        <w:rPr>
          <w:rFonts w:ascii="Times New Roman" w:hAnsi="Times New Roman" w:cs="Times New Roman"/>
          <w:sz w:val="28"/>
          <w:szCs w:val="28"/>
          <w:lang w:val="uk-UA"/>
        </w:rPr>
      </w:pPr>
    </w:p>
    <w:p w14:paraId="6A51F495" w14:textId="6520DC9B" w:rsidR="00C94A80" w:rsidRDefault="00C94A80" w:rsidP="00C94A80">
      <w:pPr>
        <w:spacing w:after="0" w:line="360" w:lineRule="auto"/>
        <w:jc w:val="both"/>
        <w:rPr>
          <w:rFonts w:ascii="Times New Roman" w:hAnsi="Times New Roman" w:cs="Times New Roman"/>
          <w:sz w:val="28"/>
          <w:szCs w:val="28"/>
          <w:lang w:val="uk-UA"/>
        </w:rPr>
      </w:pPr>
    </w:p>
    <w:p w14:paraId="38BC1667" w14:textId="22B43D12" w:rsidR="00C94A80" w:rsidRDefault="00C94A80" w:rsidP="00C94A80">
      <w:pPr>
        <w:spacing w:after="0" w:line="360" w:lineRule="auto"/>
        <w:jc w:val="both"/>
        <w:rPr>
          <w:rFonts w:ascii="Times New Roman" w:hAnsi="Times New Roman" w:cs="Times New Roman"/>
          <w:sz w:val="28"/>
          <w:szCs w:val="28"/>
          <w:lang w:val="uk-UA"/>
        </w:rPr>
      </w:pPr>
    </w:p>
    <w:p w14:paraId="7797923C" w14:textId="0CD1F891" w:rsidR="00C94A80" w:rsidRDefault="00C94A80" w:rsidP="00C94A80">
      <w:pPr>
        <w:spacing w:after="0" w:line="360" w:lineRule="auto"/>
        <w:jc w:val="both"/>
        <w:rPr>
          <w:rFonts w:ascii="Times New Roman" w:hAnsi="Times New Roman" w:cs="Times New Roman"/>
          <w:sz w:val="28"/>
          <w:szCs w:val="28"/>
          <w:lang w:val="uk-UA"/>
        </w:rPr>
      </w:pPr>
    </w:p>
    <w:p w14:paraId="6E399463" w14:textId="31FE7F45" w:rsidR="00C94A80" w:rsidRDefault="00C94A80" w:rsidP="00C94A80">
      <w:pPr>
        <w:spacing w:after="0" w:line="360" w:lineRule="auto"/>
        <w:jc w:val="both"/>
        <w:rPr>
          <w:rFonts w:ascii="Times New Roman" w:hAnsi="Times New Roman" w:cs="Times New Roman"/>
          <w:sz w:val="28"/>
          <w:szCs w:val="28"/>
          <w:lang w:val="uk-UA"/>
        </w:rPr>
      </w:pPr>
    </w:p>
    <w:p w14:paraId="0B6543B9" w14:textId="46E3D8E3" w:rsidR="00C94A80" w:rsidRDefault="00C94A80" w:rsidP="00C94A80">
      <w:pPr>
        <w:spacing w:after="0" w:line="360" w:lineRule="auto"/>
        <w:jc w:val="both"/>
        <w:rPr>
          <w:rFonts w:ascii="Times New Roman" w:hAnsi="Times New Roman" w:cs="Times New Roman"/>
          <w:sz w:val="28"/>
          <w:szCs w:val="28"/>
          <w:lang w:val="uk-UA"/>
        </w:rPr>
      </w:pPr>
    </w:p>
    <w:p w14:paraId="2E045DA6" w14:textId="78897355" w:rsidR="00C94A80" w:rsidRDefault="00C94A80" w:rsidP="00C94A80">
      <w:pPr>
        <w:spacing w:after="0" w:line="360" w:lineRule="auto"/>
        <w:jc w:val="both"/>
        <w:rPr>
          <w:rFonts w:ascii="Times New Roman" w:hAnsi="Times New Roman" w:cs="Times New Roman"/>
          <w:sz w:val="28"/>
          <w:szCs w:val="28"/>
          <w:lang w:val="uk-UA"/>
        </w:rPr>
      </w:pPr>
    </w:p>
    <w:p w14:paraId="4C1A6F67" w14:textId="2D308F12" w:rsidR="00C94A80" w:rsidRDefault="00C94A80" w:rsidP="00C94A80">
      <w:pPr>
        <w:spacing w:after="0" w:line="360" w:lineRule="auto"/>
        <w:jc w:val="both"/>
        <w:rPr>
          <w:rFonts w:ascii="Times New Roman" w:hAnsi="Times New Roman" w:cs="Times New Roman"/>
          <w:sz w:val="28"/>
          <w:szCs w:val="28"/>
          <w:lang w:val="uk-UA"/>
        </w:rPr>
      </w:pPr>
    </w:p>
    <w:p w14:paraId="3AED7869" w14:textId="433129F0" w:rsidR="00C94A80" w:rsidRDefault="00C94A80" w:rsidP="00C94A80">
      <w:pPr>
        <w:spacing w:after="0" w:line="360" w:lineRule="auto"/>
        <w:jc w:val="both"/>
        <w:rPr>
          <w:rFonts w:ascii="Times New Roman" w:hAnsi="Times New Roman" w:cs="Times New Roman"/>
          <w:sz w:val="28"/>
          <w:szCs w:val="28"/>
          <w:lang w:val="uk-UA"/>
        </w:rPr>
      </w:pPr>
    </w:p>
    <w:p w14:paraId="5022B534" w14:textId="5E8E5DA3" w:rsidR="00C94A80" w:rsidRDefault="00C94A80" w:rsidP="00C94A80">
      <w:pPr>
        <w:spacing w:after="0" w:line="360" w:lineRule="auto"/>
        <w:jc w:val="both"/>
        <w:rPr>
          <w:rFonts w:ascii="Times New Roman" w:hAnsi="Times New Roman" w:cs="Times New Roman"/>
          <w:sz w:val="28"/>
          <w:szCs w:val="28"/>
          <w:lang w:val="uk-UA"/>
        </w:rPr>
      </w:pPr>
    </w:p>
    <w:p w14:paraId="16AB1693" w14:textId="3C8DCF82" w:rsidR="00C94A80" w:rsidRDefault="00C94A80" w:rsidP="00C94A80">
      <w:pPr>
        <w:spacing w:after="0" w:line="360" w:lineRule="auto"/>
        <w:jc w:val="both"/>
        <w:rPr>
          <w:rFonts w:ascii="Times New Roman" w:hAnsi="Times New Roman" w:cs="Times New Roman"/>
          <w:sz w:val="28"/>
          <w:szCs w:val="28"/>
          <w:lang w:val="uk-UA"/>
        </w:rPr>
      </w:pPr>
    </w:p>
    <w:p w14:paraId="275E7A5B" w14:textId="6E88BD83" w:rsidR="00C94A80" w:rsidRDefault="00C94A80" w:rsidP="00C94A80">
      <w:pPr>
        <w:spacing w:after="0" w:line="360" w:lineRule="auto"/>
        <w:jc w:val="both"/>
        <w:rPr>
          <w:rFonts w:ascii="Times New Roman" w:hAnsi="Times New Roman" w:cs="Times New Roman"/>
          <w:sz w:val="28"/>
          <w:szCs w:val="28"/>
          <w:lang w:val="uk-UA"/>
        </w:rPr>
      </w:pPr>
    </w:p>
    <w:p w14:paraId="0EDB3D3C" w14:textId="0BC8D6FB" w:rsidR="00C94A80" w:rsidRDefault="00C94A80" w:rsidP="00C94A80">
      <w:pPr>
        <w:spacing w:after="0" w:line="360" w:lineRule="auto"/>
        <w:jc w:val="both"/>
        <w:rPr>
          <w:rFonts w:ascii="Times New Roman" w:hAnsi="Times New Roman" w:cs="Times New Roman"/>
          <w:sz w:val="28"/>
          <w:szCs w:val="28"/>
          <w:lang w:val="uk-UA"/>
        </w:rPr>
      </w:pPr>
    </w:p>
    <w:p w14:paraId="32EC06CB" w14:textId="23CD68A6" w:rsidR="00C94A80" w:rsidRDefault="00C94A80" w:rsidP="00C94A80">
      <w:pPr>
        <w:spacing w:after="0" w:line="360" w:lineRule="auto"/>
        <w:jc w:val="both"/>
        <w:rPr>
          <w:rFonts w:ascii="Times New Roman" w:hAnsi="Times New Roman" w:cs="Times New Roman"/>
          <w:sz w:val="28"/>
          <w:szCs w:val="28"/>
          <w:lang w:val="uk-UA"/>
        </w:rPr>
      </w:pPr>
    </w:p>
    <w:p w14:paraId="1A34660C" w14:textId="673BA79C" w:rsidR="00C94A80" w:rsidRDefault="00C94A80" w:rsidP="00C94A80">
      <w:pPr>
        <w:spacing w:after="0" w:line="360" w:lineRule="auto"/>
        <w:jc w:val="both"/>
        <w:rPr>
          <w:rFonts w:ascii="Times New Roman" w:hAnsi="Times New Roman" w:cs="Times New Roman"/>
          <w:sz w:val="28"/>
          <w:szCs w:val="28"/>
          <w:lang w:val="uk-UA"/>
        </w:rPr>
      </w:pPr>
    </w:p>
    <w:p w14:paraId="7699EFEC" w14:textId="0A96324A" w:rsidR="00C94A80" w:rsidRDefault="00C94A80" w:rsidP="00C94A80">
      <w:pPr>
        <w:spacing w:after="0" w:line="360" w:lineRule="auto"/>
        <w:jc w:val="both"/>
        <w:rPr>
          <w:rFonts w:ascii="Times New Roman" w:hAnsi="Times New Roman" w:cs="Times New Roman"/>
          <w:sz w:val="28"/>
          <w:szCs w:val="28"/>
          <w:lang w:val="uk-UA"/>
        </w:rPr>
      </w:pPr>
    </w:p>
    <w:p w14:paraId="3F13F69B" w14:textId="7BE87B36" w:rsidR="00C94A80" w:rsidRDefault="00C94A80" w:rsidP="00C94A80">
      <w:pPr>
        <w:spacing w:after="0" w:line="360" w:lineRule="auto"/>
        <w:jc w:val="both"/>
        <w:rPr>
          <w:rFonts w:ascii="Times New Roman" w:hAnsi="Times New Roman" w:cs="Times New Roman"/>
          <w:sz w:val="28"/>
          <w:szCs w:val="28"/>
          <w:lang w:val="uk-UA"/>
        </w:rPr>
      </w:pPr>
    </w:p>
    <w:p w14:paraId="20CBBDD5" w14:textId="433E478E" w:rsidR="00C94A80" w:rsidRDefault="00C94A80" w:rsidP="00C94A80">
      <w:pPr>
        <w:spacing w:after="0" w:line="360" w:lineRule="auto"/>
        <w:jc w:val="both"/>
        <w:rPr>
          <w:rFonts w:ascii="Times New Roman" w:hAnsi="Times New Roman" w:cs="Times New Roman"/>
          <w:sz w:val="28"/>
          <w:szCs w:val="28"/>
          <w:lang w:val="uk-UA"/>
        </w:rPr>
      </w:pPr>
    </w:p>
    <w:p w14:paraId="474BEEBF" w14:textId="4712FF43" w:rsidR="00C94A80" w:rsidRDefault="00C94A80" w:rsidP="00C94A80">
      <w:pPr>
        <w:spacing w:after="0" w:line="360" w:lineRule="auto"/>
        <w:jc w:val="both"/>
        <w:rPr>
          <w:rFonts w:ascii="Times New Roman" w:hAnsi="Times New Roman" w:cs="Times New Roman"/>
          <w:sz w:val="28"/>
          <w:szCs w:val="28"/>
          <w:lang w:val="uk-UA"/>
        </w:rPr>
      </w:pPr>
    </w:p>
    <w:p w14:paraId="3ED77A11" w14:textId="6B72B803" w:rsidR="00C94A80" w:rsidRDefault="00C94A80" w:rsidP="00C94A80">
      <w:pPr>
        <w:spacing w:after="0" w:line="360" w:lineRule="auto"/>
        <w:jc w:val="both"/>
        <w:rPr>
          <w:rFonts w:ascii="Times New Roman" w:hAnsi="Times New Roman" w:cs="Times New Roman"/>
          <w:sz w:val="28"/>
          <w:szCs w:val="28"/>
          <w:lang w:val="uk-UA"/>
        </w:rPr>
      </w:pPr>
    </w:p>
    <w:p w14:paraId="2B0A4320" w14:textId="43BDFC2A" w:rsidR="00C94A80" w:rsidRDefault="00C94A80" w:rsidP="00C94A80">
      <w:pPr>
        <w:spacing w:after="0" w:line="360" w:lineRule="auto"/>
        <w:jc w:val="both"/>
        <w:rPr>
          <w:rFonts w:ascii="Times New Roman" w:hAnsi="Times New Roman" w:cs="Times New Roman"/>
          <w:sz w:val="28"/>
          <w:szCs w:val="28"/>
          <w:lang w:val="uk-UA"/>
        </w:rPr>
      </w:pPr>
    </w:p>
    <w:p w14:paraId="6A7FB36B" w14:textId="4012F9BF" w:rsidR="00C94A80" w:rsidRDefault="00C94A80" w:rsidP="00C94A80">
      <w:pPr>
        <w:spacing w:after="0" w:line="360" w:lineRule="auto"/>
        <w:jc w:val="both"/>
        <w:rPr>
          <w:rFonts w:ascii="Times New Roman" w:hAnsi="Times New Roman" w:cs="Times New Roman"/>
          <w:sz w:val="28"/>
          <w:szCs w:val="28"/>
          <w:lang w:val="uk-UA"/>
        </w:rPr>
      </w:pPr>
    </w:p>
    <w:p w14:paraId="3303E11D" w14:textId="36DFEF60" w:rsidR="00C94A80" w:rsidRDefault="00C94A80" w:rsidP="00C94A80">
      <w:pPr>
        <w:spacing w:after="0" w:line="360" w:lineRule="auto"/>
        <w:jc w:val="both"/>
        <w:rPr>
          <w:rFonts w:ascii="Times New Roman" w:hAnsi="Times New Roman" w:cs="Times New Roman"/>
          <w:sz w:val="28"/>
          <w:szCs w:val="28"/>
          <w:lang w:val="uk-UA"/>
        </w:rPr>
      </w:pPr>
    </w:p>
    <w:p w14:paraId="739C63A5" w14:textId="77777777" w:rsidR="00C94A80" w:rsidRPr="00C94A80" w:rsidRDefault="00C94A80" w:rsidP="008E3F05">
      <w:pPr>
        <w:spacing w:after="0" w:line="360" w:lineRule="auto"/>
        <w:jc w:val="center"/>
        <w:rPr>
          <w:rFonts w:ascii="Times New Roman" w:hAnsi="Times New Roman" w:cs="Times New Roman"/>
          <w:b/>
          <w:bCs/>
          <w:sz w:val="28"/>
          <w:szCs w:val="28"/>
          <w:lang w:val="uk-UA"/>
        </w:rPr>
      </w:pPr>
      <w:r w:rsidRPr="00C94A80">
        <w:rPr>
          <w:rFonts w:ascii="Times New Roman" w:hAnsi="Times New Roman" w:cs="Times New Roman"/>
          <w:b/>
          <w:bCs/>
          <w:sz w:val="28"/>
          <w:szCs w:val="28"/>
          <w:lang w:val="uk-UA"/>
        </w:rPr>
        <w:lastRenderedPageBreak/>
        <w:t>РОЗДІЛ ІІ ДІЯЛЬНІСТЬ НАУКОВИХ ТОВАРИСТВ НА ТЕРИТОРІЇ УКРАЇНИ</w:t>
      </w:r>
    </w:p>
    <w:p w14:paraId="51A7AE5F" w14:textId="5DCECA4F" w:rsidR="00C94A80" w:rsidRDefault="00C94A80" w:rsidP="008E3F05">
      <w:pPr>
        <w:spacing w:after="0" w:line="360" w:lineRule="auto"/>
        <w:jc w:val="center"/>
        <w:rPr>
          <w:rFonts w:ascii="Times New Roman" w:hAnsi="Times New Roman" w:cs="Times New Roman"/>
          <w:b/>
          <w:bCs/>
          <w:sz w:val="28"/>
          <w:szCs w:val="28"/>
          <w:lang w:val="uk-UA"/>
        </w:rPr>
      </w:pPr>
      <w:r w:rsidRPr="00C94A80">
        <w:rPr>
          <w:rFonts w:ascii="Times New Roman" w:hAnsi="Times New Roman" w:cs="Times New Roman"/>
          <w:b/>
          <w:bCs/>
          <w:sz w:val="28"/>
          <w:szCs w:val="28"/>
          <w:lang w:val="uk-UA"/>
        </w:rPr>
        <w:t>2.1 Історія НТШ і УНТ в ідеях і протиріччях радянського союзу</w:t>
      </w:r>
    </w:p>
    <w:p w14:paraId="5B75D931" w14:textId="77777777" w:rsidR="00774146" w:rsidRDefault="00774146" w:rsidP="008E3F05">
      <w:pPr>
        <w:spacing w:after="0" w:line="360" w:lineRule="auto"/>
        <w:ind w:firstLine="720"/>
        <w:jc w:val="both"/>
        <w:rPr>
          <w:rFonts w:ascii="Times New Roman" w:hAnsi="Times New Roman" w:cs="Times New Roman"/>
          <w:sz w:val="28"/>
          <w:szCs w:val="28"/>
          <w:lang w:val="uk-UA"/>
        </w:rPr>
      </w:pPr>
    </w:p>
    <w:p w14:paraId="035989FE" w14:textId="77777777" w:rsidR="00774146" w:rsidRDefault="00774146" w:rsidP="008E3F05">
      <w:pPr>
        <w:spacing w:after="0" w:line="360" w:lineRule="auto"/>
        <w:ind w:firstLine="720"/>
        <w:jc w:val="both"/>
        <w:rPr>
          <w:rFonts w:ascii="Times New Roman" w:hAnsi="Times New Roman" w:cs="Times New Roman"/>
          <w:sz w:val="28"/>
          <w:szCs w:val="28"/>
          <w:lang w:val="uk-UA"/>
        </w:rPr>
      </w:pPr>
      <w:r w:rsidRPr="00774146">
        <w:rPr>
          <w:rFonts w:ascii="Times New Roman" w:hAnsi="Times New Roman" w:cs="Times New Roman"/>
          <w:sz w:val="28"/>
          <w:szCs w:val="28"/>
          <w:lang w:val="uk-UA"/>
        </w:rPr>
        <w:t xml:space="preserve">Відповідно до запропонованої В. Савчуком типології наукових товариств в Україні в ХІХ – на початку ХХ ст. існувало два осередки, які були універсальними за різними галузями з різними секціями та комісіями: Наукове товариство. Т. Шевченка у Львові та Українського Наукового Товариства в Києві. На думку дослідників, створення та діяльність національних наукових товариств НТШ та УНТ завершили перший і найскладніший цикл інституціоналізації української науки, що призвело до розвитку нової соціальної реальності за інституційно-організаційною формою та предметом. дисциплінарний зміст. </w:t>
      </w:r>
    </w:p>
    <w:p w14:paraId="114B681A" w14:textId="0BD74FE3" w:rsidR="00774146" w:rsidRPr="00AA723B" w:rsidRDefault="00774146" w:rsidP="008E3F05">
      <w:pPr>
        <w:spacing w:after="0" w:line="360" w:lineRule="auto"/>
        <w:ind w:firstLine="720"/>
        <w:jc w:val="both"/>
        <w:rPr>
          <w:rFonts w:ascii="Times New Roman" w:hAnsi="Times New Roman" w:cs="Times New Roman"/>
          <w:sz w:val="28"/>
          <w:szCs w:val="28"/>
          <w:lang w:val="en-US"/>
        </w:rPr>
      </w:pPr>
      <w:r w:rsidRPr="00774146">
        <w:rPr>
          <w:rFonts w:ascii="Times New Roman" w:hAnsi="Times New Roman" w:cs="Times New Roman"/>
          <w:sz w:val="28"/>
          <w:szCs w:val="28"/>
          <w:lang w:val="uk-UA"/>
        </w:rPr>
        <w:t>Відмінності в законодавстві австрійського та російського урядів створили різні умови для діяльності громадських організацій у Західній та Наддніпрянській Україні: якщо у Львові з кінця ХІХ ст. зрілі елементи громадянського суспільства з розвиненою національно-культурною інфраструктурою, то в Києві історико-ідеологічний вектор російської імперської політики щодо українців сповільнився та знищив формування українського культурного дискурсу, національні спільноти, неспроможні здійснювати науково-дослідницькі та видавничі проекти, стали напіврозчинними правові групи без організаційного оформлення та широкої громадської діяльності</w:t>
      </w:r>
      <w:r w:rsidR="00AA723B">
        <w:rPr>
          <w:rFonts w:ascii="Times New Roman" w:hAnsi="Times New Roman" w:cs="Times New Roman"/>
          <w:sz w:val="28"/>
          <w:szCs w:val="28"/>
          <w:lang w:val="en-US"/>
        </w:rPr>
        <w:t xml:space="preserve"> [2, c.148].</w:t>
      </w:r>
    </w:p>
    <w:p w14:paraId="50BC679B" w14:textId="77777777" w:rsidR="00774146" w:rsidRDefault="00774146" w:rsidP="008E3F05">
      <w:pPr>
        <w:spacing w:after="0" w:line="360" w:lineRule="auto"/>
        <w:ind w:firstLine="720"/>
        <w:jc w:val="both"/>
        <w:rPr>
          <w:rFonts w:ascii="Times New Roman" w:hAnsi="Times New Roman" w:cs="Times New Roman"/>
          <w:sz w:val="28"/>
          <w:szCs w:val="28"/>
          <w:lang w:val="uk-UA"/>
        </w:rPr>
      </w:pPr>
      <w:r w:rsidRPr="00774146">
        <w:rPr>
          <w:rFonts w:ascii="Times New Roman" w:hAnsi="Times New Roman" w:cs="Times New Roman"/>
          <w:sz w:val="28"/>
          <w:szCs w:val="28"/>
          <w:lang w:val="uk-UA"/>
        </w:rPr>
        <w:t>Український науковий простір імперської доби в обох країнах, безперечно, характеризувався регіональною орієнтацією, але з огляду на функції національно-культурного самоврядування, які виконували наукові установи, його можна визначити як цілісну конфігурацію національних потенціалів.</w:t>
      </w:r>
    </w:p>
    <w:p w14:paraId="70A21745" w14:textId="77777777" w:rsidR="00774146" w:rsidRDefault="00774146" w:rsidP="008E3F05">
      <w:pPr>
        <w:spacing w:after="0" w:line="360" w:lineRule="auto"/>
        <w:ind w:firstLine="720"/>
        <w:jc w:val="both"/>
        <w:rPr>
          <w:rFonts w:ascii="Times New Roman" w:hAnsi="Times New Roman" w:cs="Times New Roman"/>
          <w:sz w:val="28"/>
          <w:szCs w:val="28"/>
          <w:lang w:val="uk-UA"/>
        </w:rPr>
      </w:pPr>
      <w:r w:rsidRPr="00774146">
        <w:rPr>
          <w:rFonts w:ascii="Times New Roman" w:hAnsi="Times New Roman" w:cs="Times New Roman"/>
          <w:sz w:val="28"/>
          <w:szCs w:val="28"/>
          <w:lang w:val="uk-UA"/>
        </w:rPr>
        <w:t xml:space="preserve">Дослідницька програма НТШ і УНТ відрізнялася від інших ненаціональних і галузевих російських та австрійських суспільств </w:t>
      </w:r>
      <w:r w:rsidRPr="00774146">
        <w:rPr>
          <w:rFonts w:ascii="Times New Roman" w:hAnsi="Times New Roman" w:cs="Times New Roman"/>
          <w:sz w:val="28"/>
          <w:szCs w:val="28"/>
          <w:lang w:val="uk-UA"/>
        </w:rPr>
        <w:lastRenderedPageBreak/>
        <w:t xml:space="preserve">загальноімперського масштабу. Крім НТШ та УНТ, завданням розвитку українських досліджень як національних за змістом є 100 наукових товариств в Україні ХІХ – на початку ХХ ст. </w:t>
      </w:r>
    </w:p>
    <w:p w14:paraId="7F242BC6" w14:textId="01B7D0FC" w:rsidR="002F6C9C" w:rsidRPr="00AA723B" w:rsidRDefault="00774146" w:rsidP="002F6C9C">
      <w:pPr>
        <w:spacing w:after="0" w:line="360" w:lineRule="auto"/>
        <w:ind w:firstLine="720"/>
        <w:jc w:val="both"/>
        <w:rPr>
          <w:rFonts w:ascii="Times New Roman" w:hAnsi="Times New Roman" w:cs="Times New Roman"/>
          <w:sz w:val="28"/>
          <w:szCs w:val="28"/>
          <w:lang w:val="en-US"/>
        </w:rPr>
      </w:pPr>
      <w:r w:rsidRPr="00774146">
        <w:rPr>
          <w:rFonts w:ascii="Times New Roman" w:hAnsi="Times New Roman" w:cs="Times New Roman"/>
          <w:sz w:val="28"/>
          <w:szCs w:val="28"/>
          <w:lang w:val="uk-UA"/>
        </w:rPr>
        <w:t>Полілог учених і віків і мовна форма в Україні ХІХ – на початку ХХ ст. не брав жодного закладу століття. Початком вивчення історії НТШ є, звісно, ​​кінець ХІХ ст., коли з’явилися перші публікації авторів учасників товариства. Першими опублікованими роботами (крім звітів фірм, що містять інформацію про видавничу та фінансову діяльність) були короткі дані про тодішнього керівника філії О. Барвінського, який аналізував передумови та мету заснування Товариства</w:t>
      </w:r>
      <w:r w:rsidR="00AA723B">
        <w:rPr>
          <w:rFonts w:ascii="Times New Roman" w:hAnsi="Times New Roman" w:cs="Times New Roman"/>
          <w:sz w:val="28"/>
          <w:szCs w:val="28"/>
          <w:lang w:val="en-US"/>
        </w:rPr>
        <w:t xml:space="preserve"> [15].</w:t>
      </w:r>
    </w:p>
    <w:p w14:paraId="2D103B35" w14:textId="77777777" w:rsidR="002F6C9C" w:rsidRDefault="002F6C9C" w:rsidP="002F6C9C">
      <w:pPr>
        <w:spacing w:after="0" w:line="360" w:lineRule="auto"/>
        <w:ind w:firstLine="720"/>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 xml:space="preserve">З початком ХХ ст. </w:t>
      </w:r>
      <w:r>
        <w:rPr>
          <w:rFonts w:ascii="Times New Roman" w:hAnsi="Times New Roman" w:cs="Times New Roman"/>
          <w:sz w:val="28"/>
          <w:szCs w:val="28"/>
          <w:lang w:val="uk-UA"/>
        </w:rPr>
        <w:t>у</w:t>
      </w:r>
      <w:r w:rsidRPr="002F6C9C">
        <w:rPr>
          <w:rFonts w:ascii="Times New Roman" w:hAnsi="Times New Roman" w:cs="Times New Roman"/>
          <w:sz w:val="28"/>
          <w:szCs w:val="28"/>
          <w:lang w:val="uk-UA"/>
        </w:rPr>
        <w:t xml:space="preserve"> пресі почали з’являтися публікації М. Грушевського, В. Дорошенка, С. Петлюри та І. Кревецького 4 квітня 1904 р. Ці видання мали переважно репортажний характер, але відзначалися фактичним змістом. Так, М. Грушевський характеризував видавничу справу як одну із сфер діяльності НТШ – її важливе для науки часу серійного та періодичного видання. </w:t>
      </w:r>
    </w:p>
    <w:p w14:paraId="66F17EF5" w14:textId="0557028A" w:rsidR="002F6C9C" w:rsidRPr="00AA723B" w:rsidRDefault="002F6C9C" w:rsidP="002F6C9C">
      <w:pPr>
        <w:spacing w:after="0" w:line="360" w:lineRule="auto"/>
        <w:ind w:firstLine="720"/>
        <w:jc w:val="both"/>
        <w:rPr>
          <w:rFonts w:ascii="Times New Roman" w:hAnsi="Times New Roman" w:cs="Times New Roman"/>
          <w:sz w:val="28"/>
          <w:szCs w:val="28"/>
          <w:lang w:val="ru-RU"/>
        </w:rPr>
      </w:pPr>
      <w:r w:rsidRPr="002F6C9C">
        <w:rPr>
          <w:rFonts w:ascii="Times New Roman" w:hAnsi="Times New Roman" w:cs="Times New Roman"/>
          <w:sz w:val="28"/>
          <w:szCs w:val="28"/>
          <w:lang w:val="uk-UA"/>
        </w:rPr>
        <w:t>М. Грушевський представив громадськості бібліографію праць, виданих до 1904 р.</w:t>
      </w:r>
      <w:r>
        <w:rPr>
          <w:rFonts w:ascii="Times New Roman" w:hAnsi="Times New Roman" w:cs="Times New Roman"/>
          <w:sz w:val="28"/>
          <w:szCs w:val="28"/>
          <w:lang w:val="uk-UA"/>
        </w:rPr>
        <w:t xml:space="preserve"> П</w:t>
      </w:r>
      <w:r w:rsidRPr="002F6C9C">
        <w:rPr>
          <w:rFonts w:ascii="Times New Roman" w:hAnsi="Times New Roman" w:cs="Times New Roman"/>
          <w:sz w:val="28"/>
          <w:szCs w:val="28"/>
          <w:lang w:val="uk-UA"/>
        </w:rPr>
        <w:t>ізніші дослідження поповнили його бібліографічний огляд історичними працями, виданими центром у 1905-1909 роках. Роботу Наукової бібліотеки НТШ частково висвітлював І. Кревецький. Одним із перших вітчизняних дослідників, хто підкреслив у своїх публікаціях роль НТШ як неофіційної національної академії наук, був В. Дорошенко. З-під пера дослідника вийшло кілька ґрунтовних досліджень про суспільство, у тому числі перше монографічне дослідження. Завідувач бібліографічного кабінету, директор бібліотеки НТШ розкрив причини та процес становлення суспільства, роботу окремих його установ</w:t>
      </w:r>
      <w:r w:rsidR="00AA723B" w:rsidRPr="00AA723B">
        <w:rPr>
          <w:rFonts w:ascii="Times New Roman" w:hAnsi="Times New Roman" w:cs="Times New Roman"/>
          <w:sz w:val="28"/>
          <w:szCs w:val="28"/>
          <w:lang w:val="ru-RU"/>
        </w:rPr>
        <w:t xml:space="preserve"> [17, </w:t>
      </w:r>
      <w:r w:rsidR="00AA723B">
        <w:rPr>
          <w:rFonts w:ascii="Times New Roman" w:hAnsi="Times New Roman" w:cs="Times New Roman"/>
          <w:sz w:val="28"/>
          <w:szCs w:val="28"/>
          <w:lang w:val="en-US"/>
        </w:rPr>
        <w:t>c</w:t>
      </w:r>
      <w:r w:rsidR="00AA723B" w:rsidRPr="00AA723B">
        <w:rPr>
          <w:rFonts w:ascii="Times New Roman" w:hAnsi="Times New Roman" w:cs="Times New Roman"/>
          <w:sz w:val="28"/>
          <w:szCs w:val="28"/>
          <w:lang w:val="ru-RU"/>
        </w:rPr>
        <w:t>.56].</w:t>
      </w:r>
    </w:p>
    <w:p w14:paraId="46E45B0D" w14:textId="77777777" w:rsidR="002F6C9C" w:rsidRDefault="002F6C9C" w:rsidP="002F6C9C">
      <w:pPr>
        <w:spacing w:after="0" w:line="360" w:lineRule="auto"/>
        <w:ind w:firstLine="720"/>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 xml:space="preserve"> Його досить ґрунтовна монографія складається з кількох розділів: </w:t>
      </w:r>
    </w:p>
    <w:p w14:paraId="05EA430E" w14:textId="77777777" w:rsidR="002F6C9C" w:rsidRDefault="002F6C9C" w:rsidP="002F6C9C">
      <w:pPr>
        <w:pStyle w:val="a3"/>
        <w:numPr>
          <w:ilvl w:val="0"/>
          <w:numId w:val="3"/>
        </w:numPr>
        <w:spacing w:after="0" w:line="360" w:lineRule="auto"/>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Погляд на історію товариства</w:t>
      </w:r>
      <w:r>
        <w:rPr>
          <w:rFonts w:ascii="Times New Roman" w:hAnsi="Times New Roman" w:cs="Times New Roman"/>
          <w:sz w:val="28"/>
          <w:szCs w:val="28"/>
          <w:lang w:val="uk-UA"/>
        </w:rPr>
        <w:t>;</w:t>
      </w:r>
    </w:p>
    <w:p w14:paraId="1F0EE2B9" w14:textId="77777777" w:rsidR="002F6C9C" w:rsidRDefault="002F6C9C" w:rsidP="002F6C9C">
      <w:pPr>
        <w:pStyle w:val="a3"/>
        <w:numPr>
          <w:ilvl w:val="0"/>
          <w:numId w:val="3"/>
        </w:numPr>
        <w:spacing w:after="0" w:line="360" w:lineRule="auto"/>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Внутрішня організація товариства та його видавців</w:t>
      </w:r>
      <w:r>
        <w:rPr>
          <w:rFonts w:ascii="Times New Roman" w:hAnsi="Times New Roman" w:cs="Times New Roman"/>
          <w:sz w:val="28"/>
          <w:szCs w:val="28"/>
          <w:lang w:val="uk-UA"/>
        </w:rPr>
        <w:t>;</w:t>
      </w:r>
    </w:p>
    <w:p w14:paraId="32176BFA" w14:textId="77777777" w:rsidR="002F6C9C" w:rsidRDefault="002F6C9C" w:rsidP="002F6C9C">
      <w:pPr>
        <w:pStyle w:val="a3"/>
        <w:numPr>
          <w:ilvl w:val="0"/>
          <w:numId w:val="3"/>
        </w:numPr>
        <w:spacing w:after="0" w:line="360" w:lineRule="auto"/>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Фонд НТШ</w:t>
      </w:r>
      <w:r>
        <w:rPr>
          <w:rFonts w:ascii="Times New Roman" w:hAnsi="Times New Roman" w:cs="Times New Roman"/>
          <w:sz w:val="28"/>
          <w:szCs w:val="28"/>
          <w:lang w:val="uk-UA"/>
        </w:rPr>
        <w:t>;</w:t>
      </w:r>
    </w:p>
    <w:p w14:paraId="27F46014" w14:textId="77777777" w:rsidR="002F6C9C" w:rsidRDefault="002F6C9C" w:rsidP="002F6C9C">
      <w:pPr>
        <w:pStyle w:val="a3"/>
        <w:numPr>
          <w:ilvl w:val="0"/>
          <w:numId w:val="3"/>
        </w:numPr>
        <w:spacing w:after="0" w:line="360" w:lineRule="auto"/>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lastRenderedPageBreak/>
        <w:t xml:space="preserve">Короткий огляд наукової роботи товариства. </w:t>
      </w:r>
    </w:p>
    <w:p w14:paraId="1A866CF9" w14:textId="77777777" w:rsidR="00CB77B4" w:rsidRDefault="002F6C9C" w:rsidP="002F6C9C">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В. Дорошенко, який висвітлює процес перетворення Товариства на наукове, доводить, що згодом Товариство було перетворено на авторитетну наукову установу, яка не гірша від великих наукових установ інших народів. Різні видатні вчені в ньому починають бачити майбутнє Української академії наук. В. Дорошенко одним із перших зазначив, що своїм успіхом Товариство завдячує «енергетиці проф. Михайла Хрущова», який об’єднав навколо Товариства невелику групу галицько-українських учених, яка поволі почала зростати студентами нового професора та його українських колег по університету, і заклала міцний фундамент наукової діяльності Товариства.</w:t>
      </w:r>
    </w:p>
    <w:p w14:paraId="75940273" w14:textId="259A9B1D" w:rsidR="00833C6B" w:rsidRPr="00AA723B" w:rsidRDefault="002F6C9C" w:rsidP="002F6C9C">
      <w:pPr>
        <w:spacing w:after="0" w:line="360" w:lineRule="auto"/>
        <w:ind w:firstLine="709"/>
        <w:jc w:val="both"/>
        <w:rPr>
          <w:rFonts w:ascii="Times New Roman" w:hAnsi="Times New Roman" w:cs="Times New Roman"/>
          <w:sz w:val="28"/>
          <w:szCs w:val="28"/>
          <w:lang w:val="en-US"/>
        </w:rPr>
      </w:pPr>
      <w:r w:rsidRPr="002F6C9C">
        <w:rPr>
          <w:rFonts w:ascii="Times New Roman" w:hAnsi="Times New Roman" w:cs="Times New Roman"/>
          <w:sz w:val="28"/>
          <w:szCs w:val="28"/>
          <w:lang w:val="uk-UA"/>
        </w:rPr>
        <w:t xml:space="preserve">Дослідник висвітлив внутрішню організацію товариств, особливо склад, структуру, процес прийняття нових членів, детально охарактеризував наукову роботу товариства секціями та комісіями, ґрунтовно охарактеризував роботу установ: включив бібліотеку, музей та бібліографічний кабінет. ; «бізнес» – друкарня, книгарня та палітурка. Щодо роботи бібліотеки НТШ, то В. Дорошенко вважав її одним із найкращих закладів такого роду у Львові для «відбору своїх книжкових скарбів», «єдина така книгозбірня на нашій території </w:t>
      </w:r>
      <w:r w:rsidR="00CB77B4">
        <w:rPr>
          <w:rFonts w:ascii="Times New Roman" w:hAnsi="Times New Roman" w:cs="Times New Roman"/>
          <w:sz w:val="28"/>
          <w:szCs w:val="28"/>
          <w:lang w:val="uk-UA"/>
        </w:rPr>
        <w:t>–</w:t>
      </w:r>
      <w:r w:rsidRPr="002F6C9C">
        <w:rPr>
          <w:rFonts w:ascii="Times New Roman" w:hAnsi="Times New Roman" w:cs="Times New Roman"/>
          <w:sz w:val="28"/>
          <w:szCs w:val="28"/>
          <w:lang w:val="uk-UA"/>
        </w:rPr>
        <w:t xml:space="preserve"> як в Австрії, так і в Росії </w:t>
      </w:r>
      <w:r w:rsidR="00CB77B4">
        <w:rPr>
          <w:rFonts w:ascii="Times New Roman" w:hAnsi="Times New Roman" w:cs="Times New Roman"/>
          <w:sz w:val="28"/>
          <w:szCs w:val="28"/>
          <w:lang w:val="uk-UA"/>
        </w:rPr>
        <w:t>–</w:t>
      </w:r>
      <w:r w:rsidRPr="002F6C9C">
        <w:rPr>
          <w:rFonts w:ascii="Times New Roman" w:hAnsi="Times New Roman" w:cs="Times New Roman"/>
          <w:sz w:val="28"/>
          <w:szCs w:val="28"/>
          <w:lang w:val="uk-UA"/>
        </w:rPr>
        <w:t xml:space="preserve"> складає бібліотечна добірка видань українською мовою, а також видання іншими мовами, присвячені Україні. З цієї точки зору бібліотеку Наукового товариства можна назвати Всеукраїнською національною бібліотекою</w:t>
      </w:r>
      <w:r w:rsidR="00AA723B" w:rsidRPr="00AA723B">
        <w:rPr>
          <w:rFonts w:ascii="Times New Roman" w:hAnsi="Times New Roman" w:cs="Times New Roman"/>
          <w:sz w:val="28"/>
          <w:szCs w:val="28"/>
          <w:lang w:val="ru-RU"/>
        </w:rPr>
        <w:t xml:space="preserve"> </w:t>
      </w:r>
      <w:r w:rsidR="00AA723B">
        <w:rPr>
          <w:rFonts w:ascii="Times New Roman" w:hAnsi="Times New Roman" w:cs="Times New Roman"/>
          <w:sz w:val="28"/>
          <w:szCs w:val="28"/>
          <w:lang w:val="en-US"/>
        </w:rPr>
        <w:t>[13].</w:t>
      </w:r>
    </w:p>
    <w:p w14:paraId="0D30A042" w14:textId="77777777" w:rsidR="00833C6B" w:rsidRDefault="002F6C9C" w:rsidP="00833C6B">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Як завідувач бібліографічного кабінету та директор бібліотеки НТШ В. Дорошенко значну кількість сторінок, на додаток до яких намагався поповнити нові й старі рідкісні видання цієї книгозбірні</w:t>
      </w:r>
      <w:r w:rsidR="00833C6B">
        <w:rPr>
          <w:rFonts w:ascii="Times New Roman" w:hAnsi="Times New Roman" w:cs="Times New Roman"/>
          <w:sz w:val="28"/>
          <w:szCs w:val="28"/>
          <w:lang w:val="uk-UA"/>
        </w:rPr>
        <w:t xml:space="preserve">. </w:t>
      </w:r>
      <w:r w:rsidRPr="002F6C9C">
        <w:rPr>
          <w:rFonts w:ascii="Times New Roman" w:hAnsi="Times New Roman" w:cs="Times New Roman"/>
          <w:sz w:val="28"/>
          <w:szCs w:val="28"/>
          <w:lang w:val="uk-UA"/>
        </w:rPr>
        <w:t>Важливе місце відведено роботі та виставкам Музею товариства.</w:t>
      </w:r>
    </w:p>
    <w:p w14:paraId="5D9B74CF" w14:textId="77777777" w:rsidR="0036647E" w:rsidRDefault="002F6C9C" w:rsidP="00833C6B">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 xml:space="preserve">Особливість дослідження В. Дорошенка полягала в тому, що автор після аналізу результатів двадцятирічної роботи НТШ (1892-1912) подав матеріал із галузей науки: археології, історії, історії літератури, мови, фольклору та етнології, суспільствознавства, право, статистика, економіка та соціологія, природничі науки. </w:t>
      </w:r>
    </w:p>
    <w:p w14:paraId="104EFB0F" w14:textId="0BCE4C79" w:rsidR="0036647E" w:rsidRDefault="002F6C9C" w:rsidP="00833C6B">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lastRenderedPageBreak/>
        <w:t xml:space="preserve">С. Петлюра свого часу підтримав думку </w:t>
      </w:r>
      <w:r w:rsidR="0036647E">
        <w:rPr>
          <w:rFonts w:ascii="Times New Roman" w:hAnsi="Times New Roman" w:cs="Times New Roman"/>
          <w:sz w:val="28"/>
          <w:szCs w:val="28"/>
          <w:lang w:val="uk-UA"/>
        </w:rPr>
        <w:t xml:space="preserve">В. </w:t>
      </w:r>
      <w:r w:rsidRPr="002F6C9C">
        <w:rPr>
          <w:rFonts w:ascii="Times New Roman" w:hAnsi="Times New Roman" w:cs="Times New Roman"/>
          <w:sz w:val="28"/>
          <w:szCs w:val="28"/>
          <w:lang w:val="uk-UA"/>
        </w:rPr>
        <w:t>Дорошенка про статус НТШ як неформальної академії наук, що відігравала важливу роль у створенні української культури та розвитку української наукової думки, високо оцінивши роботи останнього та відзначивши його чітку структуру</w:t>
      </w:r>
      <w:r w:rsidR="00AA723B">
        <w:rPr>
          <w:rFonts w:ascii="Times New Roman" w:hAnsi="Times New Roman" w:cs="Times New Roman"/>
          <w:sz w:val="28"/>
          <w:szCs w:val="28"/>
          <w:lang w:val="en-US"/>
        </w:rPr>
        <w:t xml:space="preserve"> [14].</w:t>
      </w:r>
      <w:r w:rsidRPr="002F6C9C">
        <w:rPr>
          <w:rFonts w:ascii="Times New Roman" w:hAnsi="Times New Roman" w:cs="Times New Roman"/>
          <w:sz w:val="28"/>
          <w:szCs w:val="28"/>
          <w:lang w:val="uk-UA"/>
        </w:rPr>
        <w:t xml:space="preserve"> </w:t>
      </w:r>
    </w:p>
    <w:p w14:paraId="7ADE7283" w14:textId="77777777" w:rsidR="0036647E" w:rsidRDefault="0036647E" w:rsidP="00833C6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2F6C9C" w:rsidRPr="002F6C9C">
        <w:rPr>
          <w:rFonts w:ascii="Times New Roman" w:hAnsi="Times New Roman" w:cs="Times New Roman"/>
          <w:sz w:val="28"/>
          <w:szCs w:val="28"/>
          <w:lang w:val="uk-UA"/>
        </w:rPr>
        <w:t>пис його внутрішньої організації з переліком окремих наукових видань,</w:t>
      </w:r>
      <w:r>
        <w:rPr>
          <w:rFonts w:ascii="Times New Roman" w:hAnsi="Times New Roman" w:cs="Times New Roman"/>
          <w:sz w:val="28"/>
          <w:szCs w:val="28"/>
          <w:lang w:val="uk-UA"/>
        </w:rPr>
        <w:t xml:space="preserve"> </w:t>
      </w:r>
      <w:r w:rsidR="002F6C9C" w:rsidRPr="002F6C9C">
        <w:rPr>
          <w:rFonts w:ascii="Times New Roman" w:hAnsi="Times New Roman" w:cs="Times New Roman"/>
          <w:sz w:val="28"/>
          <w:szCs w:val="28"/>
          <w:lang w:val="uk-UA"/>
        </w:rPr>
        <w:t xml:space="preserve">наукові товариства в Україні ХІХ – ХХ ст. Полілог учених і періодів, виданий товариством. </w:t>
      </w:r>
    </w:p>
    <w:p w14:paraId="06924A9B" w14:textId="77777777" w:rsidR="0036647E" w:rsidRDefault="002F6C9C" w:rsidP="00833C6B">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Із скромного осередку зі скромними завданнями та не менш скромними фінансовими ресурсами Товариство у 1873 р. перетворилося на неформальну академію наук, яка розгорнула активну наукову діяльність, організувала та виховувала українських учених і залишила глибокий слід в історії України.</w:t>
      </w:r>
    </w:p>
    <w:p w14:paraId="78644BB0" w14:textId="71BEABA8" w:rsidR="007E7BCA" w:rsidRPr="00AA723B" w:rsidRDefault="002F6C9C" w:rsidP="00833C6B">
      <w:pPr>
        <w:spacing w:after="0" w:line="360" w:lineRule="auto"/>
        <w:ind w:firstLine="709"/>
        <w:jc w:val="both"/>
        <w:rPr>
          <w:rFonts w:ascii="Times New Roman" w:hAnsi="Times New Roman" w:cs="Times New Roman"/>
          <w:sz w:val="28"/>
          <w:szCs w:val="28"/>
          <w:lang w:val="en-US"/>
        </w:rPr>
      </w:pPr>
      <w:r w:rsidRPr="002F6C9C">
        <w:rPr>
          <w:rFonts w:ascii="Times New Roman" w:hAnsi="Times New Roman" w:cs="Times New Roman"/>
          <w:sz w:val="28"/>
          <w:szCs w:val="28"/>
          <w:lang w:val="uk-UA"/>
        </w:rPr>
        <w:t>Його активними учасниками були й перші дослідники Українського наукового товариства в Києві, публікації яких друкувалися в періодичних виданнях. До 1917 р. з</w:t>
      </w:r>
      <w:r w:rsidR="0036647E">
        <w:rPr>
          <w:rFonts w:ascii="Times New Roman" w:hAnsi="Times New Roman" w:cs="Times New Roman"/>
          <w:sz w:val="28"/>
          <w:szCs w:val="28"/>
          <w:lang w:val="en-US"/>
        </w:rPr>
        <w:t>’</w:t>
      </w:r>
      <w:r w:rsidRPr="002F6C9C">
        <w:rPr>
          <w:rFonts w:ascii="Times New Roman" w:hAnsi="Times New Roman" w:cs="Times New Roman"/>
          <w:sz w:val="28"/>
          <w:szCs w:val="28"/>
          <w:lang w:val="uk-UA"/>
        </w:rPr>
        <w:t>явилося кілька таких робіт, серед них М. Грушевський, В. Перець і Д. Дорошенко. Значення цих видань полягало в основному в пропаганді громадських діячів, що надає їм надзвичайно важливої ​​ролі в системі сучасної науки М. Грушевський детально описав перспективний план наукової роботи та вніс пропозиції щодо його створення</w:t>
      </w:r>
      <w:r w:rsidR="0036647E">
        <w:rPr>
          <w:rFonts w:ascii="Times New Roman" w:hAnsi="Times New Roman" w:cs="Times New Roman"/>
          <w:sz w:val="28"/>
          <w:szCs w:val="28"/>
          <w:lang w:val="en-US"/>
        </w:rPr>
        <w:t xml:space="preserve">, </w:t>
      </w:r>
      <w:r w:rsidRPr="002F6C9C">
        <w:rPr>
          <w:rFonts w:ascii="Times New Roman" w:hAnsi="Times New Roman" w:cs="Times New Roman"/>
          <w:sz w:val="28"/>
          <w:szCs w:val="28"/>
          <w:lang w:val="uk-UA"/>
        </w:rPr>
        <w:t xml:space="preserve">прес-орган центру </w:t>
      </w:r>
      <w:r w:rsidR="007E7BCA">
        <w:rPr>
          <w:rFonts w:ascii="Times New Roman" w:hAnsi="Times New Roman" w:cs="Times New Roman"/>
          <w:sz w:val="28"/>
          <w:szCs w:val="28"/>
          <w:lang w:val="en-US"/>
        </w:rPr>
        <w:t>–</w:t>
      </w:r>
      <w:r w:rsidRPr="002F6C9C">
        <w:rPr>
          <w:rFonts w:ascii="Times New Roman" w:hAnsi="Times New Roman" w:cs="Times New Roman"/>
          <w:sz w:val="28"/>
          <w:szCs w:val="28"/>
          <w:lang w:val="uk-UA"/>
        </w:rPr>
        <w:t xml:space="preserve"> «Наукове товариство Києва»</w:t>
      </w:r>
      <w:r w:rsidR="00AA723B">
        <w:rPr>
          <w:rFonts w:ascii="Times New Roman" w:hAnsi="Times New Roman" w:cs="Times New Roman"/>
          <w:sz w:val="28"/>
          <w:szCs w:val="28"/>
          <w:lang w:val="en-US"/>
        </w:rPr>
        <w:t xml:space="preserve"> [2, c.149].</w:t>
      </w:r>
    </w:p>
    <w:p w14:paraId="0EB3B597" w14:textId="77777777" w:rsidR="004213D6" w:rsidRDefault="002F6C9C" w:rsidP="00833C6B">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 xml:space="preserve">Д. Дорошенка, в якому громадський діяч високо оцінив п’ятирічні досягнення ВНТ (1907-1912). Досить важливими називали досягнення товариства (у той час вийшло 10 томів «Записок», два томи «Збірників технічного відділу», два томи «Збірників здоров’я» та кілька окремих книг). В. Перець і його школа молодих київських філологів коротко охарактеризували видавничу роботу секцій товариства та центру в цілому, виділивши ще одне завдання, яке товариство успішно виконувало, </w:t>
      </w:r>
      <w:r w:rsidR="004213D6">
        <w:rPr>
          <w:rFonts w:ascii="Times New Roman" w:hAnsi="Times New Roman" w:cs="Times New Roman"/>
          <w:sz w:val="28"/>
          <w:szCs w:val="28"/>
          <w:lang w:val="uk-UA"/>
        </w:rPr>
        <w:t>–</w:t>
      </w:r>
      <w:r w:rsidRPr="002F6C9C">
        <w:rPr>
          <w:rFonts w:ascii="Times New Roman" w:hAnsi="Times New Roman" w:cs="Times New Roman"/>
          <w:sz w:val="28"/>
          <w:szCs w:val="28"/>
          <w:lang w:val="uk-UA"/>
        </w:rPr>
        <w:t xml:space="preserve"> пропаганду наукових знань через лекції та громадськ</w:t>
      </w:r>
      <w:r w:rsidR="004213D6">
        <w:rPr>
          <w:rFonts w:ascii="Times New Roman" w:hAnsi="Times New Roman" w:cs="Times New Roman"/>
          <w:sz w:val="28"/>
          <w:szCs w:val="28"/>
          <w:lang w:val="uk-UA"/>
        </w:rPr>
        <w:t>і</w:t>
      </w:r>
      <w:r w:rsidRPr="002F6C9C">
        <w:rPr>
          <w:rFonts w:ascii="Times New Roman" w:hAnsi="Times New Roman" w:cs="Times New Roman"/>
          <w:sz w:val="28"/>
          <w:szCs w:val="28"/>
          <w:lang w:val="uk-UA"/>
        </w:rPr>
        <w:t xml:space="preserve"> зустріч</w:t>
      </w:r>
      <w:r w:rsidR="004213D6">
        <w:rPr>
          <w:rFonts w:ascii="Times New Roman" w:hAnsi="Times New Roman" w:cs="Times New Roman"/>
          <w:sz w:val="28"/>
          <w:szCs w:val="28"/>
          <w:lang w:val="uk-UA"/>
        </w:rPr>
        <w:t>і</w:t>
      </w:r>
      <w:r w:rsidRPr="002F6C9C">
        <w:rPr>
          <w:rFonts w:ascii="Times New Roman" w:hAnsi="Times New Roman" w:cs="Times New Roman"/>
          <w:sz w:val="28"/>
          <w:szCs w:val="28"/>
          <w:lang w:val="uk-UA"/>
        </w:rPr>
        <w:t xml:space="preserve">. </w:t>
      </w:r>
    </w:p>
    <w:p w14:paraId="0F7DCD2B" w14:textId="1C859983" w:rsidR="004213D6" w:rsidRPr="00AA723B" w:rsidRDefault="002F6C9C" w:rsidP="004213D6">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Д.Дорошенко зазначив, що, незважаючи на складну ситуацію, об’єднання пройшло першу іспит організаційного періоду, довело свою спроможність і ключову необхідність для повноти українського культурно-</w:t>
      </w:r>
      <w:r w:rsidRPr="002F6C9C">
        <w:rPr>
          <w:rFonts w:ascii="Times New Roman" w:hAnsi="Times New Roman" w:cs="Times New Roman"/>
          <w:sz w:val="28"/>
          <w:szCs w:val="28"/>
          <w:lang w:val="uk-UA"/>
        </w:rPr>
        <w:lastRenderedPageBreak/>
        <w:t>національного розвитку: воно об’єднало старих і молодих в інтересах української культури</w:t>
      </w:r>
      <w:r w:rsidR="00AA723B" w:rsidRPr="00AA723B">
        <w:rPr>
          <w:rFonts w:ascii="Times New Roman" w:hAnsi="Times New Roman" w:cs="Times New Roman"/>
          <w:sz w:val="28"/>
          <w:szCs w:val="28"/>
          <w:lang w:val="uk-UA"/>
        </w:rPr>
        <w:t xml:space="preserve"> [2, </w:t>
      </w:r>
      <w:r w:rsidR="00AA723B">
        <w:rPr>
          <w:rFonts w:ascii="Times New Roman" w:hAnsi="Times New Roman" w:cs="Times New Roman"/>
          <w:sz w:val="28"/>
          <w:szCs w:val="28"/>
          <w:lang w:val="en-US"/>
        </w:rPr>
        <w:t>c</w:t>
      </w:r>
      <w:r w:rsidR="00AA723B" w:rsidRPr="00AA723B">
        <w:rPr>
          <w:rFonts w:ascii="Times New Roman" w:hAnsi="Times New Roman" w:cs="Times New Roman"/>
          <w:sz w:val="28"/>
          <w:szCs w:val="28"/>
          <w:lang w:val="uk-UA"/>
        </w:rPr>
        <w:t>.150].</w:t>
      </w:r>
    </w:p>
    <w:p w14:paraId="377456CF" w14:textId="77777777" w:rsidR="004213D6" w:rsidRDefault="002F6C9C" w:rsidP="004213D6">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 xml:space="preserve">Отже, перші публікації на НТШ були або репортажними, або, навпаки, публіцистичними, дещо емоційними. Їх авторами зазвичай були секретарі, президенти товариства або голови окремих секцій чи комісій. Свідомий інтелект того часу повністю підтримував ідею статусу НТШ як неформальної академії наук. Перше дослідження (єдине монографічне видання дорадянської історіографії про 104 наукові товариства в Україні ХІХ – на початку ХХ ст.: полілог вчених і епох, товариство – творчість В. Дорошенка) висвітлювало передумови формування суспільства, за певний період ознаменував структуру і склад товариства, роботу бібліотеки, музею та інших допоміжних установ, орієнтованих на видавництво НТШ, зробив навіть перші бібліографічні спроби систематизувати серійні видання товариства. </w:t>
      </w:r>
    </w:p>
    <w:p w14:paraId="71A70DBD" w14:textId="7DA82A86" w:rsidR="00774146" w:rsidRDefault="002F6C9C" w:rsidP="004213D6">
      <w:pPr>
        <w:spacing w:after="0" w:line="360" w:lineRule="auto"/>
        <w:ind w:firstLine="709"/>
        <w:jc w:val="both"/>
        <w:rPr>
          <w:rFonts w:ascii="Times New Roman" w:hAnsi="Times New Roman" w:cs="Times New Roman"/>
          <w:sz w:val="28"/>
          <w:szCs w:val="28"/>
          <w:lang w:val="uk-UA"/>
        </w:rPr>
      </w:pPr>
      <w:r w:rsidRPr="002F6C9C">
        <w:rPr>
          <w:rFonts w:ascii="Times New Roman" w:hAnsi="Times New Roman" w:cs="Times New Roman"/>
          <w:sz w:val="28"/>
          <w:szCs w:val="28"/>
          <w:lang w:val="uk-UA"/>
        </w:rPr>
        <w:t>Публікації дорадянського періоду на ВНТ також мали не дослідницький, а описовий характер і зазвичай узагальнювали діяльність об’єднання за певний період часу. Загалом такі видання мали на меті популяризувати діяльність дослідницьких центрів</w:t>
      </w:r>
      <w:r w:rsidRPr="002F6C9C">
        <w:rPr>
          <w:rFonts w:ascii="Times New Roman" w:hAnsi="Times New Roman" w:cs="Times New Roman"/>
          <w:sz w:val="28"/>
          <w:szCs w:val="28"/>
        </w:rPr>
        <w:t>.</w:t>
      </w:r>
    </w:p>
    <w:p w14:paraId="427147B4" w14:textId="77777777" w:rsidR="006B0228" w:rsidRPr="008E3F05" w:rsidRDefault="006B0228" w:rsidP="00C94A80">
      <w:pPr>
        <w:spacing w:after="0" w:line="360" w:lineRule="auto"/>
        <w:jc w:val="both"/>
        <w:rPr>
          <w:rFonts w:ascii="Times New Roman" w:hAnsi="Times New Roman" w:cs="Times New Roman"/>
          <w:sz w:val="28"/>
          <w:szCs w:val="28"/>
          <w:lang w:val="uk-UA"/>
        </w:rPr>
      </w:pPr>
    </w:p>
    <w:p w14:paraId="28D94F0D" w14:textId="12AEF42C" w:rsidR="00C94A80" w:rsidRDefault="00C94A80" w:rsidP="004213D6">
      <w:pPr>
        <w:spacing w:after="0" w:line="360" w:lineRule="auto"/>
        <w:jc w:val="center"/>
        <w:rPr>
          <w:rFonts w:ascii="Times New Roman" w:hAnsi="Times New Roman" w:cs="Times New Roman"/>
          <w:b/>
          <w:bCs/>
          <w:sz w:val="28"/>
          <w:szCs w:val="28"/>
          <w:lang w:val="uk-UA"/>
        </w:rPr>
      </w:pPr>
      <w:r w:rsidRPr="008E3F05">
        <w:rPr>
          <w:rFonts w:ascii="Times New Roman" w:hAnsi="Times New Roman" w:cs="Times New Roman"/>
          <w:b/>
          <w:bCs/>
          <w:sz w:val="28"/>
          <w:szCs w:val="28"/>
          <w:lang w:val="uk-UA"/>
        </w:rPr>
        <w:t>2.2 Основні гуманітарні та природничо-наукові товариства</w:t>
      </w:r>
    </w:p>
    <w:p w14:paraId="5CDA0197" w14:textId="77777777" w:rsidR="004213D6" w:rsidRPr="008E3F05" w:rsidRDefault="004213D6" w:rsidP="004213D6">
      <w:pPr>
        <w:spacing w:after="0" w:line="360" w:lineRule="auto"/>
        <w:jc w:val="center"/>
        <w:rPr>
          <w:rFonts w:ascii="Times New Roman" w:hAnsi="Times New Roman" w:cs="Times New Roman"/>
          <w:b/>
          <w:bCs/>
          <w:sz w:val="28"/>
          <w:szCs w:val="28"/>
          <w:lang w:val="uk-UA"/>
        </w:rPr>
      </w:pPr>
    </w:p>
    <w:p w14:paraId="301F8681" w14:textId="77777777" w:rsidR="00AF2F53" w:rsidRDefault="00683751" w:rsidP="004213D6">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Кінець ХІХ ст. ознаменувало піднесення національно-культурного відродження в Російській імперії, що проявилося, серед іншого, у появі багатьох наукових об’єднань гуманітарних наук, членами яких були представники тодішньої свідомої інтелігенції. Відповідно до класифікацій сучасних гуманітарних організацій, запропонованих В. Іконниковим, О. Степанським та І. Комаровою, виділяють (за переважаючими сферами діяльності) такі види: історичні, археологічні, військово-меморіальні, краєзнавчі, церковні, археологічні, етнографічн</w:t>
      </w:r>
      <w:r w:rsidR="00AF2F53">
        <w:rPr>
          <w:rFonts w:ascii="Times New Roman" w:hAnsi="Times New Roman" w:cs="Times New Roman"/>
          <w:sz w:val="28"/>
          <w:szCs w:val="28"/>
          <w:lang w:val="uk-UA"/>
        </w:rPr>
        <w:t xml:space="preserve">і </w:t>
      </w:r>
      <w:r w:rsidRPr="008E3F05">
        <w:rPr>
          <w:rFonts w:ascii="Times New Roman" w:hAnsi="Times New Roman" w:cs="Times New Roman"/>
          <w:sz w:val="28"/>
          <w:szCs w:val="28"/>
          <w:lang w:val="uk-UA"/>
        </w:rPr>
        <w:t xml:space="preserve">та архітектурний. Однак, відсутність первинних систематичних довідників товариств (існують окремі </w:t>
      </w:r>
      <w:r w:rsidRPr="008E3F05">
        <w:rPr>
          <w:rFonts w:ascii="Times New Roman" w:hAnsi="Times New Roman" w:cs="Times New Roman"/>
          <w:sz w:val="28"/>
          <w:szCs w:val="28"/>
          <w:lang w:val="uk-UA"/>
        </w:rPr>
        <w:lastRenderedPageBreak/>
        <w:t>видання довідкового характеру, призначені для організацій певної галузі), які б чітко визначали сферу їх діяльності та місце в науковій системі, не впливає</w:t>
      </w:r>
      <w:r w:rsidR="00AF2F53">
        <w:rPr>
          <w:rFonts w:ascii="Times New Roman" w:hAnsi="Times New Roman" w:cs="Times New Roman"/>
          <w:sz w:val="28"/>
          <w:szCs w:val="28"/>
          <w:lang w:val="uk-UA"/>
        </w:rPr>
        <w:t>.</w:t>
      </w:r>
    </w:p>
    <w:p w14:paraId="2714B33A" w14:textId="2E71505C" w:rsidR="00AF2F53" w:rsidRPr="00AA723B" w:rsidRDefault="00683751" w:rsidP="004213D6">
      <w:pPr>
        <w:spacing w:after="0" w:line="360" w:lineRule="auto"/>
        <w:ind w:firstLine="720"/>
        <w:jc w:val="both"/>
        <w:rPr>
          <w:rFonts w:ascii="Times New Roman" w:hAnsi="Times New Roman" w:cs="Times New Roman"/>
          <w:sz w:val="28"/>
          <w:szCs w:val="28"/>
          <w:lang w:val="en-US"/>
        </w:rPr>
      </w:pPr>
      <w:r w:rsidRPr="008E3F05">
        <w:rPr>
          <w:rFonts w:ascii="Times New Roman" w:hAnsi="Times New Roman" w:cs="Times New Roman"/>
          <w:sz w:val="28"/>
          <w:szCs w:val="28"/>
          <w:lang w:val="uk-UA"/>
        </w:rPr>
        <w:t xml:space="preserve">Крім того, створення чітких типологічних схем товариств і організацій гальмує природний процес поступової диференціації та інтеграції наукових дисциплін другої половини </w:t>
      </w:r>
      <w:r w:rsidR="00AF2F53">
        <w:rPr>
          <w:rFonts w:ascii="Times New Roman" w:hAnsi="Times New Roman" w:cs="Times New Roman"/>
          <w:sz w:val="28"/>
          <w:szCs w:val="28"/>
          <w:lang w:val="uk-UA"/>
        </w:rPr>
        <w:t>ХІХ</w:t>
      </w:r>
      <w:r w:rsidRPr="008E3F05">
        <w:rPr>
          <w:rFonts w:ascii="Times New Roman" w:hAnsi="Times New Roman" w:cs="Times New Roman"/>
          <w:sz w:val="28"/>
          <w:szCs w:val="28"/>
          <w:lang w:val="uk-UA"/>
        </w:rPr>
        <w:t xml:space="preserve"> ст. Отже, історичні товариства України з ХІХ – початку ХХ ст. наприклад, Історико-філологічне товариство при Київському університеті, Історико-етнографічний гурток при Київському університеті, Історико-філологічне товариство при Інституті князя Безбородька, Історико-філологічне товариство при Новоросійському університеті, Істор. та філологічного товариства при Київському університеті. Філологічне товариство при Харківському університеті</w:t>
      </w:r>
      <w:r w:rsidR="00AA723B">
        <w:rPr>
          <w:rFonts w:ascii="Times New Roman" w:hAnsi="Times New Roman" w:cs="Times New Roman"/>
          <w:sz w:val="28"/>
          <w:szCs w:val="28"/>
          <w:lang w:val="en-US"/>
        </w:rPr>
        <w:t xml:space="preserve"> [16, c.175].</w:t>
      </w:r>
    </w:p>
    <w:p w14:paraId="23BC24CF" w14:textId="77777777" w:rsidR="00AF2F53" w:rsidRDefault="00683751" w:rsidP="004213D6">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Відокремлення археографії від гуманітарних наук на початку ХІХ ст. Воно супроводжувалося появою великої кількості археологічних товариств і установ, які спочатку сформувалися в трьох основних центрах Російської імперії: Москві, Петербурзі. Ці центри безпосередньо займалися збиранням і комплектуванням архівів, вивченням пам’яток архітектури (особливо – архівними комісіями губернських вчених, які не лише сприяли залученню населення до вивчення краєзнавства, видавали багато історичних відомостей, створювали губернські архіви та охоронювані пам’ятки архітектури). </w:t>
      </w:r>
    </w:p>
    <w:p w14:paraId="34092F2F" w14:textId="672BDE74" w:rsidR="00AF2F53" w:rsidRPr="00AA723B" w:rsidRDefault="00683751" w:rsidP="00AF2F53">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Згодом, крім упорядкування архівів, губернські вчені та архівні комісії займалися записом, описом, збереженням і дослідженням місцевих старожитностей, створенням місцевих історико-археологічних музеїв і бібліотек. Комісії могли утворювати спеціальні відділи у своєму складі: церковно-археологічний, археологічний, історико-етнографічний тощо. Організовували екскурсії з ознайомлення та вивчення пам’яток місцевої старовини, організовували історико-археологічні з’їзди, виставки та випадкові курси, проводили публічні лекції тощо</w:t>
      </w:r>
      <w:r w:rsidR="00AA723B" w:rsidRPr="00AA723B">
        <w:rPr>
          <w:rFonts w:ascii="Times New Roman" w:hAnsi="Times New Roman" w:cs="Times New Roman"/>
          <w:sz w:val="28"/>
          <w:szCs w:val="28"/>
          <w:lang w:val="uk-UA"/>
        </w:rPr>
        <w:t xml:space="preserve"> [24, </w:t>
      </w:r>
      <w:r w:rsidR="00AA723B">
        <w:rPr>
          <w:rFonts w:ascii="Times New Roman" w:hAnsi="Times New Roman" w:cs="Times New Roman"/>
          <w:sz w:val="28"/>
          <w:szCs w:val="28"/>
          <w:lang w:val="en-US"/>
        </w:rPr>
        <w:t>c</w:t>
      </w:r>
      <w:r w:rsidR="00AA723B" w:rsidRPr="00AA723B">
        <w:rPr>
          <w:rFonts w:ascii="Times New Roman" w:hAnsi="Times New Roman" w:cs="Times New Roman"/>
          <w:sz w:val="28"/>
          <w:szCs w:val="28"/>
          <w:lang w:val="uk-UA"/>
        </w:rPr>
        <w:t>.48].</w:t>
      </w:r>
    </w:p>
    <w:p w14:paraId="177E50F4" w14:textId="77777777" w:rsidR="00AF2F53" w:rsidRDefault="00683751" w:rsidP="00AF2F53">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В Україні наприкінці ХІХ – на початку ХХ ст. діяли губернські архівні комісії: Таврійська, Чернігівська, Херсонська, Катеринославська, Полтавська, Київська, Бессарабська та Курська. Серед військово-меморіальних товариств </w:t>
      </w:r>
      <w:r w:rsidRPr="008E3F05">
        <w:rPr>
          <w:rFonts w:ascii="Times New Roman" w:hAnsi="Times New Roman" w:cs="Times New Roman"/>
          <w:sz w:val="28"/>
          <w:szCs w:val="28"/>
          <w:lang w:val="uk-UA"/>
        </w:rPr>
        <w:lastRenderedPageBreak/>
        <w:t xml:space="preserve">Російської імперії на початку ХХ ст. Дуже важливим було Російське військово-історичне товариство (1907-1914) з головним осередком у Санкт-Петербурзі, а отже, і місцеві осередки (в Україні – Київ та Одеса). Його метою було «вивчення військово-історичного минулого російського народу в усіх його проявах», зокрема шляхом охорони та реставрації пам’яток військової історії та, власне, вивчення цієї історії. </w:t>
      </w:r>
    </w:p>
    <w:p w14:paraId="17EB8769" w14:textId="753C2F39" w:rsidR="00040493" w:rsidRPr="00AA723B" w:rsidRDefault="00683751" w:rsidP="00040493">
      <w:pPr>
        <w:spacing w:after="0" w:line="360" w:lineRule="auto"/>
        <w:ind w:firstLine="720"/>
        <w:jc w:val="both"/>
        <w:rPr>
          <w:rFonts w:ascii="Times New Roman" w:hAnsi="Times New Roman" w:cs="Times New Roman"/>
          <w:sz w:val="28"/>
          <w:szCs w:val="28"/>
          <w:lang w:val="ru-RU"/>
        </w:rPr>
      </w:pPr>
      <w:r w:rsidRPr="008E3F05">
        <w:rPr>
          <w:rFonts w:ascii="Times New Roman" w:hAnsi="Times New Roman" w:cs="Times New Roman"/>
          <w:sz w:val="28"/>
          <w:szCs w:val="28"/>
          <w:lang w:val="uk-UA"/>
        </w:rPr>
        <w:t>Місцевими організаціями були перші губернські та обласні статистичні комітети (наприклад, Київський губернський статистичний комітет, Волинський губернський статистичний комітет, Подільський губернський статистичний комітет, Подільський єпархіальний історико-статистичний комітет, Полтавський губернський статистичний комітет), які складали історичні списки, час документували походження. останніх, зібрано свідчення їх реконструкції, креслення, креслення, фотографії, копії попередніх зображень тощо. Статистичні комітети часто зберігали старовинні артефакти, які не потрапляли в академічні музеї</w:t>
      </w:r>
      <w:r w:rsidR="00AA723B" w:rsidRPr="00AA723B">
        <w:rPr>
          <w:rFonts w:ascii="Times New Roman" w:hAnsi="Times New Roman" w:cs="Times New Roman"/>
          <w:sz w:val="28"/>
          <w:szCs w:val="28"/>
          <w:lang w:val="ru-RU"/>
        </w:rPr>
        <w:t xml:space="preserve"> [10, </w:t>
      </w:r>
      <w:r w:rsidR="00AA723B">
        <w:rPr>
          <w:rFonts w:ascii="Times New Roman" w:hAnsi="Times New Roman" w:cs="Times New Roman"/>
          <w:sz w:val="28"/>
          <w:szCs w:val="28"/>
          <w:lang w:val="en-US"/>
        </w:rPr>
        <w:t>c</w:t>
      </w:r>
      <w:r w:rsidR="00AA723B" w:rsidRPr="00AA723B">
        <w:rPr>
          <w:rFonts w:ascii="Times New Roman" w:hAnsi="Times New Roman" w:cs="Times New Roman"/>
          <w:sz w:val="28"/>
          <w:szCs w:val="28"/>
          <w:lang w:val="ru-RU"/>
        </w:rPr>
        <w:t>.109].</w:t>
      </w:r>
    </w:p>
    <w:p w14:paraId="1159EE20" w14:textId="288F1481" w:rsidR="00040493" w:rsidRPr="009936FB" w:rsidRDefault="00683751" w:rsidP="00040493">
      <w:pPr>
        <w:spacing w:after="0" w:line="360" w:lineRule="auto"/>
        <w:ind w:firstLine="720"/>
        <w:jc w:val="both"/>
        <w:rPr>
          <w:rFonts w:ascii="Times New Roman" w:hAnsi="Times New Roman" w:cs="Times New Roman"/>
          <w:sz w:val="28"/>
          <w:szCs w:val="28"/>
          <w:lang w:val="en-US"/>
        </w:rPr>
      </w:pPr>
      <w:r w:rsidRPr="008E3F05">
        <w:rPr>
          <w:rFonts w:ascii="Times New Roman" w:hAnsi="Times New Roman" w:cs="Times New Roman"/>
          <w:sz w:val="28"/>
          <w:szCs w:val="28"/>
          <w:lang w:val="uk-UA"/>
        </w:rPr>
        <w:t>Наприкінці ХІХ – на початку ХХ ст. В Україні створено велику кількість товариств і організацій у галузі мистецтва. Однак їх характерною була не лише наукова діяльність, а й освітня та благодійна. До них належать, наприклад, Київська спілка художників, Київське ремісниче товариство, Київське товариство старожитностей і мистецтв, Київське товариство охорони старожитностей і мистецтв, Товариство пропаганди письменності та ремесел (м. Єлисаветград), Кам’янець-Подільське товариство образотворчих мистецтв, Товариство образотворчих мистецтв. В. В. Верещагіна (Миколаїв), Товариство образотворчого мистецтва Одеса, Товариство любителів мистецтва Полтава та ін</w:t>
      </w:r>
      <w:r w:rsidR="009936FB">
        <w:rPr>
          <w:rFonts w:ascii="Times New Roman" w:hAnsi="Times New Roman" w:cs="Times New Roman"/>
          <w:sz w:val="28"/>
          <w:szCs w:val="28"/>
          <w:lang w:val="en-US"/>
        </w:rPr>
        <w:t xml:space="preserve"> [18, c.101].</w:t>
      </w:r>
    </w:p>
    <w:p w14:paraId="70A7EFE9" w14:textId="77777777" w:rsidR="00040493" w:rsidRDefault="00683751" w:rsidP="00040493">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Загалом товариства та організації літературно-філологічного та мистецького спрямування України в цей період розробляли питання філології, літератури, бібліографії, педагогічної діяльності, сприяли розвитку мистецтва міста (регіону), формували естетичні смаки та уподобання пересічних громадян, допомагала молодим художникам, мистецтвознавцям і діячам </w:t>
      </w:r>
      <w:r w:rsidRPr="008E3F05">
        <w:rPr>
          <w:rFonts w:ascii="Times New Roman" w:hAnsi="Times New Roman" w:cs="Times New Roman"/>
          <w:sz w:val="28"/>
          <w:szCs w:val="28"/>
          <w:lang w:val="uk-UA"/>
        </w:rPr>
        <w:lastRenderedPageBreak/>
        <w:t xml:space="preserve">культури, створювала численні музеї, виставки, ярмарки, охороняла пам’ятки культури та мистецтва тощо. </w:t>
      </w:r>
    </w:p>
    <w:p w14:paraId="12E59CBA" w14:textId="7D861350" w:rsidR="00040493" w:rsidRPr="009936FB" w:rsidRDefault="00683751" w:rsidP="00040493">
      <w:pPr>
        <w:spacing w:after="0" w:line="360" w:lineRule="auto"/>
        <w:ind w:firstLine="720"/>
        <w:jc w:val="both"/>
        <w:rPr>
          <w:rFonts w:ascii="Times New Roman" w:hAnsi="Times New Roman" w:cs="Times New Roman"/>
          <w:sz w:val="28"/>
          <w:szCs w:val="28"/>
          <w:lang w:val="en-US"/>
        </w:rPr>
      </w:pPr>
      <w:r w:rsidRPr="008E3F05">
        <w:rPr>
          <w:rFonts w:ascii="Times New Roman" w:hAnsi="Times New Roman" w:cs="Times New Roman"/>
          <w:sz w:val="28"/>
          <w:szCs w:val="28"/>
          <w:lang w:val="uk-UA"/>
        </w:rPr>
        <w:t>Архітектурне товариство України з ХІХ – початку ХХ ст. (які І. Комарова зарахувала до групи гуманітарних товариств 1 і які, на нашу думку, все ж логічніше віднести до технічних товариств) належали напр. Товариство інженерів-будівельників (Київське відділення), Одеське товариство архітекторів та інженерів. Найбільше висвітлено діяльність так званих університетських наукових товариств, у тому числі й у дорадянській історіографії. До останніх українська історіографія традиційно відносить Історичне товариство Нестора Літописця при Університеті св. Володимира в Києві (ІТНЛ), Історико</w:t>
      </w:r>
      <w:r w:rsidR="00040493">
        <w:rPr>
          <w:rFonts w:ascii="Times New Roman" w:hAnsi="Times New Roman" w:cs="Times New Roman"/>
          <w:sz w:val="28"/>
          <w:szCs w:val="28"/>
          <w:lang w:val="uk-UA"/>
        </w:rPr>
        <w:t>-</w:t>
      </w:r>
      <w:r w:rsidRPr="008E3F05">
        <w:rPr>
          <w:rFonts w:ascii="Times New Roman" w:hAnsi="Times New Roman" w:cs="Times New Roman"/>
          <w:sz w:val="28"/>
          <w:szCs w:val="28"/>
          <w:lang w:val="uk-UA"/>
        </w:rPr>
        <w:t>Філологічне товариство імені І. О. Демуза Харківського університету (HIFT), Історико-філологічне товариство Новоросійського університету Інститут князя О. Безбородька в Ніжині (ІФТНІ)</w:t>
      </w:r>
      <w:r w:rsidR="009936FB">
        <w:rPr>
          <w:rFonts w:ascii="Times New Roman" w:hAnsi="Times New Roman" w:cs="Times New Roman"/>
          <w:sz w:val="28"/>
          <w:szCs w:val="28"/>
          <w:lang w:val="en-US"/>
        </w:rPr>
        <w:t xml:space="preserve"> [21].</w:t>
      </w:r>
    </w:p>
    <w:p w14:paraId="36BFB80D" w14:textId="77777777" w:rsidR="00040493" w:rsidRDefault="00683751" w:rsidP="00040493">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Так було наприкінці ХІХ – на початку ХХ ст. Публікувались протоколи засідань та звіти природничих товариств, у яких наводилася інформація про науково-організаційну діяльність (видання та обмін публікаціями з вітчизняними та іноземними установами, організацію бібліотек, наукові експедиції, лекції та публічні читання), фінансовий стан товариств. (наприклад, Київське товариство природознавців). </w:t>
      </w:r>
    </w:p>
    <w:p w14:paraId="745DC4DE" w14:textId="485F8ABA" w:rsidR="00040493" w:rsidRDefault="00683751" w:rsidP="00040493">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Деякі, за обсягом невеликих досліджень І. О. Демуз, можна знайти на сторінках періодичних видань товариств, які висвітлювали діяльність того чи іншого наукового центру за певний хронологічний період, або на інших журналах (у журналі «Природа України в. 1911 р. відомий український ботанік О. Яната ґрунтовно описав успіхи наукової діяльності Миколаївського товариства любителів природи, що діяло в 1908-1917 рр.</w:t>
      </w:r>
      <w:r w:rsidR="009936FB">
        <w:rPr>
          <w:rFonts w:ascii="Times New Roman" w:hAnsi="Times New Roman" w:cs="Times New Roman"/>
          <w:sz w:val="28"/>
          <w:szCs w:val="28"/>
          <w:lang w:val="en-US"/>
        </w:rPr>
        <w:t xml:space="preserve"> [23, c.25].</w:t>
      </w:r>
      <w:r w:rsidRPr="008E3F05">
        <w:rPr>
          <w:rFonts w:ascii="Times New Roman" w:hAnsi="Times New Roman" w:cs="Times New Roman"/>
          <w:sz w:val="28"/>
          <w:szCs w:val="28"/>
          <w:lang w:val="uk-UA"/>
        </w:rPr>
        <w:t xml:space="preserve"> </w:t>
      </w:r>
    </w:p>
    <w:p w14:paraId="1ADD9266" w14:textId="77777777" w:rsidR="00040493" w:rsidRDefault="00040493" w:rsidP="00040493">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683751" w:rsidRPr="008E3F05">
        <w:rPr>
          <w:rFonts w:ascii="Times New Roman" w:hAnsi="Times New Roman" w:cs="Times New Roman"/>
          <w:sz w:val="28"/>
          <w:szCs w:val="28"/>
          <w:lang w:val="uk-UA"/>
        </w:rPr>
        <w:t xml:space="preserve">акож публікації дорадянської історіографії про діяльність Новоросійського товариства ім. Натуралістів, Бессарабського товариства натуралістів і натуралістів, Кримсько-Кавказького гірського клубу та ін. Ці дослідження -біологічні роздуми, в рамках яких висвітлювалося o діяльність </w:t>
      </w:r>
      <w:r w:rsidR="00683751" w:rsidRPr="008E3F05">
        <w:rPr>
          <w:rFonts w:ascii="Times New Roman" w:hAnsi="Times New Roman" w:cs="Times New Roman"/>
          <w:sz w:val="28"/>
          <w:szCs w:val="28"/>
          <w:lang w:val="uk-UA"/>
        </w:rPr>
        <w:lastRenderedPageBreak/>
        <w:t>природничих товариств; а також з історії вищих навчальних закладів, особливо Харківського університету</w:t>
      </w:r>
      <w:r>
        <w:rPr>
          <w:rFonts w:ascii="Times New Roman" w:hAnsi="Times New Roman" w:cs="Times New Roman"/>
          <w:sz w:val="28"/>
          <w:szCs w:val="28"/>
          <w:lang w:val="uk-UA"/>
        </w:rPr>
        <w:t xml:space="preserve"> </w:t>
      </w:r>
      <w:r w:rsidR="00683751" w:rsidRPr="008E3F05">
        <w:rPr>
          <w:rFonts w:ascii="Times New Roman" w:hAnsi="Times New Roman" w:cs="Times New Roman"/>
          <w:sz w:val="28"/>
          <w:szCs w:val="28"/>
          <w:lang w:val="uk-UA"/>
        </w:rPr>
        <w:t>(в монографії достатньо сторінок, присвячених історії Харківського товариства дослідників природознавства (с. 178-191) та Товариства наук (с. 209-240). О</w:t>
      </w:r>
      <w:r>
        <w:rPr>
          <w:rFonts w:ascii="Times New Roman" w:hAnsi="Times New Roman" w:cs="Times New Roman"/>
          <w:sz w:val="28"/>
          <w:szCs w:val="28"/>
          <w:lang w:val="uk-UA"/>
        </w:rPr>
        <w:t>.</w:t>
      </w:r>
      <w:r w:rsidR="00683751" w:rsidRPr="008E3F05">
        <w:rPr>
          <w:rFonts w:ascii="Times New Roman" w:hAnsi="Times New Roman" w:cs="Times New Roman"/>
          <w:sz w:val="28"/>
          <w:szCs w:val="28"/>
          <w:lang w:val="uk-UA"/>
        </w:rPr>
        <w:t xml:space="preserve"> Грушевських, П. Жицький, І. Лебединський, В. Науменко, С. Русова, О. Пипін, І. Стешенко, А. Стороженко, П. Семенов. </w:t>
      </w:r>
    </w:p>
    <w:p w14:paraId="512E515B" w14:textId="755559B7" w:rsidR="009F3C4E" w:rsidRPr="009936FB" w:rsidRDefault="00683751" w:rsidP="00040493">
      <w:pPr>
        <w:spacing w:after="0" w:line="360" w:lineRule="auto"/>
        <w:ind w:firstLine="720"/>
        <w:jc w:val="both"/>
        <w:rPr>
          <w:rFonts w:ascii="Times New Roman" w:hAnsi="Times New Roman" w:cs="Times New Roman"/>
          <w:sz w:val="28"/>
          <w:szCs w:val="28"/>
          <w:lang w:val="en-US"/>
        </w:rPr>
      </w:pPr>
      <w:r w:rsidRPr="008E3F05">
        <w:rPr>
          <w:rFonts w:ascii="Times New Roman" w:hAnsi="Times New Roman" w:cs="Times New Roman"/>
          <w:sz w:val="28"/>
          <w:szCs w:val="28"/>
          <w:lang w:val="uk-UA"/>
        </w:rPr>
        <w:t>Дослідник відстоював професійний рівень співробітників відділу, особливо П. Чубинського, який вважав його видатним етнографом. Праця відомого російського вченого, мандрівника, віце-президента Російського географічного товариства П. Семенова насичена фактичним матеріалом про діяльність Всесоюзного Союзу, а також містить короткі відомості про його розділи</w:t>
      </w:r>
      <w:r w:rsidR="009936FB">
        <w:rPr>
          <w:rFonts w:ascii="Times New Roman" w:hAnsi="Times New Roman" w:cs="Times New Roman"/>
          <w:sz w:val="28"/>
          <w:szCs w:val="28"/>
          <w:lang w:val="en-US"/>
        </w:rPr>
        <w:t xml:space="preserve"> [9, c.239].</w:t>
      </w:r>
    </w:p>
    <w:p w14:paraId="00EDD824" w14:textId="77777777" w:rsidR="009F3C4E" w:rsidRDefault="00683751" w:rsidP="009F3C4E">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Початок ХХ ст. характеризується зростанням національної свідомості українців і, як наслідок, посиленням інтересу до вивчення історії українського громадського руху та існування наукових і культурних центрів Російської імперії. Стаття 14 М. Грушевського була опублікована в «Українських вісниках» з нагоди 30-річчя Емського указу</w:t>
      </w:r>
      <w:r w:rsidR="009F3C4E">
        <w:rPr>
          <w:rFonts w:ascii="Times New Roman" w:hAnsi="Times New Roman" w:cs="Times New Roman"/>
          <w:sz w:val="28"/>
          <w:szCs w:val="28"/>
          <w:lang w:val="uk-UA"/>
        </w:rPr>
        <w:t>.</w:t>
      </w:r>
    </w:p>
    <w:p w14:paraId="209F6062" w14:textId="77777777" w:rsidR="009F3C4E" w:rsidRDefault="00683751" w:rsidP="009F3C4E">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У виданні разом із нищівною критикою Емського указу 1876 р. описано роботу РГТ ПЗВ, її роль у розвитку української науки і культури. Проте, як зазначає сучасний історик, дослідник проблем Товариства Л. Чорна, вчений дещо перебільшив культурну орієнтацію представників київської громади, деякі з яких були стрижнем розділу. Необхідність встановлення правового Організація в Києві громадської діяльності кафедри, зокрема створення бібліотеки та етнографічного музею, участь у III Археологічному з</w:t>
      </w:r>
      <w:r w:rsidR="009F3C4E" w:rsidRPr="009F3C4E">
        <w:rPr>
          <w:rFonts w:ascii="Times New Roman" w:hAnsi="Times New Roman" w:cs="Times New Roman"/>
          <w:sz w:val="28"/>
          <w:szCs w:val="28"/>
          <w:lang w:val="uk-UA"/>
        </w:rPr>
        <w:t>’</w:t>
      </w:r>
      <w:r w:rsidRPr="008E3F05">
        <w:rPr>
          <w:rFonts w:ascii="Times New Roman" w:hAnsi="Times New Roman" w:cs="Times New Roman"/>
          <w:sz w:val="28"/>
          <w:szCs w:val="28"/>
          <w:lang w:val="uk-UA"/>
        </w:rPr>
        <w:t>їзді представлені у виступі одного з членів організації до Шевченківської річниці.</w:t>
      </w:r>
    </w:p>
    <w:p w14:paraId="7784421C" w14:textId="403AFB26" w:rsidR="00683751" w:rsidRPr="009936FB" w:rsidRDefault="00683751" w:rsidP="009F3C4E">
      <w:pPr>
        <w:spacing w:after="0" w:line="360" w:lineRule="auto"/>
        <w:ind w:firstLine="720"/>
        <w:jc w:val="both"/>
        <w:rPr>
          <w:rFonts w:ascii="Times New Roman" w:hAnsi="Times New Roman" w:cs="Times New Roman"/>
          <w:sz w:val="28"/>
          <w:szCs w:val="28"/>
          <w:lang w:val="en-US"/>
        </w:rPr>
      </w:pPr>
      <w:r w:rsidRPr="008E3F05">
        <w:rPr>
          <w:rFonts w:ascii="Times New Roman" w:hAnsi="Times New Roman" w:cs="Times New Roman"/>
          <w:sz w:val="28"/>
          <w:szCs w:val="28"/>
          <w:lang w:val="uk-UA"/>
        </w:rPr>
        <w:t>Автор справедливо зазначив, що завдяки створеному відділу Київ став центром українського руху, підкреслив спільну роботу РГТ і київської громади, підкреслив органічну єдність культурно-просвітницької діяльності суспільства з політичним рухом, проаналізовано відмінності. у суспільно-політичних поглядах громадян</w:t>
      </w:r>
      <w:r w:rsidR="009936FB">
        <w:rPr>
          <w:rFonts w:ascii="Times New Roman" w:hAnsi="Times New Roman" w:cs="Times New Roman"/>
          <w:sz w:val="28"/>
          <w:szCs w:val="28"/>
          <w:lang w:val="en-US"/>
        </w:rPr>
        <w:t xml:space="preserve"> [12].</w:t>
      </w:r>
    </w:p>
    <w:p w14:paraId="33B4DA86" w14:textId="77777777" w:rsidR="00683751" w:rsidRPr="008E3F05" w:rsidRDefault="00683751" w:rsidP="00C94A80">
      <w:pPr>
        <w:spacing w:after="0" w:line="360" w:lineRule="auto"/>
        <w:jc w:val="both"/>
        <w:rPr>
          <w:rFonts w:ascii="Times New Roman" w:hAnsi="Times New Roman" w:cs="Times New Roman"/>
          <w:sz w:val="28"/>
          <w:szCs w:val="28"/>
          <w:lang w:val="uk-UA"/>
        </w:rPr>
      </w:pPr>
    </w:p>
    <w:p w14:paraId="33BA65B6" w14:textId="27E91419" w:rsidR="00C94A80" w:rsidRPr="008E3F05" w:rsidRDefault="00C94A80" w:rsidP="00C94A80">
      <w:pPr>
        <w:spacing w:after="0" w:line="360" w:lineRule="auto"/>
        <w:jc w:val="both"/>
        <w:rPr>
          <w:rFonts w:ascii="Times New Roman" w:hAnsi="Times New Roman" w:cs="Times New Roman"/>
          <w:b/>
          <w:bCs/>
          <w:sz w:val="28"/>
          <w:szCs w:val="28"/>
          <w:lang w:val="uk-UA"/>
        </w:rPr>
      </w:pPr>
      <w:r w:rsidRPr="008E3F05">
        <w:rPr>
          <w:rFonts w:ascii="Times New Roman" w:hAnsi="Times New Roman" w:cs="Times New Roman"/>
          <w:b/>
          <w:bCs/>
          <w:sz w:val="28"/>
          <w:szCs w:val="28"/>
          <w:lang w:val="uk-UA"/>
        </w:rPr>
        <w:t>2.3 Розвиток медичних та науково-технічних товариств другої половини ХІХ початку ХХ ст.</w:t>
      </w:r>
    </w:p>
    <w:p w14:paraId="6BC86729" w14:textId="77777777" w:rsidR="009F3C4E" w:rsidRDefault="009F3C4E" w:rsidP="009F3C4E">
      <w:pPr>
        <w:spacing w:after="0" w:line="360" w:lineRule="auto"/>
        <w:ind w:firstLine="720"/>
        <w:jc w:val="both"/>
        <w:rPr>
          <w:rFonts w:ascii="Times New Roman" w:hAnsi="Times New Roman" w:cs="Times New Roman"/>
          <w:sz w:val="28"/>
          <w:szCs w:val="28"/>
          <w:lang w:val="uk-UA"/>
        </w:rPr>
      </w:pPr>
    </w:p>
    <w:p w14:paraId="38E10A1D" w14:textId="3D29ADDF" w:rsidR="009F3C4E" w:rsidRPr="009936FB" w:rsidRDefault="00A0327C" w:rsidP="009F3C4E">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Серед наукових товариств фізичного, математичного й хімічного спрямування, віднесених нами до категорії науково</w:t>
      </w:r>
      <w:r w:rsidR="009F3C4E" w:rsidRPr="009F3C4E">
        <w:rPr>
          <w:rFonts w:ascii="Times New Roman" w:hAnsi="Times New Roman" w:cs="Times New Roman"/>
          <w:sz w:val="28"/>
          <w:szCs w:val="28"/>
          <w:lang w:val="ru-RU"/>
        </w:rPr>
        <w:t>-</w:t>
      </w:r>
      <w:r w:rsidRPr="008E3F05">
        <w:rPr>
          <w:rFonts w:ascii="Times New Roman" w:hAnsi="Times New Roman" w:cs="Times New Roman"/>
          <w:sz w:val="28"/>
          <w:szCs w:val="28"/>
          <w:lang w:val="uk-UA"/>
        </w:rPr>
        <w:t>технічних, які функціонували на теренах України у ХІХ – на початку ХХ ст., виділяють Фізико-математичне, Фізико-хімічне та Фізико-медичне товариства при Університеті Св. Володимира, Харківське товариство дослідних наук із фізико-хімічною секцією, Харківське математичне товариство, відділення Російського фізико-хімічного товариства, Полтавський гурток любителів фізико-математичних наук тощо</w:t>
      </w:r>
      <w:r w:rsidR="009936FB" w:rsidRPr="009936FB">
        <w:rPr>
          <w:rFonts w:ascii="Times New Roman" w:hAnsi="Times New Roman" w:cs="Times New Roman"/>
          <w:sz w:val="28"/>
          <w:szCs w:val="28"/>
          <w:lang w:val="uk-UA"/>
        </w:rPr>
        <w:t xml:space="preserve"> [5, </w:t>
      </w:r>
      <w:r w:rsidR="009936FB">
        <w:rPr>
          <w:rFonts w:ascii="Times New Roman" w:hAnsi="Times New Roman" w:cs="Times New Roman"/>
          <w:sz w:val="28"/>
          <w:szCs w:val="28"/>
          <w:lang w:val="en-US"/>
        </w:rPr>
        <w:t>c</w:t>
      </w:r>
      <w:r w:rsidR="009936FB" w:rsidRPr="009936FB">
        <w:rPr>
          <w:rFonts w:ascii="Times New Roman" w:hAnsi="Times New Roman" w:cs="Times New Roman"/>
          <w:sz w:val="28"/>
          <w:szCs w:val="28"/>
          <w:lang w:val="uk-UA"/>
        </w:rPr>
        <w:t>.15].</w:t>
      </w:r>
    </w:p>
    <w:p w14:paraId="20C9C6BB" w14:textId="77777777" w:rsidR="009F3C4E" w:rsidRDefault="00A0327C" w:rsidP="009F3C4E">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У науковій літературі відомості про будь-яке відділення Імператорського Російського технічного товариства майже завжди подавалися у поєднанні з головним товариством. Література цього періоду, у якій аналізувалася б науково-практична діяльність ІРТТ та його відділень, є малочисельною і презентованою переважно ювілейними виданнями, які, окрім того, висвітлювали лише успіхи й досягнення наукових осередків. </w:t>
      </w:r>
    </w:p>
    <w:p w14:paraId="5A9BD239" w14:textId="339E293F" w:rsidR="009F3C4E" w:rsidRDefault="00A0327C" w:rsidP="009F3C4E">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Так, у 1911 р. на честь святкування 40-річного ювілею Київського відділення ІРТТ опубліковано розвідку багаторічного голови (1906-1911 рр.)</w:t>
      </w:r>
      <w:r w:rsidR="009F3C4E">
        <w:rPr>
          <w:rFonts w:ascii="Times New Roman" w:hAnsi="Times New Roman" w:cs="Times New Roman"/>
          <w:sz w:val="28"/>
          <w:szCs w:val="28"/>
          <w:lang w:val="en-US"/>
        </w:rPr>
        <w:t xml:space="preserve">. </w:t>
      </w:r>
      <w:r w:rsidRPr="008E3F05">
        <w:rPr>
          <w:rFonts w:ascii="Times New Roman" w:hAnsi="Times New Roman" w:cs="Times New Roman"/>
          <w:sz w:val="28"/>
          <w:szCs w:val="28"/>
          <w:lang w:val="uk-UA"/>
        </w:rPr>
        <w:t>Наукові товариства на теренах України ХІХ – початку ХХ ст.: полілог учених і епох механіко-будівничого відділу А. Абрагамсона, в якій викладено історію діяльності вказаного підрозділу. Пріоритетним завданням у перші 5-6 років існування зазначеного відділення, за словами автора, визначався виключно розвиток цукрової промисловості</w:t>
      </w:r>
      <w:r w:rsidR="009936FB" w:rsidRPr="009936FB">
        <w:rPr>
          <w:rFonts w:ascii="Times New Roman" w:hAnsi="Times New Roman" w:cs="Times New Roman"/>
          <w:sz w:val="28"/>
          <w:szCs w:val="28"/>
          <w:lang w:val="ru-RU"/>
        </w:rPr>
        <w:t xml:space="preserve"> [6, </w:t>
      </w:r>
      <w:r w:rsidR="009936FB">
        <w:rPr>
          <w:rFonts w:ascii="Times New Roman" w:hAnsi="Times New Roman" w:cs="Times New Roman"/>
          <w:sz w:val="28"/>
          <w:szCs w:val="28"/>
          <w:lang w:val="en-US"/>
        </w:rPr>
        <w:t>c</w:t>
      </w:r>
      <w:r w:rsidR="009936FB" w:rsidRPr="009936FB">
        <w:rPr>
          <w:rFonts w:ascii="Times New Roman" w:hAnsi="Times New Roman" w:cs="Times New Roman"/>
          <w:sz w:val="28"/>
          <w:szCs w:val="28"/>
          <w:lang w:val="ru-RU"/>
        </w:rPr>
        <w:t>.14].</w:t>
      </w:r>
      <w:r w:rsidRPr="008E3F05">
        <w:rPr>
          <w:rFonts w:ascii="Times New Roman" w:hAnsi="Times New Roman" w:cs="Times New Roman"/>
          <w:sz w:val="28"/>
          <w:szCs w:val="28"/>
          <w:lang w:val="uk-UA"/>
        </w:rPr>
        <w:t xml:space="preserve"> </w:t>
      </w:r>
    </w:p>
    <w:p w14:paraId="6BD9DB1F" w14:textId="13509729" w:rsidR="00B402FD" w:rsidRPr="009936FB" w:rsidRDefault="00A0327C" w:rsidP="00B402FD">
      <w:pPr>
        <w:spacing w:after="0" w:line="360" w:lineRule="auto"/>
        <w:ind w:firstLine="720"/>
        <w:jc w:val="both"/>
        <w:rPr>
          <w:rFonts w:ascii="Times New Roman" w:hAnsi="Times New Roman" w:cs="Times New Roman"/>
          <w:sz w:val="28"/>
          <w:szCs w:val="28"/>
          <w:lang w:val="uk-UA"/>
        </w:rPr>
      </w:pPr>
      <w:r w:rsidRPr="008E3F05">
        <w:rPr>
          <w:rFonts w:ascii="Times New Roman" w:hAnsi="Times New Roman" w:cs="Times New Roman"/>
          <w:sz w:val="28"/>
          <w:szCs w:val="28"/>
          <w:lang w:val="uk-UA"/>
        </w:rPr>
        <w:t xml:space="preserve">Унаслідок збільшення кількості членів Київського відділення ІРТТ з’явилися фахівці інших технічних профілів, зокрема механіки й будівельники, а також відбулося розширення мережі залізничних доріг, у 1888 р. виник механіко-будівничий відділ, ініціатором якого став керівник Південно-Західної залізниці О. Бородін. Окрім того, А. Абрагамсон у розвідці </w:t>
      </w:r>
      <w:r w:rsidRPr="008E3F05">
        <w:rPr>
          <w:rFonts w:ascii="Times New Roman" w:hAnsi="Times New Roman" w:cs="Times New Roman"/>
          <w:sz w:val="28"/>
          <w:szCs w:val="28"/>
          <w:lang w:val="uk-UA"/>
        </w:rPr>
        <w:lastRenderedPageBreak/>
        <w:t>охарактеризував доповіді, які виголошувалися на засіданнях відділу, особливого значення надаючи повідомленням із залізничної справи О. Бородіна, М. Леві та ін., відзначивши, що члени відділу брали участь у розробці питань міського благоустрою (водопостачання, каналізація, освітлення, міські залізничні колії, мостові), розробляли нагальні питання у галузі металургії, гірничодобувної справи, метеорології</w:t>
      </w:r>
      <w:r w:rsidR="009936FB" w:rsidRPr="009936FB">
        <w:rPr>
          <w:rFonts w:ascii="Times New Roman" w:hAnsi="Times New Roman" w:cs="Times New Roman"/>
          <w:sz w:val="28"/>
          <w:szCs w:val="28"/>
          <w:lang w:val="uk-UA"/>
        </w:rPr>
        <w:t xml:space="preserve"> [7, </w:t>
      </w:r>
      <w:r w:rsidR="009936FB">
        <w:rPr>
          <w:rFonts w:ascii="Times New Roman" w:hAnsi="Times New Roman" w:cs="Times New Roman"/>
          <w:sz w:val="28"/>
          <w:szCs w:val="28"/>
          <w:lang w:val="en-US"/>
        </w:rPr>
        <w:t>c</w:t>
      </w:r>
      <w:r w:rsidR="009936FB" w:rsidRPr="009936FB">
        <w:rPr>
          <w:rFonts w:ascii="Times New Roman" w:hAnsi="Times New Roman" w:cs="Times New Roman"/>
          <w:sz w:val="28"/>
          <w:szCs w:val="28"/>
          <w:lang w:val="uk-UA"/>
        </w:rPr>
        <w:t>.295].</w:t>
      </w:r>
    </w:p>
    <w:p w14:paraId="7948A4F8" w14:textId="77777777" w:rsidR="00B402FD" w:rsidRDefault="00B402FD" w:rsidP="00B402FD">
      <w:pPr>
        <w:spacing w:after="0" w:line="360" w:lineRule="auto"/>
        <w:ind w:firstLine="720"/>
        <w:jc w:val="both"/>
        <w:rPr>
          <w:rFonts w:ascii="Times New Roman" w:hAnsi="Times New Roman" w:cs="Times New Roman"/>
          <w:sz w:val="28"/>
          <w:szCs w:val="28"/>
          <w:lang w:val="uk-UA"/>
        </w:rPr>
      </w:pPr>
      <w:r w:rsidRPr="00B402FD">
        <w:rPr>
          <w:rFonts w:ascii="Times New Roman" w:hAnsi="Times New Roman" w:cs="Times New Roman"/>
          <w:sz w:val="28"/>
          <w:szCs w:val="28"/>
          <w:lang w:val="uk-UA"/>
        </w:rPr>
        <w:t xml:space="preserve">С. Русова вважала період існування РГТ ПЗВ однією з «найяскравіших сторінок в історії культурного розвитку Півдня Росії», оскільки відкриття кафедри означало пробудження аматорського суспільства. , підйом його економічної активності. . С. Русова визначила завдання центру як «комплексне вивчення регіону» переважно в контексті етнографічних та статистичних досліджень 18. У публікації дослідниця подала перелік співробітників відділу, проаналізувала основні моменти « Правила», за якими діяв центр. з яким тісно співпрацював РГТ ЕЛВ, описала преса, вказала на причини закриття об’єднання. </w:t>
      </w:r>
    </w:p>
    <w:p w14:paraId="67688793" w14:textId="77777777" w:rsidR="00E24EC6" w:rsidRDefault="00B402FD" w:rsidP="00E24EC6">
      <w:pPr>
        <w:spacing w:after="0" w:line="360" w:lineRule="auto"/>
        <w:ind w:firstLine="720"/>
        <w:jc w:val="both"/>
        <w:rPr>
          <w:rFonts w:ascii="Times New Roman" w:hAnsi="Times New Roman" w:cs="Times New Roman"/>
          <w:sz w:val="28"/>
          <w:szCs w:val="28"/>
          <w:lang w:val="uk-UA"/>
        </w:rPr>
      </w:pPr>
      <w:r w:rsidRPr="00B402FD">
        <w:rPr>
          <w:rFonts w:ascii="Times New Roman" w:hAnsi="Times New Roman" w:cs="Times New Roman"/>
          <w:sz w:val="28"/>
          <w:szCs w:val="28"/>
          <w:lang w:val="uk-UA"/>
        </w:rPr>
        <w:t>Загалом робота Департаменту відзначалася активною, плідною, підтримуваною населенням та імперською адміністрацією; вказували на збільшення членства та залучення населення до співпраці з центром. За словами С. Через сорок років після закриття РГТ ЕЛВ в Україні не було жодного наукового товариства, яке могло б гідно продовжувати свою роботу.</w:t>
      </w:r>
    </w:p>
    <w:p w14:paraId="79C800B2" w14:textId="77777777" w:rsidR="00387AB7"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 xml:space="preserve">Ці роботи були першою спробою ґрунтовного та ретельного підходу до оцінки роботи </w:t>
      </w:r>
      <w:r>
        <w:rPr>
          <w:rFonts w:ascii="Times New Roman" w:hAnsi="Times New Roman" w:cs="Times New Roman"/>
          <w:sz w:val="28"/>
          <w:szCs w:val="28"/>
          <w:lang w:val="uk-UA"/>
        </w:rPr>
        <w:t>РГТ ЕЛВ</w:t>
      </w:r>
      <w:r w:rsidRPr="00E24EC6">
        <w:rPr>
          <w:rFonts w:ascii="Times New Roman" w:hAnsi="Times New Roman" w:cs="Times New Roman"/>
          <w:sz w:val="28"/>
          <w:szCs w:val="28"/>
          <w:lang w:val="uk-UA"/>
        </w:rPr>
        <w:t xml:space="preserve"> в Україні. Ці узагальнення історії кафедри сягають останньої чверті до її створення 19-го.</w:t>
      </w:r>
    </w:p>
    <w:p w14:paraId="76AED872" w14:textId="5096A1CB" w:rsidR="00387AB7" w:rsidRPr="009936FB"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Радянський період ознаменувався виходом узагальнюючих праць з біології, в яких підкреслювалися особливості оформлення різних галузей біологічних наук, а також внесок вчених у розвиток вітчизняної та світової систематики, морфології, фізіології, екології</w:t>
      </w:r>
      <w:r w:rsidR="009936FB" w:rsidRPr="009936FB">
        <w:rPr>
          <w:rFonts w:ascii="Times New Roman" w:hAnsi="Times New Roman" w:cs="Times New Roman"/>
          <w:sz w:val="28"/>
          <w:szCs w:val="28"/>
          <w:lang w:val="uk-UA"/>
        </w:rPr>
        <w:t xml:space="preserve"> [19, </w:t>
      </w:r>
      <w:r w:rsidR="009936FB">
        <w:rPr>
          <w:rFonts w:ascii="Times New Roman" w:hAnsi="Times New Roman" w:cs="Times New Roman"/>
          <w:sz w:val="28"/>
          <w:szCs w:val="28"/>
          <w:lang w:val="en-US"/>
        </w:rPr>
        <w:t>c</w:t>
      </w:r>
      <w:r w:rsidR="009936FB" w:rsidRPr="009936FB">
        <w:rPr>
          <w:rFonts w:ascii="Times New Roman" w:hAnsi="Times New Roman" w:cs="Times New Roman"/>
          <w:sz w:val="28"/>
          <w:szCs w:val="28"/>
          <w:lang w:val="uk-UA"/>
        </w:rPr>
        <w:t>.104].</w:t>
      </w:r>
    </w:p>
    <w:p w14:paraId="26F7725C" w14:textId="77777777" w:rsidR="00387AB7"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 xml:space="preserve">В інтелігенції чітко простежується позиція радянських істориків науки щодо місця та ролі біології як у розвитку суспільних відносин, так і у формуванні певної ідеологічної схеми. Зокрема, В. Патрушев наголошував, що </w:t>
      </w:r>
      <w:r w:rsidRPr="00E24EC6">
        <w:rPr>
          <w:rFonts w:ascii="Times New Roman" w:hAnsi="Times New Roman" w:cs="Times New Roman"/>
          <w:sz w:val="28"/>
          <w:szCs w:val="28"/>
          <w:lang w:val="uk-UA"/>
        </w:rPr>
        <w:lastRenderedPageBreak/>
        <w:t xml:space="preserve">«послідовний розвиток науки» вже у XIX ст привели до формування наукового світогляду – діалектичного та історичного матеріалізму. </w:t>
      </w:r>
    </w:p>
    <w:p w14:paraId="32D10655" w14:textId="77777777" w:rsidR="00387AB7"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Отже, показавши неминучість і необхідність заміни капіталістичної системи соціалістичною, наука зробила капіталізм неможливим. У зв’язку з цим у буржуазних країнах вживаються заходи щодо обмеження розвитку науки в небажаному для буржуазії напрямку. Ідеологічний відбиток епохи чітко простежується в оцінці розвитку біологічного знання: змінитися на плановий рух</w:t>
      </w:r>
      <w:r w:rsidR="00387AB7">
        <w:rPr>
          <w:rFonts w:ascii="Times New Roman" w:hAnsi="Times New Roman" w:cs="Times New Roman"/>
          <w:sz w:val="28"/>
          <w:szCs w:val="28"/>
          <w:lang w:val="uk-UA"/>
        </w:rPr>
        <w:t>.</w:t>
      </w:r>
    </w:p>
    <w:p w14:paraId="71AE9792" w14:textId="02985227" w:rsidR="00387AB7" w:rsidRPr="009936FB" w:rsidRDefault="00E24EC6" w:rsidP="00387AB7">
      <w:pPr>
        <w:spacing w:after="0" w:line="360" w:lineRule="auto"/>
        <w:ind w:firstLine="720"/>
        <w:jc w:val="both"/>
        <w:rPr>
          <w:rFonts w:ascii="Times New Roman" w:hAnsi="Times New Roman" w:cs="Times New Roman"/>
          <w:sz w:val="28"/>
          <w:szCs w:val="28"/>
          <w:lang w:val="en-US"/>
        </w:rPr>
      </w:pPr>
      <w:r w:rsidRPr="00E24EC6">
        <w:rPr>
          <w:rFonts w:ascii="Times New Roman" w:hAnsi="Times New Roman" w:cs="Times New Roman"/>
          <w:sz w:val="28"/>
          <w:szCs w:val="28"/>
          <w:lang w:val="uk-UA"/>
        </w:rPr>
        <w:t xml:space="preserve"> С. Матвєєнко акцентував увагу на способі захисту та розвитку матеріалістичних ідей у ​​працях київських біологів. У загальних фундаментальних працях з історії біології, виданих АН УРСР, науковці університетів (Київ, Харків та ін.) у 50-х і У 80-х роках минулого століття представлено розвиток біологічної науки в країні в цілому і у вищих навчальних закладах, </w:t>
      </w:r>
      <w:r w:rsidR="00387AB7">
        <w:rPr>
          <w:rFonts w:ascii="Times New Roman" w:hAnsi="Times New Roman" w:cs="Times New Roman"/>
          <w:sz w:val="28"/>
          <w:szCs w:val="28"/>
          <w:lang w:val="uk-UA"/>
        </w:rPr>
        <w:t>в</w:t>
      </w:r>
      <w:r w:rsidRPr="00E24EC6">
        <w:rPr>
          <w:rFonts w:ascii="Times New Roman" w:hAnsi="Times New Roman" w:cs="Times New Roman"/>
          <w:sz w:val="28"/>
          <w:szCs w:val="28"/>
          <w:lang w:val="uk-UA"/>
        </w:rPr>
        <w:t>несок вчених у розвиток окремих галузей науки</w:t>
      </w:r>
      <w:r w:rsidR="009936FB">
        <w:rPr>
          <w:rFonts w:ascii="Times New Roman" w:hAnsi="Times New Roman" w:cs="Times New Roman"/>
          <w:sz w:val="28"/>
          <w:szCs w:val="28"/>
          <w:lang w:val="en-US"/>
        </w:rPr>
        <w:t xml:space="preserve"> [22].</w:t>
      </w:r>
    </w:p>
    <w:p w14:paraId="68C1D806" w14:textId="77777777" w:rsidR="00387AB7"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Європейський досвід ХІХ – початку ХХ ст. стають свідками об</w:t>
      </w:r>
      <w:r w:rsidR="00387AB7">
        <w:rPr>
          <w:rFonts w:ascii="Times New Roman" w:hAnsi="Times New Roman" w:cs="Times New Roman"/>
          <w:sz w:val="28"/>
          <w:szCs w:val="28"/>
          <w:lang w:val="en-US"/>
        </w:rPr>
        <w:t>’</w:t>
      </w:r>
      <w:r w:rsidRPr="00E24EC6">
        <w:rPr>
          <w:rFonts w:ascii="Times New Roman" w:hAnsi="Times New Roman" w:cs="Times New Roman"/>
          <w:sz w:val="28"/>
          <w:szCs w:val="28"/>
          <w:lang w:val="uk-UA"/>
        </w:rPr>
        <w:t>єднання різних громадських медичних організацій (лікарських палат, рад тощо) у національні медичні асоціації (товариства), формуючи таким чином основні принципи розподілу компетенції між медичними асоціаціями (товариствами) та державним управлінням, які тепер називають державним системним управлінням.</w:t>
      </w:r>
    </w:p>
    <w:p w14:paraId="25C8D810" w14:textId="77777777" w:rsidR="00387AB7"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Як зазначає Н. Коцур, якщо до середини XIX ст. Наукові товариства існували лише в Херсоні, Києві та Одесі, а потім у 1858-1868 рр. виникло 29 нових товариств медичного профілю, 6 з яких діяли в Україні. Подальший розвиток мережі медичних товариств відбувався шляхом поглибленої спеціалізації, тобто формування моно</w:t>
      </w:r>
      <w:r w:rsidR="00387AB7" w:rsidRPr="00387AB7">
        <w:rPr>
          <w:rFonts w:ascii="Times New Roman" w:hAnsi="Times New Roman" w:cs="Times New Roman"/>
          <w:sz w:val="28"/>
          <w:szCs w:val="28"/>
          <w:lang w:val="ru-RU"/>
        </w:rPr>
        <w:t>-</w:t>
      </w:r>
      <w:r w:rsidRPr="00E24EC6">
        <w:rPr>
          <w:rFonts w:ascii="Times New Roman" w:hAnsi="Times New Roman" w:cs="Times New Roman"/>
          <w:sz w:val="28"/>
          <w:szCs w:val="28"/>
          <w:lang w:val="uk-UA"/>
        </w:rPr>
        <w:t xml:space="preserve">дисциплінарних товариств. </w:t>
      </w:r>
    </w:p>
    <w:p w14:paraId="3C7F0B7D" w14:textId="65364764" w:rsidR="00387AB7" w:rsidRPr="009936FB" w:rsidRDefault="00E24EC6" w:rsidP="00387AB7">
      <w:pPr>
        <w:spacing w:after="0" w:line="360" w:lineRule="auto"/>
        <w:ind w:firstLine="720"/>
        <w:jc w:val="both"/>
        <w:rPr>
          <w:rFonts w:ascii="Times New Roman" w:hAnsi="Times New Roman" w:cs="Times New Roman"/>
          <w:sz w:val="28"/>
          <w:szCs w:val="28"/>
          <w:lang w:val="en-US"/>
        </w:rPr>
      </w:pPr>
      <w:r w:rsidRPr="00E24EC6">
        <w:rPr>
          <w:rFonts w:ascii="Times New Roman" w:hAnsi="Times New Roman" w:cs="Times New Roman"/>
          <w:sz w:val="28"/>
          <w:szCs w:val="28"/>
          <w:lang w:val="uk-UA"/>
        </w:rPr>
        <w:t>Проте сьогодні в історичній науці постає питання про чітку класифікацію та визначення статусу медичних товариств ХІХ – поч. століття залишається відкритим</w:t>
      </w:r>
      <w:r w:rsidR="00387AB7">
        <w:rPr>
          <w:rFonts w:ascii="Times New Roman" w:hAnsi="Times New Roman" w:cs="Times New Roman"/>
          <w:sz w:val="28"/>
          <w:szCs w:val="28"/>
          <w:lang w:val="en-US"/>
        </w:rPr>
        <w:t xml:space="preserve"> </w:t>
      </w:r>
      <w:r w:rsidRPr="00E24EC6">
        <w:rPr>
          <w:rFonts w:ascii="Times New Roman" w:hAnsi="Times New Roman" w:cs="Times New Roman"/>
          <w:sz w:val="28"/>
          <w:szCs w:val="28"/>
          <w:lang w:val="uk-UA"/>
        </w:rPr>
        <w:t xml:space="preserve">організації та професійні медичні асоціації. Звернемося переважно до класифікації радянського дослідника, історика медицини Д. Російського, який, окрім суто наукових медичних товариств, </w:t>
      </w:r>
      <w:r w:rsidRPr="00E24EC6">
        <w:rPr>
          <w:rFonts w:ascii="Times New Roman" w:hAnsi="Times New Roman" w:cs="Times New Roman"/>
          <w:sz w:val="28"/>
          <w:szCs w:val="28"/>
          <w:lang w:val="uk-UA"/>
        </w:rPr>
        <w:lastRenderedPageBreak/>
        <w:t>вказав на так звані «майже медичні» (за його термінологією) товариства: благодійні та богоугодні товариства, що опікуються хворими та пораненими солдатами, людьми похилого віку та інвалідами, психічно хворими, сліпими та глухими, дітьми, повіями тощо; громади сестер милосердя; суспільство тверезості; міські санітарні комісії; санітарні опіки в земстві; санітарно-просвітницькі товариства; професійні асоціації медичних працівників; асоціація фармацевтів; товариства, які час від часу займалися медициною (наприклад, Вільне економічне товариство, товариства натуралістів) тощо</w:t>
      </w:r>
      <w:r w:rsidR="009936FB" w:rsidRPr="009936FB">
        <w:rPr>
          <w:rFonts w:ascii="Times New Roman" w:hAnsi="Times New Roman" w:cs="Times New Roman"/>
          <w:sz w:val="28"/>
          <w:szCs w:val="28"/>
          <w:lang w:val="uk-UA"/>
        </w:rPr>
        <w:t xml:space="preserve"> </w:t>
      </w:r>
      <w:r w:rsidR="009936FB">
        <w:rPr>
          <w:rFonts w:ascii="Times New Roman" w:hAnsi="Times New Roman" w:cs="Times New Roman"/>
          <w:sz w:val="28"/>
          <w:szCs w:val="28"/>
          <w:lang w:val="en-US"/>
        </w:rPr>
        <w:t>[1].</w:t>
      </w:r>
    </w:p>
    <w:p w14:paraId="30A4F568" w14:textId="77777777" w:rsidR="00E10B7F" w:rsidRDefault="00E24EC6" w:rsidP="00387AB7">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Загалом на території України в цей період діяли</w:t>
      </w:r>
      <w:r w:rsidR="00E10B7F">
        <w:rPr>
          <w:rFonts w:ascii="Times New Roman" w:hAnsi="Times New Roman" w:cs="Times New Roman"/>
          <w:sz w:val="28"/>
          <w:szCs w:val="28"/>
          <w:lang w:val="uk-UA"/>
        </w:rPr>
        <w:t xml:space="preserve">: </w:t>
      </w:r>
      <w:r w:rsidRPr="00E24EC6">
        <w:rPr>
          <w:rFonts w:ascii="Times New Roman" w:hAnsi="Times New Roman" w:cs="Times New Roman"/>
          <w:sz w:val="28"/>
          <w:szCs w:val="28"/>
          <w:lang w:val="uk-UA"/>
        </w:rPr>
        <w:t>Київське товариство лікарів, Одеське товариство лікарів, Харківське медичне товариство, Волинське товариство лікарів (Житомир), Волинське медичне товариство (Удача), Товариство Кременчуцьких лікарів, Товариство лікарів Єлисаветграда, Асоціація лікарів Херсона, Асоціація лікарів Ніжина, Асоціація лікарів Подільська, Асоціація морських лікарів у Миколаєві, Київське військово-санітарне товариство, Київське військово-санітарне товариство, Київське фізичне товариство. Володимира, Товариство наукової медицини та гігієни Харківського університету, кафедри Російського товариства охорони здоров’я (Феодосія, Ялта, Катеринослав, Миколаїв, Єлисаветград, Одеса, Київ), Українське медичне товариство у Львові, а також багато медичних монодисциплін</w:t>
      </w:r>
      <w:r w:rsidR="00E10B7F">
        <w:rPr>
          <w:rFonts w:ascii="Times New Roman" w:hAnsi="Times New Roman" w:cs="Times New Roman"/>
          <w:sz w:val="28"/>
          <w:szCs w:val="28"/>
          <w:lang w:val="uk-UA"/>
        </w:rPr>
        <w:t>,</w:t>
      </w:r>
      <w:r w:rsidRPr="00E24EC6">
        <w:rPr>
          <w:rFonts w:ascii="Times New Roman" w:hAnsi="Times New Roman" w:cs="Times New Roman"/>
          <w:sz w:val="28"/>
          <w:szCs w:val="28"/>
          <w:lang w:val="uk-UA"/>
        </w:rPr>
        <w:t xml:space="preserve"> товариства (акушерства та гінекології), гінекологічної, психіатричної, сифілідодерматологічної, одонтолого-офтальмологічної, Київського хірургічного товариства), яке певною мірою, крім практичної, здійснювало й наукову діяльність. </w:t>
      </w:r>
    </w:p>
    <w:p w14:paraId="5FE7930B" w14:textId="77777777" w:rsidR="00E10B7F" w:rsidRDefault="00E24EC6" w:rsidP="00E10B7F">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 xml:space="preserve">На сьогодні накопичено важливий пласт літератури про наукові медичні товариства </w:t>
      </w:r>
      <w:r w:rsidR="00E10B7F">
        <w:rPr>
          <w:rFonts w:ascii="Times New Roman" w:hAnsi="Times New Roman" w:cs="Times New Roman"/>
          <w:sz w:val="28"/>
          <w:szCs w:val="28"/>
          <w:lang w:val="uk-UA"/>
        </w:rPr>
        <w:t>ХІХ</w:t>
      </w:r>
      <w:r w:rsidRPr="00E24EC6">
        <w:rPr>
          <w:rFonts w:ascii="Times New Roman" w:hAnsi="Times New Roman" w:cs="Times New Roman"/>
          <w:sz w:val="28"/>
          <w:szCs w:val="28"/>
          <w:lang w:val="uk-UA"/>
        </w:rPr>
        <w:t xml:space="preserve"> початку </w:t>
      </w:r>
      <w:r w:rsidR="00E10B7F">
        <w:rPr>
          <w:rFonts w:ascii="Times New Roman" w:hAnsi="Times New Roman" w:cs="Times New Roman"/>
          <w:sz w:val="28"/>
          <w:szCs w:val="28"/>
          <w:lang w:val="uk-UA"/>
        </w:rPr>
        <w:t>ХХ</w:t>
      </w:r>
      <w:r w:rsidRPr="00E24EC6">
        <w:rPr>
          <w:rFonts w:ascii="Times New Roman" w:hAnsi="Times New Roman" w:cs="Times New Roman"/>
          <w:sz w:val="28"/>
          <w:szCs w:val="28"/>
          <w:lang w:val="uk-UA"/>
        </w:rPr>
        <w:t xml:space="preserve"> ст. дозволяє простежити роль цих центрів в організації науки в певний хронологічний період. </w:t>
      </w:r>
    </w:p>
    <w:p w14:paraId="0E4D4817" w14:textId="77777777" w:rsidR="00E10B7F" w:rsidRDefault="00E24EC6" w:rsidP="00E10B7F">
      <w:pPr>
        <w:spacing w:after="0" w:line="360" w:lineRule="auto"/>
        <w:ind w:firstLine="720"/>
        <w:jc w:val="both"/>
        <w:rPr>
          <w:rFonts w:ascii="Times New Roman" w:hAnsi="Times New Roman" w:cs="Times New Roman"/>
          <w:sz w:val="28"/>
          <w:szCs w:val="28"/>
          <w:lang w:val="uk-UA"/>
        </w:rPr>
      </w:pPr>
      <w:r w:rsidRPr="00E24EC6">
        <w:rPr>
          <w:rFonts w:ascii="Times New Roman" w:hAnsi="Times New Roman" w:cs="Times New Roman"/>
          <w:sz w:val="28"/>
          <w:szCs w:val="28"/>
          <w:lang w:val="uk-UA"/>
        </w:rPr>
        <w:t xml:space="preserve">Проте існує певна нерівність у вивченні цього питання дослідниками, а також специфіка історіографічних джерел, виданих у дорадянський, радянський та сучасний періоди. Дослідники по-різному оцінювали роботу цих організацій відповідно до політичних викликів часу, соціального запиту </w:t>
      </w:r>
      <w:r w:rsidRPr="00E24EC6">
        <w:rPr>
          <w:rFonts w:ascii="Times New Roman" w:hAnsi="Times New Roman" w:cs="Times New Roman"/>
          <w:sz w:val="28"/>
          <w:szCs w:val="28"/>
          <w:lang w:val="uk-UA"/>
        </w:rPr>
        <w:lastRenderedPageBreak/>
        <w:t xml:space="preserve">держави та суспільства, ідеологічних поглядів та переваги деяких методологічних підходів в історичній науці. Серед історичних джерел дорадянського періоду виділяють кілька груп з цього питання: </w:t>
      </w:r>
    </w:p>
    <w:p w14:paraId="20ADD233" w14:textId="77777777" w:rsidR="00E10B7F" w:rsidRDefault="00E24EC6" w:rsidP="00E10B7F">
      <w:pPr>
        <w:pStyle w:val="a3"/>
        <w:numPr>
          <w:ilvl w:val="0"/>
          <w:numId w:val="4"/>
        </w:numPr>
        <w:spacing w:after="0" w:line="360" w:lineRule="auto"/>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звітність наукових медичних товариств, їх структурних підрозділів та установ (бібліотеки, інститути, станції, лабораторії, комісії тощо);</w:t>
      </w:r>
    </w:p>
    <w:p w14:paraId="3BC48FED" w14:textId="77777777" w:rsidR="00E10B7F" w:rsidRDefault="00E24EC6" w:rsidP="00E10B7F">
      <w:pPr>
        <w:pStyle w:val="a3"/>
        <w:numPr>
          <w:ilvl w:val="0"/>
          <w:numId w:val="4"/>
        </w:numPr>
        <w:spacing w:after="0" w:line="360" w:lineRule="auto"/>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ювілейні видання, присвячені ювілеям наукових товариств;</w:t>
      </w:r>
    </w:p>
    <w:p w14:paraId="05487140" w14:textId="77777777" w:rsidR="00E10B7F" w:rsidRDefault="00E24EC6" w:rsidP="00E10B7F">
      <w:pPr>
        <w:pStyle w:val="a3"/>
        <w:numPr>
          <w:ilvl w:val="0"/>
          <w:numId w:val="4"/>
        </w:numPr>
        <w:spacing w:after="0" w:line="360" w:lineRule="auto"/>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огляди підприємницької діяльності;</w:t>
      </w:r>
    </w:p>
    <w:p w14:paraId="31FE4712" w14:textId="77777777" w:rsidR="00E10B7F" w:rsidRDefault="00E24EC6" w:rsidP="00E10B7F">
      <w:pPr>
        <w:pStyle w:val="a3"/>
        <w:numPr>
          <w:ilvl w:val="0"/>
          <w:numId w:val="4"/>
        </w:numPr>
        <w:spacing w:after="0" w:line="360" w:lineRule="auto"/>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 xml:space="preserve">наукові дослідження у вигляді статей, доповідей, розділів у монографіях чи працях тощо. </w:t>
      </w:r>
    </w:p>
    <w:p w14:paraId="7FA5CABA" w14:textId="1560483C" w:rsidR="00E10B7F" w:rsidRPr="009936FB" w:rsidRDefault="00E24EC6" w:rsidP="00E10B7F">
      <w:pPr>
        <w:spacing w:after="0" w:line="360" w:lineRule="auto"/>
        <w:ind w:firstLine="709"/>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Дослідниця Н. Коцур виділила ще одну групу історіографічних джерел дорадянського періоду – періодичні видання, науково-практичну роботу медичних товариств у губерніях, районах та окремих містах, з’ясовує пріоритетні напрямки роботи, зумовлені специфічними соціально-епідеміологічними умовами в різних регіонах</w:t>
      </w:r>
      <w:r w:rsidR="00E10B7F">
        <w:rPr>
          <w:rFonts w:ascii="Times New Roman" w:hAnsi="Times New Roman" w:cs="Times New Roman"/>
          <w:sz w:val="28"/>
          <w:szCs w:val="28"/>
          <w:lang w:val="uk-UA"/>
        </w:rPr>
        <w:t xml:space="preserve">. </w:t>
      </w:r>
      <w:r w:rsidRPr="00E10B7F">
        <w:rPr>
          <w:rFonts w:ascii="Times New Roman" w:hAnsi="Times New Roman" w:cs="Times New Roman"/>
          <w:sz w:val="28"/>
          <w:szCs w:val="28"/>
          <w:lang w:val="uk-UA"/>
        </w:rPr>
        <w:t>Ці видання розкривають кількісний та якісний склад членів наукових товариств, сферу їх наукових інтересів, зміни в керівництві громадських об’єднань лікарів тощо</w:t>
      </w:r>
      <w:r w:rsidR="009936FB" w:rsidRPr="009936FB">
        <w:rPr>
          <w:rFonts w:ascii="Times New Roman" w:hAnsi="Times New Roman" w:cs="Times New Roman"/>
          <w:sz w:val="28"/>
          <w:szCs w:val="28"/>
          <w:lang w:val="uk-UA"/>
        </w:rPr>
        <w:t xml:space="preserve"> [24, </w:t>
      </w:r>
      <w:r w:rsidR="009936FB">
        <w:rPr>
          <w:rFonts w:ascii="Times New Roman" w:hAnsi="Times New Roman" w:cs="Times New Roman"/>
          <w:sz w:val="28"/>
          <w:szCs w:val="28"/>
          <w:lang w:val="en-US"/>
        </w:rPr>
        <w:t>c</w:t>
      </w:r>
      <w:r w:rsidR="009936FB" w:rsidRPr="009936FB">
        <w:rPr>
          <w:rFonts w:ascii="Times New Roman" w:hAnsi="Times New Roman" w:cs="Times New Roman"/>
          <w:sz w:val="28"/>
          <w:szCs w:val="28"/>
          <w:lang w:val="uk-UA"/>
        </w:rPr>
        <w:t>.49].</w:t>
      </w:r>
    </w:p>
    <w:p w14:paraId="5FBAAA36" w14:textId="77777777" w:rsidR="00E10B7F" w:rsidRDefault="00E24EC6" w:rsidP="00E10B7F">
      <w:pPr>
        <w:spacing w:after="0" w:line="360" w:lineRule="auto"/>
        <w:ind w:firstLine="709"/>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Вони є, з одного боку, важливим історичним джерелом для вивчення етапів розвитку медичної науки, а з іншого – історіографічним джерелом, що дозволяє простежити розвиток наукової думки в соціальній медицині, змінюючи наукові пріоритети та парадигми до накопичення експериментальний матеріал та його узагальнення.</w:t>
      </w:r>
    </w:p>
    <w:p w14:paraId="5B84A14F" w14:textId="619301D8" w:rsidR="00E24EC6" w:rsidRPr="00E10B7F" w:rsidRDefault="00E24EC6" w:rsidP="00E10B7F">
      <w:pPr>
        <w:spacing w:after="0" w:line="360" w:lineRule="auto"/>
        <w:ind w:firstLine="709"/>
        <w:jc w:val="both"/>
        <w:rPr>
          <w:rFonts w:ascii="Times New Roman" w:hAnsi="Times New Roman" w:cs="Times New Roman"/>
          <w:sz w:val="28"/>
          <w:szCs w:val="28"/>
          <w:lang w:val="uk-UA"/>
        </w:rPr>
      </w:pPr>
      <w:r w:rsidRPr="00E10B7F">
        <w:rPr>
          <w:rFonts w:ascii="Times New Roman" w:hAnsi="Times New Roman" w:cs="Times New Roman"/>
          <w:sz w:val="28"/>
          <w:szCs w:val="28"/>
          <w:lang w:val="uk-UA"/>
        </w:rPr>
        <w:t xml:space="preserve"> Так, наприклад, протоколи та праці Товариства лікарів Єлисаветграда, Товариства херсонських лікарів, Київського фізико-медичного товариства при університеті св. Володимира, медична секція Товариства наукових наук та Товариства наукової медицини та гігієни Харківського університету 4 та ін.</w:t>
      </w:r>
    </w:p>
    <w:p w14:paraId="069E3637" w14:textId="1720C54B" w:rsidR="00E24EC6" w:rsidRDefault="00E24EC6" w:rsidP="00C94A80">
      <w:pPr>
        <w:spacing w:after="0" w:line="360" w:lineRule="auto"/>
        <w:jc w:val="both"/>
        <w:rPr>
          <w:rFonts w:ascii="Times New Roman" w:hAnsi="Times New Roman" w:cs="Times New Roman"/>
          <w:sz w:val="28"/>
          <w:szCs w:val="28"/>
        </w:rPr>
      </w:pPr>
    </w:p>
    <w:p w14:paraId="5F3D8265" w14:textId="55C046B7" w:rsidR="00E10B7F" w:rsidRDefault="00E10B7F" w:rsidP="00C94A80">
      <w:pPr>
        <w:spacing w:after="0" w:line="360" w:lineRule="auto"/>
        <w:jc w:val="both"/>
        <w:rPr>
          <w:rFonts w:ascii="Times New Roman" w:hAnsi="Times New Roman" w:cs="Times New Roman"/>
          <w:sz w:val="28"/>
          <w:szCs w:val="28"/>
        </w:rPr>
      </w:pPr>
    </w:p>
    <w:p w14:paraId="4C65B525" w14:textId="74E31E09" w:rsidR="00E10B7F" w:rsidRDefault="00E10B7F" w:rsidP="00C94A80">
      <w:pPr>
        <w:spacing w:after="0" w:line="360" w:lineRule="auto"/>
        <w:jc w:val="both"/>
        <w:rPr>
          <w:rFonts w:ascii="Times New Roman" w:hAnsi="Times New Roman" w:cs="Times New Roman"/>
          <w:sz w:val="28"/>
          <w:szCs w:val="28"/>
        </w:rPr>
      </w:pPr>
    </w:p>
    <w:p w14:paraId="4804380E" w14:textId="64E7436E" w:rsidR="00E10B7F" w:rsidRDefault="00E10B7F" w:rsidP="00C94A80">
      <w:pPr>
        <w:spacing w:after="0" w:line="360" w:lineRule="auto"/>
        <w:jc w:val="both"/>
        <w:rPr>
          <w:rFonts w:ascii="Times New Roman" w:hAnsi="Times New Roman" w:cs="Times New Roman"/>
          <w:sz w:val="28"/>
          <w:szCs w:val="28"/>
        </w:rPr>
      </w:pPr>
    </w:p>
    <w:p w14:paraId="1712C4B4" w14:textId="77777777" w:rsidR="00E10B7F" w:rsidRDefault="00E10B7F" w:rsidP="00C94A80">
      <w:pPr>
        <w:spacing w:after="0" w:line="360" w:lineRule="auto"/>
        <w:jc w:val="both"/>
        <w:rPr>
          <w:rFonts w:ascii="Times New Roman" w:hAnsi="Times New Roman" w:cs="Times New Roman"/>
          <w:sz w:val="28"/>
          <w:szCs w:val="28"/>
        </w:rPr>
      </w:pPr>
    </w:p>
    <w:p w14:paraId="10DCD59B" w14:textId="4610FCE4" w:rsidR="00C94A80" w:rsidRDefault="00C94A80" w:rsidP="00E10B7F">
      <w:pPr>
        <w:spacing w:after="0" w:line="360" w:lineRule="auto"/>
        <w:jc w:val="center"/>
        <w:rPr>
          <w:rFonts w:ascii="Times New Roman" w:hAnsi="Times New Roman" w:cs="Times New Roman"/>
          <w:b/>
          <w:bCs/>
          <w:sz w:val="28"/>
          <w:szCs w:val="28"/>
          <w:lang w:val="uk-UA"/>
        </w:rPr>
      </w:pPr>
      <w:r w:rsidRPr="00C94A80">
        <w:rPr>
          <w:rFonts w:ascii="Times New Roman" w:hAnsi="Times New Roman" w:cs="Times New Roman"/>
          <w:b/>
          <w:bCs/>
          <w:sz w:val="28"/>
          <w:szCs w:val="28"/>
          <w:lang w:val="uk-UA"/>
        </w:rPr>
        <w:lastRenderedPageBreak/>
        <w:t>ВИСНОВКИ</w:t>
      </w:r>
    </w:p>
    <w:p w14:paraId="4CFB3A12" w14:textId="77777777" w:rsidR="007C3EB1" w:rsidRDefault="007C3EB1" w:rsidP="007C3EB1">
      <w:pPr>
        <w:spacing w:after="0" w:line="360" w:lineRule="auto"/>
        <w:ind w:firstLine="720"/>
        <w:jc w:val="both"/>
        <w:rPr>
          <w:rFonts w:ascii="Times New Roman" w:hAnsi="Times New Roman" w:cs="Times New Roman"/>
          <w:sz w:val="28"/>
          <w:szCs w:val="28"/>
          <w:lang w:val="uk-UA"/>
        </w:rPr>
      </w:pPr>
    </w:p>
    <w:p w14:paraId="12CED5ED" w14:textId="6903FA55" w:rsidR="004C3488" w:rsidRPr="004C3488" w:rsidRDefault="004C3488" w:rsidP="004C3488">
      <w:pPr>
        <w:spacing w:after="0" w:line="360" w:lineRule="auto"/>
        <w:ind w:firstLine="720"/>
        <w:jc w:val="both"/>
        <w:rPr>
          <w:rFonts w:ascii="Times New Roman" w:hAnsi="Times New Roman" w:cs="Times New Roman"/>
          <w:sz w:val="28"/>
          <w:szCs w:val="28"/>
          <w:lang w:val="uk-UA"/>
        </w:rPr>
      </w:pPr>
      <w:r w:rsidRPr="004C3488">
        <w:rPr>
          <w:rFonts w:ascii="Times New Roman" w:hAnsi="Times New Roman" w:cs="Times New Roman"/>
          <w:sz w:val="28"/>
          <w:szCs w:val="28"/>
          <w:lang w:val="uk-UA"/>
        </w:rPr>
        <w:t xml:space="preserve">Громадський рух другої половини </w:t>
      </w:r>
      <w:r>
        <w:rPr>
          <w:rFonts w:ascii="Times New Roman" w:hAnsi="Times New Roman" w:cs="Times New Roman"/>
          <w:sz w:val="28"/>
          <w:szCs w:val="28"/>
          <w:lang w:val="uk-UA"/>
        </w:rPr>
        <w:t>ХІХ</w:t>
      </w:r>
      <w:r w:rsidRPr="004C3488">
        <w:rPr>
          <w:rFonts w:ascii="Times New Roman" w:hAnsi="Times New Roman" w:cs="Times New Roman"/>
          <w:sz w:val="28"/>
          <w:szCs w:val="28"/>
          <w:lang w:val="uk-UA"/>
        </w:rPr>
        <w:t xml:space="preserve"> ст. в Україні вона була складовою частиною народницького етапу українського національного відродження. Відповідно до демократичних ідей представники українських громад розпочали різноманітну діяльність.</w:t>
      </w:r>
    </w:p>
    <w:p w14:paraId="5E70F964" w14:textId="23F1A6E3" w:rsidR="004C3488" w:rsidRDefault="004C3488" w:rsidP="004C3488">
      <w:pPr>
        <w:spacing w:after="0" w:line="360" w:lineRule="auto"/>
        <w:ind w:firstLine="720"/>
        <w:jc w:val="both"/>
        <w:rPr>
          <w:rFonts w:ascii="Times New Roman" w:hAnsi="Times New Roman" w:cs="Times New Roman"/>
          <w:sz w:val="28"/>
          <w:szCs w:val="28"/>
          <w:lang w:val="uk-UA"/>
        </w:rPr>
      </w:pPr>
      <w:r w:rsidRPr="004C3488">
        <w:rPr>
          <w:rFonts w:ascii="Times New Roman" w:hAnsi="Times New Roman" w:cs="Times New Roman"/>
          <w:sz w:val="28"/>
          <w:szCs w:val="28"/>
          <w:lang w:val="uk-UA"/>
        </w:rPr>
        <w:t>Наукові записки, розвідка плідно працювала на ниві освіти, культури, дослідження історії України, етнографії, мови. Це була, по суті, опозиційна національно-політична та соціальна боротьба, спрямована на досягнення світлого майбутнього України, засад українського національного відродження і тим самим сприяти піднесенню національної самосвідомості українців. Досягнення в галузі українознавства мають допомогти запобігти деструктивній колоніальній політиці царського уряду щодо українського народу, сприяти утвердженню в суспільстві уявлення про велике історичне минуле та значний потенціал для подальшої державотворчої діяльності.</w:t>
      </w:r>
    </w:p>
    <w:p w14:paraId="16486B96" w14:textId="629A8F1B" w:rsidR="007C3EB1" w:rsidRDefault="007C3EB1" w:rsidP="007C3EB1">
      <w:pPr>
        <w:spacing w:after="0" w:line="360" w:lineRule="auto"/>
        <w:ind w:firstLine="720"/>
        <w:jc w:val="both"/>
        <w:rPr>
          <w:rFonts w:ascii="Times New Roman" w:hAnsi="Times New Roman" w:cs="Times New Roman"/>
          <w:sz w:val="28"/>
          <w:szCs w:val="28"/>
          <w:lang w:val="uk-UA"/>
        </w:rPr>
      </w:pPr>
      <w:r w:rsidRPr="007C3EB1">
        <w:rPr>
          <w:rFonts w:ascii="Times New Roman" w:hAnsi="Times New Roman" w:cs="Times New Roman"/>
          <w:sz w:val="28"/>
          <w:szCs w:val="28"/>
          <w:lang w:val="uk-UA"/>
        </w:rPr>
        <w:t>Розвиток української культури у другій половині ХІХ ст</w:t>
      </w:r>
      <w:r>
        <w:rPr>
          <w:rFonts w:ascii="Times New Roman" w:hAnsi="Times New Roman" w:cs="Times New Roman"/>
          <w:sz w:val="28"/>
          <w:szCs w:val="28"/>
          <w:lang w:val="uk-UA"/>
        </w:rPr>
        <w:t xml:space="preserve">. </w:t>
      </w:r>
      <w:r w:rsidRPr="007C3EB1">
        <w:rPr>
          <w:rFonts w:ascii="Times New Roman" w:hAnsi="Times New Roman" w:cs="Times New Roman"/>
          <w:sz w:val="28"/>
          <w:szCs w:val="28"/>
          <w:lang w:val="uk-UA"/>
        </w:rPr>
        <w:t>який характеризується багатьма ознаками. Перетворення в промисловості, сільському господарстві та торгівлі, деякі демократичні зміни загострили потребу суспільства в кваліфікованих робітниках, чиновниках та ідеологах, здатних задовольнити духовні потреби народу. Безпрецедентно відродився інтерес широкої громадськості до історії, мови та культури.</w:t>
      </w:r>
    </w:p>
    <w:p w14:paraId="3A0FF0B9" w14:textId="77777777" w:rsidR="007C3EB1" w:rsidRDefault="007C3EB1" w:rsidP="007C3EB1">
      <w:pPr>
        <w:spacing w:after="0" w:line="360" w:lineRule="auto"/>
        <w:ind w:firstLine="720"/>
        <w:jc w:val="both"/>
        <w:rPr>
          <w:rFonts w:ascii="Times New Roman" w:hAnsi="Times New Roman" w:cs="Times New Roman"/>
          <w:sz w:val="28"/>
          <w:szCs w:val="28"/>
          <w:lang w:val="uk-UA"/>
        </w:rPr>
      </w:pPr>
      <w:r w:rsidRPr="007C3EB1">
        <w:rPr>
          <w:rFonts w:ascii="Times New Roman" w:hAnsi="Times New Roman" w:cs="Times New Roman"/>
          <w:sz w:val="28"/>
          <w:szCs w:val="28"/>
          <w:lang w:val="uk-UA"/>
        </w:rPr>
        <w:t>Національна інтелігенція стала впливовою інтелектуальною силою, здатною спрямовувати й керувати культурним поступом нації. Активно викристалізувалася самовпевненість української нації, яка ставила на порядок денний нові й нові національно-культурні завдання.</w:t>
      </w:r>
    </w:p>
    <w:p w14:paraId="25E74BFB" w14:textId="77777777" w:rsidR="007C3EB1" w:rsidRDefault="007C3EB1" w:rsidP="007C3EB1">
      <w:pPr>
        <w:spacing w:after="0" w:line="360" w:lineRule="auto"/>
        <w:ind w:firstLine="720"/>
        <w:jc w:val="both"/>
        <w:rPr>
          <w:rFonts w:ascii="Times New Roman" w:hAnsi="Times New Roman" w:cs="Times New Roman"/>
          <w:sz w:val="28"/>
          <w:szCs w:val="28"/>
          <w:lang w:val="uk-UA"/>
        </w:rPr>
      </w:pPr>
      <w:r w:rsidRPr="007C3EB1">
        <w:rPr>
          <w:rFonts w:ascii="Times New Roman" w:hAnsi="Times New Roman" w:cs="Times New Roman"/>
          <w:sz w:val="28"/>
          <w:szCs w:val="28"/>
          <w:lang w:val="uk-UA"/>
        </w:rPr>
        <w:t>Боротьба демократичних і прогресивних національних сил проти русифікаторської політики царизму визначила зміст розвитку української культури в другій половині XIX.</w:t>
      </w:r>
    </w:p>
    <w:p w14:paraId="6ED011DB" w14:textId="77777777" w:rsidR="007C3EB1" w:rsidRDefault="007C3EB1" w:rsidP="007C3EB1">
      <w:pPr>
        <w:spacing w:after="0" w:line="360" w:lineRule="auto"/>
        <w:ind w:firstLine="720"/>
        <w:jc w:val="both"/>
        <w:rPr>
          <w:rFonts w:ascii="Times New Roman" w:hAnsi="Times New Roman" w:cs="Times New Roman"/>
          <w:sz w:val="28"/>
          <w:szCs w:val="28"/>
          <w:lang w:val="uk-UA"/>
        </w:rPr>
      </w:pPr>
      <w:r w:rsidRPr="007C3EB1">
        <w:rPr>
          <w:rFonts w:ascii="Times New Roman" w:hAnsi="Times New Roman" w:cs="Times New Roman"/>
          <w:sz w:val="28"/>
          <w:szCs w:val="28"/>
          <w:lang w:val="uk-UA"/>
        </w:rPr>
        <w:t xml:space="preserve">При цьому маси виступали за перебудову змісту освіти, поглиблення шкільних програм. Виникли вимоги щодо введення уроків природознавства, </w:t>
      </w:r>
      <w:r w:rsidRPr="007C3EB1">
        <w:rPr>
          <w:rFonts w:ascii="Times New Roman" w:hAnsi="Times New Roman" w:cs="Times New Roman"/>
          <w:sz w:val="28"/>
          <w:szCs w:val="28"/>
          <w:lang w:val="uk-UA"/>
        </w:rPr>
        <w:lastRenderedPageBreak/>
        <w:t xml:space="preserve">хімії, фізики, астрономії, географії та історії. Під тиском громадськості при деяких школах були відкриті ремісничі класи та курси садівництва та садівництва. Батьки учнів виступали проти засилля церковних дисциплін у церковних школах і відмовляли їм у фінансовій підтримці, захищали прогресивних учителів від міліцейського та бюрократичного свавілля, домагалися права жінок на освіту, створення жіночих шкіл чи жіночих відділів у середніх школах. </w:t>
      </w:r>
    </w:p>
    <w:p w14:paraId="14C285F5" w14:textId="165865DC" w:rsidR="00E10B7F" w:rsidRDefault="007C3EB1" w:rsidP="007C3EB1">
      <w:pPr>
        <w:spacing w:after="0" w:line="360" w:lineRule="auto"/>
        <w:ind w:firstLine="720"/>
        <w:jc w:val="both"/>
        <w:rPr>
          <w:rFonts w:ascii="Times New Roman" w:hAnsi="Times New Roman" w:cs="Times New Roman"/>
          <w:sz w:val="28"/>
          <w:szCs w:val="28"/>
          <w:lang w:val="uk-UA"/>
        </w:rPr>
      </w:pPr>
      <w:r w:rsidRPr="007C3EB1">
        <w:rPr>
          <w:rFonts w:ascii="Times New Roman" w:hAnsi="Times New Roman" w:cs="Times New Roman"/>
          <w:sz w:val="28"/>
          <w:szCs w:val="28"/>
          <w:lang w:val="uk-UA"/>
        </w:rPr>
        <w:t>З вимогою демократизації шкіл і шкіл робітники, хлібороби та національно свідома інтелігенція відстоювали право навчати дітей рідною мовою.</w:t>
      </w:r>
    </w:p>
    <w:p w14:paraId="5848780C" w14:textId="6F323701" w:rsidR="004C3488" w:rsidRDefault="004C3488" w:rsidP="007C3EB1">
      <w:pPr>
        <w:spacing w:after="0" w:line="360" w:lineRule="auto"/>
        <w:ind w:firstLine="720"/>
        <w:jc w:val="both"/>
        <w:rPr>
          <w:rFonts w:ascii="Times New Roman" w:hAnsi="Times New Roman" w:cs="Times New Roman"/>
          <w:sz w:val="28"/>
          <w:szCs w:val="28"/>
          <w:lang w:val="uk-UA"/>
        </w:rPr>
      </w:pPr>
    </w:p>
    <w:p w14:paraId="7475089D" w14:textId="48D85490" w:rsidR="004C3488" w:rsidRDefault="004C3488" w:rsidP="007C3EB1">
      <w:pPr>
        <w:spacing w:after="0" w:line="360" w:lineRule="auto"/>
        <w:ind w:firstLine="720"/>
        <w:jc w:val="both"/>
        <w:rPr>
          <w:rFonts w:ascii="Times New Roman" w:hAnsi="Times New Roman" w:cs="Times New Roman"/>
          <w:sz w:val="28"/>
          <w:szCs w:val="28"/>
          <w:lang w:val="uk-UA"/>
        </w:rPr>
      </w:pPr>
    </w:p>
    <w:p w14:paraId="2E30F6F3" w14:textId="19A27B62" w:rsidR="004C3488" w:rsidRDefault="004C3488" w:rsidP="007C3EB1">
      <w:pPr>
        <w:spacing w:after="0" w:line="360" w:lineRule="auto"/>
        <w:ind w:firstLine="720"/>
        <w:jc w:val="both"/>
        <w:rPr>
          <w:rFonts w:ascii="Times New Roman" w:hAnsi="Times New Roman" w:cs="Times New Roman"/>
          <w:sz w:val="28"/>
          <w:szCs w:val="28"/>
          <w:lang w:val="uk-UA"/>
        </w:rPr>
      </w:pPr>
    </w:p>
    <w:p w14:paraId="0964281C" w14:textId="626374EA" w:rsidR="00E964F7" w:rsidRDefault="00E964F7" w:rsidP="007C3EB1">
      <w:pPr>
        <w:spacing w:after="0" w:line="360" w:lineRule="auto"/>
        <w:ind w:firstLine="720"/>
        <w:jc w:val="both"/>
        <w:rPr>
          <w:rFonts w:ascii="Times New Roman" w:hAnsi="Times New Roman" w:cs="Times New Roman"/>
          <w:sz w:val="28"/>
          <w:szCs w:val="28"/>
          <w:lang w:val="uk-UA"/>
        </w:rPr>
      </w:pPr>
    </w:p>
    <w:p w14:paraId="1C891E6F" w14:textId="5361519A" w:rsidR="00E964F7" w:rsidRDefault="00E964F7" w:rsidP="007C3EB1">
      <w:pPr>
        <w:spacing w:after="0" w:line="360" w:lineRule="auto"/>
        <w:ind w:firstLine="720"/>
        <w:jc w:val="both"/>
        <w:rPr>
          <w:rFonts w:ascii="Times New Roman" w:hAnsi="Times New Roman" w:cs="Times New Roman"/>
          <w:sz w:val="28"/>
          <w:szCs w:val="28"/>
          <w:lang w:val="uk-UA"/>
        </w:rPr>
      </w:pPr>
    </w:p>
    <w:p w14:paraId="57847382" w14:textId="0F503804" w:rsidR="00E964F7" w:rsidRDefault="00E964F7" w:rsidP="007C3EB1">
      <w:pPr>
        <w:spacing w:after="0" w:line="360" w:lineRule="auto"/>
        <w:ind w:firstLine="720"/>
        <w:jc w:val="both"/>
        <w:rPr>
          <w:rFonts w:ascii="Times New Roman" w:hAnsi="Times New Roman" w:cs="Times New Roman"/>
          <w:sz w:val="28"/>
          <w:szCs w:val="28"/>
          <w:lang w:val="uk-UA"/>
        </w:rPr>
      </w:pPr>
    </w:p>
    <w:p w14:paraId="1381B99D" w14:textId="72BA6C70" w:rsidR="00E964F7" w:rsidRDefault="00E964F7" w:rsidP="007C3EB1">
      <w:pPr>
        <w:spacing w:after="0" w:line="360" w:lineRule="auto"/>
        <w:ind w:firstLine="720"/>
        <w:jc w:val="both"/>
        <w:rPr>
          <w:rFonts w:ascii="Times New Roman" w:hAnsi="Times New Roman" w:cs="Times New Roman"/>
          <w:sz w:val="28"/>
          <w:szCs w:val="28"/>
          <w:lang w:val="uk-UA"/>
        </w:rPr>
      </w:pPr>
    </w:p>
    <w:p w14:paraId="74DEEB90" w14:textId="26FFDC4A" w:rsidR="00E964F7" w:rsidRDefault="00E964F7" w:rsidP="007C3EB1">
      <w:pPr>
        <w:spacing w:after="0" w:line="360" w:lineRule="auto"/>
        <w:ind w:firstLine="720"/>
        <w:jc w:val="both"/>
        <w:rPr>
          <w:rFonts w:ascii="Times New Roman" w:hAnsi="Times New Roman" w:cs="Times New Roman"/>
          <w:sz w:val="28"/>
          <w:szCs w:val="28"/>
          <w:lang w:val="uk-UA"/>
        </w:rPr>
      </w:pPr>
    </w:p>
    <w:p w14:paraId="40B2C8CB" w14:textId="25CDD948" w:rsidR="00E964F7" w:rsidRDefault="00E964F7" w:rsidP="007C3EB1">
      <w:pPr>
        <w:spacing w:after="0" w:line="360" w:lineRule="auto"/>
        <w:ind w:firstLine="720"/>
        <w:jc w:val="both"/>
        <w:rPr>
          <w:rFonts w:ascii="Times New Roman" w:hAnsi="Times New Roman" w:cs="Times New Roman"/>
          <w:sz w:val="28"/>
          <w:szCs w:val="28"/>
          <w:lang w:val="uk-UA"/>
        </w:rPr>
      </w:pPr>
    </w:p>
    <w:p w14:paraId="65156836" w14:textId="014BBD48" w:rsidR="00E964F7" w:rsidRDefault="00E964F7" w:rsidP="007C3EB1">
      <w:pPr>
        <w:spacing w:after="0" w:line="360" w:lineRule="auto"/>
        <w:ind w:firstLine="720"/>
        <w:jc w:val="both"/>
        <w:rPr>
          <w:rFonts w:ascii="Times New Roman" w:hAnsi="Times New Roman" w:cs="Times New Roman"/>
          <w:sz w:val="28"/>
          <w:szCs w:val="28"/>
          <w:lang w:val="uk-UA"/>
        </w:rPr>
      </w:pPr>
    </w:p>
    <w:p w14:paraId="51A92894" w14:textId="6186A329" w:rsidR="00E964F7" w:rsidRDefault="00E964F7" w:rsidP="007C3EB1">
      <w:pPr>
        <w:spacing w:after="0" w:line="360" w:lineRule="auto"/>
        <w:ind w:firstLine="720"/>
        <w:jc w:val="both"/>
        <w:rPr>
          <w:rFonts w:ascii="Times New Roman" w:hAnsi="Times New Roman" w:cs="Times New Roman"/>
          <w:sz w:val="28"/>
          <w:szCs w:val="28"/>
          <w:lang w:val="uk-UA"/>
        </w:rPr>
      </w:pPr>
    </w:p>
    <w:p w14:paraId="052E48B2" w14:textId="5BA77E3F" w:rsidR="00E964F7" w:rsidRDefault="00E964F7" w:rsidP="007C3EB1">
      <w:pPr>
        <w:spacing w:after="0" w:line="360" w:lineRule="auto"/>
        <w:ind w:firstLine="720"/>
        <w:jc w:val="both"/>
        <w:rPr>
          <w:rFonts w:ascii="Times New Roman" w:hAnsi="Times New Roman" w:cs="Times New Roman"/>
          <w:sz w:val="28"/>
          <w:szCs w:val="28"/>
          <w:lang w:val="uk-UA"/>
        </w:rPr>
      </w:pPr>
    </w:p>
    <w:p w14:paraId="43A32FD2" w14:textId="666E6B92" w:rsidR="00E964F7" w:rsidRDefault="00E964F7" w:rsidP="007C3EB1">
      <w:pPr>
        <w:spacing w:after="0" w:line="360" w:lineRule="auto"/>
        <w:ind w:firstLine="720"/>
        <w:jc w:val="both"/>
        <w:rPr>
          <w:rFonts w:ascii="Times New Roman" w:hAnsi="Times New Roman" w:cs="Times New Roman"/>
          <w:sz w:val="28"/>
          <w:szCs w:val="28"/>
          <w:lang w:val="uk-UA"/>
        </w:rPr>
      </w:pPr>
    </w:p>
    <w:p w14:paraId="3521A98A" w14:textId="6771E361" w:rsidR="00E964F7" w:rsidRDefault="00E964F7" w:rsidP="007C3EB1">
      <w:pPr>
        <w:spacing w:after="0" w:line="360" w:lineRule="auto"/>
        <w:ind w:firstLine="720"/>
        <w:jc w:val="both"/>
        <w:rPr>
          <w:rFonts w:ascii="Times New Roman" w:hAnsi="Times New Roman" w:cs="Times New Roman"/>
          <w:sz w:val="28"/>
          <w:szCs w:val="28"/>
          <w:lang w:val="uk-UA"/>
        </w:rPr>
      </w:pPr>
    </w:p>
    <w:p w14:paraId="172CEEAF" w14:textId="31CD7F60" w:rsidR="00E964F7" w:rsidRDefault="00E964F7" w:rsidP="007C3EB1">
      <w:pPr>
        <w:spacing w:after="0" w:line="360" w:lineRule="auto"/>
        <w:ind w:firstLine="720"/>
        <w:jc w:val="both"/>
        <w:rPr>
          <w:rFonts w:ascii="Times New Roman" w:hAnsi="Times New Roman" w:cs="Times New Roman"/>
          <w:sz w:val="28"/>
          <w:szCs w:val="28"/>
          <w:lang w:val="uk-UA"/>
        </w:rPr>
      </w:pPr>
    </w:p>
    <w:p w14:paraId="339C4A83" w14:textId="0DE345C1" w:rsidR="00E964F7" w:rsidRDefault="00E964F7" w:rsidP="007C3EB1">
      <w:pPr>
        <w:spacing w:after="0" w:line="360" w:lineRule="auto"/>
        <w:ind w:firstLine="720"/>
        <w:jc w:val="both"/>
        <w:rPr>
          <w:rFonts w:ascii="Times New Roman" w:hAnsi="Times New Roman" w:cs="Times New Roman"/>
          <w:sz w:val="28"/>
          <w:szCs w:val="28"/>
          <w:lang w:val="uk-UA"/>
        </w:rPr>
      </w:pPr>
    </w:p>
    <w:p w14:paraId="62F7BF7F" w14:textId="557A68CA" w:rsidR="00E964F7" w:rsidRDefault="00E964F7" w:rsidP="007C3EB1">
      <w:pPr>
        <w:spacing w:after="0" w:line="360" w:lineRule="auto"/>
        <w:ind w:firstLine="720"/>
        <w:jc w:val="both"/>
        <w:rPr>
          <w:rFonts w:ascii="Times New Roman" w:hAnsi="Times New Roman" w:cs="Times New Roman"/>
          <w:sz w:val="28"/>
          <w:szCs w:val="28"/>
          <w:lang w:val="uk-UA"/>
        </w:rPr>
      </w:pPr>
    </w:p>
    <w:p w14:paraId="5412FEAC" w14:textId="77C0FEE6" w:rsidR="00E964F7" w:rsidRDefault="00E964F7" w:rsidP="007C3EB1">
      <w:pPr>
        <w:spacing w:after="0" w:line="360" w:lineRule="auto"/>
        <w:ind w:firstLine="720"/>
        <w:jc w:val="both"/>
        <w:rPr>
          <w:rFonts w:ascii="Times New Roman" w:hAnsi="Times New Roman" w:cs="Times New Roman"/>
          <w:sz w:val="28"/>
          <w:szCs w:val="28"/>
          <w:lang w:val="uk-UA"/>
        </w:rPr>
      </w:pPr>
    </w:p>
    <w:p w14:paraId="41FFA568" w14:textId="07795755" w:rsidR="00E964F7" w:rsidRDefault="00E964F7" w:rsidP="007C3EB1">
      <w:pPr>
        <w:spacing w:after="0" w:line="360" w:lineRule="auto"/>
        <w:ind w:firstLine="720"/>
        <w:jc w:val="both"/>
        <w:rPr>
          <w:rFonts w:ascii="Times New Roman" w:hAnsi="Times New Roman" w:cs="Times New Roman"/>
          <w:sz w:val="28"/>
          <w:szCs w:val="28"/>
          <w:lang w:val="uk-UA"/>
        </w:rPr>
      </w:pPr>
    </w:p>
    <w:p w14:paraId="55181578" w14:textId="77777777" w:rsidR="00E964F7" w:rsidRPr="007C3EB1" w:rsidRDefault="00E964F7" w:rsidP="007C3EB1">
      <w:pPr>
        <w:spacing w:after="0" w:line="360" w:lineRule="auto"/>
        <w:ind w:firstLine="720"/>
        <w:jc w:val="both"/>
        <w:rPr>
          <w:rFonts w:ascii="Times New Roman" w:hAnsi="Times New Roman" w:cs="Times New Roman"/>
          <w:sz w:val="28"/>
          <w:szCs w:val="28"/>
          <w:lang w:val="uk-UA"/>
        </w:rPr>
      </w:pPr>
    </w:p>
    <w:p w14:paraId="02FB50A9" w14:textId="7686E656" w:rsidR="00C94A80" w:rsidRDefault="00C94A80" w:rsidP="00E964F7">
      <w:pPr>
        <w:spacing w:after="0" w:line="360" w:lineRule="auto"/>
        <w:jc w:val="center"/>
        <w:rPr>
          <w:rFonts w:ascii="Times New Roman" w:hAnsi="Times New Roman" w:cs="Times New Roman"/>
          <w:b/>
          <w:bCs/>
          <w:sz w:val="28"/>
          <w:szCs w:val="28"/>
          <w:lang w:val="uk-UA"/>
        </w:rPr>
      </w:pPr>
      <w:r w:rsidRPr="00C94A80">
        <w:rPr>
          <w:rFonts w:ascii="Times New Roman" w:hAnsi="Times New Roman" w:cs="Times New Roman"/>
          <w:b/>
          <w:bCs/>
          <w:sz w:val="28"/>
          <w:szCs w:val="28"/>
          <w:lang w:val="uk-UA"/>
        </w:rPr>
        <w:lastRenderedPageBreak/>
        <w:t>СПИСОК ВИКОРИСТАНОЇ ЛІТЕРАТУРИ</w:t>
      </w:r>
    </w:p>
    <w:p w14:paraId="303F7079" w14:textId="77777777" w:rsidR="00E964F7" w:rsidRDefault="00E964F7" w:rsidP="00E964F7">
      <w:pPr>
        <w:spacing w:after="0" w:line="360" w:lineRule="auto"/>
        <w:jc w:val="center"/>
        <w:rPr>
          <w:rFonts w:ascii="Times New Roman" w:hAnsi="Times New Roman" w:cs="Times New Roman"/>
          <w:b/>
          <w:bCs/>
          <w:sz w:val="28"/>
          <w:szCs w:val="28"/>
          <w:lang w:val="uk-UA"/>
        </w:rPr>
      </w:pPr>
    </w:p>
    <w:p w14:paraId="03DE3087" w14:textId="41D15079" w:rsidR="006D602D" w:rsidRPr="00032C54" w:rsidRDefault="006D602D"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 xml:space="preserve">Барабаш У. П. Стан видавничої справи на Західній Україні кінця ХІХ – початку ХХ ст. (на основі діяльності Наукового товариства імені Шевченка) / У. П. Барабаш // Поліграфія і видавнича справа: наук.-техн. зб. Вип. 2 (48) / ред.: Б. В. Дурняк; Укр. акад. друкарства. – Л., 2008. – С. 3-9. </w:t>
      </w:r>
    </w:p>
    <w:p w14:paraId="4B70D63F" w14:textId="77835198" w:rsidR="00E964F7" w:rsidRPr="00032C54" w:rsidRDefault="00E964F7"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 xml:space="preserve">Гомотюк О. Є. Внесок НТШ у розвиток української мови / О. Є. Гомотюк // Українська мова вчора, сьогодні, завтра в Україні і світі / ред.: П. П. Кононенко. – К., 2006. – С. 148-154. </w:t>
      </w:r>
    </w:p>
    <w:p w14:paraId="08992593" w14:textId="282C2282" w:rsidR="00E964F7" w:rsidRPr="00032C54" w:rsidRDefault="00E964F7"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Гомотюк О. Є. Злет і трагедія українознавства на зламі епох (90-ті рр. ХІХ – перша третина ХХ ст.): Монографія / О. Є. Гомотюк. – Тернопіль: Економічна думка, 2007. – 552 с</w:t>
      </w:r>
    </w:p>
    <w:p w14:paraId="4034A52D" w14:textId="54F49BE6" w:rsidR="00A233EB" w:rsidRPr="00032C54" w:rsidRDefault="00A233EB"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Катренко А.М., Катренко Я.А. Національно-культурна та політична діяльність Київської громади(60-90-ті р. XIX ст.). - К.: Видавництво КНУ, 2003. - 179с.</w:t>
      </w:r>
    </w:p>
    <w:p w14:paraId="470DA0C5" w14:textId="08C85808" w:rsidR="008E333C" w:rsidRPr="00032C54" w:rsidRDefault="008E333C"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Круковська І. М. Становлення і розвиток медичної освіти на Волині (ХІХ – 30-ті роки ХХ ст.): автореф. дис. на здобуття наук. ступеня канд. пед. наук: спец. 13.00.01 «Загальна педагогіка та історія педагогіки» / І. М. Круковська; Житомирський державний університет імені Івана Франка. – Житомир, 2007. – 20 с</w:t>
      </w:r>
    </w:p>
    <w:p w14:paraId="12D50BBC" w14:textId="77777777" w:rsidR="008E333C" w:rsidRPr="00032C54" w:rsidRDefault="008E333C"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Левченко І. М. Медичні товариства України у другій половині ХІХ – на початку ХХ століть: з історії вітчизняної медицини / І. М. Левченко // Науковий вісник Ужгородського національного університету. – Серія «Історія». – Випуск 1 (32). – Ужгород: Видавництво Ужгородського національного університету «Говерла», 2014. – С. 13-18</w:t>
      </w:r>
    </w:p>
    <w:p w14:paraId="3EFD05AF" w14:textId="122FF5C7" w:rsidR="008E333C" w:rsidRPr="00032C54" w:rsidRDefault="008E333C"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Левченко І. М. Становлення та розвиток Харківського медичного товариства у другій половині ХІХ – початку ХХ ст. / І. М. Левченко // Наукові праці історичного факультету Запорізького Національного університету. – Запоріжжя: ЗНУ, 2014. – Вип. ХХ</w:t>
      </w:r>
      <w:r w:rsidRPr="00032C54">
        <w:rPr>
          <w:rFonts w:ascii="Times New Roman" w:hAnsi="Times New Roman" w:cs="Times New Roman"/>
          <w:sz w:val="28"/>
          <w:szCs w:val="28"/>
          <w:lang w:val="uk-UA"/>
        </w:rPr>
        <w:t>-</w:t>
      </w:r>
      <w:r w:rsidRPr="00032C54">
        <w:rPr>
          <w:rFonts w:ascii="Times New Roman" w:hAnsi="Times New Roman" w:cs="Times New Roman"/>
          <w:sz w:val="28"/>
          <w:szCs w:val="28"/>
          <w:lang w:val="uk-UA"/>
        </w:rPr>
        <w:t>ХІХ. – С. 295-299</w:t>
      </w:r>
    </w:p>
    <w:p w14:paraId="6CD71062" w14:textId="69B2BA12" w:rsidR="00E964F7" w:rsidRPr="00032C54" w:rsidRDefault="00E964F7"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lastRenderedPageBreak/>
        <w:t>Масненко В. В. Роль Наукового товариства ім. Шевченка у становленні української національної історичної науки (кінець ХІХ – перша третина ХХ ст.) / В. В. Масненко // Записки осередку Наукового товариства ім. Шевченка у Черкасах: Пр. іст.-філософ., політол., філол. та культурол. секції. Т. 1 / ред.: А. Г. Морозов. – Черкаси, 2002. – С. 16.</w:t>
      </w:r>
    </w:p>
    <w:p w14:paraId="4DB2D979" w14:textId="1A464BF2" w:rsidR="00E964F7" w:rsidRPr="00032C54" w:rsidRDefault="00E964F7"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Міщук А. І. Участь Юліана Целевича в діяльності «Просвіти» та Наукового товариства імені Т. Шевченка / А. І. Міщук // Проблеми історії України XIX – початку XX ст. – 2007. – Вип. 12. – С. 237-245</w:t>
      </w:r>
    </w:p>
    <w:p w14:paraId="15DC3F89" w14:textId="5CCA6D11" w:rsidR="006D602D" w:rsidRPr="00032C54" w:rsidRDefault="006D602D"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Онопрієнко В. Джерела з історії українського наукового товариства в Києві / В. Онопрієнко, Т. Щербань; НАН України, Центр досліджень науково-технічного потенціалу та історії науки ім. Г.М. Доброва. – К.: ДП «Інформ-аналіт. агенство», 2008. – С. 109-117</w:t>
      </w:r>
    </w:p>
    <w:p w14:paraId="5CC71C16" w14:textId="4BD62549" w:rsidR="00BF16EA" w:rsidRPr="00032C54" w:rsidRDefault="00BF16EA"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Україна і Росія вісторичній ретроспективі: Нариси /Смолій В.А.; НАН України. Інститут історії України: У 3-ох т. - Т.1.Верстюк В.Ф., Горобець В.М., Толочко</w:t>
      </w:r>
      <w:r w:rsidR="00A233EB" w:rsidRPr="00032C54">
        <w:rPr>
          <w:rFonts w:ascii="Times New Roman" w:hAnsi="Times New Roman" w:cs="Times New Roman"/>
          <w:sz w:val="28"/>
          <w:szCs w:val="28"/>
          <w:lang w:val="uk-UA"/>
        </w:rPr>
        <w:t xml:space="preserve"> </w:t>
      </w:r>
      <w:r w:rsidRPr="00032C54">
        <w:rPr>
          <w:rFonts w:ascii="Times New Roman" w:hAnsi="Times New Roman" w:cs="Times New Roman"/>
          <w:sz w:val="28"/>
          <w:szCs w:val="28"/>
          <w:lang w:val="uk-UA"/>
        </w:rPr>
        <w:t>О.П. Українські проекти в Російській імперії. - К.: Наукова</w:t>
      </w:r>
      <w:r w:rsidR="00A233EB" w:rsidRPr="00032C54">
        <w:rPr>
          <w:rFonts w:ascii="Times New Roman" w:hAnsi="Times New Roman" w:cs="Times New Roman"/>
          <w:sz w:val="28"/>
          <w:szCs w:val="28"/>
          <w:lang w:val="uk-UA"/>
        </w:rPr>
        <w:t>-</w:t>
      </w:r>
      <w:r w:rsidRPr="00032C54">
        <w:rPr>
          <w:rFonts w:ascii="Times New Roman" w:hAnsi="Times New Roman" w:cs="Times New Roman"/>
          <w:sz w:val="28"/>
          <w:szCs w:val="28"/>
          <w:lang w:val="uk-UA"/>
        </w:rPr>
        <w:t>думка, 2004. - 501с.</w:t>
      </w:r>
    </w:p>
    <w:p w14:paraId="38D8AB24" w14:textId="77777777" w:rsidR="00A233EB" w:rsidRPr="00032C54" w:rsidRDefault="00A233EB"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Ульяновський В. Знаний і незнаний В</w:t>
      </w:r>
      <w:r w:rsidRPr="00032C54">
        <w:rPr>
          <w:rFonts w:ascii="Times New Roman" w:hAnsi="Times New Roman" w:cs="Times New Roman"/>
          <w:sz w:val="28"/>
          <w:szCs w:val="28"/>
          <w:lang w:val="uk-UA"/>
        </w:rPr>
        <w:t>.</w:t>
      </w:r>
      <w:r w:rsidRPr="00032C54">
        <w:rPr>
          <w:rFonts w:ascii="Times New Roman" w:hAnsi="Times New Roman" w:cs="Times New Roman"/>
          <w:sz w:val="28"/>
          <w:szCs w:val="28"/>
          <w:lang w:val="uk-UA"/>
        </w:rPr>
        <w:t xml:space="preserve"> Іконников // В</w:t>
      </w:r>
      <w:r w:rsidRPr="00032C54">
        <w:rPr>
          <w:rFonts w:ascii="Times New Roman" w:hAnsi="Times New Roman" w:cs="Times New Roman"/>
          <w:sz w:val="28"/>
          <w:szCs w:val="28"/>
          <w:lang w:val="uk-UA"/>
        </w:rPr>
        <w:t>.</w:t>
      </w:r>
      <w:r w:rsidRPr="00032C54">
        <w:rPr>
          <w:rFonts w:ascii="Times New Roman" w:hAnsi="Times New Roman" w:cs="Times New Roman"/>
          <w:sz w:val="28"/>
          <w:szCs w:val="28"/>
          <w:lang w:val="uk-UA"/>
        </w:rPr>
        <w:t xml:space="preserve"> Іконников. Історичні потрети / В. Ульяновський. – К., 2004. – 428 с. </w:t>
      </w:r>
    </w:p>
    <w:p w14:paraId="73793E2D" w14:textId="3D8F105A" w:rsidR="00A233EB" w:rsidRPr="00032C54" w:rsidRDefault="00A233EB"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Ульяновський В. Двічі професор: С</w:t>
      </w:r>
      <w:r w:rsidRPr="00032C54">
        <w:rPr>
          <w:rFonts w:ascii="Times New Roman" w:hAnsi="Times New Roman" w:cs="Times New Roman"/>
          <w:sz w:val="28"/>
          <w:szCs w:val="28"/>
          <w:lang w:val="uk-UA"/>
        </w:rPr>
        <w:t xml:space="preserve">. </w:t>
      </w:r>
      <w:r w:rsidRPr="00032C54">
        <w:rPr>
          <w:rFonts w:ascii="Times New Roman" w:hAnsi="Times New Roman" w:cs="Times New Roman"/>
          <w:sz w:val="28"/>
          <w:szCs w:val="28"/>
          <w:lang w:val="uk-UA"/>
        </w:rPr>
        <w:t>Голубєв в університетському та академічному контекстах / В. Ульяновський; Національний Києво-Печерський історико-культурний заповідник. – К.: Фенікс, 2007. – 360 с.</w:t>
      </w:r>
    </w:p>
    <w:p w14:paraId="74BFFB26" w14:textId="5DC679F8" w:rsidR="006D602D" w:rsidRPr="00032C54" w:rsidRDefault="006D602D"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Палюх О. Українська книга у Львові на зламі XIX-XX ст.: проблеми культури видання (За матеріалами «Записок Наукового Товариства імені Шевченка» та «Літературно-Наукового Вістника») / Ольга Палюх // Збірник праць Науководослідного центру періодики. – 2009. – Вип. 1. – С. 244</w:t>
      </w:r>
    </w:p>
    <w:p w14:paraId="7197DEDC" w14:textId="77777777"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 xml:space="preserve">Пилипчук О. О. Історія Київського відділення Російського технічного товариства (1871-1919): автореф. дис. на здобуття наук. ступеня канд. іст. наук: 370 Наукові товариства на теренах України ХІХ – початку ХХ ст.: полілог учених і епох спец. «Історія науки і техніки» / О. О. Пилипчук; НАН </w:t>
      </w:r>
      <w:r w:rsidRPr="00032C54">
        <w:rPr>
          <w:rFonts w:ascii="Times New Roman" w:hAnsi="Times New Roman" w:cs="Times New Roman"/>
          <w:sz w:val="28"/>
          <w:szCs w:val="28"/>
          <w:lang w:val="uk-UA"/>
        </w:rPr>
        <w:lastRenderedPageBreak/>
        <w:t>України. Центр досліджень науково-технічного потенціалу та історії науки імені Г. М. Доброва. – К., 2006. – 20 с.</w:t>
      </w:r>
    </w:p>
    <w:p w14:paraId="72772A01" w14:textId="77777777"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 xml:space="preserve"> Пилипчук О. О. Вирішення проблем історії техніки через призму дослідження історії Київського відділення Російського технічного товариства (1871-1918) / О. О. Пилипчук // Історія української науки на межі тисячоліть. – К., 2004. – Вип. 17. – С. 173-180</w:t>
      </w:r>
    </w:p>
    <w:p w14:paraId="0BF9F208" w14:textId="77777777"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Пилипчук О. О. «Записки Київського відділення Російського технічного товариства»: історія виникнення і зміст (1870 – 1918 рр.) / О. О. Пилипчук // Вісник Харківського університету. Серія «Історія та географія». – 2002. – Вип. 12. – С. 56-61</w:t>
      </w:r>
    </w:p>
    <w:p w14:paraId="2D9C1065" w14:textId="77777777"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Пилипчук О. О. Становлення науково-дослідницької діяльності у Київському Відділенні Російського технічного товариства на початку 70-х років ХІХ ст. / О. О. Пилипчук // Історія української науки на межі тисячоліть. – 2003. – Вип. 13. – С. 101-108</w:t>
      </w:r>
    </w:p>
    <w:p w14:paraId="0BD7466D" w14:textId="77777777"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Пилипчук О. О. Становлення та розвиток Київського відділення Російського технічного товариства (1871-1918) / О. О. Пилипчук // Наука і наукознавство. – К., 2005. – № 1. – С. 103-110</w:t>
      </w:r>
    </w:p>
    <w:p w14:paraId="22420167" w14:textId="32C35D19" w:rsidR="00930942" w:rsidRPr="00032C54" w:rsidRDefault="00930942" w:rsidP="006D602D">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Пилипчук О. Дослідження проблем землеробства цукрової промисловості в Київському відділенні Російського технічного товариства / О. Пилипчук // Історія української науки на межі тисячоліть. – К., 2006. – Вип. 25. – С. 157-168.</w:t>
      </w:r>
    </w:p>
    <w:p w14:paraId="4D1E7D90" w14:textId="6619970F" w:rsidR="00E964F7" w:rsidRPr="00032C54" w:rsidRDefault="00E964F7"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 xml:space="preserve">Савчук В. Громадсько-наукові об’єднання: процедури типологізації / Варфоломій Савчук // Ейдос: альманах теорії та історії історичної науки / Головний редактор В. Смолій; відповідальний редактор І. Колесник. – К.: Інститут історії України НАН України, 2009. – Вип. 4. – </w:t>
      </w:r>
      <w:r w:rsidRPr="00032C54">
        <w:rPr>
          <w:rFonts w:ascii="Times New Roman" w:hAnsi="Times New Roman" w:cs="Times New Roman"/>
          <w:sz w:val="28"/>
          <w:szCs w:val="28"/>
          <w:lang w:val="uk-UA"/>
        </w:rPr>
        <w:t>с</w:t>
      </w:r>
      <w:r w:rsidRPr="00032C54">
        <w:rPr>
          <w:rFonts w:ascii="Times New Roman" w:hAnsi="Times New Roman" w:cs="Times New Roman"/>
          <w:sz w:val="28"/>
          <w:szCs w:val="28"/>
          <w:lang w:val="uk-UA"/>
        </w:rPr>
        <w:t>. 159</w:t>
      </w:r>
    </w:p>
    <w:p w14:paraId="7EC51AF3" w14:textId="3F4042C7" w:rsidR="00BF16EA" w:rsidRPr="00032C54" w:rsidRDefault="00BF16EA"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Стельмах С. П. Історична наука в Україні епохи класичного історизму. XIX – початок XX століття / С. Стельмах. – К., 2005. – 378 с</w:t>
      </w:r>
    </w:p>
    <w:p w14:paraId="5C756C3B" w14:textId="07DCFFDE" w:rsidR="006D602D" w:rsidRPr="00032C54" w:rsidRDefault="006D602D" w:rsidP="00E964F7">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t>Черниш Н. І. Іван Огієнко і бібліографічна комісія Наукового товариства ім. Шевченка / Н. І. Черниш // Іван Огієнко і сучасна наука та освіта / ред.: Є. І. Сохацька. – Кам’янець-Подільський, 2006. – С. 19-30</w:t>
      </w:r>
    </w:p>
    <w:p w14:paraId="47EF078C" w14:textId="3D229720" w:rsidR="00C94A80" w:rsidRPr="00032C54" w:rsidRDefault="00A233EB" w:rsidP="00C94A80">
      <w:pPr>
        <w:pStyle w:val="a3"/>
        <w:numPr>
          <w:ilvl w:val="0"/>
          <w:numId w:val="6"/>
        </w:numPr>
        <w:spacing w:after="0" w:line="360" w:lineRule="auto"/>
        <w:jc w:val="both"/>
        <w:rPr>
          <w:rFonts w:ascii="Times New Roman" w:hAnsi="Times New Roman" w:cs="Times New Roman"/>
          <w:sz w:val="28"/>
          <w:szCs w:val="28"/>
          <w:lang w:val="uk-UA"/>
        </w:rPr>
      </w:pPr>
      <w:r w:rsidRPr="00032C54">
        <w:rPr>
          <w:rFonts w:ascii="Times New Roman" w:hAnsi="Times New Roman" w:cs="Times New Roman"/>
          <w:sz w:val="28"/>
          <w:szCs w:val="28"/>
          <w:lang w:val="uk-UA"/>
        </w:rPr>
        <w:lastRenderedPageBreak/>
        <w:t>Чорна Л.В. Південно-Західний ВідділРосійського Географічного Товариства науковий і просвітницький центр громадівського руху // Науковий</w:t>
      </w:r>
      <w:r w:rsidR="008E333C" w:rsidRPr="00032C54">
        <w:rPr>
          <w:rFonts w:ascii="Times New Roman" w:hAnsi="Times New Roman" w:cs="Times New Roman"/>
          <w:sz w:val="28"/>
          <w:szCs w:val="28"/>
          <w:lang w:val="uk-UA"/>
        </w:rPr>
        <w:t xml:space="preserve"> </w:t>
      </w:r>
      <w:r w:rsidRPr="00032C54">
        <w:rPr>
          <w:rFonts w:ascii="Times New Roman" w:hAnsi="Times New Roman" w:cs="Times New Roman"/>
          <w:sz w:val="28"/>
          <w:szCs w:val="28"/>
          <w:lang w:val="uk-UA"/>
        </w:rPr>
        <w:t>вісник 1ДПІ. - Ізмаїл, 2000. - Вип.9. - С.48-51</w:t>
      </w:r>
    </w:p>
    <w:p w14:paraId="776FD23A" w14:textId="3A86F3B9" w:rsidR="00C94A80" w:rsidRPr="00032C54" w:rsidRDefault="00C94A80" w:rsidP="00C94A80">
      <w:pPr>
        <w:spacing w:after="0" w:line="360" w:lineRule="auto"/>
        <w:jc w:val="both"/>
        <w:rPr>
          <w:rFonts w:ascii="Times New Roman" w:hAnsi="Times New Roman" w:cs="Times New Roman"/>
          <w:sz w:val="28"/>
          <w:szCs w:val="28"/>
          <w:lang w:val="uk-UA"/>
        </w:rPr>
      </w:pPr>
    </w:p>
    <w:sectPr w:rsidR="00C94A80" w:rsidRPr="00032C54" w:rsidSect="004C3488">
      <w:head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7E864" w14:textId="77777777" w:rsidR="00367DF5" w:rsidRDefault="00367DF5" w:rsidP="004C3488">
      <w:pPr>
        <w:spacing w:after="0" w:line="240" w:lineRule="auto"/>
      </w:pPr>
      <w:r>
        <w:separator/>
      </w:r>
    </w:p>
  </w:endnote>
  <w:endnote w:type="continuationSeparator" w:id="0">
    <w:p w14:paraId="0D773BCE" w14:textId="77777777" w:rsidR="00367DF5" w:rsidRDefault="00367DF5" w:rsidP="004C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489F3" w14:textId="77777777" w:rsidR="00367DF5" w:rsidRDefault="00367DF5" w:rsidP="004C3488">
      <w:pPr>
        <w:spacing w:after="0" w:line="240" w:lineRule="auto"/>
      </w:pPr>
      <w:r>
        <w:separator/>
      </w:r>
    </w:p>
  </w:footnote>
  <w:footnote w:type="continuationSeparator" w:id="0">
    <w:p w14:paraId="39047DDA" w14:textId="77777777" w:rsidR="00367DF5" w:rsidRDefault="00367DF5" w:rsidP="004C3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5318728"/>
      <w:docPartObj>
        <w:docPartGallery w:val="Page Numbers (Top of Page)"/>
        <w:docPartUnique/>
      </w:docPartObj>
    </w:sdtPr>
    <w:sdtContent>
      <w:p w14:paraId="38AB28C0" w14:textId="1BCE5640" w:rsidR="004C3488" w:rsidRDefault="004C3488">
        <w:pPr>
          <w:pStyle w:val="a4"/>
          <w:jc w:val="right"/>
        </w:pPr>
        <w:r>
          <w:fldChar w:fldCharType="begin"/>
        </w:r>
        <w:r>
          <w:instrText>PAGE   \* MERGEFORMAT</w:instrText>
        </w:r>
        <w:r>
          <w:fldChar w:fldCharType="separate"/>
        </w:r>
        <w:r>
          <w:rPr>
            <w:lang w:val="ru-RU"/>
          </w:rPr>
          <w:t>2</w:t>
        </w:r>
        <w:r>
          <w:fldChar w:fldCharType="end"/>
        </w:r>
      </w:p>
    </w:sdtContent>
  </w:sdt>
  <w:p w14:paraId="01CD4A7D" w14:textId="77777777" w:rsidR="004C3488" w:rsidRDefault="004C348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5333"/>
    <w:multiLevelType w:val="hybridMultilevel"/>
    <w:tmpl w:val="3670D45A"/>
    <w:lvl w:ilvl="0" w:tplc="F9E68FD4">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 w15:restartNumberingAfterBreak="0">
    <w:nsid w:val="201A457F"/>
    <w:multiLevelType w:val="multilevel"/>
    <w:tmpl w:val="BD3C39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E95235"/>
    <w:multiLevelType w:val="hybridMultilevel"/>
    <w:tmpl w:val="C316B8B2"/>
    <w:lvl w:ilvl="0" w:tplc="29389A4C">
      <w:start w:val="1"/>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35786854"/>
    <w:multiLevelType w:val="hybridMultilevel"/>
    <w:tmpl w:val="EEB89892"/>
    <w:lvl w:ilvl="0" w:tplc="5A364F7E">
      <w:start w:val="1"/>
      <w:numFmt w:val="decimal"/>
      <w:lvlText w:val="%1)"/>
      <w:lvlJc w:val="left"/>
      <w:pPr>
        <w:ind w:left="643" w:hanging="360"/>
      </w:pPr>
      <w:rPr>
        <w:rFonts w:hint="default"/>
      </w:rPr>
    </w:lvl>
    <w:lvl w:ilvl="1" w:tplc="20000019" w:tentative="1">
      <w:start w:val="1"/>
      <w:numFmt w:val="lowerLetter"/>
      <w:lvlText w:val="%2."/>
      <w:lvlJc w:val="left"/>
      <w:pPr>
        <w:ind w:left="1363" w:hanging="360"/>
      </w:pPr>
    </w:lvl>
    <w:lvl w:ilvl="2" w:tplc="2000001B" w:tentative="1">
      <w:start w:val="1"/>
      <w:numFmt w:val="lowerRoman"/>
      <w:lvlText w:val="%3."/>
      <w:lvlJc w:val="right"/>
      <w:pPr>
        <w:ind w:left="2083" w:hanging="180"/>
      </w:pPr>
    </w:lvl>
    <w:lvl w:ilvl="3" w:tplc="2000000F" w:tentative="1">
      <w:start w:val="1"/>
      <w:numFmt w:val="decimal"/>
      <w:lvlText w:val="%4."/>
      <w:lvlJc w:val="left"/>
      <w:pPr>
        <w:ind w:left="2803" w:hanging="360"/>
      </w:pPr>
    </w:lvl>
    <w:lvl w:ilvl="4" w:tplc="20000019" w:tentative="1">
      <w:start w:val="1"/>
      <w:numFmt w:val="lowerLetter"/>
      <w:lvlText w:val="%5."/>
      <w:lvlJc w:val="left"/>
      <w:pPr>
        <w:ind w:left="3523" w:hanging="360"/>
      </w:pPr>
    </w:lvl>
    <w:lvl w:ilvl="5" w:tplc="2000001B" w:tentative="1">
      <w:start w:val="1"/>
      <w:numFmt w:val="lowerRoman"/>
      <w:lvlText w:val="%6."/>
      <w:lvlJc w:val="right"/>
      <w:pPr>
        <w:ind w:left="4243" w:hanging="180"/>
      </w:pPr>
    </w:lvl>
    <w:lvl w:ilvl="6" w:tplc="2000000F" w:tentative="1">
      <w:start w:val="1"/>
      <w:numFmt w:val="decimal"/>
      <w:lvlText w:val="%7."/>
      <w:lvlJc w:val="left"/>
      <w:pPr>
        <w:ind w:left="4963" w:hanging="360"/>
      </w:pPr>
    </w:lvl>
    <w:lvl w:ilvl="7" w:tplc="20000019" w:tentative="1">
      <w:start w:val="1"/>
      <w:numFmt w:val="lowerLetter"/>
      <w:lvlText w:val="%8."/>
      <w:lvlJc w:val="left"/>
      <w:pPr>
        <w:ind w:left="5683" w:hanging="360"/>
      </w:pPr>
    </w:lvl>
    <w:lvl w:ilvl="8" w:tplc="2000001B" w:tentative="1">
      <w:start w:val="1"/>
      <w:numFmt w:val="lowerRoman"/>
      <w:lvlText w:val="%9."/>
      <w:lvlJc w:val="right"/>
      <w:pPr>
        <w:ind w:left="6403" w:hanging="180"/>
      </w:pPr>
    </w:lvl>
  </w:abstractNum>
  <w:abstractNum w:abstractNumId="4" w15:restartNumberingAfterBreak="0">
    <w:nsid w:val="4686349C"/>
    <w:multiLevelType w:val="multilevel"/>
    <w:tmpl w:val="002CF49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620C37AF"/>
    <w:multiLevelType w:val="hybridMultilevel"/>
    <w:tmpl w:val="14D8F834"/>
    <w:lvl w:ilvl="0" w:tplc="5344AA2E">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53551303">
    <w:abstractNumId w:val="1"/>
  </w:num>
  <w:num w:numId="2" w16cid:durableId="1136532271">
    <w:abstractNumId w:val="4"/>
  </w:num>
  <w:num w:numId="3" w16cid:durableId="1798523325">
    <w:abstractNumId w:val="5"/>
  </w:num>
  <w:num w:numId="4" w16cid:durableId="541482508">
    <w:abstractNumId w:val="3"/>
  </w:num>
  <w:num w:numId="5" w16cid:durableId="1806043880">
    <w:abstractNumId w:val="2"/>
  </w:num>
  <w:num w:numId="6" w16cid:durableId="953556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FD"/>
    <w:rsid w:val="000261B8"/>
    <w:rsid w:val="00032C54"/>
    <w:rsid w:val="00040493"/>
    <w:rsid w:val="000503FD"/>
    <w:rsid w:val="00090185"/>
    <w:rsid w:val="001B748C"/>
    <w:rsid w:val="0020794B"/>
    <w:rsid w:val="00215158"/>
    <w:rsid w:val="00225AB6"/>
    <w:rsid w:val="002A32E4"/>
    <w:rsid w:val="002F6C9C"/>
    <w:rsid w:val="0035260D"/>
    <w:rsid w:val="0036647E"/>
    <w:rsid w:val="00367DF5"/>
    <w:rsid w:val="00387AB7"/>
    <w:rsid w:val="004213D6"/>
    <w:rsid w:val="004B4FDB"/>
    <w:rsid w:val="004C3488"/>
    <w:rsid w:val="0050048F"/>
    <w:rsid w:val="00620080"/>
    <w:rsid w:val="006409A5"/>
    <w:rsid w:val="0068038F"/>
    <w:rsid w:val="00683751"/>
    <w:rsid w:val="006B0228"/>
    <w:rsid w:val="006D602D"/>
    <w:rsid w:val="00774146"/>
    <w:rsid w:val="00796861"/>
    <w:rsid w:val="007C3EB1"/>
    <w:rsid w:val="007D5D54"/>
    <w:rsid w:val="007E7BCA"/>
    <w:rsid w:val="00833C6B"/>
    <w:rsid w:val="008E333C"/>
    <w:rsid w:val="008E3F05"/>
    <w:rsid w:val="008F3D22"/>
    <w:rsid w:val="00930942"/>
    <w:rsid w:val="009936FB"/>
    <w:rsid w:val="0099411F"/>
    <w:rsid w:val="009F3C4E"/>
    <w:rsid w:val="00A0327C"/>
    <w:rsid w:val="00A233EB"/>
    <w:rsid w:val="00A61B65"/>
    <w:rsid w:val="00AA723B"/>
    <w:rsid w:val="00AF2F53"/>
    <w:rsid w:val="00B402FD"/>
    <w:rsid w:val="00B842A7"/>
    <w:rsid w:val="00BF16EA"/>
    <w:rsid w:val="00C94A80"/>
    <w:rsid w:val="00CB77B4"/>
    <w:rsid w:val="00D82DA8"/>
    <w:rsid w:val="00DF5080"/>
    <w:rsid w:val="00E10B7F"/>
    <w:rsid w:val="00E24EC6"/>
    <w:rsid w:val="00E964F7"/>
    <w:rsid w:val="00FA105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3ECF7"/>
  <w15:chartTrackingRefBased/>
  <w15:docId w15:val="{0C6851B1-5A82-4F50-B38B-EA8B7104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185"/>
    <w:pPr>
      <w:ind w:left="720"/>
      <w:contextualSpacing/>
    </w:pPr>
  </w:style>
  <w:style w:type="paragraph" w:styleId="a4">
    <w:name w:val="header"/>
    <w:basedOn w:val="a"/>
    <w:link w:val="a5"/>
    <w:uiPriority w:val="99"/>
    <w:unhideWhenUsed/>
    <w:rsid w:val="004C348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3488"/>
  </w:style>
  <w:style w:type="paragraph" w:styleId="a6">
    <w:name w:val="footer"/>
    <w:basedOn w:val="a"/>
    <w:link w:val="a7"/>
    <w:uiPriority w:val="99"/>
    <w:unhideWhenUsed/>
    <w:rsid w:val="004C348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3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405</TotalTime>
  <Pages>30</Pages>
  <Words>7465</Words>
  <Characters>42553</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2022-05-24T20:02:00Z</dcterms:created>
  <dcterms:modified xsi:type="dcterms:W3CDTF">2022-05-27T22:09:00Z</dcterms:modified>
</cp:coreProperties>
</file>