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0" w:lineRule="auto"/>
        <w:jc w:val="both"/>
        <w:rPr>
          <w:color w:val="0e101a"/>
        </w:rPr>
      </w:pPr>
      <w:bookmarkStart w:colFirst="0" w:colLast="0" w:name="_ax6lu5aan987" w:id="0"/>
      <w:bookmarkEnd w:id="0"/>
      <w:r w:rsidDel="00000000" w:rsidR="00000000" w:rsidRPr="00000000">
        <w:rPr>
          <w:color w:val="0e101a"/>
          <w:rtl w:val="0"/>
        </w:rPr>
        <w:t xml:space="preserve">Italian Football: Tactics and Strategy at the Highest Level</w:t>
      </w:r>
    </w:p>
    <w:p w:rsidR="00000000" w:rsidDel="00000000" w:rsidP="00000000" w:rsidRDefault="00000000" w:rsidRPr="00000000" w14:paraId="00000002">
      <w:pPr>
        <w:spacing w:line="276" w:lineRule="auto"/>
        <w:rPr/>
      </w:pPr>
      <w:r w:rsidDel="00000000" w:rsidR="00000000" w:rsidRPr="00000000">
        <w:rPr/>
        <w:drawing>
          <wp:inline distB="114300" distT="114300" distL="114300" distR="114300">
            <wp:extent cx="5731200" cy="383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The Apennine football school has historically been famous for its well-thought-out tactics, especially with a defensive bias. Although Italian clubs and the national team had not abandoned the legendary "catenaccio" for a long time, the approaches of coaches and the teams' game patterns have become more flexible over the years. However, defensive play is still popular: this season, Serie A has surprised with a disproportionately large number of draws for Juventus, for whom it is more important not to lose than to win.</w:t>
      </w:r>
    </w:p>
    <w:p w:rsidR="00000000" w:rsidDel="00000000" w:rsidP="00000000" w:rsidRDefault="00000000" w:rsidRPr="00000000" w14:paraId="00000004">
      <w:pPr>
        <w:pStyle w:val="Heading2"/>
        <w:keepNext w:val="0"/>
        <w:keepLines w:val="0"/>
        <w:spacing w:after="200" w:before="0" w:lineRule="auto"/>
        <w:jc w:val="both"/>
        <w:rPr>
          <w:color w:val="0e101a"/>
        </w:rPr>
      </w:pPr>
      <w:bookmarkStart w:colFirst="0" w:colLast="0" w:name="_3ss9whykgvcc" w:id="1"/>
      <w:bookmarkEnd w:id="1"/>
      <w:r w:rsidDel="00000000" w:rsidR="00000000" w:rsidRPr="00000000">
        <w:rPr>
          <w:color w:val="0e101a"/>
          <w:rtl w:val="0"/>
        </w:rPr>
        <w:t xml:space="preserve">The legacy of "catenaccio" and evolution</w:t>
      </w:r>
    </w:p>
    <w:p w:rsidR="00000000" w:rsidDel="00000000" w:rsidP="00000000" w:rsidRDefault="00000000" w:rsidRPr="00000000" w14:paraId="00000005">
      <w:pPr>
        <w:spacing w:after="200" w:lineRule="auto"/>
        <w:jc w:val="both"/>
        <w:rPr>
          <w:color w:val="0e101a"/>
        </w:rPr>
      </w:pPr>
      <w:r w:rsidDel="00000000" w:rsidR="00000000" w:rsidRPr="00000000">
        <w:rPr>
          <w:color w:val="0e101a"/>
          <w:rtl w:val="0"/>
        </w:rPr>
        <w:t xml:space="preserve">The defensive tactic emerged in response to the early "romantic" football, in which most of the team were forwards. The prototypes of this Italian style appeared before the Second World War in Central Europe. However, the pure "catenaccio" (translated as "door bolt") finally took shape in the 1950s and 1960s. A highly organised and dense backline defence became its main feature, aimed at minimising opponents' scoring chances.</w:t>
      </w:r>
    </w:p>
    <w:p w:rsidR="00000000" w:rsidDel="00000000" w:rsidP="00000000" w:rsidRDefault="00000000" w:rsidRPr="00000000" w14:paraId="00000006">
      <w:pPr>
        <w:spacing w:after="200" w:lineRule="auto"/>
        <w:jc w:val="both"/>
        <w:rPr>
          <w:color w:val="0e101a"/>
        </w:rPr>
      </w:pPr>
      <w:r w:rsidDel="00000000" w:rsidR="00000000" w:rsidRPr="00000000">
        <w:rPr>
          <w:color w:val="0e101a"/>
          <w:rtl w:val="0"/>
        </w:rPr>
        <w:t xml:space="preserve">Although defensive play has always given the chance to counterattack to achieve victory, Italian teams began to evolve in tactics and tournament strategy after the advent of "Total Football" in the 1970s. Since then, the main characteristics of tactics at the Serie A and national team level can be identified by:</w:t>
      </w:r>
    </w:p>
    <w:p w:rsidR="00000000" w:rsidDel="00000000" w:rsidP="00000000" w:rsidRDefault="00000000" w:rsidRPr="00000000" w14:paraId="00000007">
      <w:pPr>
        <w:numPr>
          <w:ilvl w:val="0"/>
          <w:numId w:val="1"/>
        </w:numPr>
        <w:spacing w:after="200" w:lineRule="auto"/>
        <w:ind w:left="720" w:hanging="360"/>
        <w:jc w:val="both"/>
        <w:rPr>
          <w:color w:val="0e101a"/>
        </w:rPr>
      </w:pPr>
      <w:r w:rsidDel="00000000" w:rsidR="00000000" w:rsidRPr="00000000">
        <w:rPr>
          <w:color w:val="0e101a"/>
          <w:rtl w:val="0"/>
        </w:rPr>
        <w:t xml:space="preserve">transition to a 3-5-2 formation;</w:t>
      </w:r>
    </w:p>
    <w:p w:rsidR="00000000" w:rsidDel="00000000" w:rsidP="00000000" w:rsidRDefault="00000000" w:rsidRPr="00000000" w14:paraId="00000008">
      <w:pPr>
        <w:numPr>
          <w:ilvl w:val="0"/>
          <w:numId w:val="1"/>
        </w:numPr>
        <w:spacing w:after="200" w:lineRule="auto"/>
        <w:ind w:left="720" w:hanging="360"/>
        <w:jc w:val="both"/>
        <w:rPr>
          <w:color w:val="0e101a"/>
        </w:rPr>
      </w:pPr>
      <w:r w:rsidDel="00000000" w:rsidR="00000000" w:rsidRPr="00000000">
        <w:rPr>
          <w:color w:val="0e101a"/>
          <w:rtl w:val="0"/>
        </w:rPr>
        <w:t xml:space="preserve">emergence of coaches with flexible tactical plans;</w:t>
      </w:r>
    </w:p>
    <w:p w:rsidR="00000000" w:rsidDel="00000000" w:rsidP="00000000" w:rsidRDefault="00000000" w:rsidRPr="00000000" w14:paraId="00000009">
      <w:pPr>
        <w:numPr>
          <w:ilvl w:val="0"/>
          <w:numId w:val="1"/>
        </w:numPr>
        <w:spacing w:after="200" w:lineRule="auto"/>
        <w:ind w:left="720" w:hanging="360"/>
        <w:jc w:val="both"/>
        <w:rPr>
          <w:color w:val="0e101a"/>
        </w:rPr>
      </w:pPr>
      <w:r w:rsidDel="00000000" w:rsidR="00000000" w:rsidRPr="00000000">
        <w:rPr>
          <w:color w:val="0e101a"/>
          <w:rtl w:val="0"/>
        </w:rPr>
        <w:t xml:space="preserve">increased creativity in the middle of the field;</w:t>
      </w:r>
    </w:p>
    <w:p w:rsidR="00000000" w:rsidDel="00000000" w:rsidP="00000000" w:rsidRDefault="00000000" w:rsidRPr="00000000" w14:paraId="0000000A">
      <w:pPr>
        <w:numPr>
          <w:ilvl w:val="0"/>
          <w:numId w:val="1"/>
        </w:numPr>
        <w:spacing w:after="200" w:lineRule="auto"/>
        <w:ind w:left="720" w:hanging="360"/>
        <w:jc w:val="both"/>
        <w:rPr>
          <w:color w:val="0e101a"/>
        </w:rPr>
      </w:pPr>
      <w:r w:rsidDel="00000000" w:rsidR="00000000" w:rsidRPr="00000000">
        <w:rPr>
          <w:color w:val="0e101a"/>
          <w:rtl w:val="0"/>
        </w:rPr>
        <w:t xml:space="preserve">an emphasis on zonal defence.</w:t>
      </w:r>
    </w:p>
    <w:p w:rsidR="00000000" w:rsidDel="00000000" w:rsidP="00000000" w:rsidRDefault="00000000" w:rsidRPr="00000000" w14:paraId="0000000B">
      <w:pPr>
        <w:spacing w:after="200" w:lineRule="auto"/>
        <w:jc w:val="both"/>
        <w:rPr>
          <w:color w:val="0e101a"/>
        </w:rPr>
      </w:pPr>
      <w:r w:rsidDel="00000000" w:rsidR="00000000" w:rsidRPr="00000000">
        <w:rPr>
          <w:color w:val="0e101a"/>
          <w:rtl w:val="0"/>
        </w:rPr>
        <w:t xml:space="preserve">In addition to following global trends, Italian football still has special features. These are the remaining traces of defensive football, tactical discipline, and uncompromising, sometimes even "dirty" play against the opponent's strikers.</w:t>
      </w:r>
    </w:p>
    <w:p w:rsidR="00000000" w:rsidDel="00000000" w:rsidP="00000000" w:rsidRDefault="00000000" w:rsidRPr="00000000" w14:paraId="0000000C">
      <w:pPr>
        <w:pStyle w:val="Heading2"/>
        <w:keepNext w:val="0"/>
        <w:keepLines w:val="0"/>
        <w:spacing w:after="200" w:before="0" w:lineRule="auto"/>
        <w:jc w:val="both"/>
        <w:rPr>
          <w:color w:val="0e101a"/>
        </w:rPr>
      </w:pPr>
      <w:bookmarkStart w:colFirst="0" w:colLast="0" w:name="_yp6vjtr4uw4l" w:id="2"/>
      <w:bookmarkEnd w:id="2"/>
      <w:r w:rsidDel="00000000" w:rsidR="00000000" w:rsidRPr="00000000">
        <w:rPr>
          <w:color w:val="0e101a"/>
          <w:rtl w:val="0"/>
        </w:rPr>
        <w:t xml:space="preserve">New tactical schemes</w:t>
      </w:r>
    </w:p>
    <w:p w:rsidR="00000000" w:rsidDel="00000000" w:rsidP="00000000" w:rsidRDefault="00000000" w:rsidRPr="00000000" w14:paraId="0000000D">
      <w:pPr>
        <w:spacing w:after="200" w:lineRule="auto"/>
        <w:jc w:val="both"/>
        <w:rPr>
          <w:color w:val="0e101a"/>
        </w:rPr>
      </w:pPr>
      <w:r w:rsidDel="00000000" w:rsidR="00000000" w:rsidRPr="00000000">
        <w:rPr>
          <w:color w:val="0e101a"/>
          <w:rtl w:val="0"/>
        </w:rPr>
        <w:t xml:space="preserve">A flexible 3-5-2 formation became the first "know-how". It implied three central defenders, three central midfielders, and wingers operating along the entire flank, depending on the situation. When in possession of the ball, they attack; when defending, they sit in defence. Today, this model is successfully used by Gian Piero Gasperini's Atalanta.</w:t>
      </w:r>
    </w:p>
    <w:p w:rsidR="00000000" w:rsidDel="00000000" w:rsidP="00000000" w:rsidRDefault="00000000" w:rsidRPr="00000000" w14:paraId="0000000E">
      <w:pPr>
        <w:spacing w:after="200" w:lineRule="auto"/>
        <w:jc w:val="both"/>
        <w:rPr>
          <w:color w:val="0e101a"/>
        </w:rPr>
      </w:pPr>
      <w:r w:rsidDel="00000000" w:rsidR="00000000" w:rsidRPr="00000000">
        <w:rPr>
          <w:color w:val="0e101a"/>
          <w:rtl w:val="0"/>
        </w:rPr>
        <w:t xml:space="preserve">While coaching SSC Napoli, Antonio Conte transformed the above formation into a 4-3-3, which featured "half-wingers" who opened up on the flanks precisely when an attack was developing. Luciano Spalletti was another innovator of recent years. He adapted the trendy 4-2-3-1 into a cautious 4-6-0 at AS Roma. With this tactic, the attack is developed by the so-called "false nine".</w:t>
      </w:r>
    </w:p>
    <w:p w:rsidR="00000000" w:rsidDel="00000000" w:rsidP="00000000" w:rsidRDefault="00000000" w:rsidRPr="00000000" w14:paraId="0000000F">
      <w:pPr>
        <w:spacing w:after="200" w:lineRule="auto"/>
        <w:jc w:val="both"/>
        <w:rPr>
          <w:color w:val="0e101a"/>
        </w:rPr>
      </w:pPr>
      <w:r w:rsidDel="00000000" w:rsidR="00000000" w:rsidRPr="00000000">
        <w:rPr>
          <w:color w:val="0e101a"/>
          <w:rtl w:val="0"/>
        </w:rPr>
        <w:t xml:space="preserve">The 5-3-2 formation, even during the possession, was another improvement on the 3-5-2. Simone Inzaghi used it at SS Lazio, along with high pressing and defensive play.</w:t>
      </w:r>
    </w:p>
    <w:p w:rsidR="00000000" w:rsidDel="00000000" w:rsidP="00000000" w:rsidRDefault="00000000" w:rsidRPr="00000000" w14:paraId="00000010">
      <w:pPr>
        <w:pStyle w:val="Heading2"/>
        <w:keepNext w:val="0"/>
        <w:keepLines w:val="0"/>
        <w:spacing w:after="200" w:before="0" w:lineRule="auto"/>
        <w:jc w:val="both"/>
        <w:rPr>
          <w:color w:val="0e101a"/>
        </w:rPr>
      </w:pPr>
      <w:bookmarkStart w:colFirst="0" w:colLast="0" w:name="_npshpp4rxef6" w:id="3"/>
      <w:bookmarkEnd w:id="3"/>
      <w:r w:rsidDel="00000000" w:rsidR="00000000" w:rsidRPr="00000000">
        <w:rPr>
          <w:color w:val="0e101a"/>
          <w:rtl w:val="0"/>
        </w:rPr>
        <w:t xml:space="preserve">Creativity in the centre of the field</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Today, Serie A cannot be imagined without technical and competent playmakers in midfield. Instead of the outdated defensive game, possession of the ball and dictating one's terms through unexpected movements and passes have become fashionable. It is the Italian answer to the Spanish "tiki-taca". Moreover, the emphasis is not on possession for the sake of possession, but on moving the ball into the attacking zone.</w:t>
      </w:r>
    </w:p>
    <w:p w:rsidR="00000000" w:rsidDel="00000000" w:rsidP="00000000" w:rsidRDefault="00000000" w:rsidRPr="00000000" w14:paraId="00000012">
      <w:pPr>
        <w:pStyle w:val="Heading2"/>
        <w:keepNext w:val="0"/>
        <w:keepLines w:val="0"/>
        <w:spacing w:after="200" w:before="0" w:lineRule="auto"/>
        <w:jc w:val="both"/>
        <w:rPr>
          <w:color w:val="0e101a"/>
        </w:rPr>
      </w:pPr>
      <w:bookmarkStart w:colFirst="0" w:colLast="0" w:name="_diap5jpgb6da" w:id="4"/>
      <w:bookmarkEnd w:id="4"/>
      <w:r w:rsidDel="00000000" w:rsidR="00000000" w:rsidRPr="00000000">
        <w:rPr>
          <w:color w:val="0e101a"/>
          <w:rtl w:val="0"/>
        </w:rPr>
        <w:t xml:space="preserve">Defence organisation by the zonal principle</w:t>
      </w:r>
    </w:p>
    <w:p w:rsidR="00000000" w:rsidDel="00000000" w:rsidP="00000000" w:rsidRDefault="00000000" w:rsidRPr="00000000" w14:paraId="00000013">
      <w:pPr>
        <w:spacing w:after="200" w:lineRule="auto"/>
        <w:jc w:val="both"/>
        <w:rPr>
          <w:color w:val="0e101a"/>
        </w:rPr>
      </w:pPr>
      <w:r w:rsidDel="00000000" w:rsidR="00000000" w:rsidRPr="00000000">
        <w:rPr>
          <w:color w:val="0e101a"/>
          <w:rtl w:val="0"/>
        </w:rPr>
        <w:t xml:space="preserve">The Italian coaches' penchant for zonal defence is one of the "catenaccio" legacies. Its peculiarity lies in defenders' focus on their zone of responsibility, not on individual attacking opponents. Although many teams approach defence more flexibly, assigning personal guardians to the most dangerous forwards, high discipline and tactical skills remain the foundation of Italian football strategy.</w:t>
      </w:r>
    </w:p>
    <w:p w:rsidR="00000000" w:rsidDel="00000000" w:rsidP="00000000" w:rsidRDefault="00000000" w:rsidRPr="00000000" w14:paraId="00000014">
      <w:pPr>
        <w:pStyle w:val="Heading2"/>
        <w:keepNext w:val="0"/>
        <w:keepLines w:val="0"/>
        <w:spacing w:after="200" w:before="0" w:lineRule="auto"/>
        <w:jc w:val="both"/>
        <w:rPr>
          <w:color w:val="0e101a"/>
        </w:rPr>
      </w:pPr>
      <w:bookmarkStart w:colFirst="0" w:colLast="0" w:name="_oeiq13ol9llv" w:id="5"/>
      <w:bookmarkEnd w:id="5"/>
      <w:r w:rsidDel="00000000" w:rsidR="00000000" w:rsidRPr="00000000">
        <w:rPr>
          <w:color w:val="0e101a"/>
          <w:rtl w:val="0"/>
        </w:rPr>
        <w:t xml:space="preserve">The uniqueness of tactics in Serie A</w:t>
      </w:r>
    </w:p>
    <w:p w:rsidR="00000000" w:rsidDel="00000000" w:rsidP="00000000" w:rsidRDefault="00000000" w:rsidRPr="00000000" w14:paraId="00000015">
      <w:pPr>
        <w:spacing w:after="200" w:lineRule="auto"/>
        <w:jc w:val="both"/>
        <w:rPr>
          <w:color w:val="0e101a"/>
        </w:rPr>
      </w:pPr>
      <w:r w:rsidDel="00000000" w:rsidR="00000000" w:rsidRPr="00000000">
        <w:rPr>
          <w:color w:val="0e101a"/>
          <w:rtl w:val="0"/>
        </w:rPr>
        <w:t xml:space="preserve">In modern football, national characteristics are increasingly erased, but the Italian "calcio" remains unique regarding the game nature and coaching approaches. Local managers and graduates of Italian football schools still remain here in the majority, as they are better prepared for the peculiarities of Serie A, not to mention youth football and lower divisions.</w:t>
      </w:r>
    </w:p>
    <w:p w:rsidR="00000000" w:rsidDel="00000000" w:rsidP="00000000" w:rsidRDefault="00000000" w:rsidRPr="00000000" w14:paraId="00000016">
      <w:pPr>
        <w:spacing w:after="200" w:lineRule="auto"/>
        <w:jc w:val="both"/>
        <w:rPr/>
      </w:pPr>
      <w:r w:rsidDel="00000000" w:rsidR="00000000" w:rsidRPr="00000000">
        <w:rPr>
          <w:color w:val="0e101a"/>
          <w:rtl w:val="0"/>
        </w:rPr>
        <w:t xml:space="preserve">Even with foreign coaches and legionnaires, Italian giants occasionally overuse defence. The latest 2024/2025 season examples were Sergio Conceição's Milan and Thiago Motta's Juventus.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