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092C9" w14:textId="361926C1" w:rsidR="00445069" w:rsidRPr="00445069" w:rsidRDefault="00445069" w:rsidP="00004B5F">
      <w:pPr>
        <w:rPr>
          <w:color w:val="943634" w:themeColor="accent2" w:themeShade="BF"/>
          <w:sz w:val="28"/>
          <w:szCs w:val="28"/>
          <w:lang w:val="uk-UA"/>
        </w:rPr>
      </w:pPr>
    </w:p>
    <w:tbl>
      <w:tblPr>
        <w:tblStyle w:val="TableGrid"/>
        <w:tblW w:w="0" w:type="auto"/>
        <w:tblLayout w:type="fixed"/>
        <w:tblLook w:val="04A0" w:firstRow="1" w:lastRow="0" w:firstColumn="1" w:lastColumn="0" w:noHBand="0" w:noVBand="1"/>
      </w:tblPr>
      <w:tblGrid>
        <w:gridCol w:w="7338"/>
        <w:gridCol w:w="7654"/>
      </w:tblGrid>
      <w:tr w:rsidR="00064906" w:rsidRPr="00004B5F" w14:paraId="6718BCE1" w14:textId="77777777" w:rsidTr="00D31B7A">
        <w:tc>
          <w:tcPr>
            <w:tcW w:w="7338" w:type="dxa"/>
            <w:tcBorders>
              <w:top w:val="single" w:sz="4" w:space="0" w:color="auto"/>
              <w:left w:val="single" w:sz="4" w:space="0" w:color="auto"/>
              <w:bottom w:val="single" w:sz="4" w:space="0" w:color="auto"/>
              <w:right w:val="single" w:sz="4" w:space="0" w:color="auto"/>
            </w:tcBorders>
          </w:tcPr>
          <w:p w14:paraId="4F30821A" w14:textId="24568A5F" w:rsidR="00064906" w:rsidRPr="00DE7605" w:rsidRDefault="00064906" w:rsidP="000C407E">
            <w:pPr>
              <w:rPr>
                <w:rFonts w:cstheme="minorHAnsi"/>
                <w:color w:val="403152" w:themeColor="accent4" w:themeShade="80"/>
                <w:lang w:val="en-US"/>
              </w:rPr>
            </w:pPr>
            <w:bookmarkStart w:id="0" w:name="_GoBack"/>
            <w:bookmarkEnd w:id="0"/>
          </w:p>
        </w:tc>
        <w:tc>
          <w:tcPr>
            <w:tcW w:w="7654" w:type="dxa"/>
            <w:tcBorders>
              <w:top w:val="single" w:sz="4" w:space="0" w:color="auto"/>
              <w:left w:val="single" w:sz="4" w:space="0" w:color="auto"/>
              <w:bottom w:val="single" w:sz="4" w:space="0" w:color="auto"/>
              <w:right w:val="single" w:sz="4" w:space="0" w:color="auto"/>
            </w:tcBorders>
          </w:tcPr>
          <w:p w14:paraId="12FBF5FE" w14:textId="48170A63" w:rsidR="00064906" w:rsidRPr="00EE5B59" w:rsidRDefault="00064906" w:rsidP="00A15730">
            <w:pPr>
              <w:rPr>
                <w:rFonts w:cstheme="minorHAnsi"/>
                <w:lang w:val="uk-UA"/>
              </w:rPr>
            </w:pPr>
          </w:p>
        </w:tc>
      </w:tr>
      <w:tr w:rsidR="00004B5F" w:rsidRPr="00004B5F" w14:paraId="03522E10" w14:textId="77777777" w:rsidTr="00D31B7A">
        <w:tc>
          <w:tcPr>
            <w:tcW w:w="7338" w:type="dxa"/>
            <w:tcBorders>
              <w:top w:val="single" w:sz="4" w:space="0" w:color="auto"/>
            </w:tcBorders>
          </w:tcPr>
          <w:p w14:paraId="3B12F900" w14:textId="77777777" w:rsidR="00004B5F" w:rsidRPr="00004B5F" w:rsidRDefault="003E744F" w:rsidP="003D21E0">
            <w:pPr>
              <w:rPr>
                <w:rFonts w:cstheme="minorHAnsi"/>
              </w:rPr>
            </w:pPr>
            <w:r w:rsidRPr="00D31B7A">
              <w:rPr>
                <w:rFonts w:cstheme="minorHAnsi"/>
                <w:b/>
                <w:lang w:val="uk-UA"/>
              </w:rPr>
              <w:t>Мова оригіналу -</w:t>
            </w:r>
            <w:r w:rsidR="00DE7605">
              <w:rPr>
                <w:rFonts w:cstheme="minorHAnsi"/>
                <w:b/>
                <w:lang w:val="uk-UA"/>
              </w:rPr>
              <w:t xml:space="preserve"> </w:t>
            </w:r>
            <w:r w:rsidR="003D21E0">
              <w:rPr>
                <w:rFonts w:cstheme="minorHAnsi"/>
                <w:b/>
                <w:lang w:val="uk-UA"/>
              </w:rPr>
              <w:t>Англійська</w:t>
            </w:r>
            <w:r w:rsidR="00004B5F" w:rsidRPr="00D31B7A">
              <w:rPr>
                <w:rFonts w:cstheme="minorHAnsi"/>
                <w:b/>
                <w:lang w:val="uk-UA"/>
              </w:rPr>
              <w:t>:</w:t>
            </w:r>
          </w:p>
        </w:tc>
        <w:tc>
          <w:tcPr>
            <w:tcW w:w="7654" w:type="dxa"/>
            <w:tcBorders>
              <w:top w:val="single" w:sz="4" w:space="0" w:color="auto"/>
            </w:tcBorders>
          </w:tcPr>
          <w:p w14:paraId="61E7591A" w14:textId="77777777" w:rsidR="00004B5F" w:rsidRPr="00D31B7A" w:rsidRDefault="003E744F" w:rsidP="00A15730">
            <w:pPr>
              <w:rPr>
                <w:rFonts w:cstheme="minorHAnsi"/>
                <w:b/>
                <w:lang w:val="uk-UA"/>
              </w:rPr>
            </w:pPr>
            <w:r w:rsidRPr="00D31B7A">
              <w:rPr>
                <w:rFonts w:cstheme="minorHAnsi"/>
                <w:b/>
                <w:lang w:val="uk-UA"/>
              </w:rPr>
              <w:t xml:space="preserve">Мова перекладу – </w:t>
            </w:r>
            <w:r w:rsidR="003D21E0">
              <w:rPr>
                <w:rFonts w:cstheme="minorHAnsi"/>
                <w:b/>
                <w:lang w:val="uk-UA"/>
              </w:rPr>
              <w:t>Україн</w:t>
            </w:r>
            <w:r w:rsidR="00DE7605">
              <w:rPr>
                <w:rFonts w:cstheme="minorHAnsi"/>
                <w:b/>
                <w:lang w:val="uk-UA"/>
              </w:rPr>
              <w:t>ська</w:t>
            </w:r>
            <w:r w:rsidR="00004B5F" w:rsidRPr="00D31B7A">
              <w:rPr>
                <w:rFonts w:cstheme="minorHAnsi"/>
                <w:b/>
                <w:lang w:val="uk-UA"/>
              </w:rPr>
              <w:t>:</w:t>
            </w:r>
          </w:p>
        </w:tc>
      </w:tr>
      <w:tr w:rsidR="003E744F" w:rsidRPr="00004B5F" w14:paraId="195785C7" w14:textId="77777777" w:rsidTr="00D31B7A">
        <w:tc>
          <w:tcPr>
            <w:tcW w:w="7338" w:type="dxa"/>
          </w:tcPr>
          <w:p w14:paraId="02BDD9B5" w14:textId="77777777" w:rsidR="003E744F" w:rsidRDefault="003E744F" w:rsidP="00A15730">
            <w:pPr>
              <w:rPr>
                <w:rFonts w:cstheme="minorHAnsi"/>
                <w:lang w:val="uk-UA"/>
              </w:rPr>
            </w:pPr>
            <w:r>
              <w:rPr>
                <w:rFonts w:cstheme="minorHAnsi"/>
                <w:lang w:val="uk-UA"/>
              </w:rPr>
              <w:t>Текст до перекладу:</w:t>
            </w:r>
          </w:p>
        </w:tc>
        <w:tc>
          <w:tcPr>
            <w:tcW w:w="7654" w:type="dxa"/>
          </w:tcPr>
          <w:p w14:paraId="4855A995" w14:textId="77777777" w:rsidR="003E744F" w:rsidRDefault="003E744F" w:rsidP="003E744F">
            <w:pPr>
              <w:rPr>
                <w:rFonts w:cstheme="minorHAnsi"/>
                <w:lang w:val="uk-UA"/>
              </w:rPr>
            </w:pPr>
            <w:r>
              <w:rPr>
                <w:rFonts w:cstheme="minorHAnsi"/>
                <w:lang w:val="uk-UA"/>
              </w:rPr>
              <w:t>Перекладений текст</w:t>
            </w:r>
            <w:r w:rsidR="00156E67">
              <w:rPr>
                <w:rFonts w:cstheme="minorHAnsi"/>
                <w:lang w:val="uk-UA"/>
              </w:rPr>
              <w:t>*:</w:t>
            </w:r>
            <w:r w:rsidR="00576C3D">
              <w:rPr>
                <w:rFonts w:cstheme="minorHAnsi"/>
                <w:lang w:val="uk-UA"/>
              </w:rPr>
              <w:t xml:space="preserve"> </w:t>
            </w:r>
          </w:p>
        </w:tc>
      </w:tr>
      <w:tr w:rsidR="00004B5F" w:rsidRPr="00AB0097" w14:paraId="27541E8D" w14:textId="77777777" w:rsidTr="00D31B7A">
        <w:tc>
          <w:tcPr>
            <w:tcW w:w="7338" w:type="dxa"/>
          </w:tcPr>
          <w:p w14:paraId="4DB3EE85" w14:textId="77777777" w:rsidR="00030647" w:rsidRDefault="00030647" w:rsidP="00030647">
            <w:pPr>
              <w:rPr>
                <w:lang w:val="en-US"/>
              </w:rPr>
            </w:pPr>
            <w:r>
              <w:rPr>
                <w:lang w:val="en-US"/>
              </w:rPr>
              <w:t>The major principle is that annual reports and consolidated annual reports shall be prepared in accordance with the Swedish Annual Accounts Act which, among other things, stipulates adherence to generally accepted accounting principles as applied in Sweden. Annual reports and consolidated annual reports shall be prepared with application of common principles for the valuation of assets, provisions and liabilities.</w:t>
            </w:r>
          </w:p>
          <w:p w14:paraId="0AD24C3F" w14:textId="77777777" w:rsidR="00030647" w:rsidRDefault="00030647" w:rsidP="00030647">
            <w:pPr>
              <w:rPr>
                <w:lang w:val="en-US"/>
              </w:rPr>
            </w:pPr>
          </w:p>
          <w:p w14:paraId="40C3BDE4" w14:textId="77777777" w:rsidR="00030647" w:rsidRDefault="00030647" w:rsidP="00030647">
            <w:pPr>
              <w:rPr>
                <w:lang w:val="en-US"/>
              </w:rPr>
            </w:pPr>
            <w:r>
              <w:rPr>
                <w:lang w:val="en-US"/>
              </w:rPr>
              <w:t>Ekdahl AB’s annual report and consolidated accounts shall, therefore, be prepared in accordance with the Swedish Annual Accounts Act (ЕRL) and the general advice and guidelines of the Swedish Accounting Standards Board (BFNAR). Ekdahl AB is not listed on a stock exchange and does not, therefore, follow the International Financial Reporting Standards, IFRS.</w:t>
            </w:r>
          </w:p>
          <w:p w14:paraId="3058A5BA" w14:textId="77777777" w:rsidR="00055A86" w:rsidRPr="00030647" w:rsidRDefault="00055A86" w:rsidP="00B931D5">
            <w:pPr>
              <w:rPr>
                <w:rFonts w:ascii="Times New Roman" w:eastAsia="Times New Roman" w:hAnsi="Times New Roman" w:cs="Times New Roman"/>
                <w:sz w:val="24"/>
                <w:szCs w:val="24"/>
                <w:lang w:val="en-US" w:eastAsia="ru-RU"/>
              </w:rPr>
            </w:pPr>
          </w:p>
        </w:tc>
        <w:tc>
          <w:tcPr>
            <w:tcW w:w="7654" w:type="dxa"/>
          </w:tcPr>
          <w:p w14:paraId="6A958995" w14:textId="6C97B523" w:rsidR="00684EE7" w:rsidRPr="00CC7192" w:rsidRDefault="004B0702" w:rsidP="00684EE7">
            <w:pPr>
              <w:rPr>
                <w:rFonts w:ascii="Arial" w:hAnsi="Arial" w:cs="Arial"/>
                <w:color w:val="000000" w:themeColor="text1"/>
                <w:sz w:val="21"/>
                <w:szCs w:val="21"/>
                <w:shd w:val="clear" w:color="auto" w:fill="FFFFFF"/>
                <w:lang w:val="uk-UA"/>
              </w:rPr>
            </w:pPr>
            <w:r w:rsidRPr="00CC7192">
              <w:rPr>
                <w:rFonts w:ascii="Arial" w:hAnsi="Arial" w:cs="Arial"/>
                <w:color w:val="000000" w:themeColor="text1"/>
                <w:sz w:val="21"/>
                <w:szCs w:val="21"/>
                <w:lang w:val="uk-UA" w:eastAsia="zh-CN"/>
              </w:rPr>
              <w:t xml:space="preserve">Головний принцип полягає в тому, що річні звіти та консолідовані річні звіти </w:t>
            </w:r>
            <w:r w:rsidRPr="00CC7192">
              <w:rPr>
                <w:rFonts w:ascii="Arial" w:hAnsi="Arial" w:cs="Arial"/>
                <w:color w:val="000000" w:themeColor="text1"/>
                <w:sz w:val="21"/>
                <w:szCs w:val="21"/>
                <w:lang w:eastAsia="zh-CN"/>
              </w:rPr>
              <w:t>мають</w:t>
            </w:r>
            <w:r w:rsidRPr="00CC7192">
              <w:rPr>
                <w:rFonts w:ascii="Arial" w:hAnsi="Arial" w:cs="Arial"/>
                <w:color w:val="000000" w:themeColor="text1"/>
                <w:sz w:val="21"/>
                <w:szCs w:val="21"/>
                <w:lang w:val="en-US" w:eastAsia="zh-CN"/>
              </w:rPr>
              <w:t xml:space="preserve"> </w:t>
            </w:r>
            <w:r w:rsidRPr="00CC7192">
              <w:rPr>
                <w:rFonts w:ascii="Arial" w:hAnsi="Arial" w:cs="Arial"/>
                <w:color w:val="000000" w:themeColor="text1"/>
                <w:sz w:val="21"/>
                <w:szCs w:val="21"/>
                <w:lang w:eastAsia="zh-CN"/>
              </w:rPr>
              <w:t>бути</w:t>
            </w:r>
            <w:r w:rsidRPr="00CC7192">
              <w:rPr>
                <w:rFonts w:ascii="Arial" w:hAnsi="Arial" w:cs="Arial"/>
                <w:color w:val="000000" w:themeColor="text1"/>
                <w:sz w:val="21"/>
                <w:szCs w:val="21"/>
                <w:lang w:val="en-US" w:eastAsia="zh-CN"/>
              </w:rPr>
              <w:t xml:space="preserve"> </w:t>
            </w:r>
            <w:r w:rsidRPr="00CC7192">
              <w:rPr>
                <w:rFonts w:ascii="Arial" w:hAnsi="Arial" w:cs="Arial"/>
                <w:color w:val="000000" w:themeColor="text1"/>
                <w:sz w:val="21"/>
                <w:szCs w:val="21"/>
                <w:lang w:val="uk-UA" w:eastAsia="zh-CN"/>
              </w:rPr>
              <w:t xml:space="preserve">підготовлені відповідно до </w:t>
            </w:r>
            <w:r w:rsidR="00684EE7" w:rsidRPr="00CC7192">
              <w:rPr>
                <w:rFonts w:ascii="Arial" w:hAnsi="Arial" w:cs="Arial"/>
                <w:color w:val="000000" w:themeColor="text1"/>
                <w:sz w:val="21"/>
                <w:szCs w:val="21"/>
                <w:lang w:eastAsia="zh-CN"/>
              </w:rPr>
              <w:t>закону</w:t>
            </w:r>
            <w:r w:rsidR="00684EE7" w:rsidRPr="00CC7192">
              <w:rPr>
                <w:rFonts w:ascii="Arial" w:hAnsi="Arial" w:cs="Arial"/>
                <w:color w:val="000000" w:themeColor="text1"/>
                <w:sz w:val="21"/>
                <w:szCs w:val="21"/>
                <w:lang w:val="uk-UA" w:eastAsia="zh-CN"/>
              </w:rPr>
              <w:t xml:space="preserve"> «</w:t>
            </w:r>
            <w:r w:rsidR="00684EE7" w:rsidRPr="00CC7192">
              <w:rPr>
                <w:rFonts w:ascii="Arial" w:hAnsi="Arial" w:cs="Arial"/>
                <w:color w:val="000000" w:themeColor="text1"/>
                <w:sz w:val="21"/>
                <w:szCs w:val="21"/>
                <w:shd w:val="clear" w:color="auto" w:fill="FFFFFF"/>
              </w:rPr>
              <w:t>Про</w:t>
            </w:r>
            <w:r w:rsidR="00684EE7" w:rsidRPr="00CC7192">
              <w:rPr>
                <w:rFonts w:ascii="Arial" w:hAnsi="Arial" w:cs="Arial"/>
                <w:color w:val="000000" w:themeColor="text1"/>
                <w:sz w:val="21"/>
                <w:szCs w:val="21"/>
                <w:shd w:val="clear" w:color="auto" w:fill="FFFFFF"/>
                <w:lang w:val="en-US"/>
              </w:rPr>
              <w:t xml:space="preserve"> </w:t>
            </w:r>
            <w:r w:rsidR="00684EE7" w:rsidRPr="00CC7192">
              <w:rPr>
                <w:rFonts w:ascii="Arial" w:hAnsi="Arial" w:cs="Arial"/>
                <w:color w:val="000000" w:themeColor="text1"/>
                <w:sz w:val="21"/>
                <w:szCs w:val="21"/>
                <w:shd w:val="clear" w:color="auto" w:fill="FFFFFF"/>
              </w:rPr>
              <w:t>Шведські</w:t>
            </w:r>
            <w:r w:rsidR="00684EE7" w:rsidRPr="00CC7192">
              <w:rPr>
                <w:rStyle w:val="apple-converted-space"/>
                <w:rFonts w:ascii="Arial" w:hAnsi="Arial" w:cs="Arial"/>
                <w:color w:val="000000" w:themeColor="text1"/>
                <w:sz w:val="21"/>
                <w:szCs w:val="21"/>
                <w:shd w:val="clear" w:color="auto" w:fill="FFFFFF"/>
                <w:lang w:val="en-US"/>
              </w:rPr>
              <w:t> </w:t>
            </w:r>
            <w:r w:rsidR="00684EE7" w:rsidRPr="00CC7192">
              <w:rPr>
                <w:rStyle w:val="Emphasis"/>
                <w:rFonts w:ascii="Arial" w:hAnsi="Arial" w:cs="Arial"/>
                <w:bCs/>
                <w:i w:val="0"/>
                <w:iCs w:val="0"/>
                <w:color w:val="000000" w:themeColor="text1"/>
                <w:sz w:val="21"/>
                <w:szCs w:val="21"/>
              </w:rPr>
              <w:t>річні</w:t>
            </w:r>
            <w:r w:rsidR="00684EE7" w:rsidRPr="00CC7192">
              <w:rPr>
                <w:rStyle w:val="Emphasis"/>
                <w:rFonts w:ascii="Arial" w:hAnsi="Arial" w:cs="Arial"/>
                <w:bCs/>
                <w:i w:val="0"/>
                <w:iCs w:val="0"/>
                <w:color w:val="000000" w:themeColor="text1"/>
                <w:sz w:val="21"/>
                <w:szCs w:val="21"/>
                <w:lang w:val="en-US"/>
              </w:rPr>
              <w:t xml:space="preserve"> </w:t>
            </w:r>
            <w:r w:rsidR="00684EE7" w:rsidRPr="00CC7192">
              <w:rPr>
                <w:rStyle w:val="Emphasis"/>
                <w:rFonts w:ascii="Arial" w:hAnsi="Arial" w:cs="Arial"/>
                <w:bCs/>
                <w:i w:val="0"/>
                <w:iCs w:val="0"/>
                <w:color w:val="000000" w:themeColor="text1"/>
                <w:sz w:val="21"/>
                <w:szCs w:val="21"/>
              </w:rPr>
              <w:t>рахунки</w:t>
            </w:r>
            <w:r w:rsidR="00684EE7" w:rsidRPr="00CC7192">
              <w:rPr>
                <w:rFonts w:ascii="Arial" w:hAnsi="Arial" w:cs="Arial"/>
                <w:color w:val="000000" w:themeColor="text1"/>
                <w:sz w:val="21"/>
                <w:szCs w:val="21"/>
                <w:shd w:val="clear" w:color="auto" w:fill="FFFFFF"/>
                <w:lang w:val="en-US"/>
              </w:rPr>
              <w:t>»</w:t>
            </w:r>
            <w:r w:rsidR="00684EE7" w:rsidRPr="00CC7192">
              <w:rPr>
                <w:rFonts w:ascii="Arial" w:hAnsi="Arial" w:cs="Arial"/>
                <w:color w:val="000000" w:themeColor="text1"/>
                <w:sz w:val="21"/>
                <w:szCs w:val="21"/>
                <w:shd w:val="clear" w:color="auto" w:fill="FFFFFF"/>
                <w:lang w:val="uk-UA"/>
              </w:rPr>
              <w:t xml:space="preserve">, який, крім іншого, </w:t>
            </w:r>
            <w:r w:rsidR="00514B6E" w:rsidRPr="00CC7192">
              <w:rPr>
                <w:rFonts w:ascii="Arial" w:hAnsi="Arial" w:cs="Arial"/>
                <w:color w:val="000000" w:themeColor="text1"/>
                <w:sz w:val="21"/>
                <w:szCs w:val="21"/>
                <w:shd w:val="clear" w:color="auto" w:fill="FFFFFF"/>
                <w:lang w:val="uk-UA"/>
              </w:rPr>
              <w:t>передбачає дотримання загальноприйняти</w:t>
            </w:r>
            <w:r w:rsidR="00CC7192">
              <w:rPr>
                <w:rFonts w:ascii="Arial" w:hAnsi="Arial" w:cs="Arial"/>
                <w:color w:val="000000" w:themeColor="text1"/>
                <w:sz w:val="21"/>
                <w:szCs w:val="21"/>
                <w:shd w:val="clear" w:color="auto" w:fill="FFFFFF"/>
                <w:lang w:val="uk-UA"/>
              </w:rPr>
              <w:t>х</w:t>
            </w:r>
            <w:r w:rsidR="00514B6E" w:rsidRPr="00CC7192">
              <w:rPr>
                <w:rFonts w:ascii="Arial" w:hAnsi="Arial" w:cs="Arial"/>
                <w:color w:val="000000" w:themeColor="text1"/>
                <w:sz w:val="21"/>
                <w:szCs w:val="21"/>
                <w:shd w:val="clear" w:color="auto" w:fill="FFFFFF"/>
                <w:lang w:val="uk-UA"/>
              </w:rPr>
              <w:t xml:space="preserve"> принцип</w:t>
            </w:r>
            <w:r w:rsidR="00CC7192">
              <w:rPr>
                <w:rFonts w:ascii="Arial" w:hAnsi="Arial" w:cs="Arial"/>
                <w:color w:val="000000" w:themeColor="text1"/>
                <w:sz w:val="21"/>
                <w:szCs w:val="21"/>
                <w:shd w:val="clear" w:color="auto" w:fill="FFFFFF"/>
                <w:lang w:val="uk-UA"/>
              </w:rPr>
              <w:t>ів</w:t>
            </w:r>
            <w:r w:rsidR="00514B6E" w:rsidRPr="00CC7192">
              <w:rPr>
                <w:rFonts w:ascii="Arial" w:hAnsi="Arial" w:cs="Arial"/>
                <w:color w:val="000000" w:themeColor="text1"/>
                <w:sz w:val="21"/>
                <w:szCs w:val="21"/>
                <w:shd w:val="clear" w:color="auto" w:fill="FFFFFF"/>
                <w:lang w:val="uk-UA"/>
              </w:rPr>
              <w:t xml:space="preserve"> фінансової звітності, які застосовуються у Швеції. Річні звіти та консолідовані річні звіти мають бути підготовлені зі застосуванням загальних принципів оцінки вартості активів, </w:t>
            </w:r>
            <w:r w:rsidR="005B6DDF" w:rsidRPr="00CC7192">
              <w:rPr>
                <w:rFonts w:ascii="Arial" w:hAnsi="Arial" w:cs="Arial"/>
                <w:color w:val="000000" w:themeColor="text1"/>
                <w:sz w:val="21"/>
                <w:szCs w:val="21"/>
                <w:shd w:val="clear" w:color="auto" w:fill="FFFFFF"/>
                <w:lang w:val="uk-UA"/>
              </w:rPr>
              <w:t>резервів та пасивів.</w:t>
            </w:r>
          </w:p>
          <w:p w14:paraId="45109B8C" w14:textId="77777777" w:rsidR="005B6DDF" w:rsidRPr="00CC7192" w:rsidRDefault="005B6DDF" w:rsidP="00684EE7">
            <w:pPr>
              <w:rPr>
                <w:rFonts w:ascii="Arial" w:hAnsi="Arial" w:cs="Arial"/>
                <w:color w:val="000000" w:themeColor="text1"/>
                <w:sz w:val="21"/>
                <w:szCs w:val="21"/>
                <w:lang w:val="uk-UA"/>
              </w:rPr>
            </w:pPr>
          </w:p>
          <w:p w14:paraId="53DA9880" w14:textId="7594B69D" w:rsidR="00004B5F" w:rsidRPr="00CC7192" w:rsidRDefault="00004B5F" w:rsidP="000C407E">
            <w:pPr>
              <w:pStyle w:val="BodyTextIndent2"/>
              <w:autoSpaceDE w:val="0"/>
              <w:autoSpaceDN w:val="0"/>
              <w:adjustRightInd w:val="0"/>
              <w:spacing w:after="0" w:line="240" w:lineRule="auto"/>
              <w:ind w:left="0" w:right="142"/>
              <w:jc w:val="both"/>
              <w:rPr>
                <w:rFonts w:cs="Arial"/>
                <w:color w:val="000000" w:themeColor="text1"/>
                <w:sz w:val="21"/>
                <w:szCs w:val="21"/>
                <w:lang w:val="uk-UA" w:eastAsia="zh-CN"/>
              </w:rPr>
            </w:pPr>
          </w:p>
          <w:p w14:paraId="04194EBB" w14:textId="043699EC" w:rsidR="00156E67" w:rsidRPr="00CC7192" w:rsidRDefault="005B6DDF" w:rsidP="000C407E">
            <w:pPr>
              <w:pStyle w:val="BodyTextIndent2"/>
              <w:autoSpaceDE w:val="0"/>
              <w:autoSpaceDN w:val="0"/>
              <w:adjustRightInd w:val="0"/>
              <w:spacing w:after="0" w:line="240" w:lineRule="auto"/>
              <w:ind w:left="0" w:right="142"/>
              <w:jc w:val="both"/>
              <w:rPr>
                <w:rFonts w:cs="Arial"/>
                <w:color w:val="000000" w:themeColor="text1"/>
                <w:sz w:val="21"/>
                <w:szCs w:val="21"/>
                <w:lang w:val="uk-UA" w:eastAsia="zh-CN"/>
              </w:rPr>
            </w:pPr>
            <w:r w:rsidRPr="00CC7192">
              <w:rPr>
                <w:rFonts w:cs="Arial"/>
                <w:color w:val="000000" w:themeColor="text1"/>
                <w:sz w:val="21"/>
                <w:szCs w:val="21"/>
                <w:lang w:val="uk-UA" w:eastAsia="zh-CN"/>
              </w:rPr>
              <w:t xml:space="preserve">Річний звіт </w:t>
            </w:r>
            <w:r w:rsidRPr="00CC7192">
              <w:rPr>
                <w:rFonts w:cs="Arial"/>
                <w:color w:val="000000" w:themeColor="text1"/>
                <w:sz w:val="21"/>
                <w:szCs w:val="21"/>
                <w:lang w:val="en-US" w:eastAsia="zh-CN"/>
              </w:rPr>
              <w:t>Ekdahl</w:t>
            </w:r>
            <w:r w:rsidRPr="00CC7192">
              <w:rPr>
                <w:rFonts w:cs="Arial"/>
                <w:color w:val="000000" w:themeColor="text1"/>
                <w:sz w:val="21"/>
                <w:szCs w:val="21"/>
                <w:lang w:val="uk-UA" w:eastAsia="zh-CN"/>
              </w:rPr>
              <w:t xml:space="preserve"> </w:t>
            </w:r>
            <w:r w:rsidRPr="00CC7192">
              <w:rPr>
                <w:rFonts w:cs="Arial"/>
                <w:color w:val="000000" w:themeColor="text1"/>
                <w:sz w:val="21"/>
                <w:szCs w:val="21"/>
                <w:lang w:val="en-US" w:eastAsia="zh-CN"/>
              </w:rPr>
              <w:t>AB</w:t>
            </w:r>
            <w:r w:rsidRPr="00CC7192">
              <w:rPr>
                <w:rFonts w:cs="Arial"/>
                <w:color w:val="000000" w:themeColor="text1"/>
                <w:sz w:val="21"/>
                <w:szCs w:val="21"/>
                <w:lang w:val="uk-UA" w:eastAsia="zh-CN"/>
              </w:rPr>
              <w:t xml:space="preserve"> та консолідовані рахунки мають бути підготовлені відповідно до закону «</w:t>
            </w:r>
            <w:r w:rsidRPr="00CC7192">
              <w:rPr>
                <w:rFonts w:cs="Arial"/>
                <w:color w:val="000000" w:themeColor="text1"/>
                <w:sz w:val="21"/>
                <w:szCs w:val="21"/>
                <w:shd w:val="clear" w:color="auto" w:fill="FFFFFF"/>
                <w:lang w:val="uk-UA"/>
              </w:rPr>
              <w:t>Про Шведські</w:t>
            </w:r>
            <w:r w:rsidRPr="00CC7192">
              <w:rPr>
                <w:rStyle w:val="apple-converted-space"/>
                <w:rFonts w:cs="Arial"/>
                <w:color w:val="000000" w:themeColor="text1"/>
                <w:sz w:val="21"/>
                <w:szCs w:val="21"/>
                <w:shd w:val="clear" w:color="auto" w:fill="FFFFFF"/>
                <w:lang w:val="en-US"/>
              </w:rPr>
              <w:t> </w:t>
            </w:r>
            <w:r w:rsidRPr="00CC7192">
              <w:rPr>
                <w:rStyle w:val="Emphasis"/>
                <w:rFonts w:cs="Arial"/>
                <w:bCs/>
                <w:i w:val="0"/>
                <w:iCs w:val="0"/>
                <w:color w:val="000000" w:themeColor="text1"/>
                <w:sz w:val="21"/>
                <w:szCs w:val="21"/>
                <w:lang w:val="uk-UA"/>
              </w:rPr>
              <w:t>річні рахунки</w:t>
            </w:r>
            <w:r w:rsidRPr="00CC7192">
              <w:rPr>
                <w:rFonts w:cs="Arial"/>
                <w:color w:val="000000" w:themeColor="text1"/>
                <w:sz w:val="21"/>
                <w:szCs w:val="21"/>
                <w:shd w:val="clear" w:color="auto" w:fill="FFFFFF"/>
                <w:lang w:val="uk-UA"/>
              </w:rPr>
              <w:t>» (</w:t>
            </w:r>
            <w:r w:rsidRPr="00CC7192">
              <w:rPr>
                <w:rFonts w:cs="Arial"/>
                <w:color w:val="000000" w:themeColor="text1"/>
                <w:sz w:val="21"/>
                <w:szCs w:val="21"/>
                <w:shd w:val="clear" w:color="auto" w:fill="FFFFFF"/>
                <w:lang w:val="en-US"/>
              </w:rPr>
              <w:t>ERL</w:t>
            </w:r>
            <w:r w:rsidRPr="00CC7192">
              <w:rPr>
                <w:rFonts w:cs="Arial"/>
                <w:color w:val="000000" w:themeColor="text1"/>
                <w:sz w:val="21"/>
                <w:szCs w:val="21"/>
                <w:shd w:val="clear" w:color="auto" w:fill="FFFFFF"/>
                <w:lang w:val="uk-UA"/>
              </w:rPr>
              <w:t>) та загальни</w:t>
            </w:r>
            <w:r w:rsidR="002500B1">
              <w:rPr>
                <w:rFonts w:cs="Arial"/>
                <w:color w:val="000000" w:themeColor="text1"/>
                <w:sz w:val="21"/>
                <w:szCs w:val="21"/>
                <w:shd w:val="clear" w:color="auto" w:fill="FFFFFF"/>
                <w:lang w:val="uk-UA"/>
              </w:rPr>
              <w:t>х</w:t>
            </w:r>
            <w:r w:rsidRPr="00CC7192">
              <w:rPr>
                <w:rFonts w:cs="Arial"/>
                <w:color w:val="000000" w:themeColor="text1"/>
                <w:sz w:val="21"/>
                <w:szCs w:val="21"/>
                <w:shd w:val="clear" w:color="auto" w:fill="FFFFFF"/>
                <w:lang w:val="uk-UA"/>
              </w:rPr>
              <w:t xml:space="preserve"> порад та директив Ради зі стандартів фінансової звітності Швеції (</w:t>
            </w:r>
            <w:r w:rsidRPr="00CC7192">
              <w:rPr>
                <w:rFonts w:cs="Arial"/>
                <w:color w:val="000000" w:themeColor="text1"/>
                <w:sz w:val="21"/>
                <w:szCs w:val="21"/>
                <w:shd w:val="clear" w:color="auto" w:fill="FFFFFF"/>
                <w:lang w:val="en-US"/>
              </w:rPr>
              <w:t>BFNAR</w:t>
            </w:r>
            <w:r w:rsidRPr="00CC7192">
              <w:rPr>
                <w:rFonts w:cs="Arial"/>
                <w:color w:val="000000" w:themeColor="text1"/>
                <w:sz w:val="21"/>
                <w:szCs w:val="21"/>
                <w:shd w:val="clear" w:color="auto" w:fill="FFFFFF"/>
                <w:lang w:val="uk-UA"/>
              </w:rPr>
              <w:t xml:space="preserve">). </w:t>
            </w:r>
            <w:r w:rsidR="00CC7192" w:rsidRPr="00CC7192">
              <w:rPr>
                <w:rFonts w:cs="Arial"/>
                <w:color w:val="000000" w:themeColor="text1"/>
                <w:sz w:val="21"/>
                <w:szCs w:val="21"/>
                <w:shd w:val="clear" w:color="auto" w:fill="FFFFFF"/>
                <w:lang w:val="en-US"/>
              </w:rPr>
              <w:t>Ekdahl</w:t>
            </w:r>
            <w:r w:rsidR="00CC7192" w:rsidRPr="00CC7192">
              <w:rPr>
                <w:rFonts w:cs="Arial"/>
                <w:color w:val="000000" w:themeColor="text1"/>
                <w:sz w:val="21"/>
                <w:szCs w:val="21"/>
                <w:shd w:val="clear" w:color="auto" w:fill="FFFFFF"/>
                <w:lang w:val="uk-UA"/>
              </w:rPr>
              <w:t xml:space="preserve"> </w:t>
            </w:r>
            <w:r w:rsidR="00CC7192" w:rsidRPr="00CC7192">
              <w:rPr>
                <w:rFonts w:cs="Arial"/>
                <w:color w:val="000000" w:themeColor="text1"/>
                <w:sz w:val="21"/>
                <w:szCs w:val="21"/>
                <w:shd w:val="clear" w:color="auto" w:fill="FFFFFF"/>
                <w:lang w:val="en-US"/>
              </w:rPr>
              <w:t>AB</w:t>
            </w:r>
            <w:r w:rsidR="00CC7192" w:rsidRPr="00CC7192">
              <w:rPr>
                <w:rFonts w:cs="Arial"/>
                <w:color w:val="000000" w:themeColor="text1"/>
                <w:sz w:val="21"/>
                <w:szCs w:val="21"/>
                <w:shd w:val="clear" w:color="auto" w:fill="FFFFFF"/>
                <w:lang w:val="uk-UA"/>
              </w:rPr>
              <w:t xml:space="preserve"> немає на фондовій біржі</w:t>
            </w:r>
            <w:r w:rsidR="00CC7192">
              <w:rPr>
                <w:rFonts w:cs="Arial"/>
                <w:color w:val="000000" w:themeColor="text1"/>
                <w:sz w:val="21"/>
                <w:szCs w:val="21"/>
                <w:shd w:val="clear" w:color="auto" w:fill="FFFFFF"/>
                <w:lang w:val="uk-UA"/>
              </w:rPr>
              <w:t>,</w:t>
            </w:r>
            <w:r w:rsidR="00CC7192" w:rsidRPr="00CC7192">
              <w:rPr>
                <w:rFonts w:cs="Arial"/>
                <w:color w:val="000000" w:themeColor="text1"/>
                <w:sz w:val="21"/>
                <w:szCs w:val="21"/>
                <w:shd w:val="clear" w:color="auto" w:fill="FFFFFF"/>
                <w:lang w:val="uk-UA"/>
              </w:rPr>
              <w:t xml:space="preserve"> і тому не дотримується Міжнародних стандартів фінансової звітності, </w:t>
            </w:r>
            <w:r w:rsidR="00CC7192" w:rsidRPr="00CC7192">
              <w:rPr>
                <w:rFonts w:cs="Arial"/>
                <w:color w:val="000000" w:themeColor="text1"/>
                <w:sz w:val="21"/>
                <w:szCs w:val="21"/>
                <w:shd w:val="clear" w:color="auto" w:fill="FFFFFF"/>
                <w:lang w:val="en-US"/>
              </w:rPr>
              <w:t>IFRS</w:t>
            </w:r>
            <w:r w:rsidR="00CC7192" w:rsidRPr="00CC7192">
              <w:rPr>
                <w:rFonts w:cs="Arial"/>
                <w:color w:val="000000" w:themeColor="text1"/>
                <w:sz w:val="21"/>
                <w:szCs w:val="21"/>
                <w:shd w:val="clear" w:color="auto" w:fill="FFFFFF"/>
                <w:lang w:val="uk-UA"/>
              </w:rPr>
              <w:t>.</w:t>
            </w:r>
          </w:p>
          <w:p w14:paraId="52D09795" w14:textId="77777777" w:rsidR="00004B5F" w:rsidRPr="00004B5F" w:rsidRDefault="00004B5F" w:rsidP="000C407E">
            <w:pPr>
              <w:rPr>
                <w:rFonts w:eastAsiaTheme="minorEastAsia" w:cstheme="minorHAnsi"/>
                <w:lang w:val="uk-UA" w:eastAsia="zh-CN"/>
              </w:rPr>
            </w:pPr>
          </w:p>
        </w:tc>
      </w:tr>
      <w:tr w:rsidR="00004B5F" w:rsidRPr="00004B5F" w14:paraId="7C1562D6" w14:textId="77777777" w:rsidTr="00D31B7A">
        <w:tc>
          <w:tcPr>
            <w:tcW w:w="7338" w:type="dxa"/>
          </w:tcPr>
          <w:p w14:paraId="6124BE85" w14:textId="77777777" w:rsidR="00004B5F" w:rsidRPr="00004B5F" w:rsidRDefault="00004B5F" w:rsidP="003C4E55">
            <w:pPr>
              <w:rPr>
                <w:rFonts w:cstheme="minorHAnsi"/>
                <w:lang w:val="uk-UA"/>
              </w:rPr>
            </w:pPr>
            <w:r w:rsidRPr="00064906">
              <w:rPr>
                <w:rFonts w:cstheme="minorHAnsi"/>
                <w:b/>
                <w:lang w:val="uk-UA"/>
              </w:rPr>
              <w:t>Оригінал</w:t>
            </w:r>
            <w:r w:rsidR="0070027B" w:rsidRPr="00064906">
              <w:rPr>
                <w:rFonts w:cstheme="minorHAnsi"/>
                <w:b/>
                <w:lang w:val="uk-UA"/>
              </w:rPr>
              <w:t xml:space="preserve"> тексту</w:t>
            </w:r>
            <w:r w:rsidR="0070027B">
              <w:rPr>
                <w:rFonts w:cstheme="minorHAnsi"/>
                <w:lang w:val="uk-UA"/>
              </w:rPr>
              <w:t xml:space="preserve"> </w:t>
            </w:r>
            <w:r w:rsidR="003D21E0">
              <w:rPr>
                <w:b/>
                <w:iCs/>
                <w:lang w:val="uk-UA"/>
              </w:rPr>
              <w:t>Україн</w:t>
            </w:r>
            <w:r w:rsidR="00DE7605" w:rsidRPr="00DE7605">
              <w:rPr>
                <w:b/>
                <w:iCs/>
                <w:lang w:val="uk-UA"/>
              </w:rPr>
              <w:t>ською</w:t>
            </w:r>
            <w:r w:rsidR="0070027B" w:rsidRPr="00DE7605">
              <w:rPr>
                <w:b/>
                <w:lang w:val="uk-UA"/>
              </w:rPr>
              <w:t xml:space="preserve"> </w:t>
            </w:r>
            <w:r w:rsidR="0070027B" w:rsidRPr="00064906">
              <w:rPr>
                <w:rFonts w:cstheme="minorHAnsi"/>
                <w:b/>
                <w:lang w:val="uk-UA" w:eastAsia="zh-CN"/>
              </w:rPr>
              <w:t>мовою</w:t>
            </w:r>
            <w:r w:rsidR="00064906">
              <w:rPr>
                <w:rFonts w:cstheme="minorHAnsi"/>
                <w:b/>
                <w:lang w:val="uk-UA" w:eastAsia="zh-CN"/>
              </w:rPr>
              <w:t>:</w:t>
            </w:r>
          </w:p>
        </w:tc>
        <w:tc>
          <w:tcPr>
            <w:tcW w:w="7654" w:type="dxa"/>
          </w:tcPr>
          <w:p w14:paraId="59ADD01A" w14:textId="77777777" w:rsidR="00004B5F" w:rsidRPr="00DE7605" w:rsidRDefault="00004B5F" w:rsidP="003D21E0">
            <w:pPr>
              <w:rPr>
                <w:rFonts w:cstheme="minorHAnsi"/>
                <w:b/>
                <w:lang w:val="uk-UA"/>
              </w:rPr>
            </w:pPr>
            <w:r w:rsidRPr="00DE7605">
              <w:rPr>
                <w:rFonts w:cstheme="minorHAnsi"/>
                <w:b/>
                <w:lang w:val="uk-UA"/>
              </w:rPr>
              <w:t xml:space="preserve">Переклад </w:t>
            </w:r>
            <w:r w:rsidR="0070027B" w:rsidRPr="00DE7605">
              <w:rPr>
                <w:rFonts w:cstheme="minorHAnsi"/>
                <w:b/>
                <w:lang w:val="uk-UA"/>
              </w:rPr>
              <w:t xml:space="preserve">тексту </w:t>
            </w:r>
            <w:r w:rsidR="003E744F" w:rsidRPr="00DE7605">
              <w:rPr>
                <w:rFonts w:cstheme="minorHAnsi"/>
                <w:b/>
                <w:lang w:val="uk-UA"/>
              </w:rPr>
              <w:t>на</w:t>
            </w:r>
            <w:r w:rsidR="003D21E0">
              <w:rPr>
                <w:rFonts w:cstheme="minorHAnsi"/>
                <w:b/>
                <w:lang w:val="uk-UA"/>
              </w:rPr>
              <w:t xml:space="preserve"> мову оригіналу - Англійс</w:t>
            </w:r>
            <w:r w:rsidR="003D21E0" w:rsidRPr="00DE7605">
              <w:rPr>
                <w:rFonts w:cstheme="minorHAnsi"/>
                <w:b/>
                <w:lang w:val="uk-UA"/>
              </w:rPr>
              <w:t>ьку</w:t>
            </w:r>
            <w:r w:rsidRPr="00DE7605">
              <w:rPr>
                <w:rFonts w:cstheme="minorHAnsi"/>
                <w:b/>
                <w:lang w:val="uk-UA"/>
              </w:rPr>
              <w:t>:</w:t>
            </w:r>
          </w:p>
        </w:tc>
      </w:tr>
      <w:tr w:rsidR="0070027B" w:rsidRPr="00004B5F" w14:paraId="0A8474D2" w14:textId="77777777" w:rsidTr="00D31B7A">
        <w:tc>
          <w:tcPr>
            <w:tcW w:w="7338" w:type="dxa"/>
          </w:tcPr>
          <w:p w14:paraId="5B7DB370" w14:textId="77777777" w:rsidR="0070027B" w:rsidRDefault="0070027B" w:rsidP="000C407E">
            <w:pPr>
              <w:rPr>
                <w:rFonts w:cstheme="minorHAnsi"/>
                <w:lang w:val="uk-UA"/>
              </w:rPr>
            </w:pPr>
            <w:r>
              <w:rPr>
                <w:rFonts w:cstheme="minorHAnsi"/>
                <w:lang w:val="uk-UA"/>
              </w:rPr>
              <w:t>Текст  до перекладу:</w:t>
            </w:r>
          </w:p>
        </w:tc>
        <w:tc>
          <w:tcPr>
            <w:tcW w:w="7654" w:type="dxa"/>
          </w:tcPr>
          <w:p w14:paraId="0059A7BC" w14:textId="77777777" w:rsidR="0070027B" w:rsidRDefault="0070027B" w:rsidP="000C407E">
            <w:pPr>
              <w:rPr>
                <w:rFonts w:cstheme="minorHAnsi"/>
                <w:lang w:val="uk-UA"/>
              </w:rPr>
            </w:pPr>
            <w:r>
              <w:rPr>
                <w:rFonts w:cstheme="minorHAnsi"/>
                <w:lang w:val="uk-UA"/>
              </w:rPr>
              <w:t>Перекладений текст*:</w:t>
            </w:r>
          </w:p>
        </w:tc>
      </w:tr>
      <w:tr w:rsidR="00506671" w:rsidRPr="00AB0097" w14:paraId="670FBEFC" w14:textId="77777777" w:rsidTr="00D31B7A">
        <w:tc>
          <w:tcPr>
            <w:tcW w:w="7338" w:type="dxa"/>
          </w:tcPr>
          <w:p w14:paraId="16826580" w14:textId="77777777" w:rsidR="00682D06" w:rsidRDefault="00290015" w:rsidP="00682D06">
            <w:pPr>
              <w:autoSpaceDE w:val="0"/>
              <w:autoSpaceDN w:val="0"/>
              <w:adjustRightInd w:val="0"/>
            </w:pPr>
            <w:r>
              <w:t>9.9. Як правило, Збори Учасників проводяться у формі засідань. У випадку, коли неможливо забезпечити присутність Учасників чи їхніх представників, або в інших складних обставинах допускається прийняття рішення методом опитування. В цьому випадку проект рішення або питання для голосування надсилається Учасникам, які повинні у письмовій формі сповістити про свою думку з цього питання. Не пізніше 10 (десяти) днів з моменту одержання повідомлення від останнього учасника голосування всі вони повинні бути проінформовані Головою Товариства про прийняте рішення.</w:t>
            </w:r>
            <w:r>
              <w:br/>
            </w:r>
            <w:r>
              <w:br/>
              <w:t xml:space="preserve">9.10. Позачергові Збори Учасників скликаються Головою Товариства у будь-якому випадку, якщо цього потребують інтереси Товариства, а також у разі неплатоспроможності Товариства. </w:t>
            </w:r>
            <w:r>
              <w:br/>
              <w:t xml:space="preserve">Збори Учасників товариства повинні скликатися також на вимогу виконавчого органу Товариства. </w:t>
            </w:r>
            <w:r>
              <w:br/>
              <w:t>.</w:t>
            </w:r>
          </w:p>
          <w:p w14:paraId="237C8CC0" w14:textId="77777777" w:rsidR="00290015" w:rsidRPr="00682D06" w:rsidRDefault="00290015" w:rsidP="00682D06">
            <w:pPr>
              <w:autoSpaceDE w:val="0"/>
              <w:autoSpaceDN w:val="0"/>
              <w:adjustRightInd w:val="0"/>
              <w:rPr>
                <w:rFonts w:ascii="Times New Roman" w:hAnsi="Times New Roman" w:cs="Times New Roman"/>
                <w:sz w:val="24"/>
                <w:szCs w:val="28"/>
              </w:rPr>
            </w:pPr>
          </w:p>
        </w:tc>
        <w:tc>
          <w:tcPr>
            <w:tcW w:w="7654" w:type="dxa"/>
          </w:tcPr>
          <w:p w14:paraId="5A840D0F" w14:textId="270401B2" w:rsidR="00302C13" w:rsidRPr="004905AD" w:rsidRDefault="00CC7192" w:rsidP="00506671">
            <w:pPr>
              <w:jc w:val="both"/>
              <w:rPr>
                <w:rFonts w:ascii="Arial" w:hAnsi="Arial" w:cs="Arial"/>
                <w:sz w:val="21"/>
                <w:szCs w:val="21"/>
                <w:lang w:val="en-US" w:eastAsia="zh-CN"/>
              </w:rPr>
            </w:pPr>
            <w:r w:rsidRPr="004905AD">
              <w:rPr>
                <w:rFonts w:ascii="Arial" w:hAnsi="Arial" w:cs="Arial"/>
                <w:sz w:val="21"/>
                <w:szCs w:val="21"/>
                <w:lang w:val="en-US" w:eastAsia="zh-CN"/>
              </w:rPr>
              <w:t>9.9. As a rule, Shareholders Meeting</w:t>
            </w:r>
            <w:r w:rsidR="004905AD" w:rsidRPr="004905AD">
              <w:rPr>
                <w:rFonts w:ascii="Arial" w:hAnsi="Arial" w:cs="Arial"/>
                <w:sz w:val="21"/>
                <w:szCs w:val="21"/>
                <w:lang w:val="en-US" w:eastAsia="zh-CN"/>
              </w:rPr>
              <w:t>s</w:t>
            </w:r>
            <w:r w:rsidRPr="004905AD">
              <w:rPr>
                <w:rFonts w:ascii="Arial" w:hAnsi="Arial" w:cs="Arial"/>
                <w:sz w:val="21"/>
                <w:szCs w:val="21"/>
                <w:lang w:val="en-US" w:eastAsia="zh-CN"/>
              </w:rPr>
              <w:t xml:space="preserve"> are held in </w:t>
            </w:r>
            <w:r w:rsidR="00D907C6">
              <w:rPr>
                <w:rFonts w:ascii="Arial" w:hAnsi="Arial" w:cs="Arial"/>
                <w:sz w:val="21"/>
                <w:szCs w:val="21"/>
                <w:lang w:val="en-US" w:eastAsia="zh-CN"/>
              </w:rPr>
              <w:t>the</w:t>
            </w:r>
            <w:r w:rsidRPr="004905AD">
              <w:rPr>
                <w:rFonts w:ascii="Arial" w:hAnsi="Arial" w:cs="Arial"/>
                <w:sz w:val="21"/>
                <w:szCs w:val="21"/>
                <w:lang w:val="en-US" w:eastAsia="zh-CN"/>
              </w:rPr>
              <w:t xml:space="preserve"> form of</w:t>
            </w:r>
            <w:r w:rsidR="00302C13" w:rsidRPr="004905AD">
              <w:rPr>
                <w:rFonts w:ascii="Arial" w:hAnsi="Arial" w:cs="Arial"/>
                <w:sz w:val="21"/>
                <w:szCs w:val="21"/>
                <w:lang w:val="uk-UA" w:eastAsia="zh-CN"/>
              </w:rPr>
              <w:t xml:space="preserve"> </w:t>
            </w:r>
            <w:r w:rsidR="00302C13" w:rsidRPr="004905AD">
              <w:rPr>
                <w:rFonts w:ascii="Arial" w:hAnsi="Arial" w:cs="Arial"/>
                <w:sz w:val="21"/>
                <w:szCs w:val="21"/>
                <w:lang w:val="en-US" w:eastAsia="zh-CN"/>
              </w:rPr>
              <w:t>conferences. Unless it is possible to provide Shareholders or their representatives</w:t>
            </w:r>
            <w:r w:rsidR="00D907C6">
              <w:rPr>
                <w:rFonts w:ascii="Arial" w:hAnsi="Arial" w:cs="Arial"/>
                <w:sz w:val="21"/>
                <w:szCs w:val="21"/>
                <w:lang w:val="en-US" w:eastAsia="zh-CN"/>
              </w:rPr>
              <w:t>’</w:t>
            </w:r>
            <w:r w:rsidR="002500B1" w:rsidRPr="002500B1">
              <w:rPr>
                <w:rFonts w:ascii="Arial" w:hAnsi="Arial" w:cs="Arial"/>
                <w:sz w:val="21"/>
                <w:szCs w:val="21"/>
                <w:lang w:val="en-US" w:eastAsia="zh-CN"/>
              </w:rPr>
              <w:t xml:space="preserve"> </w:t>
            </w:r>
            <w:r w:rsidR="002500B1" w:rsidRPr="004905AD">
              <w:rPr>
                <w:rFonts w:ascii="Arial" w:hAnsi="Arial" w:cs="Arial"/>
                <w:sz w:val="21"/>
                <w:szCs w:val="21"/>
                <w:lang w:val="en-US" w:eastAsia="zh-CN"/>
              </w:rPr>
              <w:t>presence</w:t>
            </w:r>
            <w:r w:rsidR="00302C13" w:rsidRPr="004905AD">
              <w:rPr>
                <w:rFonts w:ascii="Arial" w:hAnsi="Arial" w:cs="Arial"/>
                <w:sz w:val="21"/>
                <w:szCs w:val="21"/>
                <w:lang w:val="en-US" w:eastAsia="zh-CN"/>
              </w:rPr>
              <w:t xml:space="preserve">, or under other complicated circumstances, the method of survey is acceptable. In this case, the project of a decision or a question to vote for is sent to Shareholders who </w:t>
            </w:r>
            <w:r w:rsidR="00AB0097">
              <w:rPr>
                <w:rFonts w:ascii="Arial" w:hAnsi="Arial" w:cs="Arial"/>
                <w:sz w:val="21"/>
                <w:szCs w:val="21"/>
                <w:lang w:val="en-US" w:eastAsia="zh-CN"/>
              </w:rPr>
              <w:t>are obliged to</w:t>
            </w:r>
            <w:r w:rsidR="00302C13" w:rsidRPr="004905AD">
              <w:rPr>
                <w:rFonts w:ascii="Arial" w:hAnsi="Arial" w:cs="Arial"/>
                <w:sz w:val="21"/>
                <w:szCs w:val="21"/>
                <w:lang w:val="en-US" w:eastAsia="zh-CN"/>
              </w:rPr>
              <w:t xml:space="preserve"> notify o</w:t>
            </w:r>
            <w:r w:rsidR="002500B1">
              <w:rPr>
                <w:rFonts w:ascii="Arial" w:hAnsi="Arial" w:cs="Arial"/>
                <w:sz w:val="21"/>
                <w:szCs w:val="21"/>
                <w:lang w:val="en-US" w:eastAsia="zh-CN"/>
              </w:rPr>
              <w:t>f</w:t>
            </w:r>
            <w:r w:rsidR="00302C13" w:rsidRPr="004905AD">
              <w:rPr>
                <w:rFonts w:ascii="Arial" w:hAnsi="Arial" w:cs="Arial"/>
                <w:sz w:val="21"/>
                <w:szCs w:val="21"/>
                <w:lang w:val="en-US" w:eastAsia="zh-CN"/>
              </w:rPr>
              <w:t xml:space="preserve"> their opinion in a written form. All of them </w:t>
            </w:r>
            <w:r w:rsidR="00AB0097">
              <w:rPr>
                <w:rFonts w:ascii="Arial" w:hAnsi="Arial" w:cs="Arial"/>
                <w:sz w:val="21"/>
                <w:szCs w:val="21"/>
                <w:lang w:val="en-US" w:eastAsia="zh-CN"/>
              </w:rPr>
              <w:t>shall</w:t>
            </w:r>
            <w:r w:rsidR="00302C13" w:rsidRPr="004905AD">
              <w:rPr>
                <w:rFonts w:ascii="Arial" w:hAnsi="Arial" w:cs="Arial"/>
                <w:sz w:val="21"/>
                <w:szCs w:val="21"/>
                <w:lang w:val="en-US" w:eastAsia="zh-CN"/>
              </w:rPr>
              <w:t xml:space="preserve"> be informed about the decision made by the Head of the Company not later than 10 (ten) days from </w:t>
            </w:r>
            <w:r w:rsidR="002500B1">
              <w:rPr>
                <w:rFonts w:ascii="Arial" w:hAnsi="Arial" w:cs="Arial"/>
                <w:sz w:val="21"/>
                <w:szCs w:val="21"/>
                <w:lang w:val="en-US" w:eastAsia="zh-CN"/>
              </w:rPr>
              <w:t>the time of</w:t>
            </w:r>
            <w:r w:rsidR="00302C13" w:rsidRPr="004905AD">
              <w:rPr>
                <w:rFonts w:ascii="Arial" w:hAnsi="Arial" w:cs="Arial"/>
                <w:sz w:val="21"/>
                <w:szCs w:val="21"/>
                <w:lang w:val="en-US" w:eastAsia="zh-CN"/>
              </w:rPr>
              <w:t xml:space="preserve"> the notification</w:t>
            </w:r>
            <w:r w:rsidR="002500B1">
              <w:rPr>
                <w:rFonts w:ascii="Arial" w:hAnsi="Arial" w:cs="Arial"/>
                <w:sz w:val="21"/>
                <w:szCs w:val="21"/>
                <w:lang w:val="en-US" w:eastAsia="zh-CN"/>
              </w:rPr>
              <w:t xml:space="preserve"> receipt</w:t>
            </w:r>
            <w:r w:rsidR="00302C13" w:rsidRPr="004905AD">
              <w:rPr>
                <w:rFonts w:ascii="Arial" w:hAnsi="Arial" w:cs="Arial"/>
                <w:sz w:val="21"/>
                <w:szCs w:val="21"/>
                <w:lang w:val="en-US" w:eastAsia="zh-CN"/>
              </w:rPr>
              <w:t xml:space="preserve"> from the last participant of the voting.</w:t>
            </w:r>
          </w:p>
          <w:p w14:paraId="726871D5" w14:textId="77777777" w:rsidR="00302C13" w:rsidRPr="004905AD" w:rsidRDefault="00302C13" w:rsidP="00506671">
            <w:pPr>
              <w:jc w:val="both"/>
              <w:rPr>
                <w:rFonts w:ascii="Arial" w:hAnsi="Arial" w:cs="Arial"/>
                <w:sz w:val="21"/>
                <w:szCs w:val="21"/>
                <w:lang w:val="en-US" w:eastAsia="zh-CN"/>
              </w:rPr>
            </w:pPr>
          </w:p>
          <w:p w14:paraId="62AD6A7E" w14:textId="77777777" w:rsidR="00302C13" w:rsidRPr="004905AD" w:rsidRDefault="00302C13" w:rsidP="00506671">
            <w:pPr>
              <w:jc w:val="both"/>
              <w:rPr>
                <w:rFonts w:ascii="Arial" w:hAnsi="Arial" w:cs="Arial"/>
                <w:sz w:val="21"/>
                <w:szCs w:val="21"/>
                <w:lang w:val="en-US" w:eastAsia="zh-CN"/>
              </w:rPr>
            </w:pPr>
          </w:p>
          <w:p w14:paraId="4746EEA0" w14:textId="77777777" w:rsidR="00302C13" w:rsidRPr="004905AD" w:rsidRDefault="00302C13" w:rsidP="00506671">
            <w:pPr>
              <w:jc w:val="both"/>
              <w:rPr>
                <w:rFonts w:ascii="Arial" w:hAnsi="Arial" w:cs="Arial"/>
                <w:sz w:val="21"/>
                <w:szCs w:val="21"/>
                <w:lang w:val="en-US" w:eastAsia="zh-CN"/>
              </w:rPr>
            </w:pPr>
          </w:p>
          <w:p w14:paraId="7C306140" w14:textId="28E36908" w:rsidR="00302C13" w:rsidRPr="004905AD" w:rsidRDefault="00302C13" w:rsidP="00506671">
            <w:pPr>
              <w:jc w:val="both"/>
              <w:rPr>
                <w:rFonts w:cstheme="minorHAnsi"/>
                <w:lang w:val="en-US" w:eastAsia="zh-CN"/>
              </w:rPr>
            </w:pPr>
            <w:r w:rsidRPr="004905AD">
              <w:rPr>
                <w:rFonts w:ascii="Arial" w:hAnsi="Arial" w:cs="Arial"/>
                <w:sz w:val="21"/>
                <w:szCs w:val="21"/>
                <w:lang w:val="en-US" w:eastAsia="zh-CN"/>
              </w:rPr>
              <w:t>9.10. Special Shareholders Meeting</w:t>
            </w:r>
            <w:r w:rsidR="002500B1">
              <w:rPr>
                <w:rFonts w:ascii="Arial" w:hAnsi="Arial" w:cs="Arial"/>
                <w:sz w:val="21"/>
                <w:szCs w:val="21"/>
                <w:lang w:val="en-US" w:eastAsia="zh-CN"/>
              </w:rPr>
              <w:t>s</w:t>
            </w:r>
            <w:r w:rsidRPr="004905AD">
              <w:rPr>
                <w:rFonts w:ascii="Arial" w:hAnsi="Arial" w:cs="Arial"/>
                <w:sz w:val="21"/>
                <w:szCs w:val="21"/>
                <w:lang w:val="en-US" w:eastAsia="zh-CN"/>
              </w:rPr>
              <w:t xml:space="preserve"> </w:t>
            </w:r>
            <w:r w:rsidR="002500B1">
              <w:rPr>
                <w:rFonts w:ascii="Arial" w:hAnsi="Arial" w:cs="Arial"/>
                <w:sz w:val="21"/>
                <w:szCs w:val="21"/>
                <w:lang w:val="en-US" w:eastAsia="zh-CN"/>
              </w:rPr>
              <w:t>are</w:t>
            </w:r>
            <w:r w:rsidRPr="004905AD">
              <w:rPr>
                <w:rFonts w:ascii="Arial" w:hAnsi="Arial" w:cs="Arial"/>
                <w:sz w:val="21"/>
                <w:szCs w:val="21"/>
                <w:lang w:val="en-US" w:eastAsia="zh-CN"/>
              </w:rPr>
              <w:t xml:space="preserve"> called by the Head of the Company in any case if</w:t>
            </w:r>
            <w:r w:rsidR="004905AD" w:rsidRPr="004905AD">
              <w:rPr>
                <w:rFonts w:ascii="Arial" w:hAnsi="Arial" w:cs="Arial"/>
                <w:sz w:val="21"/>
                <w:szCs w:val="21"/>
                <w:lang w:val="uk-UA" w:eastAsia="zh-CN"/>
              </w:rPr>
              <w:t xml:space="preserve"> i</w:t>
            </w:r>
            <w:r w:rsidR="004905AD" w:rsidRPr="004905AD">
              <w:rPr>
                <w:rFonts w:ascii="Arial" w:hAnsi="Arial" w:cs="Arial"/>
                <w:sz w:val="21"/>
                <w:szCs w:val="21"/>
                <w:lang w:val="en-US" w:eastAsia="zh-CN"/>
              </w:rPr>
              <w:t xml:space="preserve">t is required by </w:t>
            </w:r>
            <w:r w:rsidR="00D907C6">
              <w:rPr>
                <w:rFonts w:ascii="Arial" w:hAnsi="Arial" w:cs="Arial"/>
                <w:sz w:val="21"/>
                <w:szCs w:val="21"/>
                <w:lang w:val="en-US" w:eastAsia="zh-CN"/>
              </w:rPr>
              <w:t xml:space="preserve">the </w:t>
            </w:r>
            <w:r w:rsidR="004905AD" w:rsidRPr="004905AD">
              <w:rPr>
                <w:rFonts w:ascii="Arial" w:hAnsi="Arial" w:cs="Arial"/>
                <w:sz w:val="21"/>
                <w:szCs w:val="21"/>
                <w:lang w:val="en-US" w:eastAsia="zh-CN"/>
              </w:rPr>
              <w:t>interest of the Company, and</w:t>
            </w:r>
            <w:r w:rsidR="00AB0097">
              <w:rPr>
                <w:rFonts w:ascii="Arial" w:hAnsi="Arial" w:cs="Arial"/>
                <w:sz w:val="21"/>
                <w:szCs w:val="21"/>
                <w:lang w:val="en-US" w:eastAsia="zh-CN"/>
              </w:rPr>
              <w:t>,</w:t>
            </w:r>
            <w:r w:rsidR="004905AD" w:rsidRPr="004905AD">
              <w:rPr>
                <w:rFonts w:ascii="Arial" w:hAnsi="Arial" w:cs="Arial"/>
                <w:sz w:val="21"/>
                <w:szCs w:val="21"/>
                <w:lang w:val="en-US" w:eastAsia="zh-CN"/>
              </w:rPr>
              <w:t xml:space="preserve"> also</w:t>
            </w:r>
            <w:r w:rsidR="00AB0097">
              <w:rPr>
                <w:rFonts w:ascii="Arial" w:hAnsi="Arial" w:cs="Arial"/>
                <w:sz w:val="21"/>
                <w:szCs w:val="21"/>
                <w:lang w:val="en-US" w:eastAsia="zh-CN"/>
              </w:rPr>
              <w:t xml:space="preserve">, </w:t>
            </w:r>
            <w:r w:rsidR="004905AD" w:rsidRPr="004905AD">
              <w:rPr>
                <w:rFonts w:ascii="Arial" w:hAnsi="Arial" w:cs="Arial"/>
                <w:sz w:val="21"/>
                <w:szCs w:val="21"/>
                <w:lang w:val="en-US" w:eastAsia="zh-CN"/>
              </w:rPr>
              <w:t xml:space="preserve">in case of the Company’s insolvency. Shareholders Meetings of the company </w:t>
            </w:r>
            <w:r w:rsidR="00AB0097">
              <w:rPr>
                <w:rFonts w:ascii="Arial" w:hAnsi="Arial" w:cs="Arial"/>
                <w:sz w:val="21"/>
                <w:szCs w:val="21"/>
                <w:lang w:val="en-US" w:eastAsia="zh-CN"/>
              </w:rPr>
              <w:t>shall</w:t>
            </w:r>
            <w:r w:rsidR="004905AD" w:rsidRPr="004905AD">
              <w:rPr>
                <w:rFonts w:ascii="Arial" w:hAnsi="Arial" w:cs="Arial"/>
                <w:sz w:val="21"/>
                <w:szCs w:val="21"/>
                <w:lang w:val="en-US" w:eastAsia="zh-CN"/>
              </w:rPr>
              <w:t xml:space="preserve"> be called on demand of</w:t>
            </w:r>
            <w:r w:rsidR="004905AD" w:rsidRPr="004905AD">
              <w:rPr>
                <w:rFonts w:ascii="Arial" w:hAnsi="Arial" w:cs="Arial"/>
                <w:sz w:val="21"/>
                <w:szCs w:val="21"/>
                <w:lang w:val="uk-UA" w:eastAsia="zh-CN"/>
              </w:rPr>
              <w:t xml:space="preserve"> </w:t>
            </w:r>
            <w:r w:rsidR="002500B1">
              <w:rPr>
                <w:rFonts w:ascii="Arial" w:hAnsi="Arial" w:cs="Arial"/>
                <w:sz w:val="21"/>
                <w:szCs w:val="21"/>
                <w:lang w:val="en-US" w:eastAsia="zh-CN"/>
              </w:rPr>
              <w:t xml:space="preserve">the </w:t>
            </w:r>
            <w:r w:rsidR="004905AD" w:rsidRPr="004905AD">
              <w:rPr>
                <w:rFonts w:ascii="Arial" w:hAnsi="Arial" w:cs="Arial"/>
                <w:sz w:val="21"/>
                <w:szCs w:val="21"/>
                <w:lang w:val="en-US" w:eastAsia="zh-CN"/>
              </w:rPr>
              <w:t>executive board of the Company.</w:t>
            </w:r>
          </w:p>
        </w:tc>
      </w:tr>
      <w:tr w:rsidR="00064906" w:rsidRPr="00004B5F" w14:paraId="7794DE9B" w14:textId="77777777" w:rsidTr="00D31B7A">
        <w:tc>
          <w:tcPr>
            <w:tcW w:w="7338" w:type="dxa"/>
          </w:tcPr>
          <w:p w14:paraId="621EACFA" w14:textId="77777777" w:rsidR="00064906" w:rsidRPr="00064906" w:rsidRDefault="00064906" w:rsidP="000C407E">
            <w:pPr>
              <w:rPr>
                <w:rFonts w:cstheme="minorHAnsi"/>
                <w:color w:val="000000"/>
                <w:shd w:val="clear" w:color="auto" w:fill="FFFFFF"/>
                <w:lang w:val="uk-UA" w:eastAsia="zh-CN"/>
              </w:rPr>
            </w:pPr>
            <w:r>
              <w:rPr>
                <w:rFonts w:cstheme="minorHAnsi"/>
                <w:color w:val="000000"/>
                <w:shd w:val="clear" w:color="auto" w:fill="FFFFFF"/>
                <w:lang w:val="uk-UA" w:eastAsia="zh-CN"/>
              </w:rPr>
              <w:t>Оцінка перекладу (п</w:t>
            </w:r>
            <w:r w:rsidR="00C65F85">
              <w:rPr>
                <w:rFonts w:cstheme="minorHAnsi"/>
                <w:color w:val="000000"/>
                <w:shd w:val="clear" w:color="auto" w:fill="FFFFFF"/>
                <w:lang w:val="uk-UA" w:eastAsia="zh-CN"/>
              </w:rPr>
              <w:t>о шкалі від 1 до 5, з кроком 0,2</w:t>
            </w:r>
            <w:r>
              <w:rPr>
                <w:rFonts w:cstheme="minorHAnsi"/>
                <w:color w:val="000000"/>
                <w:shd w:val="clear" w:color="auto" w:fill="FFFFFF"/>
                <w:lang w:val="uk-UA" w:eastAsia="zh-CN"/>
              </w:rPr>
              <w:t>):</w:t>
            </w:r>
          </w:p>
        </w:tc>
        <w:tc>
          <w:tcPr>
            <w:tcW w:w="7654" w:type="dxa"/>
          </w:tcPr>
          <w:p w14:paraId="4DDECE15" w14:textId="77777777" w:rsidR="00064906" w:rsidRPr="00004B5F" w:rsidRDefault="00064906" w:rsidP="000C407E">
            <w:pPr>
              <w:jc w:val="both"/>
              <w:rPr>
                <w:rFonts w:cstheme="minorHAnsi"/>
                <w:lang w:val="uk-UA" w:eastAsia="zh-CN"/>
              </w:rPr>
            </w:pPr>
          </w:p>
        </w:tc>
      </w:tr>
      <w:tr w:rsidR="00445069" w:rsidRPr="00004B5F" w14:paraId="17215FAF" w14:textId="77777777" w:rsidTr="00D31B7A">
        <w:tc>
          <w:tcPr>
            <w:tcW w:w="7338" w:type="dxa"/>
          </w:tcPr>
          <w:p w14:paraId="252CDE7D" w14:textId="77777777" w:rsidR="00445069" w:rsidRDefault="00445069" w:rsidP="000C407E">
            <w:pPr>
              <w:rPr>
                <w:rFonts w:cstheme="minorHAnsi"/>
                <w:color w:val="000000"/>
                <w:shd w:val="clear" w:color="auto" w:fill="FFFFFF"/>
                <w:lang w:val="uk-UA" w:eastAsia="zh-CN"/>
              </w:rPr>
            </w:pPr>
            <w:r>
              <w:rPr>
                <w:rFonts w:cstheme="minorHAnsi"/>
                <w:color w:val="000000"/>
                <w:shd w:val="clear" w:color="auto" w:fill="FFFFFF"/>
                <w:lang w:val="uk-UA" w:eastAsia="zh-CN"/>
              </w:rPr>
              <w:lastRenderedPageBreak/>
              <w:t>Коментарі щодо якості перекладу:</w:t>
            </w:r>
          </w:p>
        </w:tc>
        <w:tc>
          <w:tcPr>
            <w:tcW w:w="7654" w:type="dxa"/>
          </w:tcPr>
          <w:p w14:paraId="456036C1" w14:textId="77777777" w:rsidR="00445069" w:rsidRPr="00004B5F" w:rsidRDefault="00445069" w:rsidP="000C407E">
            <w:pPr>
              <w:jc w:val="both"/>
              <w:rPr>
                <w:rFonts w:cstheme="minorHAnsi"/>
                <w:lang w:val="uk-UA" w:eastAsia="zh-CN"/>
              </w:rPr>
            </w:pPr>
          </w:p>
        </w:tc>
      </w:tr>
      <w:tr w:rsidR="00064906" w:rsidRPr="00004B5F" w14:paraId="7608F3CE" w14:textId="77777777" w:rsidTr="00D31B7A">
        <w:tc>
          <w:tcPr>
            <w:tcW w:w="7338" w:type="dxa"/>
          </w:tcPr>
          <w:p w14:paraId="766080AE" w14:textId="77777777" w:rsidR="00064906" w:rsidRPr="00064906" w:rsidRDefault="00064906" w:rsidP="000C407E">
            <w:pPr>
              <w:rPr>
                <w:rFonts w:cstheme="minorHAnsi"/>
                <w:color w:val="000000"/>
                <w:shd w:val="clear" w:color="auto" w:fill="FFFFFF"/>
                <w:lang w:val="uk-UA" w:eastAsia="zh-CN"/>
              </w:rPr>
            </w:pPr>
            <w:r>
              <w:rPr>
                <w:rFonts w:cstheme="minorHAnsi"/>
                <w:color w:val="000000"/>
                <w:shd w:val="clear" w:color="auto" w:fill="FFFFFF"/>
                <w:lang w:val="uk-UA" w:eastAsia="zh-CN"/>
              </w:rPr>
              <w:t xml:space="preserve">Оцінювання виконав, ПІБ експерта, дата оцінювання </w:t>
            </w:r>
          </w:p>
        </w:tc>
        <w:tc>
          <w:tcPr>
            <w:tcW w:w="7654" w:type="dxa"/>
          </w:tcPr>
          <w:p w14:paraId="6F3597AE" w14:textId="77777777" w:rsidR="00064906" w:rsidRPr="00004B5F" w:rsidRDefault="00064906" w:rsidP="000C407E">
            <w:pPr>
              <w:jc w:val="both"/>
              <w:rPr>
                <w:rFonts w:cstheme="minorHAnsi"/>
                <w:lang w:val="uk-UA" w:eastAsia="zh-CN"/>
              </w:rPr>
            </w:pPr>
          </w:p>
        </w:tc>
      </w:tr>
    </w:tbl>
    <w:p w14:paraId="507E20F1" w14:textId="77777777" w:rsidR="00004B5F" w:rsidRPr="00004B5F" w:rsidRDefault="00004B5F" w:rsidP="00004B5F"/>
    <w:sectPr w:rsidR="00004B5F" w:rsidRPr="00004B5F" w:rsidSect="00D31B7A">
      <w:pgSz w:w="16838" w:h="11906" w:orient="landscape"/>
      <w:pgMar w:top="851" w:right="709" w:bottom="56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ED0E4" w14:textId="77777777" w:rsidR="005C2973" w:rsidRDefault="005C2973" w:rsidP="00D31B7A">
      <w:pPr>
        <w:spacing w:after="0" w:line="240" w:lineRule="auto"/>
      </w:pPr>
      <w:r>
        <w:separator/>
      </w:r>
    </w:p>
  </w:endnote>
  <w:endnote w:type="continuationSeparator" w:id="0">
    <w:p w14:paraId="4F01D874" w14:textId="77777777" w:rsidR="005C2973" w:rsidRDefault="005C2973" w:rsidP="00D31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CE10F" w14:textId="77777777" w:rsidR="005C2973" w:rsidRDefault="005C2973" w:rsidP="00D31B7A">
      <w:pPr>
        <w:spacing w:after="0" w:line="240" w:lineRule="auto"/>
      </w:pPr>
      <w:r>
        <w:separator/>
      </w:r>
    </w:p>
  </w:footnote>
  <w:footnote w:type="continuationSeparator" w:id="0">
    <w:p w14:paraId="3550D73D" w14:textId="77777777" w:rsidR="005C2973" w:rsidRDefault="005C2973" w:rsidP="00D31B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960A6"/>
    <w:multiLevelType w:val="hybridMultilevel"/>
    <w:tmpl w:val="1A00CF6E"/>
    <w:lvl w:ilvl="0" w:tplc="65D636A4">
      <w:start w:val="1"/>
      <w:numFmt w:val="bullet"/>
      <w:lvlText w:val=""/>
      <w:lvlJc w:val="left"/>
      <w:pPr>
        <w:tabs>
          <w:tab w:val="num" w:pos="720"/>
        </w:tabs>
        <w:ind w:left="720" w:hanging="360"/>
      </w:pPr>
      <w:rPr>
        <w:rFonts w:ascii="Wingdings" w:hAnsi="Wingdings" w:hint="default"/>
      </w:rPr>
    </w:lvl>
    <w:lvl w:ilvl="1" w:tplc="B5B08F6C" w:tentative="1">
      <w:start w:val="1"/>
      <w:numFmt w:val="bullet"/>
      <w:lvlText w:val=""/>
      <w:lvlJc w:val="left"/>
      <w:pPr>
        <w:tabs>
          <w:tab w:val="num" w:pos="1440"/>
        </w:tabs>
        <w:ind w:left="1440" w:hanging="360"/>
      </w:pPr>
      <w:rPr>
        <w:rFonts w:ascii="Wingdings" w:hAnsi="Wingdings" w:hint="default"/>
      </w:rPr>
    </w:lvl>
    <w:lvl w:ilvl="2" w:tplc="C436C8E6" w:tentative="1">
      <w:start w:val="1"/>
      <w:numFmt w:val="bullet"/>
      <w:lvlText w:val=""/>
      <w:lvlJc w:val="left"/>
      <w:pPr>
        <w:tabs>
          <w:tab w:val="num" w:pos="2160"/>
        </w:tabs>
        <w:ind w:left="2160" w:hanging="360"/>
      </w:pPr>
      <w:rPr>
        <w:rFonts w:ascii="Wingdings" w:hAnsi="Wingdings" w:hint="default"/>
      </w:rPr>
    </w:lvl>
    <w:lvl w:ilvl="3" w:tplc="BCB4B522" w:tentative="1">
      <w:start w:val="1"/>
      <w:numFmt w:val="bullet"/>
      <w:lvlText w:val=""/>
      <w:lvlJc w:val="left"/>
      <w:pPr>
        <w:tabs>
          <w:tab w:val="num" w:pos="2880"/>
        </w:tabs>
        <w:ind w:left="2880" w:hanging="360"/>
      </w:pPr>
      <w:rPr>
        <w:rFonts w:ascii="Wingdings" w:hAnsi="Wingdings" w:hint="default"/>
      </w:rPr>
    </w:lvl>
    <w:lvl w:ilvl="4" w:tplc="60FE7D74" w:tentative="1">
      <w:start w:val="1"/>
      <w:numFmt w:val="bullet"/>
      <w:lvlText w:val=""/>
      <w:lvlJc w:val="left"/>
      <w:pPr>
        <w:tabs>
          <w:tab w:val="num" w:pos="3600"/>
        </w:tabs>
        <w:ind w:left="3600" w:hanging="360"/>
      </w:pPr>
      <w:rPr>
        <w:rFonts w:ascii="Wingdings" w:hAnsi="Wingdings" w:hint="default"/>
      </w:rPr>
    </w:lvl>
    <w:lvl w:ilvl="5" w:tplc="3FD41882" w:tentative="1">
      <w:start w:val="1"/>
      <w:numFmt w:val="bullet"/>
      <w:lvlText w:val=""/>
      <w:lvlJc w:val="left"/>
      <w:pPr>
        <w:tabs>
          <w:tab w:val="num" w:pos="4320"/>
        </w:tabs>
        <w:ind w:left="4320" w:hanging="360"/>
      </w:pPr>
      <w:rPr>
        <w:rFonts w:ascii="Wingdings" w:hAnsi="Wingdings" w:hint="default"/>
      </w:rPr>
    </w:lvl>
    <w:lvl w:ilvl="6" w:tplc="8DD47D34" w:tentative="1">
      <w:start w:val="1"/>
      <w:numFmt w:val="bullet"/>
      <w:lvlText w:val=""/>
      <w:lvlJc w:val="left"/>
      <w:pPr>
        <w:tabs>
          <w:tab w:val="num" w:pos="5040"/>
        </w:tabs>
        <w:ind w:left="5040" w:hanging="360"/>
      </w:pPr>
      <w:rPr>
        <w:rFonts w:ascii="Wingdings" w:hAnsi="Wingdings" w:hint="default"/>
      </w:rPr>
    </w:lvl>
    <w:lvl w:ilvl="7" w:tplc="B636C8B2" w:tentative="1">
      <w:start w:val="1"/>
      <w:numFmt w:val="bullet"/>
      <w:lvlText w:val=""/>
      <w:lvlJc w:val="left"/>
      <w:pPr>
        <w:tabs>
          <w:tab w:val="num" w:pos="5760"/>
        </w:tabs>
        <w:ind w:left="5760" w:hanging="360"/>
      </w:pPr>
      <w:rPr>
        <w:rFonts w:ascii="Wingdings" w:hAnsi="Wingdings" w:hint="default"/>
      </w:rPr>
    </w:lvl>
    <w:lvl w:ilvl="8" w:tplc="F140A61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5834EB"/>
    <w:multiLevelType w:val="multilevel"/>
    <w:tmpl w:val="C248B4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360"/>
        </w:tabs>
        <w:ind w:left="360" w:hanging="36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1080"/>
        </w:tabs>
        <w:ind w:left="1080" w:hanging="1080"/>
      </w:pPr>
      <w:rPr>
        <w:rFonts w:hint="default"/>
      </w:rPr>
    </w:lvl>
  </w:abstractNum>
  <w:abstractNum w:abstractNumId="2" w15:restartNumberingAfterBreak="0">
    <w:nsid w:val="3A324063"/>
    <w:multiLevelType w:val="hybridMultilevel"/>
    <w:tmpl w:val="5C8820A2"/>
    <w:lvl w:ilvl="0" w:tplc="0419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A92256"/>
    <w:multiLevelType w:val="hybridMultilevel"/>
    <w:tmpl w:val="F618B76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441C2109"/>
    <w:multiLevelType w:val="hybridMultilevel"/>
    <w:tmpl w:val="5598FE0A"/>
    <w:lvl w:ilvl="0" w:tplc="04190011">
      <w:start w:val="1"/>
      <w:numFmt w:val="decimal"/>
      <w:lvlText w:val="%1)"/>
      <w:lvlJc w:val="left"/>
      <w:pPr>
        <w:ind w:left="103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6AC438FD"/>
    <w:multiLevelType w:val="hybridMultilevel"/>
    <w:tmpl w:val="184095EA"/>
    <w:lvl w:ilvl="0" w:tplc="0D00173A">
      <w:start w:val="1"/>
      <w:numFmt w:val="lowerLetter"/>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74ED0639"/>
    <w:multiLevelType w:val="singleLevel"/>
    <w:tmpl w:val="C5722932"/>
    <w:lvl w:ilvl="0">
      <w:start w:val="1"/>
      <w:numFmt w:val="decimal"/>
      <w:lvlText w:val="2.1.%1."/>
      <w:legacy w:legacy="1" w:legacySpace="0" w:legacyIndent="590"/>
      <w:lvlJc w:val="left"/>
      <w:rPr>
        <w:rFonts w:ascii="Times New Roman" w:hAnsi="Times New Roman" w:cs="Times New Roman" w:hint="default"/>
      </w:rPr>
    </w:lvl>
  </w:abstractNum>
  <w:abstractNum w:abstractNumId="7" w15:restartNumberingAfterBreak="0">
    <w:nsid w:val="7AE60FB0"/>
    <w:multiLevelType w:val="hybridMultilevel"/>
    <w:tmpl w:val="F788D512"/>
    <w:lvl w:ilvl="0" w:tplc="C0C84316">
      <w:start w:val="2"/>
      <w:numFmt w:val="decimal"/>
      <w:lvlText w:val="%1."/>
      <w:lvlJc w:val="left"/>
      <w:pPr>
        <w:tabs>
          <w:tab w:val="num" w:pos="1065"/>
        </w:tabs>
        <w:ind w:left="1065" w:hanging="705"/>
      </w:pPr>
      <w:rPr>
        <w:rFonts w:hint="default"/>
      </w:rPr>
    </w:lvl>
    <w:lvl w:ilvl="1" w:tplc="157CB7C6">
      <w:numFmt w:val="none"/>
      <w:lvlText w:val=""/>
      <w:lvlJc w:val="left"/>
      <w:pPr>
        <w:tabs>
          <w:tab w:val="num" w:pos="360"/>
        </w:tabs>
      </w:pPr>
    </w:lvl>
    <w:lvl w:ilvl="2" w:tplc="BA7463E6">
      <w:numFmt w:val="none"/>
      <w:lvlText w:val=""/>
      <w:lvlJc w:val="left"/>
      <w:pPr>
        <w:tabs>
          <w:tab w:val="num" w:pos="360"/>
        </w:tabs>
      </w:pPr>
    </w:lvl>
    <w:lvl w:ilvl="3" w:tplc="E6EA6702">
      <w:numFmt w:val="none"/>
      <w:lvlText w:val=""/>
      <w:lvlJc w:val="left"/>
      <w:pPr>
        <w:tabs>
          <w:tab w:val="num" w:pos="360"/>
        </w:tabs>
      </w:pPr>
    </w:lvl>
    <w:lvl w:ilvl="4" w:tplc="33FCA2F2">
      <w:numFmt w:val="none"/>
      <w:lvlText w:val=""/>
      <w:lvlJc w:val="left"/>
      <w:pPr>
        <w:tabs>
          <w:tab w:val="num" w:pos="360"/>
        </w:tabs>
      </w:pPr>
    </w:lvl>
    <w:lvl w:ilvl="5" w:tplc="99501972">
      <w:numFmt w:val="none"/>
      <w:lvlText w:val=""/>
      <w:lvlJc w:val="left"/>
      <w:pPr>
        <w:tabs>
          <w:tab w:val="num" w:pos="360"/>
        </w:tabs>
      </w:pPr>
    </w:lvl>
    <w:lvl w:ilvl="6" w:tplc="837CD110">
      <w:numFmt w:val="none"/>
      <w:lvlText w:val=""/>
      <w:lvlJc w:val="left"/>
      <w:pPr>
        <w:tabs>
          <w:tab w:val="num" w:pos="360"/>
        </w:tabs>
      </w:pPr>
    </w:lvl>
    <w:lvl w:ilvl="7" w:tplc="00CCF51E">
      <w:numFmt w:val="none"/>
      <w:lvlText w:val=""/>
      <w:lvlJc w:val="left"/>
      <w:pPr>
        <w:tabs>
          <w:tab w:val="num" w:pos="360"/>
        </w:tabs>
      </w:pPr>
    </w:lvl>
    <w:lvl w:ilvl="8" w:tplc="4BF099D8">
      <w:numFmt w:val="none"/>
      <w:lvlText w:val=""/>
      <w:lvlJc w:val="left"/>
      <w:pPr>
        <w:tabs>
          <w:tab w:val="num" w:pos="360"/>
        </w:tabs>
      </w:pPr>
    </w:lvl>
  </w:abstractNum>
  <w:abstractNum w:abstractNumId="8" w15:restartNumberingAfterBreak="0">
    <w:nsid w:val="7B8043E6"/>
    <w:multiLevelType w:val="hybridMultilevel"/>
    <w:tmpl w:val="0C38FEA6"/>
    <w:lvl w:ilvl="0" w:tplc="E996DD20">
      <w:start w:val="1"/>
      <w:numFmt w:val="bullet"/>
      <w:lvlText w:val="•"/>
      <w:lvlJc w:val="left"/>
      <w:pPr>
        <w:tabs>
          <w:tab w:val="num" w:pos="720"/>
        </w:tabs>
        <w:ind w:left="720" w:hanging="360"/>
      </w:pPr>
      <w:rPr>
        <w:rFonts w:ascii="Times New Roman" w:hAnsi="Times New Roman" w:hint="default"/>
      </w:rPr>
    </w:lvl>
    <w:lvl w:ilvl="1" w:tplc="D8DE470C">
      <w:start w:val="1943"/>
      <w:numFmt w:val="bullet"/>
      <w:lvlText w:val="•"/>
      <w:lvlJc w:val="left"/>
      <w:pPr>
        <w:tabs>
          <w:tab w:val="num" w:pos="1440"/>
        </w:tabs>
        <w:ind w:left="1440" w:hanging="360"/>
      </w:pPr>
      <w:rPr>
        <w:rFonts w:ascii="Times New Roman" w:hAnsi="Times New Roman" w:hint="default"/>
      </w:rPr>
    </w:lvl>
    <w:lvl w:ilvl="2" w:tplc="03C85164" w:tentative="1">
      <w:start w:val="1"/>
      <w:numFmt w:val="bullet"/>
      <w:lvlText w:val="•"/>
      <w:lvlJc w:val="left"/>
      <w:pPr>
        <w:tabs>
          <w:tab w:val="num" w:pos="2160"/>
        </w:tabs>
        <w:ind w:left="2160" w:hanging="360"/>
      </w:pPr>
      <w:rPr>
        <w:rFonts w:ascii="Times New Roman" w:hAnsi="Times New Roman" w:hint="default"/>
      </w:rPr>
    </w:lvl>
    <w:lvl w:ilvl="3" w:tplc="FFC02A04" w:tentative="1">
      <w:start w:val="1"/>
      <w:numFmt w:val="bullet"/>
      <w:lvlText w:val="•"/>
      <w:lvlJc w:val="left"/>
      <w:pPr>
        <w:tabs>
          <w:tab w:val="num" w:pos="2880"/>
        </w:tabs>
        <w:ind w:left="2880" w:hanging="360"/>
      </w:pPr>
      <w:rPr>
        <w:rFonts w:ascii="Times New Roman" w:hAnsi="Times New Roman" w:hint="default"/>
      </w:rPr>
    </w:lvl>
    <w:lvl w:ilvl="4" w:tplc="26B8CF22" w:tentative="1">
      <w:start w:val="1"/>
      <w:numFmt w:val="bullet"/>
      <w:lvlText w:val="•"/>
      <w:lvlJc w:val="left"/>
      <w:pPr>
        <w:tabs>
          <w:tab w:val="num" w:pos="3600"/>
        </w:tabs>
        <w:ind w:left="3600" w:hanging="360"/>
      </w:pPr>
      <w:rPr>
        <w:rFonts w:ascii="Times New Roman" w:hAnsi="Times New Roman" w:hint="default"/>
      </w:rPr>
    </w:lvl>
    <w:lvl w:ilvl="5" w:tplc="C4C44538" w:tentative="1">
      <w:start w:val="1"/>
      <w:numFmt w:val="bullet"/>
      <w:lvlText w:val="•"/>
      <w:lvlJc w:val="left"/>
      <w:pPr>
        <w:tabs>
          <w:tab w:val="num" w:pos="4320"/>
        </w:tabs>
        <w:ind w:left="4320" w:hanging="360"/>
      </w:pPr>
      <w:rPr>
        <w:rFonts w:ascii="Times New Roman" w:hAnsi="Times New Roman" w:hint="default"/>
      </w:rPr>
    </w:lvl>
    <w:lvl w:ilvl="6" w:tplc="DD489E06" w:tentative="1">
      <w:start w:val="1"/>
      <w:numFmt w:val="bullet"/>
      <w:lvlText w:val="•"/>
      <w:lvlJc w:val="left"/>
      <w:pPr>
        <w:tabs>
          <w:tab w:val="num" w:pos="5040"/>
        </w:tabs>
        <w:ind w:left="5040" w:hanging="360"/>
      </w:pPr>
      <w:rPr>
        <w:rFonts w:ascii="Times New Roman" w:hAnsi="Times New Roman" w:hint="default"/>
      </w:rPr>
    </w:lvl>
    <w:lvl w:ilvl="7" w:tplc="E872115C" w:tentative="1">
      <w:start w:val="1"/>
      <w:numFmt w:val="bullet"/>
      <w:lvlText w:val="•"/>
      <w:lvlJc w:val="left"/>
      <w:pPr>
        <w:tabs>
          <w:tab w:val="num" w:pos="5760"/>
        </w:tabs>
        <w:ind w:left="5760" w:hanging="360"/>
      </w:pPr>
      <w:rPr>
        <w:rFonts w:ascii="Times New Roman" w:hAnsi="Times New Roman" w:hint="default"/>
      </w:rPr>
    </w:lvl>
    <w:lvl w:ilvl="8" w:tplc="4E5ED3B0"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7"/>
  </w:num>
  <w:num w:numId="3">
    <w:abstractNumId w:val="5"/>
  </w:num>
  <w:num w:numId="4">
    <w:abstractNumId w:val="6"/>
  </w:num>
  <w:num w:numId="5">
    <w:abstractNumId w:val="6"/>
    <w:lvlOverride w:ilvl="0">
      <w:lvl w:ilvl="0">
        <w:start w:val="5"/>
        <w:numFmt w:val="decimal"/>
        <w:lvlText w:val="2.1.%1."/>
        <w:legacy w:legacy="1" w:legacySpace="0" w:legacyIndent="591"/>
        <w:lvlJc w:val="left"/>
        <w:rPr>
          <w:rFonts w:ascii="Times New Roman" w:hAnsi="Times New Roman" w:cs="Times New Roman" w:hint="default"/>
        </w:rPr>
      </w:lvl>
    </w:lvlOverride>
  </w:num>
  <w:num w:numId="6">
    <w:abstractNumId w:val="1"/>
  </w:num>
  <w:num w:numId="7">
    <w:abstractNumId w:val="0"/>
  </w:num>
  <w:num w:numId="8">
    <w:abstractNumId w:val="8"/>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2985"/>
    <w:rsid w:val="00004B5F"/>
    <w:rsid w:val="00015B0A"/>
    <w:rsid w:val="00030647"/>
    <w:rsid w:val="00055A86"/>
    <w:rsid w:val="00064906"/>
    <w:rsid w:val="00066CE7"/>
    <w:rsid w:val="0008190D"/>
    <w:rsid w:val="000A19DA"/>
    <w:rsid w:val="000C28CB"/>
    <w:rsid w:val="00156E67"/>
    <w:rsid w:val="0022099D"/>
    <w:rsid w:val="002500B1"/>
    <w:rsid w:val="00290015"/>
    <w:rsid w:val="002922F4"/>
    <w:rsid w:val="002B459C"/>
    <w:rsid w:val="00302C13"/>
    <w:rsid w:val="003447FD"/>
    <w:rsid w:val="0038611D"/>
    <w:rsid w:val="00395A01"/>
    <w:rsid w:val="003C4E55"/>
    <w:rsid w:val="003C608E"/>
    <w:rsid w:val="003D21E0"/>
    <w:rsid w:val="003E744F"/>
    <w:rsid w:val="0043173F"/>
    <w:rsid w:val="00445069"/>
    <w:rsid w:val="0048571D"/>
    <w:rsid w:val="004905AD"/>
    <w:rsid w:val="004B0702"/>
    <w:rsid w:val="004D1510"/>
    <w:rsid w:val="00506671"/>
    <w:rsid w:val="00510360"/>
    <w:rsid w:val="00514B6E"/>
    <w:rsid w:val="0055325C"/>
    <w:rsid w:val="00576C3D"/>
    <w:rsid w:val="005B6DDF"/>
    <w:rsid w:val="005C2973"/>
    <w:rsid w:val="00610A24"/>
    <w:rsid w:val="00645E2C"/>
    <w:rsid w:val="006660FA"/>
    <w:rsid w:val="00682D06"/>
    <w:rsid w:val="00684EE7"/>
    <w:rsid w:val="006F7A92"/>
    <w:rsid w:val="0070027B"/>
    <w:rsid w:val="00710050"/>
    <w:rsid w:val="007B42A9"/>
    <w:rsid w:val="00832B58"/>
    <w:rsid w:val="00844C3C"/>
    <w:rsid w:val="00851470"/>
    <w:rsid w:val="00870F67"/>
    <w:rsid w:val="00892985"/>
    <w:rsid w:val="00937C82"/>
    <w:rsid w:val="0094706B"/>
    <w:rsid w:val="00994822"/>
    <w:rsid w:val="009D5473"/>
    <w:rsid w:val="009E4744"/>
    <w:rsid w:val="00A1039B"/>
    <w:rsid w:val="00A15730"/>
    <w:rsid w:val="00A66344"/>
    <w:rsid w:val="00AB0097"/>
    <w:rsid w:val="00AF13CB"/>
    <w:rsid w:val="00B22D2B"/>
    <w:rsid w:val="00B931D5"/>
    <w:rsid w:val="00C00B6E"/>
    <w:rsid w:val="00C10A90"/>
    <w:rsid w:val="00C65F85"/>
    <w:rsid w:val="00CC53BF"/>
    <w:rsid w:val="00CC7192"/>
    <w:rsid w:val="00CE2118"/>
    <w:rsid w:val="00D05E12"/>
    <w:rsid w:val="00D22A4C"/>
    <w:rsid w:val="00D31B7A"/>
    <w:rsid w:val="00D3271D"/>
    <w:rsid w:val="00D907C6"/>
    <w:rsid w:val="00DA06A8"/>
    <w:rsid w:val="00DE7605"/>
    <w:rsid w:val="00E53520"/>
    <w:rsid w:val="00EE30AB"/>
    <w:rsid w:val="00EE5B59"/>
    <w:rsid w:val="00EF15E9"/>
    <w:rsid w:val="00EF30E7"/>
    <w:rsid w:val="00F808C5"/>
    <w:rsid w:val="00FA02A3"/>
    <w:rsid w:val="00FA2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4DD26"/>
  <w15:docId w15:val="{F0D7D054-A857-4DB3-BE94-A375BE89F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42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4B5F"/>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004B5F"/>
    <w:pPr>
      <w:spacing w:after="120" w:line="480" w:lineRule="auto"/>
      <w:ind w:left="360"/>
    </w:pPr>
    <w:rPr>
      <w:rFonts w:ascii="Arial" w:eastAsia="SimSun" w:hAnsi="Arial" w:cs="Times New Roman"/>
      <w:sz w:val="19"/>
      <w:szCs w:val="24"/>
    </w:rPr>
  </w:style>
  <w:style w:type="character" w:customStyle="1" w:styleId="BodyTextIndent2Char">
    <w:name w:val="Body Text Indent 2 Char"/>
    <w:basedOn w:val="DefaultParagraphFont"/>
    <w:link w:val="BodyTextIndent2"/>
    <w:rsid w:val="00004B5F"/>
    <w:rPr>
      <w:rFonts w:ascii="Arial" w:eastAsia="SimSun" w:hAnsi="Arial" w:cs="Times New Roman"/>
      <w:sz w:val="19"/>
      <w:szCs w:val="24"/>
    </w:rPr>
  </w:style>
  <w:style w:type="character" w:styleId="Hyperlink">
    <w:name w:val="Hyperlink"/>
    <w:basedOn w:val="DefaultParagraphFont"/>
    <w:uiPriority w:val="99"/>
    <w:unhideWhenUsed/>
    <w:rsid w:val="00004B5F"/>
    <w:rPr>
      <w:color w:val="0000FF" w:themeColor="hyperlink"/>
      <w:u w:val="single"/>
    </w:rPr>
  </w:style>
  <w:style w:type="character" w:styleId="CommentReference">
    <w:name w:val="annotation reference"/>
    <w:basedOn w:val="DefaultParagraphFont"/>
    <w:uiPriority w:val="99"/>
    <w:semiHidden/>
    <w:unhideWhenUsed/>
    <w:rsid w:val="003E744F"/>
    <w:rPr>
      <w:sz w:val="16"/>
      <w:szCs w:val="16"/>
    </w:rPr>
  </w:style>
  <w:style w:type="paragraph" w:styleId="CommentText">
    <w:name w:val="annotation text"/>
    <w:basedOn w:val="Normal"/>
    <w:link w:val="CommentTextChar"/>
    <w:uiPriority w:val="99"/>
    <w:semiHidden/>
    <w:unhideWhenUsed/>
    <w:rsid w:val="003E744F"/>
    <w:pPr>
      <w:spacing w:line="240" w:lineRule="auto"/>
    </w:pPr>
    <w:rPr>
      <w:sz w:val="20"/>
      <w:szCs w:val="20"/>
    </w:rPr>
  </w:style>
  <w:style w:type="character" w:customStyle="1" w:styleId="CommentTextChar">
    <w:name w:val="Comment Text Char"/>
    <w:basedOn w:val="DefaultParagraphFont"/>
    <w:link w:val="CommentText"/>
    <w:uiPriority w:val="99"/>
    <w:semiHidden/>
    <w:rsid w:val="003E744F"/>
    <w:rPr>
      <w:sz w:val="20"/>
      <w:szCs w:val="20"/>
    </w:rPr>
  </w:style>
  <w:style w:type="paragraph" w:styleId="CommentSubject">
    <w:name w:val="annotation subject"/>
    <w:basedOn w:val="CommentText"/>
    <w:next w:val="CommentText"/>
    <w:link w:val="CommentSubjectChar"/>
    <w:uiPriority w:val="99"/>
    <w:semiHidden/>
    <w:unhideWhenUsed/>
    <w:rsid w:val="003E744F"/>
    <w:rPr>
      <w:b/>
      <w:bCs/>
    </w:rPr>
  </w:style>
  <w:style w:type="character" w:customStyle="1" w:styleId="CommentSubjectChar">
    <w:name w:val="Comment Subject Char"/>
    <w:basedOn w:val="CommentTextChar"/>
    <w:link w:val="CommentSubject"/>
    <w:uiPriority w:val="99"/>
    <w:semiHidden/>
    <w:rsid w:val="003E744F"/>
    <w:rPr>
      <w:b/>
      <w:bCs/>
      <w:sz w:val="20"/>
      <w:szCs w:val="20"/>
    </w:rPr>
  </w:style>
  <w:style w:type="paragraph" w:styleId="BalloonText">
    <w:name w:val="Balloon Text"/>
    <w:basedOn w:val="Normal"/>
    <w:link w:val="BalloonTextChar"/>
    <w:uiPriority w:val="99"/>
    <w:semiHidden/>
    <w:unhideWhenUsed/>
    <w:rsid w:val="003E74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44F"/>
    <w:rPr>
      <w:rFonts w:ascii="Tahoma" w:hAnsi="Tahoma" w:cs="Tahoma"/>
      <w:sz w:val="16"/>
      <w:szCs w:val="16"/>
    </w:rPr>
  </w:style>
  <w:style w:type="paragraph" w:styleId="FootnoteText">
    <w:name w:val="footnote text"/>
    <w:basedOn w:val="Normal"/>
    <w:link w:val="FootnoteTextChar"/>
    <w:uiPriority w:val="99"/>
    <w:semiHidden/>
    <w:unhideWhenUsed/>
    <w:rsid w:val="00D31B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1B7A"/>
    <w:rPr>
      <w:sz w:val="20"/>
      <w:szCs w:val="20"/>
    </w:rPr>
  </w:style>
  <w:style w:type="character" w:styleId="FootnoteReference">
    <w:name w:val="footnote reference"/>
    <w:basedOn w:val="DefaultParagraphFont"/>
    <w:uiPriority w:val="99"/>
    <w:semiHidden/>
    <w:unhideWhenUsed/>
    <w:rsid w:val="00D31B7A"/>
    <w:rPr>
      <w:vertAlign w:val="superscript"/>
    </w:rPr>
  </w:style>
  <w:style w:type="paragraph" w:styleId="BodyTextIndent">
    <w:name w:val="Body Text Indent"/>
    <w:basedOn w:val="Normal"/>
    <w:link w:val="BodyTextIndentChar"/>
    <w:rsid w:val="00DE7605"/>
    <w:pPr>
      <w:spacing w:after="120" w:line="240" w:lineRule="auto"/>
      <w:ind w:left="283"/>
    </w:pPr>
    <w:rPr>
      <w:rFonts w:ascii="Times New Roman" w:eastAsia="Times New Roman" w:hAnsi="Times New Roman" w:cs="Times New Roman"/>
      <w:sz w:val="24"/>
      <w:szCs w:val="24"/>
      <w:lang w:eastAsia="ru-RU"/>
    </w:rPr>
  </w:style>
  <w:style w:type="character" w:customStyle="1" w:styleId="BodyTextIndentChar">
    <w:name w:val="Body Text Indent Char"/>
    <w:basedOn w:val="DefaultParagraphFont"/>
    <w:link w:val="BodyTextIndent"/>
    <w:rsid w:val="00DE7605"/>
    <w:rPr>
      <w:rFonts w:ascii="Times New Roman" w:eastAsia="Times New Roman" w:hAnsi="Times New Roman" w:cs="Times New Roman"/>
      <w:sz w:val="24"/>
      <w:szCs w:val="24"/>
      <w:lang w:eastAsia="ru-RU"/>
    </w:rPr>
  </w:style>
  <w:style w:type="paragraph" w:customStyle="1" w:styleId="Acte">
    <w:name w:val="Acte"/>
    <w:basedOn w:val="Normal"/>
    <w:rsid w:val="00DE7605"/>
    <w:pPr>
      <w:spacing w:after="0" w:line="240" w:lineRule="auto"/>
      <w:ind w:firstLine="567"/>
      <w:jc w:val="both"/>
    </w:pPr>
    <w:rPr>
      <w:rFonts w:ascii="Times New Roman" w:eastAsia="Times New Roman" w:hAnsi="Times New Roman" w:cs="Times New Roman"/>
      <w:snapToGrid w:val="0"/>
      <w:sz w:val="24"/>
      <w:szCs w:val="20"/>
      <w:lang w:val="fr-FR" w:eastAsia="fr-FR"/>
    </w:rPr>
  </w:style>
  <w:style w:type="paragraph" w:styleId="ListParagraph">
    <w:name w:val="List Paragraph"/>
    <w:basedOn w:val="Normal"/>
    <w:uiPriority w:val="34"/>
    <w:qFormat/>
    <w:rsid w:val="0094706B"/>
    <w:pPr>
      <w:ind w:left="720"/>
      <w:contextualSpacing/>
    </w:pPr>
  </w:style>
  <w:style w:type="paragraph" w:customStyle="1" w:styleId="CM2">
    <w:name w:val="CM2"/>
    <w:basedOn w:val="Normal"/>
    <w:next w:val="Normal"/>
    <w:rsid w:val="00055A86"/>
    <w:pPr>
      <w:widowControl w:val="0"/>
      <w:autoSpaceDE w:val="0"/>
      <w:autoSpaceDN w:val="0"/>
      <w:adjustRightInd w:val="0"/>
      <w:spacing w:after="253" w:line="240" w:lineRule="auto"/>
    </w:pPr>
    <w:rPr>
      <w:rFonts w:ascii="Arial" w:eastAsia="Times New Roman" w:hAnsi="Arial" w:cs="Times New Roman"/>
      <w:sz w:val="24"/>
      <w:szCs w:val="24"/>
      <w:lang w:eastAsia="ru-RU"/>
    </w:rPr>
  </w:style>
  <w:style w:type="paragraph" w:customStyle="1" w:styleId="Default">
    <w:name w:val="Default"/>
    <w:uiPriority w:val="99"/>
    <w:rsid w:val="00055A86"/>
    <w:pPr>
      <w:widowControl w:val="0"/>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BodyText">
    <w:name w:val="Body Text"/>
    <w:basedOn w:val="Normal"/>
    <w:link w:val="BodyTextChar"/>
    <w:uiPriority w:val="99"/>
    <w:semiHidden/>
    <w:unhideWhenUsed/>
    <w:rsid w:val="003C608E"/>
    <w:pPr>
      <w:spacing w:after="120"/>
    </w:pPr>
  </w:style>
  <w:style w:type="character" w:customStyle="1" w:styleId="BodyTextChar">
    <w:name w:val="Body Text Char"/>
    <w:basedOn w:val="DefaultParagraphFont"/>
    <w:link w:val="BodyText"/>
    <w:uiPriority w:val="99"/>
    <w:semiHidden/>
    <w:rsid w:val="003C608E"/>
  </w:style>
  <w:style w:type="paragraph" w:customStyle="1" w:styleId="81">
    <w:name w:val="Заголовок 81"/>
    <w:basedOn w:val="Normal"/>
    <w:uiPriority w:val="1"/>
    <w:qFormat/>
    <w:rsid w:val="003C608E"/>
    <w:pPr>
      <w:widowControl w:val="0"/>
      <w:spacing w:after="0" w:line="240" w:lineRule="auto"/>
      <w:ind w:left="100"/>
      <w:outlineLvl w:val="8"/>
    </w:pPr>
    <w:rPr>
      <w:rFonts w:ascii="Arial" w:eastAsia="Arial" w:hAnsi="Arial"/>
      <w:b/>
      <w:bCs/>
      <w:lang w:val="en-US"/>
    </w:rPr>
  </w:style>
  <w:style w:type="character" w:customStyle="1" w:styleId="FontStyle26">
    <w:name w:val="Font Style26"/>
    <w:basedOn w:val="DefaultParagraphFont"/>
    <w:uiPriority w:val="99"/>
    <w:rsid w:val="003C608E"/>
    <w:rPr>
      <w:rFonts w:ascii="Times New Roman" w:hAnsi="Times New Roman" w:cs="Times New Roman"/>
      <w:b/>
      <w:bCs/>
      <w:sz w:val="26"/>
      <w:szCs w:val="26"/>
    </w:rPr>
  </w:style>
  <w:style w:type="paragraph" w:customStyle="1" w:styleId="Style5">
    <w:name w:val="Style5"/>
    <w:basedOn w:val="Normal"/>
    <w:uiPriority w:val="99"/>
    <w:rsid w:val="003C608E"/>
    <w:pPr>
      <w:widowControl w:val="0"/>
      <w:autoSpaceDE w:val="0"/>
      <w:autoSpaceDN w:val="0"/>
      <w:adjustRightInd w:val="0"/>
      <w:spacing w:after="0" w:line="326" w:lineRule="exact"/>
      <w:ind w:firstLine="715"/>
      <w:jc w:val="both"/>
    </w:pPr>
    <w:rPr>
      <w:rFonts w:ascii="Times New Roman" w:eastAsia="Times New Roman" w:hAnsi="Times New Roman" w:cs="Times New Roman"/>
      <w:sz w:val="24"/>
      <w:szCs w:val="24"/>
      <w:lang w:eastAsia="ru-RU"/>
    </w:rPr>
  </w:style>
  <w:style w:type="paragraph" w:customStyle="1" w:styleId="Style16">
    <w:name w:val="Style16"/>
    <w:basedOn w:val="Normal"/>
    <w:uiPriority w:val="99"/>
    <w:rsid w:val="003C608E"/>
    <w:pPr>
      <w:widowControl w:val="0"/>
      <w:autoSpaceDE w:val="0"/>
      <w:autoSpaceDN w:val="0"/>
      <w:adjustRightInd w:val="0"/>
      <w:spacing w:after="0" w:line="322" w:lineRule="exact"/>
      <w:ind w:hanging="1411"/>
    </w:pPr>
    <w:rPr>
      <w:rFonts w:ascii="Times New Roman" w:eastAsia="Times New Roman" w:hAnsi="Times New Roman" w:cs="Times New Roman"/>
      <w:sz w:val="24"/>
      <w:szCs w:val="24"/>
      <w:lang w:eastAsia="ru-RU"/>
    </w:rPr>
  </w:style>
  <w:style w:type="character" w:customStyle="1" w:styleId="FontStyle19">
    <w:name w:val="Font Style19"/>
    <w:basedOn w:val="DefaultParagraphFont"/>
    <w:uiPriority w:val="99"/>
    <w:rsid w:val="003C608E"/>
    <w:rPr>
      <w:rFonts w:ascii="Times New Roman" w:hAnsi="Times New Roman" w:cs="Times New Roman"/>
      <w:b/>
      <w:bCs/>
      <w:sz w:val="24"/>
      <w:szCs w:val="24"/>
    </w:rPr>
  </w:style>
  <w:style w:type="paragraph" w:customStyle="1" w:styleId="StyleZakonu">
    <w:name w:val="StyleZakonu"/>
    <w:basedOn w:val="Normal"/>
    <w:link w:val="StyleZakonu0"/>
    <w:rsid w:val="00EE5B59"/>
    <w:pPr>
      <w:spacing w:after="60" w:line="220" w:lineRule="exact"/>
      <w:ind w:firstLine="284"/>
      <w:jc w:val="both"/>
    </w:pPr>
    <w:rPr>
      <w:rFonts w:ascii="Times New Roman" w:eastAsia="Times New Roman" w:hAnsi="Times New Roman" w:cs="Times New Roman"/>
      <w:sz w:val="20"/>
      <w:szCs w:val="20"/>
      <w:lang w:val="uk-UA" w:eastAsia="ru-RU"/>
    </w:rPr>
  </w:style>
  <w:style w:type="character" w:customStyle="1" w:styleId="StyleZakonu0">
    <w:name w:val="StyleZakonu Знак"/>
    <w:link w:val="StyleZakonu"/>
    <w:rsid w:val="00EE5B59"/>
    <w:rPr>
      <w:rFonts w:ascii="Times New Roman" w:eastAsia="Times New Roman" w:hAnsi="Times New Roman" w:cs="Times New Roman"/>
      <w:sz w:val="20"/>
      <w:szCs w:val="20"/>
      <w:lang w:val="uk-UA" w:eastAsia="ru-RU"/>
    </w:rPr>
  </w:style>
  <w:style w:type="character" w:styleId="UnresolvedMention">
    <w:name w:val="Unresolved Mention"/>
    <w:basedOn w:val="DefaultParagraphFont"/>
    <w:uiPriority w:val="99"/>
    <w:semiHidden/>
    <w:unhideWhenUsed/>
    <w:rsid w:val="004B0702"/>
    <w:rPr>
      <w:color w:val="605E5C"/>
      <w:shd w:val="clear" w:color="auto" w:fill="E1DFDD"/>
    </w:rPr>
  </w:style>
  <w:style w:type="character" w:customStyle="1" w:styleId="apple-converted-space">
    <w:name w:val="apple-converted-space"/>
    <w:basedOn w:val="DefaultParagraphFont"/>
    <w:rsid w:val="00684EE7"/>
  </w:style>
  <w:style w:type="character" w:styleId="Emphasis">
    <w:name w:val="Emphasis"/>
    <w:basedOn w:val="DefaultParagraphFont"/>
    <w:uiPriority w:val="20"/>
    <w:qFormat/>
    <w:rsid w:val="00684E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935833">
      <w:bodyDiv w:val="1"/>
      <w:marLeft w:val="0"/>
      <w:marRight w:val="0"/>
      <w:marTop w:val="0"/>
      <w:marBottom w:val="0"/>
      <w:divBdr>
        <w:top w:val="none" w:sz="0" w:space="0" w:color="auto"/>
        <w:left w:val="none" w:sz="0" w:space="0" w:color="auto"/>
        <w:bottom w:val="none" w:sz="0" w:space="0" w:color="auto"/>
        <w:right w:val="none" w:sz="0" w:space="0" w:color="auto"/>
      </w:divBdr>
    </w:div>
    <w:div w:id="1087119007">
      <w:bodyDiv w:val="1"/>
      <w:marLeft w:val="0"/>
      <w:marRight w:val="0"/>
      <w:marTop w:val="0"/>
      <w:marBottom w:val="0"/>
      <w:divBdr>
        <w:top w:val="none" w:sz="0" w:space="0" w:color="auto"/>
        <w:left w:val="none" w:sz="0" w:space="0" w:color="auto"/>
        <w:bottom w:val="none" w:sz="0" w:space="0" w:color="auto"/>
        <w:right w:val="none" w:sz="0" w:space="0" w:color="auto"/>
      </w:divBdr>
    </w:div>
    <w:div w:id="1124621571">
      <w:bodyDiv w:val="1"/>
      <w:marLeft w:val="0"/>
      <w:marRight w:val="0"/>
      <w:marTop w:val="0"/>
      <w:marBottom w:val="0"/>
      <w:divBdr>
        <w:top w:val="none" w:sz="0" w:space="0" w:color="auto"/>
        <w:left w:val="none" w:sz="0" w:space="0" w:color="auto"/>
        <w:bottom w:val="none" w:sz="0" w:space="0" w:color="auto"/>
        <w:right w:val="none" w:sz="0" w:space="0" w:color="auto"/>
      </w:divBdr>
    </w:div>
    <w:div w:id="1284264620">
      <w:bodyDiv w:val="1"/>
      <w:marLeft w:val="0"/>
      <w:marRight w:val="0"/>
      <w:marTop w:val="0"/>
      <w:marBottom w:val="0"/>
      <w:divBdr>
        <w:top w:val="none" w:sz="0" w:space="0" w:color="auto"/>
        <w:left w:val="none" w:sz="0" w:space="0" w:color="auto"/>
        <w:bottom w:val="none" w:sz="0" w:space="0" w:color="auto"/>
        <w:right w:val="none" w:sz="0" w:space="0" w:color="auto"/>
      </w:divBdr>
    </w:div>
    <w:div w:id="1410886854">
      <w:bodyDiv w:val="1"/>
      <w:marLeft w:val="0"/>
      <w:marRight w:val="0"/>
      <w:marTop w:val="0"/>
      <w:marBottom w:val="0"/>
      <w:divBdr>
        <w:top w:val="none" w:sz="0" w:space="0" w:color="auto"/>
        <w:left w:val="none" w:sz="0" w:space="0" w:color="auto"/>
        <w:bottom w:val="none" w:sz="0" w:space="0" w:color="auto"/>
        <w:right w:val="none" w:sz="0" w:space="0" w:color="auto"/>
      </w:divBdr>
    </w:div>
    <w:div w:id="164596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B0148-7BDF-0648-92BB-DFF798D74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Pages>
  <Words>538</Words>
  <Characters>3073</Characters>
  <Application>Microsoft Office Word</Application>
  <DocSecurity>0</DocSecurity>
  <Lines>25</Lines>
  <Paragraphs>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 Translator</dc:creator>
  <cp:lastModifiedBy>Support Team 4</cp:lastModifiedBy>
  <cp:revision>31</cp:revision>
  <dcterms:created xsi:type="dcterms:W3CDTF">2017-04-26T09:48:00Z</dcterms:created>
  <dcterms:modified xsi:type="dcterms:W3CDTF">2020-02-07T14:33:00Z</dcterms:modified>
</cp:coreProperties>
</file>