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8B5E" w14:textId="77777777" w:rsidR="00ED28A1" w:rsidRDefault="00ED28A1" w:rsidP="00ED28A1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42DE446" w14:textId="77777777" w:rsidR="00ED28A1" w:rsidRDefault="00ED28A1" w:rsidP="00ED28A1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EE01586" w14:textId="77777777" w:rsidR="00ED28A1" w:rsidRPr="00E32D71" w:rsidRDefault="00ED28A1" w:rsidP="00ED28A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Герман Я.І.,</w:t>
      </w:r>
    </w:p>
    <w:p w14:paraId="65A66F86" w14:textId="77777777" w:rsidR="00ED28A1" w:rsidRPr="00B95525" w:rsidRDefault="00ED28A1" w:rsidP="00ED28A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5525">
        <w:rPr>
          <w:rFonts w:ascii="Times New Roman" w:hAnsi="Times New Roman" w:cs="Times New Roman"/>
          <w:i/>
          <w:iCs/>
          <w:sz w:val="24"/>
          <w:szCs w:val="24"/>
        </w:rPr>
        <w:t>Здобувачка вищої освіти першого</w:t>
      </w:r>
    </w:p>
    <w:p w14:paraId="3D114A36" w14:textId="77777777" w:rsidR="00ED28A1" w:rsidRPr="00B95525" w:rsidRDefault="00ED28A1" w:rsidP="00ED28A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5525">
        <w:rPr>
          <w:rFonts w:ascii="Times New Roman" w:hAnsi="Times New Roman" w:cs="Times New Roman"/>
          <w:i/>
          <w:iCs/>
          <w:sz w:val="24"/>
          <w:szCs w:val="24"/>
        </w:rPr>
        <w:t>(бакалаврського) рівня, гр. ФБ</w:t>
      </w:r>
      <w:r>
        <w:rPr>
          <w:rFonts w:ascii="Times New Roman" w:hAnsi="Times New Roman" w:cs="Times New Roman"/>
          <w:i/>
          <w:iCs/>
          <w:sz w:val="24"/>
          <w:szCs w:val="24"/>
        </w:rPr>
        <w:t>і</w:t>
      </w:r>
      <w:r w:rsidRPr="00B95525">
        <w:rPr>
          <w:rFonts w:ascii="Times New Roman" w:hAnsi="Times New Roman" w:cs="Times New Roman"/>
          <w:i/>
          <w:iCs/>
          <w:sz w:val="24"/>
          <w:szCs w:val="24"/>
        </w:rPr>
        <w:t>-2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0</w:t>
      </w:r>
      <w:r w:rsidRPr="00B95525">
        <w:rPr>
          <w:rFonts w:ascii="Times New Roman" w:hAnsi="Times New Roman" w:cs="Times New Roman"/>
          <w:i/>
          <w:iCs/>
          <w:sz w:val="24"/>
          <w:szCs w:val="24"/>
        </w:rPr>
        <w:t>-1</w:t>
      </w:r>
    </w:p>
    <w:p w14:paraId="5B58CDFC" w14:textId="28DB1BE6" w:rsidR="00ED28A1" w:rsidRPr="00B95525" w:rsidRDefault="00ED28A1" w:rsidP="00ED28A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5525">
        <w:rPr>
          <w:rFonts w:ascii="Times New Roman" w:hAnsi="Times New Roman" w:cs="Times New Roman"/>
          <w:i/>
          <w:iCs/>
          <w:sz w:val="24"/>
          <w:szCs w:val="24"/>
        </w:rPr>
        <w:t xml:space="preserve">Науковий керівник: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Онишко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С.В</w:t>
      </w:r>
      <w:r w:rsidRPr="00B955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.,</w:t>
      </w:r>
    </w:p>
    <w:p w14:paraId="25273F22" w14:textId="42457BDF" w:rsidR="00ED28A1" w:rsidRDefault="00ED28A1" w:rsidP="00ED28A1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д.е.н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, професор кафедри фінансових ринків та технологій</w:t>
      </w:r>
    </w:p>
    <w:p w14:paraId="7EADE6E2" w14:textId="77777777" w:rsidR="00ED28A1" w:rsidRDefault="00ED28A1" w:rsidP="00ED28A1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14:paraId="78D2488A" w14:textId="65816607" w:rsidR="00ED28A1" w:rsidRDefault="00ED28A1" w:rsidP="00ED28A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ДІЯЛЬНІСТЬ БАНКІВСЬКОГО СЕКТОРУ УКРАЇНИ В УМОВАХ ВІЙСЬКОВОЇ АГРЕСІЇ</w:t>
      </w:r>
    </w:p>
    <w:p w14:paraId="3033FBBA" w14:textId="77777777" w:rsidR="00ED28A1" w:rsidRPr="00ED28A1" w:rsidRDefault="00ED28A1" w:rsidP="00ED28A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EEC0FA1" w14:textId="6FF082AE" w:rsidR="00E13E47" w:rsidRPr="00ED28A1" w:rsidRDefault="00F75C81" w:rsidP="00ED28A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Банківський сектор України , як і вся наша країна, швидко прийняв виклик та зміг адаптуватись до нових реалій, в умовах повномасштабної війни. Завдяки ефективній політиці регулятора в синергії з процесами </w:t>
      </w:r>
      <w:proofErr w:type="spellStart"/>
      <w:r w:rsidRPr="00ED28A1">
        <w:rPr>
          <w:rFonts w:ascii="Times New Roman" w:hAnsi="Times New Roman" w:cs="Times New Roman"/>
          <w:sz w:val="24"/>
          <w:szCs w:val="24"/>
          <w:lang w:val="uk-UA"/>
        </w:rPr>
        <w:t>цифровізації</w:t>
      </w:r>
      <w:proofErr w:type="spellEnd"/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і трансформації, та застосування новітніх технологій у банківському сегменті</w:t>
      </w:r>
      <w:r w:rsidR="00934E45"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. Хоча, як показує історія, під час воєнних дій, банківські системи країн зупиняли свою діяльність в лічені дні. </w:t>
      </w:r>
    </w:p>
    <w:p w14:paraId="0769A40A" w14:textId="00050AF4" w:rsidR="00FA74FA" w:rsidRPr="00ED28A1" w:rsidRDefault="00FA74FA" w:rsidP="00ED28A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В перші дні війни, НБУ прийняв одне із багатьох правильних рішень -  валютного обмеження. Попит на валют, однозначно перевищує пропозицію, і з цієї позиції ключове місце займають валютні надходження, особливо макрофінансова підтримка світових учасників. Якщо б не вчасна фінансова допомога, то процес втримання курсу був би під питанням. Зауважимо, що українська банківська система завчасно проводила роботу в попередні роки. Саме, швидке та прийнятне суспільством впровадження </w:t>
      </w:r>
      <w:proofErr w:type="spellStart"/>
      <w:r w:rsidRPr="00ED28A1">
        <w:rPr>
          <w:rFonts w:ascii="Times New Roman" w:hAnsi="Times New Roman" w:cs="Times New Roman"/>
          <w:sz w:val="24"/>
          <w:szCs w:val="24"/>
          <w:lang w:val="uk-UA"/>
        </w:rPr>
        <w:t>цифровізації</w:t>
      </w:r>
      <w:proofErr w:type="spellEnd"/>
      <w:r w:rsidRPr="00ED28A1">
        <w:rPr>
          <w:rFonts w:ascii="Times New Roman" w:hAnsi="Times New Roman" w:cs="Times New Roman"/>
          <w:sz w:val="24"/>
          <w:szCs w:val="24"/>
          <w:lang w:val="uk-UA"/>
        </w:rPr>
        <w:t>, дистанційного обслуговування, стало базисом для функціонування в умовах війни.</w:t>
      </w:r>
      <w:r w:rsidR="00DC3777"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Якщо взяти в середньому, то кожен банк за 2022 рік закрив близько 12 відділень, це вимушений крок</w:t>
      </w:r>
      <w:r w:rsidR="00ED28A1"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, до котрого нас підготувала та навчила працювати віддалено </w:t>
      </w:r>
      <w:proofErr w:type="spellStart"/>
      <w:r w:rsidR="00ED28A1" w:rsidRPr="00ED28A1">
        <w:rPr>
          <w:rFonts w:ascii="Times New Roman" w:hAnsi="Times New Roman" w:cs="Times New Roman"/>
          <w:sz w:val="24"/>
          <w:szCs w:val="24"/>
          <w:lang w:val="uk-UA"/>
        </w:rPr>
        <w:t>ковід</w:t>
      </w:r>
      <w:proofErr w:type="spellEnd"/>
      <w:r w:rsidR="00ED28A1"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пандемія</w:t>
      </w:r>
      <w:r w:rsidR="00782EAC" w:rsidRPr="00782EAC">
        <w:rPr>
          <w:rFonts w:ascii="Times New Roman" w:hAnsi="Times New Roman" w:cs="Times New Roman"/>
          <w:sz w:val="24"/>
          <w:szCs w:val="24"/>
          <w:lang w:val="ru-RU"/>
        </w:rPr>
        <w:t xml:space="preserve"> [2</w:t>
      </w:r>
      <w:r w:rsidR="00782EA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ED28A1" w:rsidRPr="00ED28A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7C290F8" w14:textId="19194762" w:rsidR="00FA74FA" w:rsidRPr="00ED28A1" w:rsidRDefault="00442DE8" w:rsidP="00ED28A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Не останню роль в успіху банківської діяльності відіграв і, так званий, </w:t>
      </w:r>
      <w:proofErr w:type="spellStart"/>
      <w:r w:rsidRPr="00ED28A1">
        <w:rPr>
          <w:rFonts w:ascii="Times New Roman" w:hAnsi="Times New Roman" w:cs="Times New Roman"/>
          <w:sz w:val="24"/>
          <w:szCs w:val="24"/>
          <w:lang w:val="uk-UA"/>
        </w:rPr>
        <w:t>банкопад</w:t>
      </w:r>
      <w:proofErr w:type="spellEnd"/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та санація цього сектору, у 2015-2016 роках.  В результаті яких майже половина банків були позбавлені доступу до цього ранку. Як наслідок, лише два банки – 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>“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>Січ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ED28A1">
        <w:rPr>
          <w:rFonts w:ascii="Times New Roman" w:hAnsi="Times New Roman" w:cs="Times New Roman"/>
          <w:sz w:val="24"/>
          <w:szCs w:val="24"/>
          <w:lang w:val="uk-UA"/>
        </w:rPr>
        <w:t>Мегабанк</w:t>
      </w:r>
      <w:proofErr w:type="spellEnd"/>
      <w:r w:rsidRPr="00ED28A1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були ліквідовані за весь військовий період. Плюс 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>“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>Промінвестбанк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>МР банк</w:t>
      </w:r>
      <w:r w:rsidRPr="00ED28A1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>, які були банками з російським капіталом</w:t>
      </w:r>
      <w:r w:rsidR="00782EAC" w:rsidRPr="00782EAC">
        <w:rPr>
          <w:rFonts w:ascii="Times New Roman" w:hAnsi="Times New Roman" w:cs="Times New Roman"/>
          <w:sz w:val="24"/>
          <w:szCs w:val="24"/>
          <w:lang w:val="ru-RU"/>
        </w:rPr>
        <w:t xml:space="preserve"> [3]</w:t>
      </w:r>
      <w:r w:rsidRPr="00ED28A1">
        <w:rPr>
          <w:rFonts w:ascii="Times New Roman" w:hAnsi="Times New Roman" w:cs="Times New Roman"/>
          <w:sz w:val="24"/>
          <w:szCs w:val="24"/>
          <w:lang w:val="uk-UA"/>
        </w:rPr>
        <w:t>. Тобто всі клієнти за останні роки цілком і повність покладались на банківську систему та довіряли їй, що дозволи, в умовах війни, оминути ажіотажу на вилучення власних коштів та зберегти ліквідність цього сектору.</w:t>
      </w:r>
    </w:p>
    <w:p w14:paraId="54ECCD91" w14:textId="22302784" w:rsidR="00442DE8" w:rsidRPr="00ED28A1" w:rsidRDefault="00442DE8" w:rsidP="00ED28A1">
      <w:pPr>
        <w:pStyle w:val="a3"/>
        <w:spacing w:before="0" w:beforeAutospacing="0" w:after="0" w:afterAutospacing="0" w:line="360" w:lineRule="auto"/>
        <w:ind w:firstLine="720"/>
        <w:jc w:val="both"/>
      </w:pPr>
      <w:r w:rsidRPr="00ED28A1">
        <w:rPr>
          <w:lang w:val="uk-UA"/>
        </w:rPr>
        <w:t>Завдяки перераховани</w:t>
      </w:r>
      <w:r w:rsidR="00DC3777" w:rsidRPr="00ED28A1">
        <w:rPr>
          <w:lang w:val="uk-UA"/>
        </w:rPr>
        <w:t xml:space="preserve">м факторам, банки продовжують стабільно працювати, навіть попри енергетичний терор, відновлюють діяльність у </w:t>
      </w:r>
      <w:proofErr w:type="spellStart"/>
      <w:r w:rsidR="00DC3777" w:rsidRPr="00ED28A1">
        <w:rPr>
          <w:lang w:val="uk-UA"/>
        </w:rPr>
        <w:t>деокупованих</w:t>
      </w:r>
      <w:proofErr w:type="spellEnd"/>
      <w:r w:rsidR="00DC3777" w:rsidRPr="00ED28A1">
        <w:rPr>
          <w:lang w:val="uk-UA"/>
        </w:rPr>
        <w:t xml:space="preserve"> регіонах. У </w:t>
      </w:r>
      <w:r w:rsidR="00DC3777" w:rsidRPr="00ED28A1">
        <w:rPr>
          <w:lang w:val="en-US"/>
        </w:rPr>
        <w:t>IV</w:t>
      </w:r>
      <w:r w:rsidR="00DC3777" w:rsidRPr="00ED28A1">
        <w:rPr>
          <w:lang w:val="uk-UA"/>
        </w:rPr>
        <w:t xml:space="preserve"> кварталі 2022 року, показники клієнтських коштів тільки зростали, особливо, тривало збільшення строкових вкладів населення, зокрема – в іноземній валюті. За рахунок зростання залишків на </w:t>
      </w:r>
      <w:r w:rsidR="00DC3777" w:rsidRPr="00ED28A1">
        <w:rPr>
          <w:lang w:val="uk-UA"/>
        </w:rPr>
        <w:lastRenderedPageBreak/>
        <w:t>поточних рахунках у державних банках, обсяг гривневих коштів фізичних осіб збільшився на 8,3% за квартал та на 31,2% р</w:t>
      </w:r>
      <w:r w:rsidR="00DC3777" w:rsidRPr="00ED28A1">
        <w:rPr>
          <w:lang w:val="ru-RU"/>
        </w:rPr>
        <w:t>/</w:t>
      </w:r>
      <w:r w:rsidR="00DC3777" w:rsidRPr="00ED28A1">
        <w:rPr>
          <w:lang w:val="uk-UA"/>
        </w:rPr>
        <w:t>р. Завдяки дозволу НБУ купувати валюту онлайн для розміщення на депозитах, кошти українців у валюті зросли на 8,7% у доларовому еквіваленті.</w:t>
      </w:r>
      <w:r w:rsidR="00DC3777" w:rsidRPr="00ED28A1">
        <w:t xml:space="preserve"> </w:t>
      </w:r>
      <w:r w:rsidR="00DC3777" w:rsidRPr="00ED28A1">
        <w:rPr>
          <w:lang w:val="uk-UA"/>
        </w:rPr>
        <w:t>П</w:t>
      </w:r>
      <w:r w:rsidR="00DC3777" w:rsidRPr="00ED28A1">
        <w:t>опри значні відрахування у резерви</w:t>
      </w:r>
      <w:r w:rsidR="00DC3777" w:rsidRPr="00ED28A1">
        <w:rPr>
          <w:lang w:val="uk-UA"/>
        </w:rPr>
        <w:t>, банківський сектор</w:t>
      </w:r>
      <w:r w:rsidR="00DC3777" w:rsidRPr="00ED28A1">
        <w:t xml:space="preserve"> отримав 24.7 млрд грн прибутку за результатами 2022 року, у тому числі 17.3 млрд грн – у IV кварталі.</w:t>
      </w:r>
      <w:r w:rsidR="00DC3777" w:rsidRPr="00ED28A1">
        <w:rPr>
          <w:lang w:val="uk-UA"/>
        </w:rPr>
        <w:t>Переважна частка</w:t>
      </w:r>
      <w:r w:rsidR="00DC3777" w:rsidRPr="00ED28A1">
        <w:t xml:space="preserve"> банків зберігали високу операційну ефективність. Процентні доходи надалі зростали, обстріли енергетичної інфраструктури помірно позначилися на динаміці комісійних доходів, прибуток від операцій із валютою підтримав зростання операційного доходу. Співвідношення операційних витрат і операційного доходу (CIR) у ІV кварталі становило 39.8% порівняно з 53.8% у відповідному періоді минулого року</w:t>
      </w:r>
      <w:r w:rsidR="00782EAC">
        <w:rPr>
          <w:lang w:val="uk-UA"/>
        </w:rPr>
        <w:t xml:space="preserve"> </w:t>
      </w:r>
      <w:r w:rsidR="00782EAC" w:rsidRPr="00782EAC">
        <w:rPr>
          <w:lang w:val="ru-RU"/>
        </w:rPr>
        <w:t>[1]</w:t>
      </w:r>
      <w:r w:rsidR="00DC3777" w:rsidRPr="00ED28A1">
        <w:t>. </w:t>
      </w:r>
    </w:p>
    <w:p w14:paraId="57ED934E" w14:textId="5F12A5F7" w:rsidR="00934E45" w:rsidRDefault="00ED28A1" w:rsidP="00ED28A1">
      <w:pPr>
        <w:pStyle w:val="a3"/>
        <w:spacing w:before="0" w:beforeAutospacing="0" w:after="0" w:afterAutospacing="0" w:line="360" w:lineRule="auto"/>
        <w:ind w:firstLine="720"/>
        <w:jc w:val="both"/>
      </w:pPr>
      <w:r w:rsidRPr="00ED28A1">
        <w:rPr>
          <w:lang w:val="uk-UA"/>
        </w:rPr>
        <w:t xml:space="preserve">Отже, безупинні банківські послуги для </w:t>
      </w:r>
      <w:r w:rsidR="00934E45" w:rsidRPr="00ED28A1">
        <w:t>приватних та бізнес-клієнтів відіграл</w:t>
      </w:r>
      <w:r w:rsidRPr="00ED28A1">
        <w:rPr>
          <w:lang w:val="uk-UA"/>
        </w:rPr>
        <w:t>и</w:t>
      </w:r>
      <w:r w:rsidR="00934E45" w:rsidRPr="00ED28A1">
        <w:t xml:space="preserve"> </w:t>
      </w:r>
      <w:r w:rsidRPr="00ED28A1">
        <w:rPr>
          <w:lang w:val="uk-UA"/>
        </w:rPr>
        <w:t>ключову</w:t>
      </w:r>
      <w:r w:rsidR="00934E45" w:rsidRPr="00ED28A1">
        <w:t xml:space="preserve"> роль у забезпеченні стійкості української економіки в умовах війни.</w:t>
      </w:r>
      <w:r w:rsidRPr="00ED28A1">
        <w:rPr>
          <w:lang w:val="uk-UA"/>
        </w:rPr>
        <w:t xml:space="preserve"> Особливе місце зайняла </w:t>
      </w:r>
      <w:r w:rsidR="00934E45" w:rsidRPr="00ED28A1">
        <w:t xml:space="preserve">цифровізація платіжної системи. </w:t>
      </w:r>
      <w:r w:rsidRPr="00ED28A1">
        <w:rPr>
          <w:lang w:val="uk-UA"/>
        </w:rPr>
        <w:t>Н</w:t>
      </w:r>
      <w:r w:rsidR="00934E45" w:rsidRPr="00ED28A1">
        <w:t>алежн</w:t>
      </w:r>
      <w:r w:rsidRPr="00ED28A1">
        <w:rPr>
          <w:lang w:val="uk-UA"/>
        </w:rPr>
        <w:t>і</w:t>
      </w:r>
      <w:r w:rsidR="00934E45" w:rsidRPr="00ED28A1">
        <w:t xml:space="preserve"> виплат</w:t>
      </w:r>
      <w:r w:rsidRPr="00ED28A1">
        <w:rPr>
          <w:lang w:val="uk-UA"/>
        </w:rPr>
        <w:t>и</w:t>
      </w:r>
      <w:r w:rsidR="00934E45" w:rsidRPr="00ED28A1">
        <w:t xml:space="preserve"> пенсій та соціальних виплат, заробітної плати працівникам бюджетної сфери, у т.ч. тим, хто перебуває на дистанційній роботі, розширення кредитної «подушки» для громадян, запобіга</w:t>
      </w:r>
      <w:proofErr w:type="spellStart"/>
      <w:r w:rsidRPr="00ED28A1">
        <w:rPr>
          <w:lang w:val="uk-UA"/>
        </w:rPr>
        <w:t>ють</w:t>
      </w:r>
      <w:proofErr w:type="spellEnd"/>
      <w:r w:rsidR="00934E45" w:rsidRPr="00ED28A1">
        <w:t xml:space="preserve"> гуманітарній кризі </w:t>
      </w:r>
      <w:r w:rsidRPr="00ED28A1">
        <w:rPr>
          <w:lang w:val="uk-UA"/>
        </w:rPr>
        <w:t>т</w:t>
      </w:r>
      <w:r w:rsidR="00934E45" w:rsidRPr="00ED28A1">
        <w:t xml:space="preserve">а  сприяють стійкості функціонування економіки </w:t>
      </w:r>
      <w:r w:rsidRPr="00ED28A1">
        <w:rPr>
          <w:lang w:val="uk-UA"/>
        </w:rPr>
        <w:t>шляхом</w:t>
      </w:r>
      <w:r w:rsidR="00934E45" w:rsidRPr="00ED28A1">
        <w:t xml:space="preserve"> підтриманн</w:t>
      </w:r>
      <w:r w:rsidRPr="00ED28A1">
        <w:rPr>
          <w:lang w:val="uk-UA"/>
        </w:rPr>
        <w:t xml:space="preserve">я </w:t>
      </w:r>
      <w:r w:rsidR="00934E45" w:rsidRPr="00ED28A1">
        <w:t>споживчого попиту.</w:t>
      </w:r>
    </w:p>
    <w:p w14:paraId="6975CDAB" w14:textId="67600A43" w:rsidR="00ED28A1" w:rsidRDefault="00ED28A1" w:rsidP="00ED28A1">
      <w:pPr>
        <w:pStyle w:val="a3"/>
        <w:spacing w:before="0" w:beforeAutospacing="0" w:after="0" w:afterAutospacing="0" w:line="360" w:lineRule="auto"/>
        <w:ind w:firstLine="720"/>
        <w:jc w:val="both"/>
      </w:pPr>
    </w:p>
    <w:p w14:paraId="01D418AD" w14:textId="77777777" w:rsidR="00ED28A1" w:rsidRDefault="00ED28A1" w:rsidP="00ED28A1">
      <w:pPr>
        <w:pStyle w:val="a3"/>
        <w:spacing w:before="0" w:beforeAutospacing="0" w:after="0" w:afterAutospacing="0" w:line="360" w:lineRule="auto"/>
        <w:ind w:firstLine="720"/>
        <w:jc w:val="both"/>
      </w:pPr>
    </w:p>
    <w:p w14:paraId="6A7690D1" w14:textId="7784291B" w:rsidR="00ED28A1" w:rsidRDefault="00ED28A1" w:rsidP="00ED28A1">
      <w:pPr>
        <w:pStyle w:val="a3"/>
        <w:spacing w:before="0" w:beforeAutospacing="0" w:after="0" w:afterAutospacing="0" w:line="360" w:lineRule="auto"/>
        <w:ind w:firstLine="72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Список використаних джерел інформації</w:t>
      </w:r>
    </w:p>
    <w:p w14:paraId="2429F775" w14:textId="446F700B" w:rsidR="00ED28A1" w:rsidRPr="00782EAC" w:rsidRDefault="00ED28A1" w:rsidP="00ED28A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lang w:val="uk-UA"/>
        </w:rPr>
      </w:pPr>
      <w:r>
        <w:rPr>
          <w:lang w:val="uk-UA"/>
        </w:rPr>
        <w:t>Сайт Національного банку України</w:t>
      </w:r>
      <w:r w:rsidR="00782EAC">
        <w:rPr>
          <w:lang w:val="uk-UA"/>
        </w:rPr>
        <w:t>.</w:t>
      </w:r>
      <w:r>
        <w:rPr>
          <w:lang w:val="uk-UA"/>
        </w:rPr>
        <w:t xml:space="preserve"> </w:t>
      </w:r>
      <w:r>
        <w:rPr>
          <w:lang w:val="en-US"/>
        </w:rPr>
        <w:t>URL</w:t>
      </w:r>
      <w:r w:rsidR="00782EAC">
        <w:rPr>
          <w:lang w:val="uk-UA"/>
        </w:rPr>
        <w:t xml:space="preserve"> -</w:t>
      </w:r>
      <w:r w:rsidRPr="00782EAC">
        <w:rPr>
          <w:lang w:val="en-US"/>
        </w:rPr>
        <w:t xml:space="preserve"> </w:t>
      </w:r>
      <w:hyperlink r:id="rId5" w:history="1">
        <w:r w:rsidR="00782EAC" w:rsidRPr="00A13B53">
          <w:rPr>
            <w:rStyle w:val="a4"/>
            <w:lang w:val="en-US"/>
          </w:rPr>
          <w:t>https</w:t>
        </w:r>
        <w:r w:rsidR="00782EAC" w:rsidRPr="00782EAC">
          <w:rPr>
            <w:rStyle w:val="a4"/>
            <w:lang w:val="en-US"/>
          </w:rPr>
          <w:t>://</w:t>
        </w:r>
        <w:r w:rsidR="00782EAC" w:rsidRPr="00A13B53">
          <w:rPr>
            <w:rStyle w:val="a4"/>
            <w:lang w:val="en-US"/>
          </w:rPr>
          <w:t>bank</w:t>
        </w:r>
        <w:r w:rsidR="00782EAC" w:rsidRPr="00782EAC">
          <w:rPr>
            <w:rStyle w:val="a4"/>
            <w:lang w:val="en-US"/>
          </w:rPr>
          <w:t>.</w:t>
        </w:r>
        <w:r w:rsidR="00782EAC" w:rsidRPr="00A13B53">
          <w:rPr>
            <w:rStyle w:val="a4"/>
            <w:lang w:val="en-US"/>
          </w:rPr>
          <w:t>gov</w:t>
        </w:r>
        <w:r w:rsidR="00782EAC" w:rsidRPr="00782EAC">
          <w:rPr>
            <w:rStyle w:val="a4"/>
            <w:lang w:val="en-US"/>
          </w:rPr>
          <w:t>.</w:t>
        </w:r>
        <w:r w:rsidR="00782EAC" w:rsidRPr="00A13B53">
          <w:rPr>
            <w:rStyle w:val="a4"/>
            <w:lang w:val="en-US"/>
          </w:rPr>
          <w:t>ua</w:t>
        </w:r>
        <w:r w:rsidR="00782EAC" w:rsidRPr="00782EAC">
          <w:rPr>
            <w:rStyle w:val="a4"/>
            <w:lang w:val="en-US"/>
          </w:rPr>
          <w:t>/</w:t>
        </w:r>
        <w:r w:rsidR="00782EAC" w:rsidRPr="00A13B53">
          <w:rPr>
            <w:rStyle w:val="a4"/>
            <w:lang w:val="en-US"/>
          </w:rPr>
          <w:t>ua</w:t>
        </w:r>
        <w:r w:rsidR="00782EAC" w:rsidRPr="00782EAC">
          <w:rPr>
            <w:rStyle w:val="a4"/>
            <w:lang w:val="en-US"/>
          </w:rPr>
          <w:t>/</w:t>
        </w:r>
        <w:r w:rsidR="00782EAC" w:rsidRPr="00A13B53">
          <w:rPr>
            <w:rStyle w:val="a4"/>
            <w:lang w:val="en-US"/>
          </w:rPr>
          <w:t>news</w:t>
        </w:r>
        <w:r w:rsidR="00782EAC" w:rsidRPr="00782EAC">
          <w:rPr>
            <w:rStyle w:val="a4"/>
            <w:lang w:val="en-US"/>
          </w:rPr>
          <w:t>/</w:t>
        </w:r>
        <w:r w:rsidR="00782EAC" w:rsidRPr="00A13B53">
          <w:rPr>
            <w:rStyle w:val="a4"/>
            <w:lang w:val="en-US"/>
          </w:rPr>
          <w:t>all</w:t>
        </w:r>
        <w:r w:rsidR="00782EAC" w:rsidRPr="00782EAC">
          <w:rPr>
            <w:rStyle w:val="a4"/>
            <w:lang w:val="en-US"/>
          </w:rPr>
          <w:t>/</w:t>
        </w:r>
        <w:r w:rsidR="00782EAC" w:rsidRPr="00A13B53">
          <w:rPr>
            <w:rStyle w:val="a4"/>
            <w:lang w:val="en-US"/>
          </w:rPr>
          <w:t>banki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v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umovah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trivaloyi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viyni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zberegli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doviru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kliyentiv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visoku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operatsiynu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efektivnist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ta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pributkovist</w:t>
        </w:r>
        <w:r w:rsidR="00782EAC" w:rsidRPr="00782EAC">
          <w:rPr>
            <w:rStyle w:val="a4"/>
            <w:lang w:val="en-US"/>
          </w:rPr>
          <w:t>--</w:t>
        </w:r>
        <w:r w:rsidR="00782EAC" w:rsidRPr="00A13B53">
          <w:rPr>
            <w:rStyle w:val="a4"/>
            <w:lang w:val="en-US"/>
          </w:rPr>
          <w:t>oglyad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bankivskogo</w:t>
        </w:r>
        <w:r w:rsidR="00782EAC" w:rsidRPr="00782EAC">
          <w:rPr>
            <w:rStyle w:val="a4"/>
            <w:lang w:val="en-US"/>
          </w:rPr>
          <w:t>-</w:t>
        </w:r>
        <w:r w:rsidR="00782EAC" w:rsidRPr="00A13B53">
          <w:rPr>
            <w:rStyle w:val="a4"/>
            <w:lang w:val="en-US"/>
          </w:rPr>
          <w:t>sektoru</w:t>
        </w:r>
      </w:hyperlink>
    </w:p>
    <w:p w14:paraId="4732959B" w14:textId="71E1336B" w:rsidR="00782EAC" w:rsidRDefault="00782EAC" w:rsidP="00ED28A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lang w:val="uk-UA"/>
        </w:rPr>
      </w:pPr>
      <w:r>
        <w:rPr>
          <w:lang w:val="uk-UA"/>
        </w:rPr>
        <w:t xml:space="preserve">Сайт інформаційного агентства УНІАН – </w:t>
      </w:r>
      <w:r w:rsidRPr="00782EAC">
        <w:rPr>
          <w:lang w:val="ru-RU"/>
        </w:rPr>
        <w:t>“</w:t>
      </w:r>
      <w:r>
        <w:rPr>
          <w:lang w:val="uk-UA"/>
        </w:rPr>
        <w:t>Як війна змінила роботу банківської системи України</w:t>
      </w:r>
      <w:r w:rsidRPr="00782EAC">
        <w:rPr>
          <w:lang w:val="ru-RU"/>
        </w:rPr>
        <w:t>”</w:t>
      </w:r>
      <w:r>
        <w:rPr>
          <w:lang w:val="ru-RU"/>
        </w:rPr>
        <w:t xml:space="preserve">. </w:t>
      </w:r>
      <w:r>
        <w:rPr>
          <w:lang w:val="uk-UA"/>
        </w:rPr>
        <w:t xml:space="preserve"> </w:t>
      </w:r>
      <w:r>
        <w:rPr>
          <w:lang w:val="en-US"/>
        </w:rPr>
        <w:t>URL</w:t>
      </w:r>
      <w:r>
        <w:rPr>
          <w:lang w:val="uk-UA"/>
        </w:rPr>
        <w:t xml:space="preserve"> -</w:t>
      </w:r>
      <w:r>
        <w:rPr>
          <w:lang w:val="uk-UA"/>
        </w:rPr>
        <w:t xml:space="preserve"> </w:t>
      </w:r>
      <w:hyperlink r:id="rId6" w:history="1">
        <w:r w:rsidRPr="00A13B53">
          <w:rPr>
            <w:rStyle w:val="a4"/>
            <w:lang w:val="uk-UA"/>
          </w:rPr>
          <w:t>https://www.unian.ua/economics/finance/viyna-v-ukrajini-yak-zminilas-robota-bankivskoji-sistemi-11964504.html</w:t>
        </w:r>
      </w:hyperlink>
    </w:p>
    <w:p w14:paraId="5A9D733A" w14:textId="7EE50B6D" w:rsidR="00782EAC" w:rsidRDefault="00782EAC" w:rsidP="00ED28A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lang w:val="uk-UA"/>
        </w:rPr>
      </w:pPr>
      <w:r>
        <w:rPr>
          <w:lang w:val="uk-UA"/>
        </w:rPr>
        <w:t xml:space="preserve">Сайт </w:t>
      </w:r>
      <w:r>
        <w:rPr>
          <w:lang w:val="en-US"/>
        </w:rPr>
        <w:t>Espresso</w:t>
      </w:r>
      <w:r>
        <w:rPr>
          <w:lang w:val="uk-UA"/>
        </w:rPr>
        <w:t xml:space="preserve">. </w:t>
      </w:r>
      <w:r>
        <w:rPr>
          <w:lang w:val="en-US"/>
        </w:rPr>
        <w:t>URL</w:t>
      </w:r>
      <w:r>
        <w:rPr>
          <w:lang w:val="uk-UA"/>
        </w:rPr>
        <w:t xml:space="preserve"> -</w:t>
      </w:r>
      <w:r w:rsidRPr="00782EAC">
        <w:t xml:space="preserve"> </w:t>
      </w:r>
      <w:hyperlink r:id="rId7" w:history="1">
        <w:r w:rsidRPr="00A13B53">
          <w:rPr>
            <w:rStyle w:val="a4"/>
            <w:lang w:val="uk-UA"/>
          </w:rPr>
          <w:t>https://zahid.espreso.tv/tse-vivchatimut-u-pidruchnikakh-yak-ukrainskim-bankam-vdalos-vizhiti-u-velikiy-viyni</w:t>
        </w:r>
      </w:hyperlink>
    </w:p>
    <w:p w14:paraId="008F52BA" w14:textId="77777777" w:rsidR="00782EAC" w:rsidRPr="00ED28A1" w:rsidRDefault="00782EAC" w:rsidP="00782EAC">
      <w:pPr>
        <w:pStyle w:val="a3"/>
        <w:spacing w:before="0" w:beforeAutospacing="0" w:after="0" w:afterAutospacing="0" w:line="360" w:lineRule="auto"/>
        <w:ind w:left="1080"/>
        <w:jc w:val="both"/>
        <w:rPr>
          <w:lang w:val="uk-UA"/>
        </w:rPr>
      </w:pPr>
    </w:p>
    <w:sectPr w:rsidR="00782EAC" w:rsidRPr="00ED28A1" w:rsidSect="00ED28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3AB"/>
    <w:multiLevelType w:val="hybridMultilevel"/>
    <w:tmpl w:val="F5FEB3D0"/>
    <w:lvl w:ilvl="0" w:tplc="67440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930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81"/>
    <w:rsid w:val="00442DE8"/>
    <w:rsid w:val="00782EAC"/>
    <w:rsid w:val="00934E45"/>
    <w:rsid w:val="00DC3777"/>
    <w:rsid w:val="00E13E47"/>
    <w:rsid w:val="00ED28A1"/>
    <w:rsid w:val="00F75C81"/>
    <w:rsid w:val="00FA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2380"/>
  <w15:chartTrackingRefBased/>
  <w15:docId w15:val="{EF802D1C-8F66-480F-A88A-E9D1EE99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unhideWhenUsed/>
    <w:rsid w:val="00782EA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2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hid.espreso.tv/tse-vivchatimut-u-pidruchnikakh-yak-ukrainskim-bankam-vdalos-vizhiti-u-velikiy-viy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an.ua/economics/finance/viyna-v-ukrajini-yak-zminilas-robota-bankivskoji-sistemi-11964504.html" TargetMode="External"/><Relationship Id="rId5" Type="http://schemas.openxmlformats.org/officeDocument/2006/relationships/hyperlink" Target="https://bank.gov.ua/ua/news/all/banki-v-umovah-trivaloyi-viyni-zberegli-doviru-kliyentiv-visoku-operatsiynu-efektivnist-ta-pributkovist--oglyad-bankivskogo-sekto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2023-02-26T15:10:00Z</dcterms:created>
  <dcterms:modified xsi:type="dcterms:W3CDTF">2023-02-26T15:10:00Z</dcterms:modified>
</cp:coreProperties>
</file>