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Verdana" w:cs="Verdana" w:eastAsia="Verdana" w:hAnsi="Verdana"/>
          <w:b w:val="1"/>
          <w:sz w:val="46"/>
          <w:szCs w:val="46"/>
        </w:rPr>
      </w:pPr>
      <w:bookmarkStart w:colFirst="0" w:colLast="0" w:name="_3yedf119j5ug" w:id="0"/>
      <w:bookmarkEnd w:id="0"/>
      <w:r w:rsidDel="00000000" w:rsidR="00000000" w:rsidRPr="00000000">
        <w:rPr>
          <w:rFonts w:ascii="Verdana" w:cs="Verdana" w:eastAsia="Verdana" w:hAnsi="Verdana"/>
          <w:b w:val="1"/>
          <w:sz w:val="46"/>
          <w:szCs w:val="46"/>
          <w:rtl w:val="0"/>
        </w:rPr>
        <w:t xml:space="preserve">Что такое биткоин комиссия</w:t>
      </w:r>
    </w:p>
    <w:p w:rsidR="00000000" w:rsidDel="00000000" w:rsidP="00000000" w:rsidRDefault="00000000" w:rsidRPr="00000000" w14:paraId="00000002">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При переводе средств внутри блокчейна обязательно взимается биткоин комиссия (плата за газ) за каждую транзакцию. Это одна из главных составляющих криптоэкономики. С помощью комиссионных за свою работу вознаграждаются майнеры, добавляющие блоки в блокчейн. Они также служат для обеспечения защиты от мошенничества и спама.</w:t>
      </w:r>
    </w:p>
    <w:p w:rsidR="00000000" w:rsidDel="00000000" w:rsidP="00000000" w:rsidRDefault="00000000" w:rsidRPr="00000000" w14:paraId="00000003">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Платеж с комиссией в блокчейне первой криптовалюты — величина непостоянная. Она колеблется в зависимости от активности пользователей и загруженности майнеров. В данной статье я расскажу, как начисляются комиссионные платежи, из скольких составных частей состоят, как рассчитать оптимальную комиссию и сэкономить при транзакциях в биткоинах.</w:t>
      </w:r>
    </w:p>
    <w:p w:rsidR="00000000" w:rsidDel="00000000" w:rsidP="00000000" w:rsidRDefault="00000000" w:rsidRPr="00000000" w14:paraId="00000004">
      <w:pPr>
        <w:pStyle w:val="Heading2"/>
        <w:keepNext w:val="0"/>
        <w:keepLines w:val="0"/>
        <w:spacing w:after="80" w:lineRule="auto"/>
        <w:rPr>
          <w:rFonts w:ascii="Verdana" w:cs="Verdana" w:eastAsia="Verdana" w:hAnsi="Verdana"/>
          <w:b w:val="1"/>
          <w:sz w:val="34"/>
          <w:szCs w:val="34"/>
        </w:rPr>
      </w:pPr>
      <w:bookmarkStart w:colFirst="0" w:colLast="0" w:name="_8x8uaf9mm745" w:id="1"/>
      <w:bookmarkEnd w:id="1"/>
      <w:r w:rsidDel="00000000" w:rsidR="00000000" w:rsidRPr="00000000">
        <w:rPr>
          <w:rFonts w:ascii="Verdana" w:cs="Verdana" w:eastAsia="Verdana" w:hAnsi="Verdana"/>
          <w:b w:val="1"/>
          <w:sz w:val="34"/>
          <w:szCs w:val="34"/>
          <w:rtl w:val="0"/>
        </w:rPr>
        <w:t xml:space="preserve">Откуда берется bitcoin комиссия</w:t>
      </w:r>
    </w:p>
    <w:p w:rsidR="00000000" w:rsidDel="00000000" w:rsidP="00000000" w:rsidRDefault="00000000" w:rsidRPr="00000000" w14:paraId="00000005">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В блокчейне биткоинов и большинства других криптовалют комиссия биткоин сети сейчас формируется из двух частей. Одна тратится на поддержание работоспособности системы, а вторая — на награду майнерам. Та часть, которая идет на поощрение майнинга, рассчитана на ускорение отправки транзакции в сети. Платежи с более высокими комиссиями быстрее попадают в обработку и подтверждаются узлами блокчейна.</w:t>
      </w:r>
    </w:p>
    <w:p w:rsidR="00000000" w:rsidDel="00000000" w:rsidP="00000000" w:rsidRDefault="00000000" w:rsidRPr="00000000" w14:paraId="00000006">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Платеж с комиссией является составной частью каждого платежа средств при добавлении транзакции в следующий блок и выплачивается в долях BTC, называемых сатоши. В одной монете BTC сто миллионов частей. Поэтому оплата за перевод средств в блокчейне не слишком обременительна для плательщика.</w:t>
      </w:r>
    </w:p>
    <w:p w:rsidR="00000000" w:rsidDel="00000000" w:rsidP="00000000" w:rsidRDefault="00000000" w:rsidRPr="00000000" w14:paraId="00000007">
      <w:pPr>
        <w:pStyle w:val="Heading2"/>
        <w:keepNext w:val="0"/>
        <w:keepLines w:val="0"/>
        <w:spacing w:after="80" w:lineRule="auto"/>
        <w:rPr>
          <w:rFonts w:ascii="Verdana" w:cs="Verdana" w:eastAsia="Verdana" w:hAnsi="Verdana"/>
          <w:b w:val="1"/>
          <w:sz w:val="34"/>
          <w:szCs w:val="34"/>
        </w:rPr>
      </w:pPr>
      <w:bookmarkStart w:colFirst="0" w:colLast="0" w:name="_1agp3ilxhr2x" w:id="2"/>
      <w:bookmarkEnd w:id="2"/>
      <w:r w:rsidDel="00000000" w:rsidR="00000000" w:rsidRPr="00000000">
        <w:rPr>
          <w:rFonts w:ascii="Verdana" w:cs="Verdana" w:eastAsia="Verdana" w:hAnsi="Verdana"/>
          <w:b w:val="1"/>
          <w:sz w:val="34"/>
          <w:szCs w:val="34"/>
          <w:rtl w:val="0"/>
        </w:rPr>
        <w:t xml:space="preserve">Комиссионные Bitcoin</w:t>
      </w:r>
    </w:p>
    <w:p w:rsidR="00000000" w:rsidDel="00000000" w:rsidP="00000000" w:rsidRDefault="00000000" w:rsidRPr="00000000" w14:paraId="00000008">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Работа в блокчейне первой криптовалюты сопровождается комиссией, которую должен оплатить плательщик. При этом комиссионные за пересылку BTC рассчитываются автоматически при перечислении средств. Ваш кошелек, который вы используете для взаиморасчетов, покажет рекомендуемую в данный момент оплату, чтобы транзакция стала конкурентной, и ее быстрее добавили в блок.</w:t>
      </w:r>
    </w:p>
    <w:p w:rsidR="00000000" w:rsidDel="00000000" w:rsidP="00000000" w:rsidRDefault="00000000" w:rsidRPr="00000000" w14:paraId="00000009">
      <w:pPr>
        <w:pStyle w:val="Heading3"/>
        <w:keepNext w:val="0"/>
        <w:keepLines w:val="0"/>
        <w:spacing w:before="280" w:lineRule="auto"/>
        <w:rPr>
          <w:rFonts w:ascii="Verdana" w:cs="Verdana" w:eastAsia="Verdana" w:hAnsi="Verdana"/>
          <w:b w:val="1"/>
          <w:color w:val="000000"/>
          <w:sz w:val="26"/>
          <w:szCs w:val="26"/>
        </w:rPr>
      </w:pPr>
      <w:bookmarkStart w:colFirst="0" w:colLast="0" w:name="_fi56nulscelj" w:id="3"/>
      <w:bookmarkEnd w:id="3"/>
      <w:r w:rsidDel="00000000" w:rsidR="00000000" w:rsidRPr="00000000">
        <w:rPr>
          <w:rFonts w:ascii="Verdana" w:cs="Verdana" w:eastAsia="Verdana" w:hAnsi="Verdana"/>
          <w:b w:val="1"/>
          <w:color w:val="000000"/>
          <w:sz w:val="26"/>
          <w:szCs w:val="26"/>
          <w:rtl w:val="0"/>
        </w:rPr>
        <w:t xml:space="preserve">Что влияет на комиссию, какие факторы</w:t>
      </w:r>
    </w:p>
    <w:p w:rsidR="00000000" w:rsidDel="00000000" w:rsidP="00000000" w:rsidRDefault="00000000" w:rsidRPr="00000000" w14:paraId="0000000A">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Сумма, которую нужно заплатить за услуги майнеров, зависит от нескольких факторов. Например, если большое количество людей одновременно перечисляет средства в блокчейне, это приводит к росту комиссий за перевод, чтобы не было перегрузок биткоин сети. Повышенную комиссию не все согласны оплачивать, поэтому некоторые транзакции ожидают своей очереди добавления в блокчейн.</w:t>
      </w:r>
    </w:p>
    <w:p w:rsidR="00000000" w:rsidDel="00000000" w:rsidP="00000000" w:rsidRDefault="00000000" w:rsidRPr="00000000" w14:paraId="0000000B">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Таким образом, основными факторами, влияющими на величину комиссионных, являются:</w:t>
      </w:r>
    </w:p>
    <w:tbl>
      <w:tblPr>
        <w:tblStyle w:val="Table1"/>
        <w:tblW w:w="9220.0" w:type="dxa"/>
        <w:jc w:val="left"/>
        <w:tblBorders>
          <w:top w:color="bbbbbb" w:space="0" w:sz="5" w:val="dashed"/>
          <w:left w:color="bbbbbb" w:space="0" w:sz="5" w:val="dashed"/>
          <w:bottom w:color="bbbbbb" w:space="0" w:sz="5" w:val="dashed"/>
          <w:right w:color="bbbbbb" w:space="0" w:sz="5" w:val="dashed"/>
          <w:insideH w:color="bbbbbb" w:space="0" w:sz="5" w:val="dashed"/>
          <w:insideV w:color="bbbbbb" w:space="0" w:sz="5" w:val="dashed"/>
        </w:tblBorders>
        <w:tblLayout w:type="fixed"/>
        <w:tblLook w:val="0600"/>
      </w:tblPr>
      <w:tblGrid>
        <w:gridCol w:w="1475"/>
        <w:gridCol w:w="7745"/>
        <w:tblGridChange w:id="0">
          <w:tblGrid>
            <w:gridCol w:w="1475"/>
            <w:gridCol w:w="7745"/>
          </w:tblGrid>
        </w:tblGridChange>
      </w:tblGrid>
      <w:tr>
        <w:trPr>
          <w:cantSplit w:val="0"/>
          <w:trHeight w:val="1280" w:hRule="atLeast"/>
          <w:tblHeader w:val="0"/>
        </w:trPr>
        <w:tc>
          <w:tcPr>
            <w:tcBorders>
              <w:top w:color="bbbbbb" w:space="0" w:sz="5" w:val="dashed"/>
              <w:left w:color="bbbbbb" w:space="0" w:sz="5" w:val="dashed"/>
              <w:bottom w:color="bbbbbb" w:space="0" w:sz="5" w:val="dashed"/>
              <w:right w:color="bbbbbb" w:space="0" w:sz="5" w:val="dashed"/>
            </w:tcBorders>
            <w:tcMar>
              <w:top w:w="100.0" w:type="dxa"/>
              <w:left w:w="100.0" w:type="dxa"/>
              <w:bottom w:w="100.0" w:type="dxa"/>
              <w:right w:w="100.0" w:type="dxa"/>
            </w:tcMar>
            <w:vAlign w:val="top"/>
          </w:tcPr>
          <w:p w:rsidR="00000000" w:rsidDel="00000000" w:rsidP="00000000" w:rsidRDefault="00000000" w:rsidRPr="00000000" w14:paraId="0000000C">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Вес транзакций в байтах</w:t>
            </w:r>
          </w:p>
        </w:tc>
        <w:tc>
          <w:tcPr>
            <w:tcBorders>
              <w:top w:color="bbbbbb" w:space="0" w:sz="5" w:val="dashed"/>
              <w:left w:color="bbbbbb" w:space="0" w:sz="5" w:val="dashed"/>
              <w:bottom w:color="bbbbbb" w:space="0" w:sz="5" w:val="dashed"/>
              <w:right w:color="bbbbbb" w:space="0" w:sz="5" w:val="dashed"/>
            </w:tcBorders>
            <w:tcMar>
              <w:top w:w="100.0" w:type="dxa"/>
              <w:left w:w="100.0" w:type="dxa"/>
              <w:bottom w:w="100.0" w:type="dxa"/>
              <w:right w:w="100.0" w:type="dxa"/>
            </w:tcMar>
            <w:vAlign w:val="top"/>
          </w:tcPr>
          <w:p w:rsidR="00000000" w:rsidDel="00000000" w:rsidP="00000000" w:rsidRDefault="00000000" w:rsidRPr="00000000" w14:paraId="0000000D">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Чем больше транзакций в одном блоке, тем крупней код сделки. Каждая новая транзакция добавляет к общей сумме некоторое число байтов. За каждую 1 тыс. байтов платится комиссия сети (около 0,0001 BTC). Пример расчета комиссионных по этому показателю приводим ниже. Воспользовавшись информацией, вы сможете иметь представление о величине платы за газ.</w:t>
            </w:r>
          </w:p>
        </w:tc>
      </w:tr>
      <w:tr>
        <w:trPr>
          <w:cantSplit w:val="0"/>
          <w:trHeight w:val="1280" w:hRule="atLeast"/>
          <w:tblHeader w:val="0"/>
        </w:trPr>
        <w:tc>
          <w:tcPr>
            <w:tcBorders>
              <w:top w:color="bbbbbb" w:space="0" w:sz="5" w:val="dashed"/>
              <w:left w:color="bbbbbb" w:space="0" w:sz="5" w:val="dashed"/>
              <w:bottom w:color="bbbbbb" w:space="0" w:sz="5" w:val="dashed"/>
              <w:right w:color="bbbbbb" w:space="0" w:sz="5" w:val="dashed"/>
            </w:tcBorders>
            <w:tcMar>
              <w:top w:w="100.0" w:type="dxa"/>
              <w:left w:w="100.0" w:type="dxa"/>
              <w:bottom w:w="100.0" w:type="dxa"/>
              <w:right w:w="100.0" w:type="dxa"/>
            </w:tcMar>
            <w:vAlign w:val="top"/>
          </w:tcPr>
          <w:p w:rsidR="00000000" w:rsidDel="00000000" w:rsidP="00000000" w:rsidRDefault="00000000" w:rsidRPr="00000000" w14:paraId="0000000E">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Насколько загружена сеть</w:t>
            </w:r>
          </w:p>
        </w:tc>
        <w:tc>
          <w:tcPr>
            <w:tcBorders>
              <w:top w:color="bbbbbb" w:space="0" w:sz="5" w:val="dashed"/>
              <w:left w:color="bbbbbb" w:space="0" w:sz="5" w:val="dashed"/>
              <w:bottom w:color="bbbbbb" w:space="0" w:sz="5" w:val="dashed"/>
              <w:right w:color="bbbbbb" w:space="0" w:sz="5" w:val="dashed"/>
            </w:tcBorders>
            <w:tcMar>
              <w:top w:w="100.0" w:type="dxa"/>
              <w:left w:w="100.0" w:type="dxa"/>
              <w:bottom w:w="100.0" w:type="dxa"/>
              <w:right w:w="100.0" w:type="dxa"/>
            </w:tcMar>
            <w:vAlign w:val="top"/>
          </w:tcPr>
          <w:p w:rsidR="00000000" w:rsidDel="00000000" w:rsidP="00000000" w:rsidRDefault="00000000" w:rsidRPr="00000000" w14:paraId="0000000F">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Пользователь, который совершает платежи в криптовалюте, выставляет величину комиссионных, которую согласен оплатить, и транзакция улетает в Mempool. Там она занимает место в общей очереди в зависимости от показателя выставленной оплаты за сатоши/байт. Если много транзакций с высокой комиссией, платежи с низкими и средними показателями могут стоять в очереди часы и даже дни.</w:t>
            </w:r>
          </w:p>
        </w:tc>
      </w:tr>
    </w:tbl>
    <w:p w:rsidR="00000000" w:rsidDel="00000000" w:rsidP="00000000" w:rsidRDefault="00000000" w:rsidRPr="00000000" w14:paraId="00000010">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Вес транзакции можно без труда посчитать вручную. Для этого нужно просуммировать три параметра:</w:t>
      </w:r>
    </w:p>
    <w:p w:rsidR="00000000" w:rsidDel="00000000" w:rsidP="00000000" w:rsidRDefault="00000000" w:rsidRPr="00000000" w14:paraId="00000011">
      <w:pPr>
        <w:numPr>
          <w:ilvl w:val="0"/>
          <w:numId w:val="1"/>
        </w:numPr>
        <w:spacing w:after="0" w:afterAutospacing="0" w:before="160" w:lineRule="auto"/>
        <w:ind w:left="720" w:hanging="360"/>
      </w:pPr>
      <w:r w:rsidDel="00000000" w:rsidR="00000000" w:rsidRPr="00000000">
        <w:rPr>
          <w:rFonts w:ascii="Verdana" w:cs="Verdana" w:eastAsia="Verdana" w:hAnsi="Verdana"/>
          <w:sz w:val="17"/>
          <w:szCs w:val="17"/>
          <w:rtl w:val="0"/>
        </w:rPr>
        <w:t xml:space="preserve">Саму транзакцию (10 байт).</w:t>
      </w:r>
    </w:p>
    <w:p w:rsidR="00000000" w:rsidDel="00000000" w:rsidP="00000000" w:rsidRDefault="00000000" w:rsidRPr="00000000" w14:paraId="00000012">
      <w:pPr>
        <w:numPr>
          <w:ilvl w:val="0"/>
          <w:numId w:val="1"/>
        </w:numPr>
        <w:spacing w:after="0" w:afterAutospacing="0" w:before="0" w:beforeAutospacing="0" w:lineRule="auto"/>
        <w:ind w:left="720" w:hanging="360"/>
      </w:pPr>
      <w:r w:rsidDel="00000000" w:rsidR="00000000" w:rsidRPr="00000000">
        <w:rPr>
          <w:rFonts w:ascii="Verdana" w:cs="Verdana" w:eastAsia="Verdana" w:hAnsi="Verdana"/>
          <w:sz w:val="17"/>
          <w:szCs w:val="17"/>
          <w:rtl w:val="0"/>
        </w:rPr>
        <w:t xml:space="preserve">Число входящих адресов (каждый весит ~148 байт).</w:t>
      </w:r>
    </w:p>
    <w:p w:rsidR="00000000" w:rsidDel="00000000" w:rsidP="00000000" w:rsidRDefault="00000000" w:rsidRPr="00000000" w14:paraId="00000013">
      <w:pPr>
        <w:numPr>
          <w:ilvl w:val="0"/>
          <w:numId w:val="1"/>
        </w:numPr>
        <w:spacing w:after="160" w:before="0" w:beforeAutospacing="0" w:lineRule="auto"/>
        <w:ind w:left="720" w:hanging="360"/>
      </w:pPr>
      <w:r w:rsidDel="00000000" w:rsidR="00000000" w:rsidRPr="00000000">
        <w:rPr>
          <w:rFonts w:ascii="Verdana" w:cs="Verdana" w:eastAsia="Verdana" w:hAnsi="Verdana"/>
          <w:sz w:val="17"/>
          <w:szCs w:val="17"/>
          <w:rtl w:val="0"/>
        </w:rPr>
        <w:t xml:space="preserve">Число выходящих адресов (вес каждого ~34 байта).</w:t>
      </w:r>
    </w:p>
    <w:p w:rsidR="00000000" w:rsidDel="00000000" w:rsidP="00000000" w:rsidRDefault="00000000" w:rsidRPr="00000000" w14:paraId="00000014">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Например, если вы получили 1 BTC с 9 адресов, то вес входов составит 148*9= 1 332 байт. Если вы переводили суммы на несколько адресов, то расчет такой же. Но стоит помнить, что при перечислении части монеты на один адрес вам приходит сдача, это значит, что число выходов будет в 2 раза больше, а значит растет и биткоин комиссия за перевод.</w:t>
      </w:r>
    </w:p>
    <w:p w:rsidR="00000000" w:rsidDel="00000000" w:rsidP="00000000" w:rsidRDefault="00000000" w:rsidRPr="00000000" w14:paraId="00000015">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Зато данный показатель на локальном уровне не зависит от переводимой суммы. Проводите ли вы крупные или небольшие транзакции, сумма платы за газ будет примерно одинаковой. Зато в глобальном смысле, чем больше мелких транзакций в сети любой криптовалюты, тем выше комиссионные. А при редких, но крупных транзакциях в биткоинах, можно существенно экономить на комиссиях.</w:t>
      </w:r>
    </w:p>
    <w:p w:rsidR="00000000" w:rsidDel="00000000" w:rsidP="00000000" w:rsidRDefault="00000000" w:rsidRPr="00000000" w14:paraId="00000016">
      <w:pPr>
        <w:pStyle w:val="Heading3"/>
        <w:keepNext w:val="0"/>
        <w:keepLines w:val="0"/>
        <w:spacing w:before="280" w:lineRule="auto"/>
        <w:rPr>
          <w:rFonts w:ascii="Verdana" w:cs="Verdana" w:eastAsia="Verdana" w:hAnsi="Verdana"/>
          <w:b w:val="1"/>
          <w:color w:val="000000"/>
          <w:sz w:val="26"/>
          <w:szCs w:val="26"/>
        </w:rPr>
      </w:pPr>
      <w:bookmarkStart w:colFirst="0" w:colLast="0" w:name="_rr5hf3pxf12w" w:id="4"/>
      <w:bookmarkEnd w:id="4"/>
      <w:r w:rsidDel="00000000" w:rsidR="00000000" w:rsidRPr="00000000">
        <w:rPr>
          <w:rFonts w:ascii="Verdana" w:cs="Verdana" w:eastAsia="Verdana" w:hAnsi="Verdana"/>
          <w:b w:val="1"/>
          <w:color w:val="000000"/>
          <w:sz w:val="26"/>
          <w:szCs w:val="26"/>
          <w:rtl w:val="0"/>
        </w:rPr>
        <w:t xml:space="preserve">Виды комиссий в рублях</w:t>
      </w:r>
    </w:p>
    <w:p w:rsidR="00000000" w:rsidDel="00000000" w:rsidP="00000000" w:rsidRDefault="00000000" w:rsidRPr="00000000" w14:paraId="00000017">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Говоря об оплате за газ, остановлю ваше внимание на информации о взимаемых комиссиях в рублевом эквиваленте. Чтобы узнать, сколько платить в том или ином случае, можно воспользоваться удобным калькулятором, предоставленным ресурсом </w:t>
      </w:r>
      <w:hyperlink r:id="rId6">
        <w:r w:rsidDel="00000000" w:rsidR="00000000" w:rsidRPr="00000000">
          <w:rPr>
            <w:rFonts w:ascii="Verdana" w:cs="Verdana" w:eastAsia="Verdana" w:hAnsi="Verdana"/>
            <w:color w:val="1155cc"/>
            <w:sz w:val="17"/>
            <w:szCs w:val="17"/>
            <w:u w:val="single"/>
            <w:rtl w:val="0"/>
          </w:rPr>
          <w:t xml:space="preserve">Bits.Media</w:t>
        </w:r>
      </w:hyperlink>
      <w:r w:rsidDel="00000000" w:rsidR="00000000" w:rsidRPr="00000000">
        <w:rPr>
          <w:rFonts w:ascii="Verdana" w:cs="Verdana" w:eastAsia="Verdana" w:hAnsi="Verdana"/>
          <w:sz w:val="17"/>
          <w:szCs w:val="17"/>
          <w:rtl w:val="0"/>
        </w:rPr>
        <w:t xml:space="preserve">. На момент написания статьи комиссионные в рублях были такими:</w:t>
      </w:r>
    </w:p>
    <w:tbl>
      <w:tblPr>
        <w:tblStyle w:val="Table2"/>
        <w:tblW w:w="7270.0" w:type="dxa"/>
        <w:jc w:val="left"/>
        <w:tblBorders>
          <w:top w:color="bbbbbb" w:space="0" w:sz="5" w:val="dashed"/>
          <w:left w:color="bbbbbb" w:space="0" w:sz="5" w:val="dashed"/>
          <w:bottom w:color="bbbbbb" w:space="0" w:sz="5" w:val="dashed"/>
          <w:right w:color="bbbbbb" w:space="0" w:sz="5" w:val="dashed"/>
          <w:insideH w:color="bbbbbb" w:space="0" w:sz="5" w:val="dashed"/>
          <w:insideV w:color="bbbbbb" w:space="0" w:sz="5" w:val="dashed"/>
        </w:tblBorders>
        <w:tblLayout w:type="fixed"/>
        <w:tblLook w:val="0600"/>
      </w:tblPr>
      <w:tblGrid>
        <w:gridCol w:w="1775"/>
        <w:gridCol w:w="5495"/>
        <w:tblGridChange w:id="0">
          <w:tblGrid>
            <w:gridCol w:w="1775"/>
            <w:gridCol w:w="5495"/>
          </w:tblGrid>
        </w:tblGridChange>
      </w:tblGrid>
      <w:tr>
        <w:trPr>
          <w:cantSplit w:val="0"/>
          <w:trHeight w:val="455" w:hRule="atLeast"/>
          <w:tblHeader w:val="0"/>
        </w:trPr>
        <w:tc>
          <w:tcPr>
            <w:tcBorders>
              <w:top w:color="bbbbbb" w:space="0" w:sz="5" w:val="dashed"/>
              <w:left w:color="bbbbbb" w:space="0" w:sz="5" w:val="dashed"/>
              <w:bottom w:color="bbbbbb" w:space="0" w:sz="5" w:val="dashed"/>
              <w:right w:color="bbbbbb" w:space="0" w:sz="5" w:val="dashed"/>
            </w:tcBorders>
            <w:tcMar>
              <w:top w:w="100.0" w:type="dxa"/>
              <w:left w:w="100.0" w:type="dxa"/>
              <w:bottom w:w="100.0" w:type="dxa"/>
              <w:right w:w="100.0" w:type="dxa"/>
            </w:tcMar>
            <w:vAlign w:val="top"/>
          </w:tcPr>
          <w:p w:rsidR="00000000" w:rsidDel="00000000" w:rsidP="00000000" w:rsidRDefault="00000000" w:rsidRPr="00000000" w14:paraId="00000018">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Минимальная</w:t>
            </w:r>
          </w:p>
        </w:tc>
        <w:tc>
          <w:tcPr>
            <w:tcBorders>
              <w:top w:color="bbbbbb" w:space="0" w:sz="5" w:val="dashed"/>
              <w:left w:color="bbbbbb" w:space="0" w:sz="5" w:val="dashed"/>
              <w:bottom w:color="bbbbbb" w:space="0" w:sz="5" w:val="dashed"/>
              <w:right w:color="bbbbbb" w:space="0" w:sz="5" w:val="dashed"/>
            </w:tcBorders>
            <w:tcMar>
              <w:top w:w="100.0" w:type="dxa"/>
              <w:left w:w="100.0" w:type="dxa"/>
              <w:bottom w:w="100.0" w:type="dxa"/>
              <w:right w:w="100.0" w:type="dxa"/>
            </w:tcMar>
            <w:vAlign w:val="top"/>
          </w:tcPr>
          <w:p w:rsidR="00000000" w:rsidDel="00000000" w:rsidP="00000000" w:rsidRDefault="00000000" w:rsidRPr="00000000" w14:paraId="00000019">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теоретически, 0%</w:t>
            </w:r>
          </w:p>
        </w:tc>
      </w:tr>
      <w:tr>
        <w:trPr>
          <w:cantSplit w:val="0"/>
          <w:trHeight w:val="455" w:hRule="atLeast"/>
          <w:tblHeader w:val="0"/>
        </w:trPr>
        <w:tc>
          <w:tcPr>
            <w:tcBorders>
              <w:top w:color="bbbbbb" w:space="0" w:sz="5" w:val="dashed"/>
              <w:left w:color="bbbbbb" w:space="0" w:sz="5" w:val="dashed"/>
              <w:bottom w:color="bbbbbb" w:space="0" w:sz="5" w:val="dashed"/>
              <w:right w:color="bbbbbb" w:space="0" w:sz="5" w:val="dashed"/>
            </w:tcBorders>
            <w:tcMar>
              <w:top w:w="100.0" w:type="dxa"/>
              <w:left w:w="100.0" w:type="dxa"/>
              <w:bottom w:w="100.0" w:type="dxa"/>
              <w:right w:w="100.0" w:type="dxa"/>
            </w:tcMar>
            <w:vAlign w:val="top"/>
          </w:tcPr>
          <w:p w:rsidR="00000000" w:rsidDel="00000000" w:rsidP="00000000" w:rsidRDefault="00000000" w:rsidRPr="00000000" w14:paraId="0000001A">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Средняя</w:t>
            </w:r>
          </w:p>
        </w:tc>
        <w:tc>
          <w:tcPr>
            <w:tcBorders>
              <w:top w:color="bbbbbb" w:space="0" w:sz="5" w:val="dashed"/>
              <w:left w:color="bbbbbb" w:space="0" w:sz="5" w:val="dashed"/>
              <w:bottom w:color="bbbbbb" w:space="0" w:sz="5" w:val="dashed"/>
              <w:right w:color="bbbbbb" w:space="0" w:sz="5" w:val="dashed"/>
            </w:tcBorders>
            <w:tcMar>
              <w:top w:w="100.0" w:type="dxa"/>
              <w:left w:w="100.0" w:type="dxa"/>
              <w:bottom w:w="100.0" w:type="dxa"/>
              <w:right w:w="100.0" w:type="dxa"/>
            </w:tcMar>
            <w:vAlign w:val="top"/>
          </w:tcPr>
          <w:p w:rsidR="00000000" w:rsidDel="00000000" w:rsidP="00000000" w:rsidRDefault="00000000" w:rsidRPr="00000000" w14:paraId="0000001B">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153,44 рубля (на момент написания статьи)</w:t>
            </w:r>
          </w:p>
        </w:tc>
      </w:tr>
      <w:tr>
        <w:trPr>
          <w:cantSplit w:val="0"/>
          <w:trHeight w:val="455" w:hRule="atLeast"/>
          <w:tblHeader w:val="0"/>
        </w:trPr>
        <w:tc>
          <w:tcPr>
            <w:tcBorders>
              <w:top w:color="bbbbbb" w:space="0" w:sz="5" w:val="dashed"/>
              <w:left w:color="bbbbbb" w:space="0" w:sz="5" w:val="dashed"/>
              <w:bottom w:color="bbbbbb" w:space="0" w:sz="5" w:val="dashed"/>
              <w:right w:color="bbbbbb" w:space="0" w:sz="5" w:val="dashed"/>
            </w:tcBorders>
            <w:tcMar>
              <w:top w:w="100.0" w:type="dxa"/>
              <w:left w:w="100.0" w:type="dxa"/>
              <w:bottom w:w="100.0" w:type="dxa"/>
              <w:right w:w="100.0" w:type="dxa"/>
            </w:tcMar>
            <w:vAlign w:val="top"/>
          </w:tcPr>
          <w:p w:rsidR="00000000" w:rsidDel="00000000" w:rsidP="00000000" w:rsidRDefault="00000000" w:rsidRPr="00000000" w14:paraId="0000001C">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Максимальная</w:t>
            </w:r>
          </w:p>
        </w:tc>
        <w:tc>
          <w:tcPr>
            <w:tcBorders>
              <w:top w:color="bbbbbb" w:space="0" w:sz="5" w:val="dashed"/>
              <w:left w:color="bbbbbb" w:space="0" w:sz="5" w:val="dashed"/>
              <w:bottom w:color="bbbbbb" w:space="0" w:sz="5" w:val="dashed"/>
              <w:right w:color="bbbbbb" w:space="0" w:sz="5" w:val="dashed"/>
            </w:tcBorders>
            <w:tcMar>
              <w:top w:w="100.0" w:type="dxa"/>
              <w:left w:w="100.0" w:type="dxa"/>
              <w:bottom w:w="100.0" w:type="dxa"/>
              <w:right w:w="100.0" w:type="dxa"/>
            </w:tcMar>
            <w:vAlign w:val="top"/>
          </w:tcPr>
          <w:p w:rsidR="00000000" w:rsidDel="00000000" w:rsidP="00000000" w:rsidRDefault="00000000" w:rsidRPr="00000000" w14:paraId="0000001D">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4 654,37 (по состоянию на 21 апреля 2021 года)</w:t>
            </w:r>
          </w:p>
        </w:tc>
      </w:tr>
      <w:tr>
        <w:trPr>
          <w:cantSplit w:val="0"/>
          <w:trHeight w:val="455" w:hRule="atLeast"/>
          <w:tblHeader w:val="0"/>
        </w:trPr>
        <w:tc>
          <w:tcPr>
            <w:tcBorders>
              <w:top w:color="bbbbbb" w:space="0" w:sz="5" w:val="dashed"/>
              <w:left w:color="bbbbbb" w:space="0" w:sz="5" w:val="dashed"/>
              <w:bottom w:color="bbbbbb" w:space="0" w:sz="5" w:val="dashed"/>
              <w:right w:color="bbbbbb" w:space="0" w:sz="5" w:val="dashed"/>
            </w:tcBorders>
            <w:tcMar>
              <w:top w:w="100.0" w:type="dxa"/>
              <w:left w:w="100.0" w:type="dxa"/>
              <w:bottom w:w="100.0" w:type="dxa"/>
              <w:right w:w="100.0" w:type="dxa"/>
            </w:tcMar>
            <w:vAlign w:val="top"/>
          </w:tcPr>
          <w:p w:rsidR="00000000" w:rsidDel="00000000" w:rsidP="00000000" w:rsidRDefault="00000000" w:rsidRPr="00000000" w14:paraId="0000001E">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Рекомендованная</w:t>
            </w:r>
          </w:p>
        </w:tc>
        <w:tc>
          <w:tcPr>
            <w:tcBorders>
              <w:top w:color="bbbbbb" w:space="0" w:sz="5" w:val="dashed"/>
              <w:left w:color="bbbbbb" w:space="0" w:sz="5" w:val="dashed"/>
              <w:bottom w:color="bbbbbb" w:space="0" w:sz="5" w:val="dashed"/>
              <w:right w:color="bbbbbb" w:space="0" w:sz="5" w:val="dashed"/>
            </w:tcBorders>
            <w:tcMar>
              <w:top w:w="100.0" w:type="dxa"/>
              <w:left w:w="100.0" w:type="dxa"/>
              <w:bottom w:w="100.0" w:type="dxa"/>
              <w:right w:w="100.0" w:type="dxa"/>
            </w:tcMar>
            <w:vAlign w:val="top"/>
          </w:tcPr>
          <w:p w:rsidR="00000000" w:rsidDel="00000000" w:rsidP="00000000" w:rsidRDefault="00000000" w:rsidRPr="00000000" w14:paraId="0000001F">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63,60 руб. (на момент написания статьи при 8 сатоши/байт)</w:t>
            </w:r>
          </w:p>
        </w:tc>
      </w:tr>
    </w:tbl>
    <w:p w:rsidR="00000000" w:rsidDel="00000000" w:rsidP="00000000" w:rsidRDefault="00000000" w:rsidRPr="00000000" w14:paraId="00000020">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Теоретически комиссия для оплаты транзакции в биткоинах может быть 0%. Для этого нужно, чтобы вес транзакции составлял меньше 1 000 байт, на каждый адрес выхода приходилось от 0,01 BTC, а у платежа был высокий уровень приоритета. Однако сейчас добиться совпадения всех трех указанных параметров, чтобы экономить на комиссиях, будет крайне сложно.</w:t>
      </w:r>
    </w:p>
    <w:p w:rsidR="00000000" w:rsidDel="00000000" w:rsidP="00000000" w:rsidRDefault="00000000" w:rsidRPr="00000000" w14:paraId="00000021">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Ранее, на заре появления криптовалют, с этим было значительно проще. Майнингом занимались единицы энтузиастов. Поэтому не было особой конкуренции. Выдаваемые за добавление одного блока в сеть 50 BTC тогда стоили мизерных деньг. Поэтому желающих майнить было крайне мало, и платежи обходились без платы за газ в биткоинах.</w:t>
      </w:r>
    </w:p>
    <w:p w:rsidR="00000000" w:rsidDel="00000000" w:rsidP="00000000" w:rsidRDefault="00000000" w:rsidRPr="00000000" w14:paraId="00000022">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Это было своеобразным поощрением майнинга, потому что оплачивать комиссионные и терять денежные средства многие бы не согласились. Зато, когда платежи в сети проходят регулярно, получить скидку в размере нулевой платы за газ практически невозможно. Это известно всем, кто хоть раз делал пересылку цифровых валют.</w:t>
      </w:r>
    </w:p>
    <w:p w:rsidR="00000000" w:rsidDel="00000000" w:rsidP="00000000" w:rsidRDefault="00000000" w:rsidRPr="00000000" w14:paraId="00000023">
      <w:pPr>
        <w:pStyle w:val="Heading2"/>
        <w:keepNext w:val="0"/>
        <w:keepLines w:val="0"/>
        <w:spacing w:after="80" w:lineRule="auto"/>
        <w:rPr>
          <w:rFonts w:ascii="Verdana" w:cs="Verdana" w:eastAsia="Verdana" w:hAnsi="Verdana"/>
          <w:b w:val="1"/>
          <w:sz w:val="34"/>
          <w:szCs w:val="34"/>
        </w:rPr>
      </w:pPr>
      <w:bookmarkStart w:colFirst="0" w:colLast="0" w:name="_btwizpz4qsom" w:id="5"/>
      <w:bookmarkEnd w:id="5"/>
      <w:r w:rsidDel="00000000" w:rsidR="00000000" w:rsidRPr="00000000">
        <w:rPr>
          <w:rFonts w:ascii="Verdana" w:cs="Verdana" w:eastAsia="Verdana" w:hAnsi="Verdana"/>
          <w:b w:val="1"/>
          <w:sz w:val="34"/>
          <w:szCs w:val="34"/>
          <w:rtl w:val="0"/>
        </w:rPr>
        <w:t xml:space="preserve">Правила расчета</w:t>
      </w:r>
    </w:p>
    <w:p w:rsidR="00000000" w:rsidDel="00000000" w:rsidP="00000000" w:rsidRDefault="00000000" w:rsidRPr="00000000" w14:paraId="00000024">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Чтобы выяснить, как платеж с комиссией в блокчейне BTC растет в зависимости от приоритета обработки транзакции, нужно еще раз воспользоваться сервисом bits.media. На данном сайте указана сумма платежа в зависимости от приоритета добавления транзакций в блок в режиме реального времени, то есть сегодня.</w:t>
      </w:r>
    </w:p>
    <w:p w:rsidR="00000000" w:rsidDel="00000000" w:rsidP="00000000" w:rsidRDefault="00000000" w:rsidRPr="00000000" w14:paraId="00000025">
      <w:pPr>
        <w:numPr>
          <w:ilvl w:val="0"/>
          <w:numId w:val="3"/>
        </w:numPr>
        <w:spacing w:after="0" w:afterAutospacing="0" w:before="160" w:lineRule="auto"/>
        <w:ind w:left="720" w:hanging="360"/>
      </w:pPr>
      <w:r w:rsidDel="00000000" w:rsidR="00000000" w:rsidRPr="00000000">
        <w:rPr>
          <w:rFonts w:ascii="Verdana" w:cs="Verdana" w:eastAsia="Verdana" w:hAnsi="Verdana"/>
          <w:sz w:val="17"/>
          <w:szCs w:val="17"/>
          <w:rtl w:val="0"/>
        </w:rPr>
        <w:t xml:space="preserve">Выбирая высокий приоритет bitcoin-транзакций, вы тем самым продвигаете свой платеж в общей очереди вверх. При этом денежные переводы обойдутся дороже, т.к. комиссия будет выше, но будут проведены быстрее.</w:t>
      </w:r>
    </w:p>
    <w:p w:rsidR="00000000" w:rsidDel="00000000" w:rsidP="00000000" w:rsidRDefault="00000000" w:rsidRPr="00000000" w14:paraId="00000026">
      <w:pPr>
        <w:numPr>
          <w:ilvl w:val="0"/>
          <w:numId w:val="3"/>
        </w:numPr>
        <w:spacing w:after="0" w:afterAutospacing="0" w:before="0" w:beforeAutospacing="0" w:lineRule="auto"/>
        <w:ind w:left="720" w:hanging="360"/>
      </w:pPr>
      <w:r w:rsidDel="00000000" w:rsidR="00000000" w:rsidRPr="00000000">
        <w:rPr>
          <w:rFonts w:ascii="Verdana" w:cs="Verdana" w:eastAsia="Verdana" w:hAnsi="Verdana"/>
          <w:sz w:val="17"/>
          <w:szCs w:val="17"/>
          <w:rtl w:val="0"/>
        </w:rPr>
        <w:t xml:space="preserve">Выбор в пользу среднего приоритета позволит вам сэкономить на транзакции, но придется подождать 15–20 минут для добавления платежа в блок.</w:t>
      </w:r>
    </w:p>
    <w:p w:rsidR="00000000" w:rsidDel="00000000" w:rsidP="00000000" w:rsidRDefault="00000000" w:rsidRPr="00000000" w14:paraId="00000027">
      <w:pPr>
        <w:numPr>
          <w:ilvl w:val="0"/>
          <w:numId w:val="3"/>
        </w:numPr>
        <w:spacing w:after="160" w:before="0" w:beforeAutospacing="0" w:lineRule="auto"/>
        <w:ind w:left="720" w:hanging="360"/>
      </w:pPr>
      <w:r w:rsidDel="00000000" w:rsidR="00000000" w:rsidRPr="00000000">
        <w:rPr>
          <w:rFonts w:ascii="Verdana" w:cs="Verdana" w:eastAsia="Verdana" w:hAnsi="Verdana"/>
          <w:sz w:val="17"/>
          <w:szCs w:val="17"/>
          <w:rtl w:val="0"/>
        </w:rPr>
        <w:t xml:space="preserve">Низкий приоритет транзакции выбирать не рекомендуем. Велика вероятность, что минимальная комиссия биткоин себя не оправдает. Отправленные вами монеты зависнут в очереди на несколько дней и в итоге будут возвращены вам на биткоин кошелек.</w:t>
      </w:r>
    </w:p>
    <w:p w:rsidR="00000000" w:rsidDel="00000000" w:rsidP="00000000" w:rsidRDefault="00000000" w:rsidRPr="00000000" w14:paraId="00000028">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Сам расчет выполнить можно вручную или воспользоваться одним из сервисов автоматического определения комиссионных.</w:t>
      </w:r>
    </w:p>
    <w:p w:rsidR="00000000" w:rsidDel="00000000" w:rsidP="00000000" w:rsidRDefault="00000000" w:rsidRPr="00000000" w14:paraId="00000029">
      <w:pPr>
        <w:pStyle w:val="Heading2"/>
        <w:keepNext w:val="0"/>
        <w:keepLines w:val="0"/>
        <w:spacing w:after="80" w:lineRule="auto"/>
        <w:rPr>
          <w:rFonts w:ascii="Verdana" w:cs="Verdana" w:eastAsia="Verdana" w:hAnsi="Verdana"/>
          <w:b w:val="1"/>
          <w:sz w:val="34"/>
          <w:szCs w:val="34"/>
        </w:rPr>
      </w:pPr>
      <w:bookmarkStart w:colFirst="0" w:colLast="0" w:name="_to5g3d2kbypk" w:id="6"/>
      <w:bookmarkEnd w:id="6"/>
      <w:r w:rsidDel="00000000" w:rsidR="00000000" w:rsidRPr="00000000">
        <w:rPr>
          <w:rFonts w:ascii="Verdana" w:cs="Verdana" w:eastAsia="Verdana" w:hAnsi="Verdana"/>
          <w:b w:val="1"/>
          <w:sz w:val="34"/>
          <w:szCs w:val="34"/>
          <w:rtl w:val="0"/>
        </w:rPr>
        <w:t xml:space="preserve">Как рассчитать комиссию</w:t>
      </w:r>
    </w:p>
    <w:p w:rsidR="00000000" w:rsidDel="00000000" w:rsidP="00000000" w:rsidRDefault="00000000" w:rsidRPr="00000000" w14:paraId="0000002A">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Рассчитаем комиссию для BTC транзакции с высоким приоритетом, опираясь на показатель с расположенного выше фото — 11 сатоши/байт. Размер min транзакции с 1 входящим и 1 выходящим адресом составляет 225 байт. Это число рассчитывается по вышеупомянутым показателям — 10 байт (вес транзакции) + 148 байт (вес 1 входа) + 34*2 байта (1 вес одного выхода, удвоенный для получения сдачи). Что в сумме дает приблизительно 225 байт.</w:t>
      </w:r>
    </w:p>
    <w:p w:rsidR="00000000" w:rsidDel="00000000" w:rsidP="00000000" w:rsidRDefault="00000000" w:rsidRPr="00000000" w14:paraId="0000002B">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Так как перевод одного байта на любой кошелек стоит 11 сатоши, умножаем 225 на 11 и получаем 2 475 сатоши или 0,00002475 BTC. Смотрим актуальную стоимость BTC на </w:t>
      </w:r>
      <w:hyperlink r:id="rId7">
        <w:r w:rsidDel="00000000" w:rsidR="00000000" w:rsidRPr="00000000">
          <w:rPr>
            <w:rFonts w:ascii="Verdana" w:cs="Verdana" w:eastAsia="Verdana" w:hAnsi="Verdana"/>
            <w:color w:val="1155cc"/>
            <w:sz w:val="17"/>
            <w:szCs w:val="17"/>
            <w:u w:val="single"/>
            <w:rtl w:val="0"/>
          </w:rPr>
          <w:t xml:space="preserve">CoinMarketCap</w:t>
        </w:r>
      </w:hyperlink>
      <w:r w:rsidDel="00000000" w:rsidR="00000000" w:rsidRPr="00000000">
        <w:rPr>
          <w:rFonts w:ascii="Verdana" w:cs="Verdana" w:eastAsia="Verdana" w:hAnsi="Verdana"/>
          <w:sz w:val="17"/>
          <w:szCs w:val="17"/>
          <w:rtl w:val="0"/>
        </w:rPr>
        <w:t xml:space="preserve">, умножаем $47 719 на 0,00002475 BTC. Получаем $1,18 или 87,47 рубля.</w:t>
      </w:r>
    </w:p>
    <w:p w:rsidR="00000000" w:rsidDel="00000000" w:rsidP="00000000" w:rsidRDefault="00000000" w:rsidRPr="00000000" w14:paraId="0000002C">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Чтобы сэкономить время, воспользуйтесь сервисом </w:t>
      </w:r>
      <w:hyperlink r:id="rId8">
        <w:r w:rsidDel="00000000" w:rsidR="00000000" w:rsidRPr="00000000">
          <w:rPr>
            <w:rFonts w:ascii="Verdana" w:cs="Verdana" w:eastAsia="Verdana" w:hAnsi="Verdana"/>
            <w:color w:val="1155cc"/>
            <w:sz w:val="17"/>
            <w:szCs w:val="17"/>
            <w:u w:val="single"/>
            <w:rtl w:val="0"/>
          </w:rPr>
          <w:t xml:space="preserve">voltery.ru</w:t>
        </w:r>
      </w:hyperlink>
      <w:r w:rsidDel="00000000" w:rsidR="00000000" w:rsidRPr="00000000">
        <w:rPr>
          <w:rFonts w:ascii="Verdana" w:cs="Verdana" w:eastAsia="Verdana" w:hAnsi="Verdana"/>
          <w:sz w:val="17"/>
          <w:szCs w:val="17"/>
          <w:rtl w:val="0"/>
        </w:rPr>
        <w:t xml:space="preserve">. В его названии есть отсылка к тому, что комиссия — чрезвычайно волатильный показатель. Поэтому перед каждой транзакцией можно использовать его, чтобы экономить на комиссиях. Опции, предоставляемые сервисом, можно рассмотреть на этом фото.</w:t>
      </w:r>
    </w:p>
    <w:p w:rsidR="00000000" w:rsidDel="00000000" w:rsidP="00000000" w:rsidRDefault="00000000" w:rsidRPr="00000000" w14:paraId="0000002D">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Можно задать число входящих и выходящих адресов. Система посчитает общий вес транзакции и укажет все возможные вариации комиссий при ее проведении.</w:t>
      </w:r>
    </w:p>
    <w:p w:rsidR="00000000" w:rsidDel="00000000" w:rsidP="00000000" w:rsidRDefault="00000000" w:rsidRPr="00000000" w14:paraId="0000002E">
      <w:pPr>
        <w:pStyle w:val="Heading2"/>
        <w:keepNext w:val="0"/>
        <w:keepLines w:val="0"/>
        <w:spacing w:after="80" w:lineRule="auto"/>
        <w:rPr>
          <w:rFonts w:ascii="Verdana" w:cs="Verdana" w:eastAsia="Verdana" w:hAnsi="Verdana"/>
          <w:b w:val="1"/>
          <w:sz w:val="34"/>
          <w:szCs w:val="34"/>
        </w:rPr>
      </w:pPr>
      <w:bookmarkStart w:colFirst="0" w:colLast="0" w:name="_q5jss92l39qk" w:id="7"/>
      <w:bookmarkEnd w:id="7"/>
      <w:r w:rsidDel="00000000" w:rsidR="00000000" w:rsidRPr="00000000">
        <w:rPr>
          <w:rFonts w:ascii="Verdana" w:cs="Verdana" w:eastAsia="Verdana" w:hAnsi="Verdana"/>
          <w:b w:val="1"/>
          <w:sz w:val="34"/>
          <w:szCs w:val="34"/>
          <w:rtl w:val="0"/>
        </w:rPr>
        <w:t xml:space="preserve">Как уменьшить комиссию</w:t>
      </w:r>
    </w:p>
    <w:p w:rsidR="00000000" w:rsidDel="00000000" w:rsidP="00000000" w:rsidRDefault="00000000" w:rsidRPr="00000000" w14:paraId="0000002F">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Пользуясь вышеприведенным сервисом voltery.ru, можно сэкономить в 6 раз и выше на биткоин онлайн-переводах. Этот способ будет особенно актуален для тех пользователей криптосферы, кто массово и ежедневно принимает и делает платежи в биткоинах. Чтобы понять, как экономить, нужно внимательно рассмотреть расположенный выше скрин.</w:t>
      </w:r>
    </w:p>
    <w:p w:rsidR="00000000" w:rsidDel="00000000" w:rsidP="00000000" w:rsidRDefault="00000000" w:rsidRPr="00000000" w14:paraId="00000030">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На нем есть колонка priority. Ориентируясь на указанные в ней комиссионные в долларах или рублях, можно продвинуть платеж в очереди и обеспечить его добавление в блок за 5–10 минут. Превышать этот показатель не рекомендуется, так как выбранная комиссия (такая же или больше) на скорость перечисления средств особо не повлияет.</w:t>
      </w:r>
    </w:p>
    <w:p w:rsidR="00000000" w:rsidDel="00000000" w:rsidP="00000000" w:rsidRDefault="00000000" w:rsidRPr="00000000" w14:paraId="00000031">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Однако есть одна загвоздка. Если транзакция со множеством выходов осуществляется в биткоинах и весит в байтах много, то в колонке priority вы увидите сумму, превышающую $18,46. В этом случае выберите значение из колонки regular. Такая транзакция будет обрабатываться до 60 минут, но зато вы заплатите всего $5,03. В данном случае это наименьшая комиссия.</w:t>
      </w:r>
    </w:p>
    <w:p w:rsidR="00000000" w:rsidDel="00000000" w:rsidP="00000000" w:rsidRDefault="00000000" w:rsidRPr="00000000" w14:paraId="00000032">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Увы, при высокой нагрузке на сеть regular перевод может стоить как priority. Чтобы сэкономить, если нередко отправляются транзакции с высоким весом и большим количеством входов, можно использовать такую хитрость. За сутки до основного перевода средств в биткоинах объедините все непогашенные входы на одном адресе. Далее с нового кошелька можно будет без труда отправить priority транзакцию. Это позволит сэкономить серьезную сумму.</w:t>
      </w:r>
    </w:p>
    <w:p w:rsidR="00000000" w:rsidDel="00000000" w:rsidP="00000000" w:rsidRDefault="00000000" w:rsidRPr="00000000" w14:paraId="00000033">
      <w:pPr>
        <w:pStyle w:val="Heading2"/>
        <w:keepNext w:val="0"/>
        <w:keepLines w:val="0"/>
        <w:spacing w:after="80" w:lineRule="auto"/>
        <w:rPr>
          <w:rFonts w:ascii="Verdana" w:cs="Verdana" w:eastAsia="Verdana" w:hAnsi="Verdana"/>
          <w:b w:val="1"/>
          <w:sz w:val="34"/>
          <w:szCs w:val="34"/>
        </w:rPr>
      </w:pPr>
      <w:bookmarkStart w:colFirst="0" w:colLast="0" w:name="_1po140up3307" w:id="8"/>
      <w:bookmarkEnd w:id="8"/>
      <w:r w:rsidDel="00000000" w:rsidR="00000000" w:rsidRPr="00000000">
        <w:rPr>
          <w:rFonts w:ascii="Verdana" w:cs="Verdana" w:eastAsia="Verdana" w:hAnsi="Verdana"/>
          <w:b w:val="1"/>
          <w:sz w:val="34"/>
          <w:szCs w:val="34"/>
          <w:rtl w:val="0"/>
        </w:rPr>
        <w:t xml:space="preserve">Причины роста комиссий</w:t>
      </w:r>
    </w:p>
    <w:p w:rsidR="00000000" w:rsidDel="00000000" w:rsidP="00000000" w:rsidRDefault="00000000" w:rsidRPr="00000000" w14:paraId="00000034">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Об этом я уже говорил сегодня, поэтому подробно останавливаться не буду. Основной причиной увеличения платы за газ в распределенном реестре BTC и сети других криптовалют является рост активности пользователей. Чем чаще биткоины перемещаются между пользователями, с биржи на биржу, от покупателей к продавцам, тем выше нагрузка на майнеров и очередь в мемпуле. Обычно активность пользователей повышается во время дневной торговой сессии, а утром и в вечерне-ночное время падает, и тогда комиссия минимальная .</w:t>
      </w:r>
    </w:p>
    <w:p w:rsidR="00000000" w:rsidDel="00000000" w:rsidP="00000000" w:rsidRDefault="00000000" w:rsidRPr="00000000" w14:paraId="00000035">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Также приросту комиссий перевода способствует повышающееся принятие биткоинов и других криптовалют. Частично это можно проследить по данным сервиса </w:t>
      </w:r>
      <w:hyperlink r:id="rId9">
        <w:r w:rsidDel="00000000" w:rsidR="00000000" w:rsidRPr="00000000">
          <w:rPr>
            <w:rFonts w:ascii="Verdana" w:cs="Verdana" w:eastAsia="Verdana" w:hAnsi="Verdana"/>
            <w:color w:val="1155cc"/>
            <w:sz w:val="17"/>
            <w:szCs w:val="17"/>
            <w:u w:val="single"/>
            <w:rtl w:val="0"/>
          </w:rPr>
          <w:t xml:space="preserve">CoinAtmRadar</w:t>
        </w:r>
      </w:hyperlink>
      <w:r w:rsidDel="00000000" w:rsidR="00000000" w:rsidRPr="00000000">
        <w:rPr>
          <w:rFonts w:ascii="Verdana" w:cs="Verdana" w:eastAsia="Verdana" w:hAnsi="Verdana"/>
          <w:sz w:val="17"/>
          <w:szCs w:val="17"/>
          <w:rtl w:val="0"/>
        </w:rPr>
        <w:t xml:space="preserve">, демонстрирующего число криптовалютных банкоматов в мире. На момент написания статьи их 33 915 штук. Это число постоянно увеличивается с 2014 года, что говорит о росте интереса со стороны пользователей.</w:t>
      </w:r>
    </w:p>
    <w:p w:rsidR="00000000" w:rsidDel="00000000" w:rsidP="00000000" w:rsidRDefault="00000000" w:rsidRPr="00000000" w14:paraId="00000036">
      <w:pPr>
        <w:pStyle w:val="Heading3"/>
        <w:keepNext w:val="0"/>
        <w:keepLines w:val="0"/>
        <w:spacing w:before="280" w:lineRule="auto"/>
        <w:rPr>
          <w:rFonts w:ascii="Verdana" w:cs="Verdana" w:eastAsia="Verdana" w:hAnsi="Verdana"/>
          <w:b w:val="1"/>
          <w:color w:val="000000"/>
          <w:sz w:val="26"/>
          <w:szCs w:val="26"/>
        </w:rPr>
      </w:pPr>
      <w:bookmarkStart w:colFirst="0" w:colLast="0" w:name="_za61q3czi66k" w:id="9"/>
      <w:bookmarkEnd w:id="9"/>
      <w:r w:rsidDel="00000000" w:rsidR="00000000" w:rsidRPr="00000000">
        <w:rPr>
          <w:rFonts w:ascii="Verdana" w:cs="Verdana" w:eastAsia="Verdana" w:hAnsi="Verdana"/>
          <w:b w:val="1"/>
          <w:color w:val="000000"/>
          <w:sz w:val="26"/>
          <w:szCs w:val="26"/>
          <w:rtl w:val="0"/>
        </w:rPr>
        <w:t xml:space="preserve">Как сэкономить на комиссионных</w:t>
      </w:r>
    </w:p>
    <w:p w:rsidR="00000000" w:rsidDel="00000000" w:rsidP="00000000" w:rsidRDefault="00000000" w:rsidRPr="00000000" w14:paraId="00000037">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Как уже упоминалось выше, людям, редко делающим крупные переводы, проще. Они оплачивают некритичную для них комиссию биткоин, которая будет ниже, чем если делать несколько переводов с небольшими суммами. Поэтому привожу рекомендации, которые помогут сэкономить круглую сумму биткоинов на комиссиях во время совершения криптовалютных платежей:</w:t>
      </w:r>
    </w:p>
    <w:p w:rsidR="00000000" w:rsidDel="00000000" w:rsidP="00000000" w:rsidRDefault="00000000" w:rsidRPr="00000000" w14:paraId="00000038">
      <w:pPr>
        <w:numPr>
          <w:ilvl w:val="0"/>
          <w:numId w:val="2"/>
        </w:numPr>
        <w:spacing w:after="0" w:afterAutospacing="0" w:before="160" w:lineRule="auto"/>
        <w:ind w:left="720" w:hanging="360"/>
      </w:pPr>
      <w:r w:rsidDel="00000000" w:rsidR="00000000" w:rsidRPr="00000000">
        <w:rPr>
          <w:rFonts w:ascii="Verdana" w:cs="Verdana" w:eastAsia="Verdana" w:hAnsi="Verdana"/>
          <w:sz w:val="17"/>
          <w:szCs w:val="17"/>
          <w:rtl w:val="0"/>
        </w:rPr>
        <w:t xml:space="preserve">Выбирайте время, когда в сети должна быть минимальная загрузка. Не в рабочие часы.</w:t>
      </w:r>
    </w:p>
    <w:p w:rsidR="00000000" w:rsidDel="00000000" w:rsidP="00000000" w:rsidRDefault="00000000" w:rsidRPr="00000000" w14:paraId="00000039">
      <w:pPr>
        <w:numPr>
          <w:ilvl w:val="0"/>
          <w:numId w:val="2"/>
        </w:numPr>
        <w:spacing w:after="0" w:afterAutospacing="0" w:before="0" w:beforeAutospacing="0" w:lineRule="auto"/>
        <w:ind w:left="720" w:hanging="360"/>
      </w:pPr>
      <w:r w:rsidDel="00000000" w:rsidR="00000000" w:rsidRPr="00000000">
        <w:rPr>
          <w:rFonts w:ascii="Verdana" w:cs="Verdana" w:eastAsia="Verdana" w:hAnsi="Verdana"/>
          <w:sz w:val="17"/>
          <w:szCs w:val="17"/>
          <w:rtl w:val="0"/>
        </w:rPr>
        <w:t xml:space="preserve">На bits.media смотрите, чтобы число неподтвержденных транзакций в очереди было меньше 10 000.</w:t>
      </w:r>
    </w:p>
    <w:p w:rsidR="00000000" w:rsidDel="00000000" w:rsidP="00000000" w:rsidRDefault="00000000" w:rsidRPr="00000000" w14:paraId="0000003A">
      <w:pPr>
        <w:numPr>
          <w:ilvl w:val="0"/>
          <w:numId w:val="2"/>
        </w:numPr>
        <w:spacing w:after="160" w:before="0" w:beforeAutospacing="0" w:lineRule="auto"/>
        <w:ind w:left="720" w:hanging="360"/>
      </w:pPr>
      <w:r w:rsidDel="00000000" w:rsidR="00000000" w:rsidRPr="00000000">
        <w:rPr>
          <w:rFonts w:ascii="Verdana" w:cs="Verdana" w:eastAsia="Verdana" w:hAnsi="Verdana"/>
          <w:sz w:val="17"/>
          <w:szCs w:val="17"/>
          <w:rtl w:val="0"/>
        </w:rPr>
        <w:t xml:space="preserve">Выбирайте комиссию для транзакций с низким приоритетом, если вам не к спеху.</w:t>
      </w:r>
    </w:p>
    <w:p w:rsidR="00000000" w:rsidDel="00000000" w:rsidP="00000000" w:rsidRDefault="00000000" w:rsidRPr="00000000" w14:paraId="0000003B">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Внимание! Некоторые сервисы, как мультивалютный кошелек </w:t>
      </w:r>
      <w:hyperlink r:id="rId10">
        <w:r w:rsidDel="00000000" w:rsidR="00000000" w:rsidRPr="00000000">
          <w:rPr>
            <w:rFonts w:ascii="Verdana" w:cs="Verdana" w:eastAsia="Verdana" w:hAnsi="Verdana"/>
            <w:color w:val="1155cc"/>
            <w:sz w:val="17"/>
            <w:szCs w:val="17"/>
            <w:u w:val="single"/>
            <w:rtl w:val="0"/>
          </w:rPr>
          <w:t xml:space="preserve">Trustee Wallet</w:t>
        </w:r>
      </w:hyperlink>
      <w:r w:rsidDel="00000000" w:rsidR="00000000" w:rsidRPr="00000000">
        <w:rPr>
          <w:rFonts w:ascii="Verdana" w:cs="Verdana" w:eastAsia="Verdana" w:hAnsi="Verdana"/>
          <w:sz w:val="17"/>
          <w:szCs w:val="17"/>
          <w:rtl w:val="0"/>
        </w:rPr>
        <w:t xml:space="preserve">, предлагают опцию объединения множества мелких транзакций до $100 в биткоинах и отправку их с существенной экономией до 30% на комиссиях в блокчейне BTC и других криптовалют. Конечно, это не будет минимальная комиссия, но сэкономить на биткоинах все равно получится.</w:t>
      </w:r>
    </w:p>
    <w:p w:rsidR="00000000" w:rsidDel="00000000" w:rsidP="00000000" w:rsidRDefault="00000000" w:rsidRPr="00000000" w14:paraId="0000003C">
      <w:pPr>
        <w:pStyle w:val="Heading3"/>
        <w:keepNext w:val="0"/>
        <w:keepLines w:val="0"/>
        <w:spacing w:before="280" w:lineRule="auto"/>
        <w:rPr>
          <w:rFonts w:ascii="Verdana" w:cs="Verdana" w:eastAsia="Verdana" w:hAnsi="Verdana"/>
          <w:b w:val="1"/>
          <w:color w:val="000000"/>
          <w:sz w:val="26"/>
          <w:szCs w:val="26"/>
        </w:rPr>
      </w:pPr>
      <w:bookmarkStart w:colFirst="0" w:colLast="0" w:name="_84i5dppiuxft" w:id="10"/>
      <w:bookmarkEnd w:id="10"/>
      <w:r w:rsidDel="00000000" w:rsidR="00000000" w:rsidRPr="00000000">
        <w:rPr>
          <w:rFonts w:ascii="Verdana" w:cs="Verdana" w:eastAsia="Verdana" w:hAnsi="Verdana"/>
          <w:b w:val="1"/>
          <w:color w:val="000000"/>
          <w:sz w:val="26"/>
          <w:szCs w:val="26"/>
          <w:rtl w:val="0"/>
        </w:rPr>
        <w:t xml:space="preserve">Какая комиссия при покупке, пересылке BTC</w:t>
      </w:r>
    </w:p>
    <w:p w:rsidR="00000000" w:rsidDel="00000000" w:rsidP="00000000" w:rsidRDefault="00000000" w:rsidRPr="00000000" w14:paraId="0000003D">
      <w:pPr>
        <w:numPr>
          <w:ilvl w:val="0"/>
          <w:numId w:val="5"/>
        </w:numPr>
        <w:spacing w:after="0" w:afterAutospacing="0" w:before="160" w:lineRule="auto"/>
        <w:ind w:left="720" w:hanging="360"/>
      </w:pPr>
      <w:r w:rsidDel="00000000" w:rsidR="00000000" w:rsidRPr="00000000">
        <w:rPr>
          <w:rFonts w:ascii="Verdana" w:cs="Verdana" w:eastAsia="Verdana" w:hAnsi="Verdana"/>
          <w:sz w:val="17"/>
          <w:szCs w:val="17"/>
          <w:rtl w:val="0"/>
        </w:rPr>
        <w:t xml:space="preserve">При получении BTC, по данным </w:t>
      </w:r>
      <w:hyperlink r:id="rId11">
        <w:r w:rsidDel="00000000" w:rsidR="00000000" w:rsidRPr="00000000">
          <w:rPr>
            <w:rFonts w:ascii="Verdana" w:cs="Verdana" w:eastAsia="Verdana" w:hAnsi="Verdana"/>
            <w:color w:val="1155cc"/>
            <w:sz w:val="17"/>
            <w:szCs w:val="17"/>
            <w:u w:val="single"/>
            <w:rtl w:val="0"/>
          </w:rPr>
          <w:t xml:space="preserve">bitcoin.org</w:t>
        </w:r>
      </w:hyperlink>
      <w:r w:rsidDel="00000000" w:rsidR="00000000" w:rsidRPr="00000000">
        <w:rPr>
          <w:rFonts w:ascii="Verdana" w:cs="Verdana" w:eastAsia="Verdana" w:hAnsi="Verdana"/>
          <w:sz w:val="17"/>
          <w:szCs w:val="17"/>
          <w:rtl w:val="0"/>
        </w:rPr>
        <w:t xml:space="preserve">, платеж с комиссией не взимается.</w:t>
      </w:r>
    </w:p>
    <w:p w:rsidR="00000000" w:rsidDel="00000000" w:rsidP="00000000" w:rsidRDefault="00000000" w:rsidRPr="00000000" w14:paraId="0000003E">
      <w:pPr>
        <w:numPr>
          <w:ilvl w:val="0"/>
          <w:numId w:val="5"/>
        </w:numPr>
        <w:spacing w:after="0" w:afterAutospacing="0" w:before="0" w:beforeAutospacing="0" w:lineRule="auto"/>
        <w:ind w:left="720" w:hanging="360"/>
      </w:pPr>
      <w:r w:rsidDel="00000000" w:rsidR="00000000" w:rsidRPr="00000000">
        <w:rPr>
          <w:rFonts w:ascii="Verdana" w:cs="Verdana" w:eastAsia="Verdana" w:hAnsi="Verdana"/>
          <w:sz w:val="17"/>
          <w:szCs w:val="17"/>
          <w:rtl w:val="0"/>
        </w:rPr>
        <w:t xml:space="preserve">Комиссионные за транзакции составляют 3–5% на большинстве бирж. Если переводить с кошелька, показатель будет зависеть от числа входов и выходов.</w:t>
      </w:r>
    </w:p>
    <w:p w:rsidR="00000000" w:rsidDel="00000000" w:rsidP="00000000" w:rsidRDefault="00000000" w:rsidRPr="00000000" w14:paraId="0000003F">
      <w:pPr>
        <w:numPr>
          <w:ilvl w:val="0"/>
          <w:numId w:val="5"/>
        </w:numPr>
        <w:spacing w:after="160" w:before="0" w:beforeAutospacing="0" w:lineRule="auto"/>
        <w:ind w:left="720" w:hanging="360"/>
      </w:pPr>
      <w:r w:rsidDel="00000000" w:rsidR="00000000" w:rsidRPr="00000000">
        <w:rPr>
          <w:rFonts w:ascii="Verdana" w:cs="Verdana" w:eastAsia="Verdana" w:hAnsi="Verdana"/>
          <w:sz w:val="17"/>
          <w:szCs w:val="17"/>
          <w:rtl w:val="0"/>
        </w:rPr>
        <w:t xml:space="preserve">За вывод BTC оплата на биржах составляет от 0,0000055–0,0005 BTC.</w:t>
      </w:r>
    </w:p>
    <w:p w:rsidR="00000000" w:rsidDel="00000000" w:rsidP="00000000" w:rsidRDefault="00000000" w:rsidRPr="00000000" w14:paraId="00000040">
      <w:pPr>
        <w:pStyle w:val="Heading2"/>
        <w:keepNext w:val="0"/>
        <w:keepLines w:val="0"/>
        <w:spacing w:after="80" w:lineRule="auto"/>
        <w:rPr>
          <w:rFonts w:ascii="Verdana" w:cs="Verdana" w:eastAsia="Verdana" w:hAnsi="Verdana"/>
          <w:b w:val="1"/>
          <w:sz w:val="34"/>
          <w:szCs w:val="34"/>
        </w:rPr>
      </w:pPr>
      <w:bookmarkStart w:colFirst="0" w:colLast="0" w:name="_xfskn7mx66x2" w:id="11"/>
      <w:bookmarkEnd w:id="11"/>
      <w:r w:rsidDel="00000000" w:rsidR="00000000" w:rsidRPr="00000000">
        <w:rPr>
          <w:rFonts w:ascii="Verdana" w:cs="Verdana" w:eastAsia="Verdana" w:hAnsi="Verdana"/>
          <w:b w:val="1"/>
          <w:sz w:val="34"/>
          <w:szCs w:val="34"/>
          <w:rtl w:val="0"/>
        </w:rPr>
        <w:t xml:space="preserve">Как рассчитать комиссию BTC</w:t>
      </w:r>
    </w:p>
    <w:p w:rsidR="00000000" w:rsidDel="00000000" w:rsidP="00000000" w:rsidRDefault="00000000" w:rsidRPr="00000000" w14:paraId="00000041">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Выше я уже рассказывал про оплату за газ при перечислении биткоинов (от чего зависит, как повлиять на ее уровень). Достаточно посчитать выходы (кошельки для перечисления), и можно воспользоваться сервисом для получения ответа на данный вопрос. Использование сервисов бесплатное. На BuyBitcoinWorldwide можно увидеть диапазонные значения комиссионных за транзакцию, которую можно выбрать. На Bitcoinfees.info можно посмотреть комиссию по скорости перевода на адрес с биткоинами. А на Bitcoinfees.earn.com платеж с комиссией указан не в долях BTC, а в сатоши.</w:t>
      </w:r>
    </w:p>
    <w:p w:rsidR="00000000" w:rsidDel="00000000" w:rsidP="00000000" w:rsidRDefault="00000000" w:rsidRPr="00000000" w14:paraId="00000042">
      <w:pPr>
        <w:pStyle w:val="Heading2"/>
        <w:keepNext w:val="0"/>
        <w:keepLines w:val="0"/>
        <w:spacing w:after="80" w:lineRule="auto"/>
        <w:rPr>
          <w:rFonts w:ascii="Verdana" w:cs="Verdana" w:eastAsia="Verdana" w:hAnsi="Verdana"/>
          <w:b w:val="1"/>
          <w:sz w:val="34"/>
          <w:szCs w:val="34"/>
        </w:rPr>
      </w:pPr>
      <w:bookmarkStart w:colFirst="0" w:colLast="0" w:name="_ono0ihjw9i" w:id="12"/>
      <w:bookmarkEnd w:id="12"/>
      <w:r w:rsidDel="00000000" w:rsidR="00000000" w:rsidRPr="00000000">
        <w:rPr>
          <w:rFonts w:ascii="Verdana" w:cs="Verdana" w:eastAsia="Verdana" w:hAnsi="Verdana"/>
          <w:b w:val="1"/>
          <w:sz w:val="34"/>
          <w:szCs w:val="34"/>
          <w:rtl w:val="0"/>
        </w:rPr>
        <w:t xml:space="preserve">Где обменять BTC с наименьшей комиссией</w:t>
      </w:r>
    </w:p>
    <w:p w:rsidR="00000000" w:rsidDel="00000000" w:rsidP="00000000" w:rsidRDefault="00000000" w:rsidRPr="00000000" w14:paraId="00000043">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Обмен BTC на криптовалюты и фиатные деньги можно произвести тремя способами — воспользоваться P2P-сделками, обменником биткоинов или совершить транзакцию на криптобирже. Среди финансовых учреждений уровни комиссионных существенно отличаются. Запасайтесь терпением, читайте FAQ и отзывы реальных пользователей о комиссии за переводы биткоина. Это позволит вам понять, на какой бирже минимальная комиссия.</w:t>
      </w:r>
    </w:p>
    <w:p w:rsidR="00000000" w:rsidDel="00000000" w:rsidP="00000000" w:rsidRDefault="00000000" w:rsidRPr="00000000" w14:paraId="00000044">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Правда, учтите, что на многих биржах можно и нужно платить, вводить и выводить криптовалюту с комиссией только после прохождения KYC. Поэтому, если обмен биткоин нужен в кратчайшие сроки, можно использовать мониторинг обменников. Например, на Bestchange можно не только подобрать интересующую валютную пару с биткоинами, указать сумму, которая будет обмениваться, но и посмотреть резервы.</w:t>
      </w:r>
    </w:p>
    <w:p w:rsidR="00000000" w:rsidDel="00000000" w:rsidP="00000000" w:rsidRDefault="00000000" w:rsidRPr="00000000" w14:paraId="00000045">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Переходя на сайт выбранного вами обменника, можете зарегистрироваться, чтобы получать накопительные бонусы на кошелек и сэкономить на комиссиях. Такие сервисы обычно не просят KYC при перечислении биткоинов, однако лучше при заполнении заявки на покупку криптовалюты указывать реальные ФИО, чтобы при возникновении спорных вопросов можно было бы доказать свою личность.</w:t>
      </w:r>
    </w:p>
    <w:p w:rsidR="00000000" w:rsidDel="00000000" w:rsidP="00000000" w:rsidRDefault="00000000" w:rsidRPr="00000000" w14:paraId="00000046">
      <w:pPr>
        <w:pStyle w:val="Heading2"/>
        <w:keepNext w:val="0"/>
        <w:keepLines w:val="0"/>
        <w:spacing w:after="80" w:lineRule="auto"/>
        <w:rPr>
          <w:rFonts w:ascii="Verdana" w:cs="Verdana" w:eastAsia="Verdana" w:hAnsi="Verdana"/>
          <w:b w:val="1"/>
          <w:sz w:val="34"/>
          <w:szCs w:val="34"/>
        </w:rPr>
      </w:pPr>
      <w:bookmarkStart w:colFirst="0" w:colLast="0" w:name="_udyk7yxk71y4" w:id="13"/>
      <w:bookmarkEnd w:id="13"/>
      <w:r w:rsidDel="00000000" w:rsidR="00000000" w:rsidRPr="00000000">
        <w:rPr>
          <w:rFonts w:ascii="Verdana" w:cs="Verdana" w:eastAsia="Verdana" w:hAnsi="Verdana"/>
          <w:b w:val="1"/>
          <w:sz w:val="34"/>
          <w:szCs w:val="34"/>
          <w:rtl w:val="0"/>
        </w:rPr>
        <w:t xml:space="preserve">График комиссий биткоин</w:t>
      </w:r>
    </w:p>
    <w:p w:rsidR="00000000" w:rsidDel="00000000" w:rsidP="00000000" w:rsidRDefault="00000000" w:rsidRPr="00000000" w14:paraId="00000047">
      <w:pPr>
        <w:spacing w:after="160" w:before="16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Посмотреть среднюю стоимость транзакции биткоин с января 2019 года можно на сервисе </w:t>
      </w:r>
      <w:hyperlink r:id="rId12">
        <w:r w:rsidDel="00000000" w:rsidR="00000000" w:rsidRPr="00000000">
          <w:rPr>
            <w:rFonts w:ascii="Verdana" w:cs="Verdana" w:eastAsia="Verdana" w:hAnsi="Verdana"/>
            <w:color w:val="1155cc"/>
            <w:sz w:val="17"/>
            <w:szCs w:val="17"/>
            <w:u w:val="single"/>
            <w:rtl w:val="0"/>
          </w:rPr>
          <w:t xml:space="preserve">Bitinfocharts.com</w:t>
        </w:r>
      </w:hyperlink>
      <w:r w:rsidDel="00000000" w:rsidR="00000000" w:rsidRPr="00000000">
        <w:rPr>
          <w:rFonts w:ascii="Verdana" w:cs="Verdana" w:eastAsia="Verdana" w:hAnsi="Verdana"/>
          <w:sz w:val="17"/>
          <w:szCs w:val="17"/>
          <w:rtl w:val="0"/>
        </w:rPr>
        <w:t xml:space="preserve">. На информере можно выделять отдельные временные сегменты и рассматривать данные о платежах в биткоинах подробней. Также на этом сайте можно получить множество другой информации: узнать средний размер блока, число уникальных адресов в блокчейне биткоинов, хешрейт и прибыльность майнинга и даже рыночную капитализацию криптовалют.</w:t>
      </w:r>
    </w:p>
    <w:p w:rsidR="00000000" w:rsidDel="00000000" w:rsidP="00000000" w:rsidRDefault="00000000" w:rsidRPr="00000000" w14:paraId="00000048">
      <w:pPr>
        <w:pStyle w:val="Heading2"/>
        <w:keepNext w:val="0"/>
        <w:keepLines w:val="0"/>
        <w:spacing w:after="80" w:lineRule="auto"/>
        <w:rPr>
          <w:rFonts w:ascii="Verdana" w:cs="Verdana" w:eastAsia="Verdana" w:hAnsi="Verdana"/>
          <w:b w:val="1"/>
          <w:sz w:val="34"/>
          <w:szCs w:val="34"/>
        </w:rPr>
      </w:pPr>
      <w:bookmarkStart w:colFirst="0" w:colLast="0" w:name="_78sk64w6mie" w:id="14"/>
      <w:bookmarkEnd w:id="14"/>
      <w:r w:rsidDel="00000000" w:rsidR="00000000" w:rsidRPr="00000000">
        <w:rPr>
          <w:rFonts w:ascii="Verdana" w:cs="Verdana" w:eastAsia="Verdana" w:hAnsi="Verdana"/>
          <w:b w:val="1"/>
          <w:sz w:val="34"/>
          <w:szCs w:val="34"/>
          <w:rtl w:val="0"/>
        </w:rPr>
        <w:t xml:space="preserve">Выводы</w:t>
      </w:r>
    </w:p>
    <w:p w:rsidR="00000000" w:rsidDel="00000000" w:rsidP="00000000" w:rsidRDefault="00000000" w:rsidRPr="00000000" w14:paraId="00000049">
      <w:pPr>
        <w:numPr>
          <w:ilvl w:val="0"/>
          <w:numId w:val="4"/>
        </w:numPr>
        <w:spacing w:after="0" w:afterAutospacing="0" w:before="160" w:lineRule="auto"/>
        <w:ind w:left="720" w:hanging="360"/>
      </w:pPr>
      <w:r w:rsidDel="00000000" w:rsidR="00000000" w:rsidRPr="00000000">
        <w:rPr>
          <w:rFonts w:ascii="Verdana" w:cs="Verdana" w:eastAsia="Verdana" w:hAnsi="Verdana"/>
          <w:sz w:val="17"/>
          <w:szCs w:val="17"/>
          <w:rtl w:val="0"/>
        </w:rPr>
        <w:t xml:space="preserve">Плата за газ в блокчейне с биткоинами зависит от двух факторов — загруженности сети биткоин и веса транзакции в байтах. Чем больше объем информации, записываемый в блок распределенного реестра, тем выше расходы на плату за газ. А вот от суммы переводимых средств данный показатель не зависит.</w:t>
      </w:r>
    </w:p>
    <w:p w:rsidR="00000000" w:rsidDel="00000000" w:rsidP="00000000" w:rsidRDefault="00000000" w:rsidRPr="00000000" w14:paraId="0000004A">
      <w:pPr>
        <w:numPr>
          <w:ilvl w:val="0"/>
          <w:numId w:val="4"/>
        </w:numPr>
        <w:spacing w:after="0" w:afterAutospacing="0" w:before="0" w:beforeAutospacing="0" w:lineRule="auto"/>
        <w:ind w:left="720" w:hanging="360"/>
      </w:pPr>
      <w:r w:rsidDel="00000000" w:rsidR="00000000" w:rsidRPr="00000000">
        <w:rPr>
          <w:rFonts w:ascii="Verdana" w:cs="Verdana" w:eastAsia="Verdana" w:hAnsi="Verdana"/>
          <w:sz w:val="17"/>
          <w:szCs w:val="17"/>
          <w:rtl w:val="0"/>
        </w:rPr>
        <w:t xml:space="preserve">Расчет комиссионных за планируемый вами перевод средств в биткоинах можно выполнить самостоятельно, однако это достаточно сложный процесс. Необходимо просуммировать все входящие и выходящие адреса, чтобы получить значение в байтах, затем узнать, сколько сатоши за отправку байта взимается в сети в настоящее время.</w:t>
      </w:r>
    </w:p>
    <w:p w:rsidR="00000000" w:rsidDel="00000000" w:rsidP="00000000" w:rsidRDefault="00000000" w:rsidRPr="00000000" w14:paraId="0000004B">
      <w:pPr>
        <w:numPr>
          <w:ilvl w:val="0"/>
          <w:numId w:val="4"/>
        </w:numPr>
        <w:spacing w:after="160" w:before="0" w:beforeAutospacing="0" w:lineRule="auto"/>
        <w:ind w:left="720" w:hanging="360"/>
      </w:pPr>
      <w:r w:rsidDel="00000000" w:rsidR="00000000" w:rsidRPr="00000000">
        <w:rPr>
          <w:rFonts w:ascii="Verdana" w:cs="Verdana" w:eastAsia="Verdana" w:hAnsi="Verdana"/>
          <w:sz w:val="17"/>
          <w:szCs w:val="17"/>
          <w:rtl w:val="0"/>
        </w:rPr>
        <w:t xml:space="preserve">Можно экономить на комиссионных в биткоинах, используя несколько сервисов аналитики. Они предоставляют возможность выяснить актуальную сумму платы за газ в биткоинах в режиме реального времени.</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Verdana" w:cs="Verdana" w:eastAsia="Verdana" w:hAnsi="Verdana"/>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Verdana" w:cs="Verdana" w:eastAsia="Verdana" w:hAnsi="Verdana"/>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Verdana" w:cs="Verdana" w:eastAsia="Verdana" w:hAnsi="Verdana"/>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rFonts w:ascii="Verdana" w:cs="Verdana" w:eastAsia="Verdana" w:hAnsi="Verdana"/>
        <w:sz w:val="17"/>
        <w:szCs w:val="1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rFonts w:ascii="Verdana" w:cs="Verdana" w:eastAsia="Verdana" w:hAnsi="Verdana"/>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bitcoin.org/ru/bitcoin-for-individuals" TargetMode="External"/><Relationship Id="rId10" Type="http://schemas.openxmlformats.org/officeDocument/2006/relationships/hyperlink" Target="https://trusteeglobal.com/" TargetMode="External"/><Relationship Id="rId12" Type="http://schemas.openxmlformats.org/officeDocument/2006/relationships/hyperlink" Target="https://bitinfocharts.com/ru/comparison/bitcoin-transactionfees.html#3y" TargetMode="External"/><Relationship Id="rId9" Type="http://schemas.openxmlformats.org/officeDocument/2006/relationships/hyperlink" Target="https://coinatmradar.com/charts/growth/" TargetMode="External"/><Relationship Id="rId5" Type="http://schemas.openxmlformats.org/officeDocument/2006/relationships/styles" Target="styles.xml"/><Relationship Id="rId6" Type="http://schemas.openxmlformats.org/officeDocument/2006/relationships/hyperlink" Target="https://bits.media/" TargetMode="External"/><Relationship Id="rId7" Type="http://schemas.openxmlformats.org/officeDocument/2006/relationships/hyperlink" Target="https://coinmarketcap.com/currencies/bitcoin/" TargetMode="External"/><Relationship Id="rId8" Type="http://schemas.openxmlformats.org/officeDocument/2006/relationships/hyperlink" Target="https://voltery.ru/bit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