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Стандартний"/>
        <w:bidi w:val="0"/>
        <w:spacing w:before="0" w:after="12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 В Україні попит на фахівців з реклами набуває популярності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проте знайти спеціаліста у цій сфері не так легко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При вступі до університету абітурієнти малюють в голові картини про те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що фахівець з реклами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це людина яка переважно працбє на телебаченні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тому її друзі — це знаменитості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вона має досить веселу роботу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яку виконує з легкістю та щей отримує за це не погані когти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Проте мало хто серйозно задумується а хто такий рекламщик чи спеціаліст з піару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яку роботу виконує ця людина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що входить до її обов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'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язків та де взагалі знайта роботу спеціалісту з реклами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.</w:t>
      </w:r>
    </w:p>
    <w:p>
      <w:pPr>
        <w:pStyle w:val="Стандартний"/>
        <w:bidi w:val="0"/>
        <w:spacing w:before="0" w:after="12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ab/>
        <w:t>Особа яка хоче зв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'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язати свою професію з рекламою може вступити до університету на спеціальність 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''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Реклама та зв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'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язки з громадскістю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''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або на будь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яку іншу яка пов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'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язана з рекламою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у моєму випадку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це 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''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Реклама в бізнесі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''. </w:t>
      </w:r>
    </w:p>
    <w:p>
      <w:pPr>
        <w:pStyle w:val="Стандартний"/>
        <w:bidi w:val="0"/>
        <w:spacing w:before="0" w:after="12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ab/>
        <w:t>Людина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яка є випускником таких спеціальностей з легкістб зможе працювати у різноманітних </w:t>
      </w:r>
      <w:r>
        <w:rPr>
          <w:rFonts w:ascii="Times New Roman" w:hAnsi="Times New Roman"/>
          <w:sz w:val="28"/>
          <w:szCs w:val="28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PR-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студіях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інформаційних бюро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друкарнях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електронних ЗМІ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інформаційно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аналітичниз центрах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в </w:t>
      </w:r>
      <w:r>
        <w:rPr>
          <w:rFonts w:ascii="Times New Roman" w:hAnsi="Times New Roman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PR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відділах різноманітних державних та приватних установ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дизайн студіях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,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на радіо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також це робота рекламного менеджера певної медійної особи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прес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секретар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спічрайтер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копірайтер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арт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директор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медіапланер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</w:p>
    <w:p>
      <w:pPr>
        <w:pStyle w:val="Стандартний"/>
        <w:bidi w:val="0"/>
        <w:spacing w:before="0" w:after="12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ab/>
        <w:t>При вивчені в університеті своєї спеціальності можна помітити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що вона досить тісно пов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'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язана з журналістикою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тому вибір професії з спеціальністю збільшується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.</w:t>
      </w:r>
    </w:p>
    <w:p>
      <w:pPr>
        <w:pStyle w:val="Стандартний"/>
        <w:bidi w:val="0"/>
        <w:spacing w:before="0" w:after="12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ab/>
        <w:t xml:space="preserve">Розпочну з якостей якими повинен володіти фахівець з реклами та 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PR.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В першу чергу це людина відповідальна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та пунктуальна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адже інколи ця робота не дозволяє робити помилок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Комунікабельність — це друге ім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'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я спеціаліста з реклами та </w:t>
      </w:r>
      <w:r>
        <w:rPr>
          <w:rFonts w:ascii="Times New Roman" w:hAnsi="Times New Roman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PR,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вміння правильно налагодити контакт який пізніше приведе до успішної угоди це прямий обов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'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язок рекламіста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він завжди повинен вміти правильно налагодити контакт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підтримувати зв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'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язок із знайомими та заводити нові знайомства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адже вони не від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'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єсна частина робота фахівця з реклами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Вміння планувати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можна його віднести до комунікабельності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проте розпишу його тут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В рекламній роботі буває так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що кожна година на рахунку і встигати потрібно все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виконувати це чітко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а отже потрібно правильно виставляти задачі та пріоритети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Саме цим займається менеджер з реклами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він продумує та веде весь процес від початку й до кінця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Бути в тренді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також одна із задач рекламіста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Тренди змінюються кожного дня і це я не тільеи про моду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а про все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що може стосуватись роботи рекламіста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Тренди в проведенні та оформленні заходу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в написанні тексту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створенні рекламного ролика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рекламного стилю тощо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обізнаність у цьому повинен мати рекламіст та не відставати від своїх колег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адже ця сфера вимагає найновіших тенденцій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а інакше будемо пасти задніх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.</w:t>
      </w:r>
    </w:p>
    <w:p>
      <w:pPr>
        <w:pStyle w:val="Стандартний"/>
        <w:bidi w:val="0"/>
        <w:spacing w:before="0" w:after="12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ab/>
        <w:t>Посадова інструкція менеджера з реклами передбачає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:</w:t>
      </w:r>
    </w:p>
    <w:p>
      <w:pPr>
        <w:pStyle w:val="Стандартний"/>
        <w:bidi w:val="0"/>
        <w:spacing w:before="0" w:after="12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організацію роботи з рекламування продукції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що виробляється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,</w:t>
      </w:r>
    </w:p>
    <w:p>
      <w:pPr>
        <w:pStyle w:val="Стандартний"/>
        <w:bidi w:val="0"/>
        <w:spacing w:before="0" w:after="12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розробку планів рекламних заходів і визначеність  затрат на їх проведення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,</w:t>
      </w:r>
    </w:p>
    <w:p>
      <w:pPr>
        <w:pStyle w:val="Стандартний"/>
        <w:bidi w:val="0"/>
        <w:spacing w:before="0" w:after="12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керівнитство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планування та координація робіт з проведення рекламних засобів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,</w:t>
      </w:r>
    </w:p>
    <w:p>
      <w:pPr>
        <w:pStyle w:val="Стандартний"/>
        <w:bidi w:val="0"/>
        <w:spacing w:before="0" w:after="12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участь у формуванні  рекламної стратегії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,</w:t>
      </w:r>
    </w:p>
    <w:p>
      <w:pPr>
        <w:pStyle w:val="Стандартний"/>
        <w:bidi w:val="0"/>
        <w:spacing w:before="0" w:after="12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здійснювати вибір форм і методів реклами в засобах масової інформації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їх текствого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музичного та кольорового оформлення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,</w:t>
      </w:r>
    </w:p>
    <w:p>
      <w:pPr>
        <w:pStyle w:val="Стандартний"/>
        <w:bidi w:val="0"/>
        <w:spacing w:before="0" w:after="12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визначати  конкретні носії реклами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,</w:t>
      </w:r>
    </w:p>
    <w:p>
      <w:pPr>
        <w:pStyle w:val="Стандартний"/>
        <w:bidi w:val="0"/>
        <w:spacing w:before="0" w:after="12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Вивчати  ринок збуту та попит покупців з метою визначення найкращого часу і місця розміщення реклами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масштабів та термінів проведення рекламних кампаній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кола осіб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на яких слід спрямувати рекламу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орієнтуючи її на цільові групи за професією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віком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купівельною спроможністю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статтю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,</w:t>
      </w:r>
    </w:p>
    <w:p>
      <w:pPr>
        <w:pStyle w:val="Стандартний"/>
        <w:bidi w:val="0"/>
        <w:spacing w:before="0" w:after="12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організація та  розроблення рекламних текстів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плакатів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проектів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каталогів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буклетів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контролює їх якість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забезпечуючи наочність і доступність реклами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додержання норм громадської моралі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не допускаючи порушень правил конкурентної боротьби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,</w:t>
      </w:r>
    </w:p>
    <w:p>
      <w:pPr>
        <w:pStyle w:val="Стандартний"/>
        <w:bidi w:val="0"/>
        <w:spacing w:before="0" w:after="12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здійснення контролю за розробленням та реалізацією договорів і контактів з рекламування продукції та послуг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;</w:t>
      </w:r>
    </w:p>
    <w:p>
      <w:pPr>
        <w:pStyle w:val="Стандартний"/>
        <w:bidi w:val="0"/>
        <w:spacing w:before="0" w:after="12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організацію   зв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'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язків  з діловими партнерами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системи збору потрібної інформації та розширенням зовнішніх зв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'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язків з метою вдосконалення рекламної діяльності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;</w:t>
      </w:r>
    </w:p>
    <w:p>
      <w:pPr>
        <w:pStyle w:val="Стандартний"/>
        <w:bidi w:val="0"/>
        <w:spacing w:before="0" w:after="12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аналізування мотивації попиту на продукцію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що виробляється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або послуги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що надаються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організовування  вивчення потреби покупців та визначає спрямованість проведення рекламних кампаній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;</w:t>
      </w:r>
    </w:p>
    <w:p>
      <w:pPr>
        <w:pStyle w:val="Стандартний"/>
        <w:bidi w:val="0"/>
        <w:spacing w:before="0" w:after="12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підтримка необхідних зв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'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язків  з іншими структурними підрозділами підприємства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установами 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організаціями  в процесі розроблення і проведення рекламних заходів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залучати  до вирішення поставлених завдань консультантів і експертів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,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  запрошувати  до участі в рекламі широковідомих та популярних осіб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укладаючи з ними договори на комерційній основі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;</w:t>
      </w:r>
    </w:p>
    <w:p>
      <w:pPr>
        <w:pStyle w:val="Стандартний"/>
        <w:bidi w:val="0"/>
        <w:spacing w:before="0" w:after="12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здійснювати  керівництво підлеглими працівниками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.</w:t>
      </w:r>
    </w:p>
    <w:p>
      <w:pPr>
        <w:pStyle w:val="Стандартний"/>
        <w:bidi w:val="0"/>
        <w:spacing w:before="0" w:after="12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Як у кожній професії фахівець з </w:t>
      </w:r>
      <w:r>
        <w:rPr>
          <w:rFonts w:ascii="Times New Roman" w:hAnsi="Times New Roman"/>
          <w:sz w:val="28"/>
          <w:szCs w:val="28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PR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має власні принципи і якщо фахівець хороший і він любить свою роботу і хоче виконати її як найкраще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,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то він обов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'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язково дотримується таких принципів як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:</w:t>
      </w:r>
    </w:p>
    <w:p>
      <w:pPr>
        <w:pStyle w:val="Стандартний"/>
        <w:bidi w:val="0"/>
        <w:spacing w:before="0" w:after="120" w:line="360" w:lineRule="auto"/>
        <w:ind w:left="720" w:right="0" w:hanging="36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ab/>
        <w:t>етика поведінки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не зважаючи на різні життєві ситуації справжній професіонал повинен достойно тримати голову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вміти визнавати свою не правоту де це до речно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вміти правильно та грамотно подавати себе та контролювати свою поведінку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,</w:t>
      </w:r>
    </w:p>
    <w:p>
      <w:pPr>
        <w:pStyle w:val="Стандартний"/>
        <w:bidi w:val="0"/>
        <w:spacing w:before="0" w:after="120" w:line="360" w:lineRule="auto"/>
        <w:ind w:left="720" w:right="0" w:hanging="36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ab/>
        <w:t>правдивість інформації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Достовірність інформації одне з ключових критеріїв оцінювання хорошого спеціаліста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адже на ній будується довіра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.</w:t>
      </w:r>
    </w:p>
    <w:p>
      <w:pPr>
        <w:pStyle w:val="Стандартний"/>
        <w:bidi w:val="0"/>
        <w:spacing w:before="0" w:after="120" w:line="360" w:lineRule="auto"/>
        <w:ind w:left="720" w:right="0" w:hanging="36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ab/>
      </w:r>
      <w:r>
        <w:rPr>
          <w:rFonts w:ascii="Times New Roman" w:hAnsi="Times New Roman" w:hint="default"/>
          <w:outline w:val="0"/>
          <w:color w:val="232323"/>
          <w:sz w:val="28"/>
          <w:szCs w:val="28"/>
          <w:u w:color="232323"/>
          <w:rtl w:val="0"/>
          <w14:textOutline w14:w="12700" w14:cap="flat">
            <w14:noFill/>
            <w14:miter w14:lim="400000"/>
          </w14:textOutline>
          <w14:textFill>
            <w14:solidFill>
              <w14:srgbClr w14:val="232323"/>
            </w14:solidFill>
          </w14:textFill>
        </w:rPr>
        <w:t>постійна комунікація для досягнення порозуміння між громадськістю і компанією</w:t>
      </w:r>
      <w:r>
        <w:rPr>
          <w:rFonts w:ascii="Times New Roman" w:hAnsi="Times New Roman"/>
          <w:outline w:val="0"/>
          <w:color w:val="232323"/>
          <w:sz w:val="28"/>
          <w:szCs w:val="28"/>
          <w:u w:color="232323"/>
          <w:rtl w:val="0"/>
          <w14:textOutline w14:w="12700" w14:cap="flat">
            <w14:noFill/>
            <w14:miter w14:lim="400000"/>
          </w14:textOutline>
          <w14:textFill>
            <w14:solidFill>
              <w14:srgbClr w14:val="232323"/>
            </w14:solidFill>
          </w14:textFill>
        </w:rPr>
        <w:t>,</w:t>
      </w:r>
    </w:p>
    <w:p>
      <w:pPr>
        <w:pStyle w:val="Стандартний"/>
        <w:bidi w:val="0"/>
        <w:spacing w:before="0" w:after="120" w:line="360" w:lineRule="auto"/>
        <w:ind w:left="720" w:right="0" w:hanging="36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ab/>
      </w:r>
      <w:r>
        <w:rPr>
          <w:rFonts w:ascii="Times New Roman" w:hAnsi="Times New Roman" w:hint="default"/>
          <w:outline w:val="0"/>
          <w:color w:val="232323"/>
          <w:sz w:val="28"/>
          <w:szCs w:val="28"/>
          <w:u w:color="232323"/>
          <w:rtl w:val="0"/>
          <w14:textOutline w14:w="12700" w14:cap="flat">
            <w14:noFill/>
            <w14:miter w14:lim="400000"/>
          </w14:textOutline>
          <w14:textFill>
            <w14:solidFill>
              <w14:srgbClr w14:val="232323"/>
            </w14:solidFill>
          </w14:textFill>
        </w:rPr>
        <w:t>здійснення комунікаційних висновків на основі таких наук</w:t>
      </w:r>
      <w:r>
        <w:rPr>
          <w:rFonts w:ascii="Times New Roman" w:hAnsi="Times New Roman"/>
          <w:outline w:val="0"/>
          <w:color w:val="232323"/>
          <w:sz w:val="28"/>
          <w:szCs w:val="28"/>
          <w:u w:color="232323"/>
          <w:rtl w:val="0"/>
          <w14:textOutline w14:w="12700" w14:cap="flat">
            <w14:noFill/>
            <w14:miter w14:lim="400000"/>
          </w14:textOutline>
          <w14:textFill>
            <w14:solidFill>
              <w14:srgbClr w14:val="232323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32323"/>
          <w:sz w:val="28"/>
          <w:szCs w:val="28"/>
          <w:u w:color="232323"/>
          <w:rtl w:val="0"/>
          <w14:textOutline w14:w="12700" w14:cap="flat">
            <w14:noFill/>
            <w14:miter w14:lim="400000"/>
          </w14:textOutline>
          <w14:textFill>
            <w14:solidFill>
              <w14:srgbClr w14:val="232323"/>
            </w14:solidFill>
          </w14:textFill>
        </w:rPr>
        <w:t>як психологія</w:t>
      </w:r>
      <w:r>
        <w:rPr>
          <w:rFonts w:ascii="Times New Roman" w:hAnsi="Times New Roman"/>
          <w:outline w:val="0"/>
          <w:color w:val="232323"/>
          <w:sz w:val="28"/>
          <w:szCs w:val="28"/>
          <w:u w:color="232323"/>
          <w:rtl w:val="0"/>
          <w14:textOutline w14:w="12700" w14:cap="flat">
            <w14:noFill/>
            <w14:miter w14:lim="400000"/>
          </w14:textOutline>
          <w14:textFill>
            <w14:solidFill>
              <w14:srgbClr w14:val="232323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32323"/>
          <w:sz w:val="28"/>
          <w:szCs w:val="28"/>
          <w:u w:color="232323"/>
          <w:rtl w:val="0"/>
          <w14:textOutline w14:w="12700" w14:cap="flat">
            <w14:noFill/>
            <w14:miter w14:lim="400000"/>
          </w14:textOutline>
          <w14:textFill>
            <w14:solidFill>
              <w14:srgbClr w14:val="232323"/>
            </w14:solidFill>
          </w14:textFill>
        </w:rPr>
        <w:t>політологія і соціологія</w:t>
      </w:r>
      <w:r>
        <w:rPr>
          <w:rFonts w:ascii="Times New Roman" w:hAnsi="Times New Roman"/>
          <w:outline w:val="0"/>
          <w:color w:val="232323"/>
          <w:sz w:val="28"/>
          <w:szCs w:val="28"/>
          <w:u w:color="232323"/>
          <w:rtl w:val="0"/>
          <w14:textOutline w14:w="12700" w14:cap="flat">
            <w14:noFill/>
            <w14:miter w14:lim="400000"/>
          </w14:textOutline>
          <w14:textFill>
            <w14:solidFill>
              <w14:srgbClr w14:val="232323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232323"/>
          <w:sz w:val="28"/>
          <w:szCs w:val="28"/>
          <w:u w:color="232323"/>
          <w:rtl w:val="0"/>
          <w14:textOutline w14:w="12700" w14:cap="flat">
            <w14:noFill/>
            <w14:miter w14:lim="400000"/>
          </w14:textOutline>
          <w14:textFill>
            <w14:solidFill>
              <w14:srgbClr w14:val="232323"/>
            </w14:solidFill>
          </w14:textFill>
        </w:rPr>
        <w:t>Як я вже казаоа</w:t>
      </w:r>
      <w:r>
        <w:rPr>
          <w:rFonts w:ascii="Times New Roman" w:hAnsi="Times New Roman"/>
          <w:outline w:val="0"/>
          <w:color w:val="232323"/>
          <w:sz w:val="28"/>
          <w:szCs w:val="28"/>
          <w:u w:color="232323"/>
          <w:rtl w:val="0"/>
          <w14:textOutline w14:w="12700" w14:cap="flat">
            <w14:noFill/>
            <w14:miter w14:lim="400000"/>
          </w14:textOutline>
          <w14:textFill>
            <w14:solidFill>
              <w14:srgbClr w14:val="232323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32323"/>
          <w:sz w:val="28"/>
          <w:szCs w:val="28"/>
          <w:u w:color="232323"/>
          <w:rtl w:val="0"/>
          <w14:textOutline w14:w="12700" w14:cap="flat">
            <w14:noFill/>
            <w14:miter w14:lim="400000"/>
          </w14:textOutline>
          <w14:textFill>
            <w14:solidFill>
              <w14:srgbClr w14:val="232323"/>
            </w14:solidFill>
          </w14:textFill>
        </w:rPr>
        <w:t>рекламіст повинен бути обізнаним у багатьох сферах та науках</w:t>
      </w:r>
      <w:r>
        <w:rPr>
          <w:rFonts w:ascii="Times New Roman" w:hAnsi="Times New Roman"/>
          <w:outline w:val="0"/>
          <w:color w:val="232323"/>
          <w:sz w:val="28"/>
          <w:szCs w:val="28"/>
          <w:u w:color="232323"/>
          <w:rtl w:val="0"/>
          <w14:textOutline w14:w="12700" w14:cap="flat">
            <w14:noFill/>
            <w14:miter w14:lim="400000"/>
          </w14:textOutline>
          <w14:textFill>
            <w14:solidFill>
              <w14:srgbClr w14:val="232323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32323"/>
          <w:sz w:val="28"/>
          <w:szCs w:val="28"/>
          <w:u w:color="232323"/>
          <w:rtl w:val="0"/>
          <w14:textOutline w14:w="12700" w14:cap="flat">
            <w14:noFill/>
            <w14:miter w14:lim="400000"/>
          </w14:textOutline>
          <w14:textFill>
            <w14:solidFill>
              <w14:srgbClr w14:val="232323"/>
            </w14:solidFill>
          </w14:textFill>
        </w:rPr>
        <w:t>а психологічні</w:t>
      </w:r>
      <w:r>
        <w:rPr>
          <w:rFonts w:ascii="Times New Roman" w:hAnsi="Times New Roman"/>
          <w:outline w:val="0"/>
          <w:color w:val="232323"/>
          <w:sz w:val="28"/>
          <w:szCs w:val="28"/>
          <w:u w:color="232323"/>
          <w:rtl w:val="0"/>
          <w14:textOutline w14:w="12700" w14:cap="flat">
            <w14:noFill/>
            <w14:miter w14:lim="400000"/>
          </w14:textOutline>
          <w14:textFill>
            <w14:solidFill>
              <w14:srgbClr w14:val="232323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32323"/>
          <w:sz w:val="28"/>
          <w:szCs w:val="28"/>
          <w:u w:color="232323"/>
          <w:rtl w:val="0"/>
          <w14:textOutline w14:w="12700" w14:cap="flat">
            <w14:noFill/>
            <w14:miter w14:lim="400000"/>
          </w14:textOutline>
          <w14:textFill>
            <w14:solidFill>
              <w14:srgbClr w14:val="232323"/>
            </w14:solidFill>
          </w14:textFill>
        </w:rPr>
        <w:t>політологічні та соціологічні висновки допомагають зрозуміти де була прогалина в роботі</w:t>
      </w:r>
      <w:r>
        <w:rPr>
          <w:rFonts w:ascii="Times New Roman" w:hAnsi="Times New Roman"/>
          <w:outline w:val="0"/>
          <w:color w:val="232323"/>
          <w:sz w:val="28"/>
          <w:szCs w:val="28"/>
          <w:u w:color="232323"/>
          <w:rtl w:val="0"/>
          <w14:textOutline w14:w="12700" w14:cap="flat">
            <w14:noFill/>
            <w14:miter w14:lim="400000"/>
          </w14:textOutline>
          <w14:textFill>
            <w14:solidFill>
              <w14:srgbClr w14:val="232323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32323"/>
          <w:sz w:val="28"/>
          <w:szCs w:val="28"/>
          <w:u w:color="232323"/>
          <w:rtl w:val="0"/>
          <w14:textOutline w14:w="12700" w14:cap="flat">
            <w14:noFill/>
            <w14:miter w14:lim="400000"/>
          </w14:textOutline>
          <w14:textFill>
            <w14:solidFill>
              <w14:srgbClr w14:val="232323"/>
            </w14:solidFill>
          </w14:textFill>
        </w:rPr>
        <w:t>проаналізувати це</w:t>
      </w:r>
      <w:r>
        <w:rPr>
          <w:rFonts w:ascii="Times New Roman" w:hAnsi="Times New Roman"/>
          <w:outline w:val="0"/>
          <w:color w:val="232323"/>
          <w:sz w:val="28"/>
          <w:szCs w:val="28"/>
          <w:u w:color="232323"/>
          <w:rtl w:val="0"/>
          <w14:textOutline w14:w="12700" w14:cap="flat">
            <w14:noFill/>
            <w14:miter w14:lim="400000"/>
          </w14:textOutline>
          <w14:textFill>
            <w14:solidFill>
              <w14:srgbClr w14:val="232323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32323"/>
          <w:sz w:val="28"/>
          <w:szCs w:val="28"/>
          <w:u w:color="232323"/>
          <w:rtl w:val="0"/>
          <w14:textOutline w14:w="12700" w14:cap="flat">
            <w14:noFill/>
            <w14:miter w14:lim="400000"/>
          </w14:textOutline>
          <w14:textFill>
            <w14:solidFill>
              <w14:srgbClr w14:val="232323"/>
            </w14:solidFill>
          </w14:textFill>
        </w:rPr>
        <w:t>визнати та рухатись далі</w:t>
      </w:r>
      <w:r>
        <w:rPr>
          <w:rFonts w:ascii="Times New Roman" w:hAnsi="Times New Roman"/>
          <w:outline w:val="0"/>
          <w:color w:val="232323"/>
          <w:sz w:val="28"/>
          <w:szCs w:val="28"/>
          <w:u w:color="232323"/>
          <w:rtl w:val="0"/>
          <w14:textOutline w14:w="12700" w14:cap="flat">
            <w14:noFill/>
            <w14:miter w14:lim="400000"/>
          </w14:textOutline>
          <w14:textFill>
            <w14:solidFill>
              <w14:srgbClr w14:val="232323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32323"/>
          <w:sz w:val="28"/>
          <w:szCs w:val="28"/>
          <w:u w:color="232323"/>
          <w:rtl w:val="0"/>
          <w14:textOutline w14:w="12700" w14:cap="flat">
            <w14:noFill/>
            <w14:miter w14:lim="400000"/>
          </w14:textOutline>
          <w14:textFill>
            <w14:solidFill>
              <w14:srgbClr w14:val="232323"/>
            </w14:solidFill>
          </w14:textFill>
        </w:rPr>
        <w:t>вдосконалюючи себе та свою роботу</w:t>
      </w:r>
      <w:r>
        <w:rPr>
          <w:rFonts w:ascii="Times New Roman" w:hAnsi="Times New Roman"/>
          <w:outline w:val="0"/>
          <w:color w:val="232323"/>
          <w:sz w:val="28"/>
          <w:szCs w:val="28"/>
          <w:u w:color="232323"/>
          <w:rtl w:val="0"/>
          <w14:textOutline w14:w="12700" w14:cap="flat">
            <w14:noFill/>
            <w14:miter w14:lim="400000"/>
          </w14:textOutline>
          <w14:textFill>
            <w14:solidFill>
              <w14:srgbClr w14:val="232323"/>
            </w14:solidFill>
          </w14:textFill>
        </w:rPr>
        <w:t>,</w:t>
      </w:r>
    </w:p>
    <w:p>
      <w:pPr>
        <w:pStyle w:val="Стандартний"/>
        <w:bidi w:val="0"/>
        <w:spacing w:before="0" w:after="120" w:line="360" w:lineRule="auto"/>
        <w:ind w:left="720" w:right="0" w:hanging="36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ab/>
      </w:r>
      <w:r>
        <w:rPr>
          <w:rFonts w:ascii="Times New Roman" w:hAnsi="Times New Roman" w:hint="default"/>
          <w:outline w:val="0"/>
          <w:color w:val="232323"/>
          <w:sz w:val="28"/>
          <w:szCs w:val="28"/>
          <w:u w:color="232323"/>
          <w:rtl w:val="0"/>
          <w14:textOutline w14:w="12700" w14:cap="flat">
            <w14:noFill/>
            <w14:miter w14:lim="400000"/>
          </w14:textOutline>
          <w14:textFill>
            <w14:solidFill>
              <w14:srgbClr w14:val="232323"/>
            </w14:solidFill>
          </w14:textFill>
        </w:rPr>
        <w:t>запобігання проблем</w:t>
      </w:r>
      <w:r>
        <w:rPr>
          <w:rFonts w:ascii="Times New Roman" w:hAnsi="Times New Roman"/>
          <w:outline w:val="0"/>
          <w:color w:val="232323"/>
          <w:sz w:val="28"/>
          <w:szCs w:val="28"/>
          <w:u w:color="232323"/>
          <w:rtl w:val="0"/>
          <w14:textOutline w14:w="12700" w14:cap="flat">
            <w14:noFill/>
            <w14:miter w14:lim="400000"/>
          </w14:textOutline>
          <w14:textFill>
            <w14:solidFill>
              <w14:srgbClr w14:val="232323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32323"/>
          <w:sz w:val="28"/>
          <w:szCs w:val="28"/>
          <w:u w:color="232323"/>
          <w:rtl w:val="0"/>
          <w14:textOutline w14:w="12700" w14:cap="flat">
            <w14:noFill/>
            <w14:miter w14:lim="400000"/>
          </w14:textOutline>
          <w14:textFill>
            <w14:solidFill>
              <w14:srgbClr w14:val="232323"/>
            </w14:solidFill>
          </w14:textFill>
        </w:rPr>
        <w:t>перш ніж вони переростуть у кризу</w:t>
      </w:r>
      <w:r>
        <w:rPr>
          <w:rFonts w:ascii="Times New Roman" w:hAnsi="Times New Roman"/>
          <w:outline w:val="0"/>
          <w:color w:val="232323"/>
          <w:sz w:val="28"/>
          <w:szCs w:val="28"/>
          <w:u w:color="232323"/>
          <w:rtl w:val="0"/>
          <w14:textOutline w14:w="12700" w14:cap="flat">
            <w14:noFill/>
            <w14:miter w14:lim="400000"/>
          </w14:textOutline>
          <w14:textFill>
            <w14:solidFill>
              <w14:srgbClr w14:val="232323"/>
            </w14:solidFill>
          </w14:textFill>
        </w:rPr>
        <w:t>.</w:t>
      </w:r>
    </w:p>
    <w:p>
      <w:pPr>
        <w:pStyle w:val="Стандартний"/>
        <w:bidi w:val="0"/>
        <w:spacing w:before="0" w:after="120" w:line="360" w:lineRule="auto"/>
        <w:ind w:left="720" w:right="0" w:hanging="36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ab/>
      </w:r>
      <w:r>
        <w:rPr>
          <w:rFonts w:ascii="Times New Roman" w:hAnsi="Times New Roman" w:hint="default"/>
          <w:outline w:val="0"/>
          <w:color w:val="232323"/>
          <w:sz w:val="28"/>
          <w:szCs w:val="28"/>
          <w:u w:color="232323"/>
          <w:rtl w:val="0"/>
          <w14:textOutline w14:w="12700" w14:cap="flat">
            <w14:noFill/>
            <w14:miter w14:lim="400000"/>
          </w14:textOutline>
          <w14:textFill>
            <w14:solidFill>
              <w14:srgbClr w14:val="232323"/>
            </w14:solidFill>
          </w14:textFill>
        </w:rPr>
        <w:t>гарантія взаємної вигоди громадськості та організації</w:t>
      </w:r>
      <w:r>
        <w:rPr>
          <w:rFonts w:ascii="Times New Roman" w:hAnsi="Times New Roman"/>
          <w:outline w:val="0"/>
          <w:color w:val="232323"/>
          <w:sz w:val="28"/>
          <w:szCs w:val="28"/>
          <w:u w:color="232323"/>
          <w:rtl w:val="0"/>
          <w14:textOutline w14:w="12700" w14:cap="flat">
            <w14:noFill/>
            <w14:miter w14:lim="400000"/>
          </w14:textOutline>
          <w14:textFill>
            <w14:solidFill>
              <w14:srgbClr w14:val="232323"/>
            </w14:solidFill>
          </w14:textFill>
        </w:rPr>
        <w:t>.</w:t>
      </w:r>
    </w:p>
    <w:p>
      <w:pPr>
        <w:pStyle w:val="Стандартний"/>
        <w:bidi w:val="0"/>
        <w:spacing w:before="0" w:after="12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outline w:val="0"/>
          <w:color w:val="232323"/>
          <w:sz w:val="28"/>
          <w:szCs w:val="28"/>
          <w:u w:color="232323"/>
          <w:rtl w:val="0"/>
          <w14:textOutline w14:w="12700" w14:cap="flat">
            <w14:noFill/>
            <w14:miter w14:lim="400000"/>
          </w14:textOutline>
          <w14:textFill>
            <w14:solidFill>
              <w14:srgbClr w14:val="232323"/>
            </w14:solidFill>
          </w14:textFill>
        </w:rPr>
        <w:t xml:space="preserve">В економічно розвинениз країнах </w:t>
      </w:r>
      <w:r>
        <w:rPr>
          <w:rFonts w:ascii="Times New Roman" w:hAnsi="Times New Roman"/>
          <w:outline w:val="0"/>
          <w:color w:val="777777"/>
          <w:sz w:val="28"/>
          <w:szCs w:val="28"/>
          <w:u w:color="777777"/>
          <w:rtl w:val="0"/>
          <w14:textOutline w14:w="12700" w14:cap="flat">
            <w14:noFill/>
            <w14:miter w14:lim="400000"/>
          </w14:textOutline>
          <w14:textFill>
            <w14:solidFill>
              <w14:srgbClr w14:val="777777"/>
            </w14:solidFill>
          </w14:textFill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практика державного регулювання рекламної діяльності склалася ще на початку минулого століття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.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Необхідність введення такого регулювання була обумовлена тим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що протягом тривалого періоду часу видавалося безліч законодавчих нормативів і правових актів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коректне застосування яких вимагало жорстких умов контролю з боку держави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Головну роль в такому регулюванні стали займати урядові органи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в США її грає Федеральна торгова комісія 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  </w:t>
      </w:r>
      <w:r>
        <w:rPr>
          <w:rFonts w:ascii="Times New Roman" w:hAnsi="Times New Roman"/>
          <w:b w:val="1"/>
          <w:bCs w:val="1"/>
          <w:i w:val="1"/>
          <w:iCs w:val="1"/>
          <w:sz w:val="28"/>
          <w:szCs w:val="28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FTC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  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під юрисдикцію якої передано складна реклама продуктів харчування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ліків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косметики і терапевтичних засобів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.</w:t>
      </w:r>
    </w:p>
    <w:p>
      <w:pPr>
        <w:pStyle w:val="Стандартний"/>
        <w:bidi w:val="0"/>
        <w:spacing w:before="0" w:after="12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ab/>
        <w:t>В межах ЄС і поза ним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національні СО від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повідальні за впровадження в життя національ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них правил 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кодексів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)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реклами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Кожне націо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нальне правило реклами спирається на Консолі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дований кодекс рекламної та маркетингової комунікаційної практики Міжнародної торгової палати </w:t>
      </w:r>
      <w:r>
        <w:rPr>
          <w:rFonts w:ascii="Times New Roman" w:hAnsi="Times New Roman"/>
          <w:sz w:val="28"/>
          <w:szCs w:val="28"/>
          <w:u w:color="000000"/>
          <w:rtl w:val="0"/>
          <w:lang w:val="pt-PT"/>
          <w14:textOutline w14:w="12700" w14:cap="flat">
            <w14:noFill/>
            <w14:miter w14:lim="400000"/>
          </w14:textOutline>
        </w:rPr>
        <w:t xml:space="preserve">(ICC),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що відображає культурні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правові та комерційні традиції країн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У статті 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4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Кодексу 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ICC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проголошується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«Маркетингові комуніка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ції повинні поважати людську гідність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не про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вокувати та не захищати будь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якої форми дис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кримінації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у тому числі за расовою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національ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ною або релігійною належністю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статтю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віком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недієздатністю або сексуальною орієнтацією»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</w:p>
    <w:p>
      <w:pPr>
        <w:pStyle w:val="Стандартний"/>
        <w:bidi w:val="0"/>
        <w:spacing w:before="0" w:after="12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ab/>
        <w:t>Згідно з Кодексом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до норм рекламної діяльності належать благопристойність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чесність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правдивість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захист прав особистості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посилання на докази та свідчення незаінтересованих осіб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мож ливість чіткої ідентифікації рекламного послання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гарантування безпеки користування товаром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заборона підриву або незаконного використання доброго імені 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репутації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)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конкуруючої фірми чи особи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а також використання порівнянь із метою введення в оману та інших методів недобросовісної конкуренції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Крім того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рекламне звернення не може імітувати рекламні послання інших фірм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.</w:t>
      </w:r>
    </w:p>
    <w:p>
      <w:pPr>
        <w:pStyle w:val="Стандартний"/>
        <w:bidi w:val="0"/>
        <w:spacing w:before="0" w:after="12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ab/>
        <w:t>Отже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закордонні стандрати реклами та українські мало відрізняються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Стандартні вимоги зі сторони етикету практично усюди однакові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різняться тільки правові аспекти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а також органи які ведуть нагляд та перевірку над рекламою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Також заборони на продукти які рекламуються  у різних країнах різняться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Ще до висновку хочеться додати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що рекламісти повинні бути психологічно сильні люди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адже виконувати таку кількість роботи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тримати велику кількість інформації в голові й при цьому контролювати процеси і себе зможе не кожен</w:t>
      </w:r>
      <w:r>
        <w:rPr>
          <w:rFonts w:ascii="Times New Roman" w:hAnsi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.</w:t>
      </w:r>
    </w:p>
    <w:p>
      <w:pPr>
        <w:pStyle w:val="Стандартний"/>
        <w:bidi w:val="0"/>
        <w:spacing w:before="0" w:after="120" w:line="276" w:lineRule="auto"/>
        <w:ind w:left="0" w:right="0" w:firstLine="0"/>
        <w:jc w:val="left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br w:type="page"/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українська" w:val="‘“(〔[{〈《「『【⦅〘〖«〝︵︷︹︻︽︿﹁﹃﹇﹙﹛﹝｢"/>
  <w:noLineBreaksBefore w:lang="українська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Стандартний">
    <w:name w:val="Стандартний"/>
    <w:next w:val="Стандартни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