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722E" w:rsidRPr="006F399C" w:rsidRDefault="00B9722E" w:rsidP="00DB77FF">
      <w:pPr>
        <w:rPr>
          <w:rFonts w:ascii="Arial" w:hAnsi="Arial" w:cs="Arial"/>
          <w:b/>
          <w:sz w:val="36"/>
          <w:lang w:val="pl-PL"/>
        </w:rPr>
      </w:pPr>
      <w:r w:rsidRPr="006F399C">
        <w:rPr>
          <w:rFonts w:ascii="Arial" w:hAnsi="Arial" w:cs="Arial"/>
          <w:b/>
          <w:sz w:val="36"/>
          <w:lang w:val="pl-PL"/>
        </w:rPr>
        <w:t>PODSTAWY PRAWA FINANSOWEGO PRZEDSIĘBIORCÓW</w:t>
      </w:r>
    </w:p>
    <w:p w:rsidR="00B9722E" w:rsidRPr="006F399C" w:rsidRDefault="00B9722E" w:rsidP="00DB77FF">
      <w:pPr>
        <w:rPr>
          <w:rFonts w:ascii="Arial" w:hAnsi="Arial" w:cs="Arial"/>
          <w:b/>
          <w:sz w:val="36"/>
          <w:lang w:val="pl-PL"/>
        </w:rPr>
      </w:pPr>
      <w:r w:rsidRPr="006F399C">
        <w:rPr>
          <w:rFonts w:ascii="Arial" w:hAnsi="Arial" w:cs="Arial"/>
          <w:b/>
          <w:sz w:val="36"/>
          <w:lang w:val="pl-PL"/>
        </w:rPr>
        <w:t>KIERUNEK PRAWNO-BIZNESOWY</w:t>
      </w:r>
    </w:p>
    <w:p w:rsidR="00B9722E" w:rsidRPr="006F399C" w:rsidRDefault="00B9722E" w:rsidP="00DB77FF">
      <w:pPr>
        <w:rPr>
          <w:rFonts w:ascii="Arial" w:hAnsi="Arial" w:cs="Arial"/>
          <w:b/>
          <w:sz w:val="36"/>
          <w:lang w:val="pl-PL"/>
        </w:rPr>
      </w:pPr>
      <w:r w:rsidRPr="006F399C">
        <w:rPr>
          <w:rFonts w:ascii="Arial" w:hAnsi="Arial" w:cs="Arial"/>
          <w:b/>
          <w:sz w:val="36"/>
          <w:lang w:val="pl-PL"/>
        </w:rPr>
        <w:t>ZAGADNIENIA EGZAMINACYJNE</w:t>
      </w:r>
    </w:p>
    <w:p w:rsidR="00B9722E" w:rsidRPr="006F399C" w:rsidRDefault="00B9722E" w:rsidP="00DB77FF">
      <w:pPr>
        <w:spacing w:line="240" w:lineRule="auto"/>
        <w:rPr>
          <w:rFonts w:ascii="Arial" w:hAnsi="Arial" w:cs="Arial"/>
          <w:b/>
          <w:i/>
          <w:sz w:val="36"/>
          <w:lang w:val="pl-PL"/>
        </w:rPr>
      </w:pPr>
      <w:r w:rsidRPr="006F399C">
        <w:rPr>
          <w:rFonts w:ascii="Arial" w:hAnsi="Arial" w:cs="Arial"/>
          <w:b/>
          <w:i/>
          <w:sz w:val="36"/>
          <w:lang w:val="pl-PL"/>
        </w:rPr>
        <w:t>I. Ogólne zagadnienia prawa finansowego przedsiębiorców</w:t>
      </w:r>
    </w:p>
    <w:p w:rsidR="00B9722E" w:rsidRPr="006F399C" w:rsidRDefault="00B9722E" w:rsidP="00DB77FF">
      <w:pPr>
        <w:spacing w:line="240" w:lineRule="auto"/>
        <w:rPr>
          <w:rFonts w:ascii="Arial" w:hAnsi="Arial" w:cs="Arial"/>
          <w:b/>
          <w:color w:val="FF0000"/>
          <w:sz w:val="28"/>
          <w:szCs w:val="24"/>
          <w:lang w:val="uk-UA"/>
        </w:rPr>
      </w:pPr>
      <w:r w:rsidRPr="006F399C">
        <w:rPr>
          <w:rFonts w:ascii="Arial" w:hAnsi="Arial" w:cs="Arial"/>
          <w:b/>
          <w:color w:val="FF0000"/>
          <w:sz w:val="28"/>
          <w:szCs w:val="24"/>
          <w:lang w:val="pl-PL"/>
        </w:rPr>
        <w:t>1. Ogólna charakterystyka źródeł prawa finansowego przedsiębiorców.</w:t>
      </w:r>
    </w:p>
    <w:p w:rsidR="00F37907" w:rsidRPr="006F399C" w:rsidRDefault="00F37907" w:rsidP="00DB77FF">
      <w:pPr>
        <w:spacing w:line="240" w:lineRule="auto"/>
        <w:rPr>
          <w:rFonts w:ascii="Arial" w:hAnsi="Arial" w:cs="Arial"/>
          <w:sz w:val="24"/>
          <w:szCs w:val="24"/>
          <w:lang w:val="uk-UA"/>
        </w:rPr>
      </w:pPr>
      <w:r w:rsidRPr="006F399C">
        <w:rPr>
          <w:rFonts w:ascii="Arial" w:hAnsi="Arial" w:cs="Arial"/>
          <w:sz w:val="24"/>
          <w:szCs w:val="24"/>
          <w:lang w:val="pl-PL"/>
        </w:rPr>
        <w:t>Art. 87 Konstytucji RP</w:t>
      </w:r>
    </w:p>
    <w:p w:rsidR="00F37907" w:rsidRPr="006F399C" w:rsidRDefault="00F37907" w:rsidP="00DB77FF">
      <w:pPr>
        <w:pStyle w:val="a3"/>
        <w:numPr>
          <w:ilvl w:val="0"/>
          <w:numId w:val="2"/>
        </w:numPr>
        <w:spacing w:line="240" w:lineRule="auto"/>
        <w:rPr>
          <w:rFonts w:ascii="Arial" w:hAnsi="Arial" w:cs="Arial"/>
          <w:sz w:val="24"/>
          <w:szCs w:val="24"/>
          <w:lang w:val="uk-UA"/>
        </w:rPr>
      </w:pPr>
      <w:r w:rsidRPr="006F399C">
        <w:rPr>
          <w:rFonts w:ascii="Arial" w:hAnsi="Arial" w:cs="Arial"/>
          <w:sz w:val="24"/>
          <w:szCs w:val="24"/>
          <w:lang w:val="pl-PL"/>
        </w:rPr>
        <w:t xml:space="preserve">Źródłami powszechnie obowiązującego prawa Rzeczypospolitej Polskiej są: Konstytucja, ustawy, ratyfikowane umowy międzynarodowe oraz rozporządzenia. </w:t>
      </w:r>
    </w:p>
    <w:p w:rsidR="00F37907" w:rsidRPr="006F399C" w:rsidRDefault="00F37907" w:rsidP="00DB77FF">
      <w:pPr>
        <w:pStyle w:val="a3"/>
        <w:numPr>
          <w:ilvl w:val="0"/>
          <w:numId w:val="2"/>
        </w:numPr>
        <w:spacing w:line="240" w:lineRule="auto"/>
        <w:rPr>
          <w:rFonts w:ascii="Arial" w:hAnsi="Arial" w:cs="Arial"/>
          <w:sz w:val="24"/>
          <w:szCs w:val="24"/>
          <w:lang w:val="pl-PL"/>
        </w:rPr>
      </w:pPr>
      <w:r w:rsidRPr="006F399C">
        <w:rPr>
          <w:rFonts w:ascii="Arial" w:hAnsi="Arial" w:cs="Arial"/>
          <w:sz w:val="24"/>
          <w:szCs w:val="24"/>
          <w:lang w:val="pl-PL"/>
        </w:rPr>
        <w:t>Źródłami powszechnie obowiązującego prawa Rzeczypospolitej Polskiej są na obszarze działania organów, które je ustanowiły, akty prawa miejscowego.</w:t>
      </w:r>
    </w:p>
    <w:p w:rsidR="00B9722E" w:rsidRPr="006F399C" w:rsidRDefault="00B9722E" w:rsidP="00DB77FF">
      <w:pPr>
        <w:tabs>
          <w:tab w:val="left" w:pos="567"/>
        </w:tabs>
        <w:spacing w:line="240" w:lineRule="auto"/>
        <w:rPr>
          <w:rFonts w:ascii="Arial" w:hAnsi="Arial" w:cs="Arial"/>
          <w:sz w:val="24"/>
          <w:szCs w:val="24"/>
          <w:lang w:val="pl-PL"/>
        </w:rPr>
      </w:pPr>
      <w:r w:rsidRPr="006F399C">
        <w:rPr>
          <w:rFonts w:ascii="Arial" w:hAnsi="Arial" w:cs="Arial"/>
          <w:sz w:val="24"/>
          <w:szCs w:val="24"/>
          <w:lang w:val="pl-PL"/>
        </w:rPr>
        <w:t>a) prawo krajowe jako źródło prawa finansowego przedsiębiorców.</w:t>
      </w:r>
    </w:p>
    <w:p w:rsidR="00B9722E" w:rsidRPr="006F399C" w:rsidRDefault="00B9722E" w:rsidP="00DB77FF">
      <w:pPr>
        <w:tabs>
          <w:tab w:val="left" w:pos="567"/>
        </w:tabs>
        <w:spacing w:line="240" w:lineRule="auto"/>
        <w:rPr>
          <w:rFonts w:ascii="Arial" w:hAnsi="Arial" w:cs="Arial"/>
          <w:sz w:val="24"/>
          <w:szCs w:val="24"/>
          <w:lang w:val="pl-PL"/>
        </w:rPr>
      </w:pPr>
      <w:r w:rsidRPr="006F399C">
        <w:rPr>
          <w:rFonts w:ascii="Arial" w:hAnsi="Arial" w:cs="Arial"/>
          <w:sz w:val="24"/>
          <w:szCs w:val="24"/>
          <w:lang w:val="pl-PL"/>
        </w:rPr>
        <w:t>b) prawo Unii Europejskiej jako źródło prawa finansowego przedsiębiorców.</w:t>
      </w:r>
    </w:p>
    <w:p w:rsidR="00B9722E" w:rsidRPr="006F399C" w:rsidRDefault="00B9722E" w:rsidP="00DB77FF">
      <w:pPr>
        <w:tabs>
          <w:tab w:val="left" w:pos="567"/>
        </w:tabs>
        <w:spacing w:line="240" w:lineRule="auto"/>
        <w:rPr>
          <w:rFonts w:ascii="Arial" w:hAnsi="Arial" w:cs="Arial"/>
          <w:sz w:val="24"/>
          <w:szCs w:val="24"/>
          <w:lang w:val="pl-PL"/>
        </w:rPr>
      </w:pPr>
      <w:r w:rsidRPr="006F399C">
        <w:rPr>
          <w:rFonts w:ascii="Arial" w:hAnsi="Arial" w:cs="Arial"/>
          <w:sz w:val="24"/>
          <w:szCs w:val="24"/>
          <w:lang w:val="pl-PL"/>
        </w:rPr>
        <w:t>c) prawo międzynarodowe jako źródło prawa finansowego przedsiębiorców.</w:t>
      </w:r>
    </w:p>
    <w:p w:rsidR="00B9722E" w:rsidRPr="006F399C" w:rsidRDefault="00B9722E" w:rsidP="00DB77FF">
      <w:pPr>
        <w:tabs>
          <w:tab w:val="left" w:pos="284"/>
        </w:tabs>
        <w:spacing w:line="240" w:lineRule="auto"/>
        <w:rPr>
          <w:rFonts w:ascii="Arial" w:hAnsi="Arial" w:cs="Arial"/>
          <w:b/>
          <w:color w:val="FF0000"/>
          <w:sz w:val="28"/>
          <w:szCs w:val="24"/>
          <w:lang w:val="uk-UA"/>
        </w:rPr>
      </w:pPr>
      <w:r w:rsidRPr="006F399C">
        <w:rPr>
          <w:rFonts w:ascii="Arial" w:hAnsi="Arial" w:cs="Arial"/>
          <w:b/>
          <w:color w:val="FF0000"/>
          <w:sz w:val="28"/>
          <w:szCs w:val="24"/>
          <w:lang w:val="pl-PL"/>
        </w:rPr>
        <w:t>2. Pojęcie finansów publicznych i finansów prywatnych.</w:t>
      </w:r>
    </w:p>
    <w:p w:rsidR="00305F3F" w:rsidRPr="006F399C" w:rsidRDefault="00305F3F" w:rsidP="00DB77FF">
      <w:pPr>
        <w:tabs>
          <w:tab w:val="left" w:pos="284"/>
        </w:tabs>
        <w:spacing w:line="240" w:lineRule="auto"/>
        <w:rPr>
          <w:rFonts w:ascii="Arial" w:hAnsi="Arial" w:cs="Arial"/>
          <w:sz w:val="24"/>
          <w:szCs w:val="24"/>
          <w:lang w:val="pl-PL"/>
        </w:rPr>
      </w:pPr>
      <w:r w:rsidRPr="006F399C">
        <w:rPr>
          <w:rFonts w:ascii="Arial" w:hAnsi="Arial" w:cs="Arial"/>
          <w:i/>
          <w:sz w:val="24"/>
          <w:szCs w:val="24"/>
          <w:lang w:val="pl-PL"/>
        </w:rPr>
        <w:t>Finanse publiczne</w:t>
      </w:r>
      <w:r w:rsidRPr="006F399C">
        <w:rPr>
          <w:rFonts w:ascii="Arial" w:hAnsi="Arial" w:cs="Arial"/>
          <w:sz w:val="24"/>
          <w:szCs w:val="24"/>
          <w:lang w:val="pl-PL"/>
        </w:rPr>
        <w:t xml:space="preserve"> - zjawiska polegające na gromadzeniu i wydatkowaniu środków pieniężnych przez podmioty prawa publicznego. Wiążą się one z koniecznością finansowania, pokrywania, realizowania, zaspokajania potrzeb społecznych (zadań publicznych).</w:t>
      </w:r>
    </w:p>
    <w:p w:rsidR="00E926D6" w:rsidRPr="006F399C" w:rsidRDefault="00E926D6" w:rsidP="00DB77FF">
      <w:pPr>
        <w:tabs>
          <w:tab w:val="left" w:pos="284"/>
        </w:tabs>
        <w:spacing w:line="240" w:lineRule="auto"/>
        <w:rPr>
          <w:rFonts w:ascii="Arial" w:hAnsi="Arial" w:cs="Arial"/>
          <w:sz w:val="24"/>
          <w:szCs w:val="24"/>
          <w:lang w:val="pl-PL"/>
        </w:rPr>
      </w:pPr>
      <w:r w:rsidRPr="006F399C">
        <w:rPr>
          <w:rFonts w:ascii="Arial" w:hAnsi="Arial" w:cs="Arial"/>
          <w:sz w:val="24"/>
          <w:szCs w:val="24"/>
          <w:lang w:val="pl-PL"/>
        </w:rPr>
        <w:t xml:space="preserve">Jest to gromadzenie i wydawanie pieniędzy. Finanse to dwa procesy: </w:t>
      </w:r>
    </w:p>
    <w:p w:rsidR="00E926D6" w:rsidRPr="006F399C" w:rsidRDefault="00E926D6" w:rsidP="00DB77FF">
      <w:pPr>
        <w:pStyle w:val="a3"/>
        <w:numPr>
          <w:ilvl w:val="0"/>
          <w:numId w:val="9"/>
        </w:numPr>
        <w:tabs>
          <w:tab w:val="left" w:pos="567"/>
        </w:tabs>
        <w:spacing w:line="240" w:lineRule="auto"/>
        <w:ind w:left="0" w:firstLine="66"/>
        <w:rPr>
          <w:rFonts w:ascii="Arial" w:hAnsi="Arial" w:cs="Arial"/>
          <w:sz w:val="24"/>
          <w:szCs w:val="24"/>
          <w:lang w:val="pl-PL"/>
        </w:rPr>
      </w:pPr>
      <w:r w:rsidRPr="006F399C">
        <w:rPr>
          <w:rFonts w:ascii="Arial" w:hAnsi="Arial" w:cs="Arial"/>
          <w:sz w:val="24"/>
          <w:szCs w:val="24"/>
          <w:lang w:val="pl-PL"/>
        </w:rPr>
        <w:t>Obejmują procesy związane z prowadzeniem środków publicznych</w:t>
      </w:r>
    </w:p>
    <w:p w:rsidR="00E926D6" w:rsidRPr="006F399C" w:rsidRDefault="00E926D6" w:rsidP="00DB77FF">
      <w:pPr>
        <w:pStyle w:val="a3"/>
        <w:numPr>
          <w:ilvl w:val="0"/>
          <w:numId w:val="9"/>
        </w:numPr>
        <w:tabs>
          <w:tab w:val="left" w:pos="567"/>
        </w:tabs>
        <w:spacing w:line="240" w:lineRule="auto"/>
        <w:ind w:left="0" w:firstLine="66"/>
        <w:rPr>
          <w:rFonts w:ascii="Arial" w:hAnsi="Arial" w:cs="Arial"/>
          <w:sz w:val="24"/>
          <w:szCs w:val="24"/>
          <w:lang w:val="pl-PL"/>
        </w:rPr>
      </w:pPr>
      <w:r w:rsidRPr="006F399C">
        <w:rPr>
          <w:rFonts w:ascii="Arial" w:hAnsi="Arial" w:cs="Arial"/>
          <w:sz w:val="24"/>
          <w:szCs w:val="24"/>
          <w:lang w:val="pl-PL"/>
        </w:rPr>
        <w:t>Rozdysponowywanie środków publicznych</w:t>
      </w:r>
    </w:p>
    <w:p w:rsidR="00E926D6" w:rsidRPr="006F399C" w:rsidRDefault="00E926D6" w:rsidP="00DB77FF">
      <w:pPr>
        <w:tabs>
          <w:tab w:val="left" w:pos="284"/>
        </w:tabs>
        <w:spacing w:line="240" w:lineRule="auto"/>
        <w:rPr>
          <w:rFonts w:ascii="Arial" w:hAnsi="Arial" w:cs="Arial"/>
          <w:sz w:val="24"/>
          <w:szCs w:val="24"/>
          <w:lang w:val="pl-PL"/>
        </w:rPr>
      </w:pPr>
      <w:r w:rsidRPr="006F399C">
        <w:rPr>
          <w:rFonts w:ascii="Arial" w:hAnsi="Arial" w:cs="Arial"/>
          <w:sz w:val="24"/>
          <w:szCs w:val="24"/>
          <w:lang w:val="pl-PL"/>
        </w:rPr>
        <w:t xml:space="preserve">Gromadzeniem i wydatkowaniem środków zajmują się podmioty prawa publicznego- państwo jako organizacja rządowa i jednostki samorządu terytorialnego. </w:t>
      </w:r>
    </w:p>
    <w:p w:rsidR="00E926D6" w:rsidRPr="006F399C" w:rsidRDefault="00E926D6" w:rsidP="00DB77FF">
      <w:pPr>
        <w:tabs>
          <w:tab w:val="left" w:pos="284"/>
        </w:tabs>
        <w:spacing w:line="240" w:lineRule="auto"/>
        <w:rPr>
          <w:rFonts w:ascii="Arial" w:hAnsi="Arial" w:cs="Arial"/>
          <w:sz w:val="24"/>
          <w:szCs w:val="24"/>
          <w:lang w:val="pl-PL"/>
        </w:rPr>
      </w:pPr>
      <w:r w:rsidRPr="006F399C">
        <w:rPr>
          <w:rFonts w:ascii="Arial" w:hAnsi="Arial" w:cs="Arial"/>
          <w:sz w:val="24"/>
          <w:szCs w:val="24"/>
          <w:lang w:val="pl-PL"/>
        </w:rPr>
        <w:t>Finanse są ściśle związane z ruchem pieniądza.</w:t>
      </w:r>
    </w:p>
    <w:p w:rsidR="003B2BF0" w:rsidRPr="006F399C" w:rsidRDefault="003B2BF0" w:rsidP="00DB77FF">
      <w:pPr>
        <w:tabs>
          <w:tab w:val="left" w:pos="284"/>
        </w:tabs>
        <w:spacing w:line="240" w:lineRule="auto"/>
        <w:rPr>
          <w:rFonts w:ascii="Arial" w:hAnsi="Arial" w:cs="Arial"/>
          <w:sz w:val="24"/>
          <w:szCs w:val="24"/>
          <w:lang w:val="uk-UA"/>
        </w:rPr>
      </w:pPr>
      <w:r w:rsidRPr="006F399C">
        <w:rPr>
          <w:rFonts w:ascii="Arial" w:hAnsi="Arial" w:cs="Arial"/>
          <w:sz w:val="24"/>
          <w:szCs w:val="24"/>
          <w:lang w:val="uk-UA"/>
        </w:rPr>
        <w:t xml:space="preserve">        </w:t>
      </w:r>
      <w:r w:rsidR="00E926D6" w:rsidRPr="006F399C">
        <w:rPr>
          <w:rFonts w:ascii="Arial" w:hAnsi="Arial" w:cs="Arial"/>
          <w:sz w:val="24"/>
          <w:szCs w:val="24"/>
          <w:lang w:val="pl-PL"/>
        </w:rPr>
        <w:t xml:space="preserve">Art. 3. </w:t>
      </w:r>
    </w:p>
    <w:p w:rsidR="00E926D6" w:rsidRPr="006F399C" w:rsidRDefault="00E926D6" w:rsidP="00DB77FF">
      <w:pPr>
        <w:tabs>
          <w:tab w:val="left" w:pos="284"/>
        </w:tabs>
        <w:spacing w:line="240" w:lineRule="auto"/>
        <w:rPr>
          <w:rFonts w:ascii="Arial" w:hAnsi="Arial" w:cs="Arial"/>
          <w:sz w:val="24"/>
          <w:szCs w:val="24"/>
          <w:lang w:val="pl-PL"/>
        </w:rPr>
      </w:pPr>
      <w:r w:rsidRPr="006F399C">
        <w:rPr>
          <w:rFonts w:ascii="Arial" w:hAnsi="Arial" w:cs="Arial"/>
          <w:sz w:val="24"/>
          <w:szCs w:val="24"/>
          <w:lang w:val="pl-PL"/>
        </w:rPr>
        <w:t>Pojęcie finansów publicznych</w:t>
      </w:r>
    </w:p>
    <w:p w:rsidR="00E926D6" w:rsidRPr="006F399C" w:rsidRDefault="00E926D6" w:rsidP="00DB77FF">
      <w:pPr>
        <w:tabs>
          <w:tab w:val="left" w:pos="284"/>
        </w:tabs>
        <w:spacing w:line="240" w:lineRule="auto"/>
        <w:rPr>
          <w:rFonts w:ascii="Arial" w:hAnsi="Arial" w:cs="Arial"/>
          <w:sz w:val="24"/>
          <w:szCs w:val="24"/>
          <w:lang w:val="pl-PL"/>
        </w:rPr>
      </w:pPr>
      <w:r w:rsidRPr="006F399C">
        <w:rPr>
          <w:rFonts w:ascii="Arial" w:hAnsi="Arial" w:cs="Arial"/>
          <w:sz w:val="24"/>
          <w:szCs w:val="24"/>
          <w:lang w:val="pl-PL"/>
        </w:rPr>
        <w:t>Dz.U.2021.0.305 t.j. - Ustawa z dnia 27 sierpnia 2009 r. o finansach publicznych</w:t>
      </w:r>
    </w:p>
    <w:p w:rsidR="00E926D6" w:rsidRPr="006F399C" w:rsidRDefault="00E926D6" w:rsidP="00DB77FF">
      <w:pPr>
        <w:tabs>
          <w:tab w:val="left" w:pos="284"/>
        </w:tabs>
        <w:spacing w:line="240" w:lineRule="auto"/>
        <w:rPr>
          <w:rFonts w:ascii="Arial" w:hAnsi="Arial" w:cs="Arial"/>
          <w:sz w:val="24"/>
          <w:szCs w:val="24"/>
          <w:lang w:val="pl-PL"/>
        </w:rPr>
      </w:pPr>
      <w:r w:rsidRPr="006F399C">
        <w:rPr>
          <w:rFonts w:ascii="Arial" w:hAnsi="Arial" w:cs="Arial"/>
          <w:sz w:val="24"/>
          <w:szCs w:val="24"/>
          <w:lang w:val="pl-PL"/>
        </w:rPr>
        <w:t>Finanse publiczne obejmują procesy związane z gromadzeniem środków publicznych oraz ich rozdysponowywaniem, w szczególności:</w:t>
      </w:r>
    </w:p>
    <w:p w:rsidR="00E926D6" w:rsidRPr="006F399C" w:rsidRDefault="00E926D6" w:rsidP="00DB77FF">
      <w:pPr>
        <w:pStyle w:val="a3"/>
        <w:numPr>
          <w:ilvl w:val="0"/>
          <w:numId w:val="3"/>
        </w:numPr>
        <w:tabs>
          <w:tab w:val="left" w:pos="284"/>
        </w:tabs>
        <w:spacing w:line="240" w:lineRule="auto"/>
        <w:ind w:left="0" w:firstLine="0"/>
        <w:rPr>
          <w:rFonts w:ascii="Arial" w:hAnsi="Arial" w:cs="Arial"/>
          <w:sz w:val="24"/>
          <w:szCs w:val="24"/>
          <w:lang w:val="pl-PL"/>
        </w:rPr>
      </w:pPr>
      <w:r w:rsidRPr="006F399C">
        <w:rPr>
          <w:rFonts w:ascii="Arial" w:hAnsi="Arial" w:cs="Arial"/>
          <w:sz w:val="24"/>
          <w:szCs w:val="24"/>
          <w:lang w:val="pl-PL"/>
        </w:rPr>
        <w:t>gromadzenie dochodów i przychodów publicznych;</w:t>
      </w:r>
    </w:p>
    <w:p w:rsidR="00E926D6" w:rsidRPr="006F399C" w:rsidRDefault="00E926D6" w:rsidP="00DB77FF">
      <w:pPr>
        <w:pStyle w:val="a3"/>
        <w:numPr>
          <w:ilvl w:val="0"/>
          <w:numId w:val="3"/>
        </w:numPr>
        <w:tabs>
          <w:tab w:val="left" w:pos="284"/>
        </w:tabs>
        <w:spacing w:line="240" w:lineRule="auto"/>
        <w:ind w:left="0" w:firstLine="0"/>
        <w:rPr>
          <w:rFonts w:ascii="Arial" w:hAnsi="Arial" w:cs="Arial"/>
          <w:sz w:val="24"/>
          <w:szCs w:val="24"/>
          <w:lang w:val="pl-PL"/>
        </w:rPr>
      </w:pPr>
      <w:r w:rsidRPr="006F399C">
        <w:rPr>
          <w:rFonts w:ascii="Arial" w:hAnsi="Arial" w:cs="Arial"/>
          <w:sz w:val="24"/>
          <w:szCs w:val="24"/>
          <w:lang w:val="pl-PL"/>
        </w:rPr>
        <w:lastRenderedPageBreak/>
        <w:t>wydatkowanie środków publicznych;</w:t>
      </w:r>
    </w:p>
    <w:p w:rsidR="00E926D6" w:rsidRPr="006F399C" w:rsidRDefault="00E926D6" w:rsidP="00DB77FF">
      <w:pPr>
        <w:pStyle w:val="a3"/>
        <w:numPr>
          <w:ilvl w:val="0"/>
          <w:numId w:val="3"/>
        </w:numPr>
        <w:tabs>
          <w:tab w:val="left" w:pos="284"/>
        </w:tabs>
        <w:spacing w:line="240" w:lineRule="auto"/>
        <w:ind w:left="0" w:firstLine="0"/>
        <w:rPr>
          <w:rFonts w:ascii="Arial" w:hAnsi="Arial" w:cs="Arial"/>
          <w:sz w:val="24"/>
          <w:szCs w:val="24"/>
          <w:lang w:val="pl-PL"/>
        </w:rPr>
      </w:pPr>
      <w:r w:rsidRPr="006F399C">
        <w:rPr>
          <w:rFonts w:ascii="Arial" w:hAnsi="Arial" w:cs="Arial"/>
          <w:sz w:val="24"/>
          <w:szCs w:val="24"/>
          <w:lang w:val="pl-PL"/>
        </w:rPr>
        <w:t>finansowanie potrzeb pożyczkowych budżetu państwa;</w:t>
      </w:r>
    </w:p>
    <w:p w:rsidR="00E926D6" w:rsidRPr="006F399C" w:rsidRDefault="00E926D6" w:rsidP="00DB77FF">
      <w:pPr>
        <w:pStyle w:val="a3"/>
        <w:numPr>
          <w:ilvl w:val="0"/>
          <w:numId w:val="3"/>
        </w:numPr>
        <w:tabs>
          <w:tab w:val="left" w:pos="284"/>
        </w:tabs>
        <w:spacing w:line="240" w:lineRule="auto"/>
        <w:ind w:left="0" w:firstLine="0"/>
        <w:rPr>
          <w:rFonts w:ascii="Arial" w:hAnsi="Arial" w:cs="Arial"/>
          <w:sz w:val="24"/>
          <w:szCs w:val="24"/>
          <w:lang w:val="pl-PL"/>
        </w:rPr>
      </w:pPr>
      <w:r w:rsidRPr="006F399C">
        <w:rPr>
          <w:rFonts w:ascii="Arial" w:hAnsi="Arial" w:cs="Arial"/>
          <w:sz w:val="24"/>
          <w:szCs w:val="24"/>
          <w:lang w:val="pl-PL"/>
        </w:rPr>
        <w:t>zaciąganie zobowiązań angażujących środki publiczne;</w:t>
      </w:r>
    </w:p>
    <w:p w:rsidR="00E926D6" w:rsidRPr="006F399C" w:rsidRDefault="00E926D6" w:rsidP="00DB77FF">
      <w:pPr>
        <w:pStyle w:val="a3"/>
        <w:numPr>
          <w:ilvl w:val="0"/>
          <w:numId w:val="3"/>
        </w:numPr>
        <w:tabs>
          <w:tab w:val="left" w:pos="284"/>
        </w:tabs>
        <w:spacing w:line="240" w:lineRule="auto"/>
        <w:ind w:left="0" w:firstLine="0"/>
        <w:rPr>
          <w:rFonts w:ascii="Arial" w:hAnsi="Arial" w:cs="Arial"/>
          <w:sz w:val="24"/>
          <w:szCs w:val="24"/>
          <w:lang w:val="pl-PL"/>
        </w:rPr>
      </w:pPr>
      <w:r w:rsidRPr="006F399C">
        <w:rPr>
          <w:rFonts w:ascii="Arial" w:hAnsi="Arial" w:cs="Arial"/>
          <w:sz w:val="24"/>
          <w:szCs w:val="24"/>
          <w:lang w:val="pl-PL"/>
        </w:rPr>
        <w:t>zarządzanie środkami publicznymi;</w:t>
      </w:r>
    </w:p>
    <w:p w:rsidR="00E926D6" w:rsidRPr="006F399C" w:rsidRDefault="00E926D6" w:rsidP="00DB77FF">
      <w:pPr>
        <w:pStyle w:val="a3"/>
        <w:numPr>
          <w:ilvl w:val="0"/>
          <w:numId w:val="3"/>
        </w:numPr>
        <w:tabs>
          <w:tab w:val="left" w:pos="284"/>
        </w:tabs>
        <w:spacing w:line="240" w:lineRule="auto"/>
        <w:ind w:left="0" w:firstLine="0"/>
        <w:rPr>
          <w:rFonts w:ascii="Arial" w:hAnsi="Arial" w:cs="Arial"/>
          <w:sz w:val="24"/>
          <w:szCs w:val="24"/>
          <w:lang w:val="pl-PL"/>
        </w:rPr>
      </w:pPr>
      <w:r w:rsidRPr="006F399C">
        <w:rPr>
          <w:rFonts w:ascii="Arial" w:hAnsi="Arial" w:cs="Arial"/>
          <w:sz w:val="24"/>
          <w:szCs w:val="24"/>
          <w:lang w:val="pl-PL"/>
        </w:rPr>
        <w:t>zarządzanie długiem publicznym;</w:t>
      </w:r>
    </w:p>
    <w:p w:rsidR="00E926D6" w:rsidRPr="006F399C" w:rsidRDefault="00E926D6" w:rsidP="00DB77FF">
      <w:pPr>
        <w:pStyle w:val="a3"/>
        <w:numPr>
          <w:ilvl w:val="0"/>
          <w:numId w:val="3"/>
        </w:numPr>
        <w:tabs>
          <w:tab w:val="left" w:pos="284"/>
        </w:tabs>
        <w:spacing w:line="240" w:lineRule="auto"/>
        <w:ind w:left="0" w:firstLine="0"/>
        <w:rPr>
          <w:rFonts w:ascii="Arial" w:hAnsi="Arial" w:cs="Arial"/>
          <w:sz w:val="24"/>
          <w:szCs w:val="24"/>
          <w:lang w:val="pl-PL"/>
        </w:rPr>
      </w:pPr>
      <w:r w:rsidRPr="006F399C">
        <w:rPr>
          <w:rFonts w:ascii="Arial" w:hAnsi="Arial" w:cs="Arial"/>
          <w:sz w:val="24"/>
          <w:szCs w:val="24"/>
          <w:lang w:val="pl-PL"/>
        </w:rPr>
        <w:t>rozliczenia z budżetem Unii Europejskiej.</w:t>
      </w:r>
    </w:p>
    <w:p w:rsidR="002E159E" w:rsidRPr="006F399C" w:rsidRDefault="002E159E" w:rsidP="00DB77FF">
      <w:pPr>
        <w:tabs>
          <w:tab w:val="left" w:pos="284"/>
        </w:tabs>
        <w:spacing w:line="240" w:lineRule="auto"/>
        <w:rPr>
          <w:rFonts w:ascii="Arial" w:hAnsi="Arial" w:cs="Arial"/>
          <w:sz w:val="24"/>
          <w:szCs w:val="24"/>
          <w:lang w:val="pl-PL"/>
        </w:rPr>
      </w:pPr>
      <w:r w:rsidRPr="006F399C">
        <w:rPr>
          <w:rFonts w:ascii="Arial" w:hAnsi="Arial" w:cs="Arial"/>
          <w:i/>
          <w:sz w:val="24"/>
          <w:szCs w:val="24"/>
          <w:lang w:val="pl-PL"/>
        </w:rPr>
        <w:t>Finanse prywatne</w:t>
      </w:r>
      <w:r w:rsidRPr="006F399C">
        <w:rPr>
          <w:rFonts w:ascii="Arial" w:hAnsi="Arial" w:cs="Arial"/>
          <w:sz w:val="24"/>
          <w:szCs w:val="24"/>
          <w:lang w:val="pl-PL"/>
        </w:rPr>
        <w:t xml:space="preserve"> (finanse przedsiębiorstw, finanse prywatnego sektora towarów i usług niefinansowych) – grupa zjawisk i procesów związanych z gromadzeniem, podziałem oraz wydatkowaniem zasobów pieniężnych w gospodarce, realizowanych przez przedsiębiorstwa niefinansowe.</w:t>
      </w:r>
    </w:p>
    <w:p w:rsidR="00B9722E" w:rsidRPr="006F399C" w:rsidRDefault="00B9722E" w:rsidP="00DB77FF">
      <w:pPr>
        <w:pStyle w:val="a3"/>
        <w:numPr>
          <w:ilvl w:val="0"/>
          <w:numId w:val="2"/>
        </w:numPr>
        <w:tabs>
          <w:tab w:val="left" w:pos="284"/>
        </w:tabs>
        <w:spacing w:line="240" w:lineRule="auto"/>
        <w:ind w:left="0"/>
        <w:rPr>
          <w:rFonts w:ascii="Arial" w:hAnsi="Arial" w:cs="Arial"/>
          <w:b/>
          <w:color w:val="00B050"/>
          <w:sz w:val="28"/>
          <w:szCs w:val="24"/>
          <w:lang w:val="pl-PL"/>
        </w:rPr>
      </w:pPr>
      <w:r w:rsidRPr="006F399C">
        <w:rPr>
          <w:rFonts w:ascii="Arial" w:hAnsi="Arial" w:cs="Arial"/>
          <w:b/>
          <w:color w:val="00B050"/>
          <w:sz w:val="28"/>
          <w:szCs w:val="24"/>
          <w:lang w:val="pl-PL"/>
        </w:rPr>
        <w:t>Pojęcie oraz klasyfikacja środków publicznych oraz ich przeznaczenie.</w:t>
      </w:r>
    </w:p>
    <w:p w:rsidR="002E159E" w:rsidRPr="006F399C" w:rsidRDefault="00DB77FF" w:rsidP="00DB77FF">
      <w:pPr>
        <w:tabs>
          <w:tab w:val="left" w:pos="284"/>
        </w:tabs>
        <w:spacing w:line="240" w:lineRule="auto"/>
        <w:rPr>
          <w:rFonts w:ascii="Arial" w:hAnsi="Arial" w:cs="Arial"/>
          <w:sz w:val="24"/>
          <w:szCs w:val="24"/>
          <w:lang w:val="uk-UA"/>
        </w:rPr>
      </w:pPr>
      <w:r w:rsidRPr="006F399C">
        <w:rPr>
          <w:rFonts w:ascii="Arial" w:hAnsi="Arial" w:cs="Arial"/>
          <w:noProof/>
          <w:color w:val="632423" w:themeColor="accent2" w:themeShade="80"/>
          <w:sz w:val="24"/>
          <w:szCs w:val="24"/>
          <w:lang w:eastAsia="ru-RU"/>
        </w:rPr>
        <mc:AlternateContent>
          <mc:Choice Requires="wps">
            <w:drawing>
              <wp:anchor distT="0" distB="0" distL="114300" distR="114300" simplePos="0" relativeHeight="251659264" behindDoc="0" locked="0" layoutInCell="1" allowOverlap="1" wp14:anchorId="0386AB02" wp14:editId="605B20ED">
                <wp:simplePos x="0" y="0"/>
                <wp:positionH relativeFrom="column">
                  <wp:posOffset>-343535</wp:posOffset>
                </wp:positionH>
                <wp:positionV relativeFrom="paragraph">
                  <wp:posOffset>835025</wp:posOffset>
                </wp:positionV>
                <wp:extent cx="6159500" cy="2392045"/>
                <wp:effectExtent l="0" t="0" r="12700" b="27305"/>
                <wp:wrapNone/>
                <wp:docPr id="1" name="Прямоугольник 1"/>
                <wp:cNvGraphicFramePr/>
                <a:graphic xmlns:a="http://schemas.openxmlformats.org/drawingml/2006/main">
                  <a:graphicData uri="http://schemas.microsoft.com/office/word/2010/wordprocessingShape">
                    <wps:wsp>
                      <wps:cNvSpPr/>
                      <wps:spPr>
                        <a:xfrm>
                          <a:off x="0" y="0"/>
                          <a:ext cx="6159500" cy="2392045"/>
                        </a:xfrm>
                        <a:prstGeom prst="rect">
                          <a:avLst/>
                        </a:prstGeom>
                        <a:noFill/>
                        <a:ln>
                          <a:solidFill>
                            <a:schemeClr val="accent2">
                              <a:lumMod val="50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 o:spid="_x0000_s1026" style="position:absolute;margin-left:-27.05pt;margin-top:65.75pt;width:485pt;height:18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" filled="f" strokecolor="#622423 [1605]" strokeweight="2pt"/>
            </w:pict>
          </mc:Fallback>
        </mc:AlternateContent>
      </w:r>
      <w:r w:rsidR="002E159E" w:rsidRPr="006F399C">
        <w:rPr>
          <w:rFonts w:ascii="Arial" w:hAnsi="Arial" w:cs="Arial"/>
          <w:sz w:val="24"/>
          <w:szCs w:val="24"/>
          <w:lang w:val="pl-PL"/>
        </w:rPr>
        <w:t xml:space="preserve">Środkami publicznymi są: </w:t>
      </w:r>
      <w:r w:rsidR="000629FE" w:rsidRPr="006F399C">
        <w:rPr>
          <w:rFonts w:ascii="Arial" w:hAnsi="Arial" w:cs="Arial"/>
          <w:sz w:val="24"/>
          <w:szCs w:val="24"/>
          <w:lang w:val="uk-UA"/>
        </w:rPr>
        <w:t xml:space="preserve"> </w:t>
      </w:r>
      <w:r w:rsidR="002E159E" w:rsidRPr="006F399C">
        <w:rPr>
          <w:rFonts w:ascii="Arial" w:hAnsi="Arial" w:cs="Arial"/>
          <w:sz w:val="24"/>
          <w:szCs w:val="24"/>
          <w:lang w:val="pl-PL"/>
        </w:rPr>
        <w:t>dochody </w:t>
      </w:r>
      <w:r w:rsidR="002E159E" w:rsidRPr="006F399C">
        <w:rPr>
          <w:rFonts w:ascii="Arial" w:hAnsi="Arial" w:cs="Arial"/>
          <w:b/>
          <w:bCs/>
          <w:sz w:val="24"/>
          <w:szCs w:val="24"/>
          <w:lang w:val="pl-PL"/>
        </w:rPr>
        <w:t>publiczne</w:t>
      </w:r>
      <w:r w:rsidR="002E159E" w:rsidRPr="006F399C">
        <w:rPr>
          <w:rFonts w:ascii="Arial" w:hAnsi="Arial" w:cs="Arial"/>
          <w:sz w:val="24"/>
          <w:szCs w:val="24"/>
          <w:lang w:val="pl-PL"/>
        </w:rPr>
        <w:t> (mają one charakter podstawowy, poza tym są one bezzwrotne i stanowią zasilenie finansowe władz </w:t>
      </w:r>
      <w:r w:rsidR="002E159E" w:rsidRPr="006F399C">
        <w:rPr>
          <w:rFonts w:ascii="Arial" w:hAnsi="Arial" w:cs="Arial"/>
          <w:b/>
          <w:bCs/>
          <w:sz w:val="24"/>
          <w:szCs w:val="24"/>
          <w:lang w:val="pl-PL"/>
        </w:rPr>
        <w:t>publicznych</w:t>
      </w:r>
      <w:r w:rsidR="002E159E" w:rsidRPr="006F399C">
        <w:rPr>
          <w:rFonts w:ascii="Arial" w:hAnsi="Arial" w:cs="Arial"/>
          <w:sz w:val="24"/>
          <w:szCs w:val="24"/>
          <w:lang w:val="pl-PL"/>
        </w:rPr>
        <w:t>), przychody </w:t>
      </w:r>
      <w:r w:rsidR="002E159E" w:rsidRPr="006F399C">
        <w:rPr>
          <w:rFonts w:ascii="Arial" w:hAnsi="Arial" w:cs="Arial"/>
          <w:b/>
          <w:bCs/>
          <w:sz w:val="24"/>
          <w:szCs w:val="24"/>
          <w:lang w:val="pl-PL"/>
        </w:rPr>
        <w:t>publiczne</w:t>
      </w:r>
      <w:r w:rsidR="002E159E" w:rsidRPr="006F399C">
        <w:rPr>
          <w:rFonts w:ascii="Arial" w:hAnsi="Arial" w:cs="Arial"/>
          <w:sz w:val="24"/>
          <w:szCs w:val="24"/>
          <w:lang w:val="pl-PL"/>
        </w:rPr>
        <w:t> (mają charakter uzupełniający i najczęściej są one zwrotne) oraz </w:t>
      </w:r>
      <w:r w:rsidR="002E159E" w:rsidRPr="006F399C">
        <w:rPr>
          <w:rFonts w:ascii="Arial" w:hAnsi="Arial" w:cs="Arial"/>
          <w:b/>
          <w:bCs/>
          <w:sz w:val="24"/>
          <w:szCs w:val="24"/>
          <w:lang w:val="pl-PL"/>
        </w:rPr>
        <w:t>środki</w:t>
      </w:r>
      <w:r w:rsidR="002E159E" w:rsidRPr="006F399C">
        <w:rPr>
          <w:rFonts w:ascii="Arial" w:hAnsi="Arial" w:cs="Arial"/>
          <w:sz w:val="24"/>
          <w:szCs w:val="24"/>
          <w:lang w:val="pl-PL"/>
        </w:rPr>
        <w:t> pochodzące z budżetu UE i inne bezzwrotne </w:t>
      </w:r>
      <w:r w:rsidR="002E159E" w:rsidRPr="006F399C">
        <w:rPr>
          <w:rFonts w:ascii="Arial" w:hAnsi="Arial" w:cs="Arial"/>
          <w:b/>
          <w:bCs/>
          <w:sz w:val="24"/>
          <w:szCs w:val="24"/>
          <w:lang w:val="pl-PL"/>
        </w:rPr>
        <w:t>środki</w:t>
      </w:r>
      <w:r w:rsidR="002E159E" w:rsidRPr="006F399C">
        <w:rPr>
          <w:rFonts w:ascii="Arial" w:hAnsi="Arial" w:cs="Arial"/>
          <w:sz w:val="24"/>
          <w:szCs w:val="24"/>
          <w:lang w:val="pl-PL"/>
        </w:rPr>
        <w:t> ze źródeł zagranicznych.</w:t>
      </w:r>
    </w:p>
    <w:p w:rsidR="000629FE" w:rsidRPr="006F399C" w:rsidRDefault="000629FE" w:rsidP="00DB77FF">
      <w:pPr>
        <w:tabs>
          <w:tab w:val="left" w:pos="284"/>
        </w:tabs>
        <w:spacing w:line="240" w:lineRule="auto"/>
        <w:rPr>
          <w:rFonts w:ascii="Arial" w:hAnsi="Arial" w:cs="Arial"/>
          <w:color w:val="632423" w:themeColor="accent2" w:themeShade="80"/>
          <w:sz w:val="20"/>
          <w:lang w:val="pl-PL"/>
        </w:rPr>
      </w:pPr>
      <w:r w:rsidRPr="006F399C">
        <w:rPr>
          <w:rFonts w:ascii="Arial" w:hAnsi="Arial" w:cs="Arial"/>
          <w:color w:val="632423" w:themeColor="accent2" w:themeShade="80"/>
          <w:sz w:val="20"/>
          <w:lang w:val="pl-PL"/>
        </w:rPr>
        <w:t>Środki publiczne</w:t>
      </w:r>
    </w:p>
    <w:p w:rsidR="000629FE" w:rsidRPr="006F399C" w:rsidRDefault="000629FE" w:rsidP="00DB77FF">
      <w:pPr>
        <w:pStyle w:val="a3"/>
        <w:numPr>
          <w:ilvl w:val="0"/>
          <w:numId w:val="10"/>
        </w:numPr>
        <w:tabs>
          <w:tab w:val="left" w:pos="284"/>
        </w:tabs>
        <w:spacing w:line="240" w:lineRule="auto"/>
        <w:ind w:left="0"/>
        <w:rPr>
          <w:rFonts w:ascii="Arial" w:hAnsi="Arial" w:cs="Arial"/>
          <w:color w:val="632423" w:themeColor="accent2" w:themeShade="80"/>
          <w:sz w:val="20"/>
          <w:lang w:val="pl-PL"/>
        </w:rPr>
      </w:pPr>
      <w:r w:rsidRPr="006F399C">
        <w:rPr>
          <w:rFonts w:ascii="Arial" w:hAnsi="Arial" w:cs="Arial"/>
          <w:color w:val="632423" w:themeColor="accent2" w:themeShade="80"/>
          <w:sz w:val="20"/>
          <w:lang w:val="pl-PL"/>
        </w:rPr>
        <w:t>dochody publiczne;</w:t>
      </w:r>
    </w:p>
    <w:p w:rsidR="000629FE" w:rsidRPr="006F399C" w:rsidRDefault="000629FE" w:rsidP="00DB77FF">
      <w:pPr>
        <w:pStyle w:val="a3"/>
        <w:numPr>
          <w:ilvl w:val="0"/>
          <w:numId w:val="10"/>
        </w:numPr>
        <w:tabs>
          <w:tab w:val="left" w:pos="284"/>
        </w:tabs>
        <w:spacing w:line="240" w:lineRule="auto"/>
        <w:ind w:left="0"/>
        <w:rPr>
          <w:rFonts w:ascii="Arial" w:hAnsi="Arial" w:cs="Arial"/>
          <w:color w:val="632423" w:themeColor="accent2" w:themeShade="80"/>
          <w:sz w:val="20"/>
          <w:lang w:val="pl-PL"/>
        </w:rPr>
      </w:pPr>
      <w:r w:rsidRPr="006F399C">
        <w:rPr>
          <w:rFonts w:ascii="Arial" w:hAnsi="Arial" w:cs="Arial"/>
          <w:color w:val="632423" w:themeColor="accent2" w:themeShade="80"/>
          <w:sz w:val="20"/>
          <w:lang w:val="pl-PL"/>
        </w:rPr>
        <w:t>środki pochodzące z budżetu Unii Europejskiej oraz niepodlegające zwrotowi środki z pomocy udzielanej przez państwa</w:t>
      </w:r>
      <w:r w:rsidRPr="006F399C">
        <w:rPr>
          <w:rFonts w:ascii="Arial" w:hAnsi="Arial" w:cs="Arial"/>
          <w:color w:val="632423" w:themeColor="accent2" w:themeShade="80"/>
          <w:sz w:val="20"/>
          <w:lang w:val="uk-UA"/>
        </w:rPr>
        <w:t xml:space="preserve"> </w:t>
      </w:r>
      <w:r w:rsidRPr="006F399C">
        <w:rPr>
          <w:rFonts w:ascii="Arial" w:hAnsi="Arial" w:cs="Arial"/>
          <w:color w:val="632423" w:themeColor="accent2" w:themeShade="80"/>
          <w:sz w:val="20"/>
          <w:lang w:val="pl-PL"/>
        </w:rPr>
        <w:t>członkowskie Europejskiego Porozumienia o Wolnym Handlu (EFTA);</w:t>
      </w:r>
    </w:p>
    <w:p w:rsidR="000629FE" w:rsidRPr="006F399C" w:rsidRDefault="000629FE" w:rsidP="00DB77FF">
      <w:pPr>
        <w:pStyle w:val="a3"/>
        <w:numPr>
          <w:ilvl w:val="0"/>
          <w:numId w:val="10"/>
        </w:numPr>
        <w:tabs>
          <w:tab w:val="left" w:pos="284"/>
        </w:tabs>
        <w:spacing w:line="240" w:lineRule="auto"/>
        <w:ind w:left="0"/>
        <w:rPr>
          <w:rFonts w:ascii="Arial" w:hAnsi="Arial" w:cs="Arial"/>
          <w:color w:val="632423" w:themeColor="accent2" w:themeShade="80"/>
          <w:sz w:val="20"/>
          <w:lang w:val="pl-PL"/>
        </w:rPr>
      </w:pPr>
      <w:r w:rsidRPr="006F399C">
        <w:rPr>
          <w:rFonts w:ascii="Arial" w:hAnsi="Arial" w:cs="Arial"/>
          <w:color w:val="632423" w:themeColor="accent2" w:themeShade="80"/>
          <w:sz w:val="20"/>
          <w:lang w:val="pl-PL"/>
        </w:rPr>
        <w:t>środki pochodzące ze źródeł zagranicznych niepodlegające zwrotowi, inne niż wymienione w pkt</w:t>
      </w:r>
      <w:r w:rsidRPr="006F399C">
        <w:rPr>
          <w:rFonts w:ascii="Arial" w:hAnsi="Arial" w:cs="Arial"/>
          <w:color w:val="632423" w:themeColor="accent2" w:themeShade="80"/>
          <w:sz w:val="20"/>
          <w:lang w:val="uk-UA"/>
        </w:rPr>
        <w:t xml:space="preserve"> </w:t>
      </w:r>
      <w:r w:rsidRPr="006F399C">
        <w:rPr>
          <w:rFonts w:ascii="Arial" w:hAnsi="Arial" w:cs="Arial"/>
          <w:color w:val="632423" w:themeColor="accent2" w:themeShade="80"/>
          <w:sz w:val="20"/>
          <w:lang w:val="pl-PL"/>
        </w:rPr>
        <w:t>2;</w:t>
      </w:r>
    </w:p>
    <w:p w:rsidR="000629FE" w:rsidRPr="006F399C" w:rsidRDefault="000629FE" w:rsidP="00DB77FF">
      <w:pPr>
        <w:pStyle w:val="a3"/>
        <w:numPr>
          <w:ilvl w:val="0"/>
          <w:numId w:val="10"/>
        </w:numPr>
        <w:tabs>
          <w:tab w:val="left" w:pos="284"/>
        </w:tabs>
        <w:spacing w:line="240" w:lineRule="auto"/>
        <w:ind w:left="0"/>
        <w:rPr>
          <w:rFonts w:ascii="Arial" w:hAnsi="Arial" w:cs="Arial"/>
          <w:color w:val="632423" w:themeColor="accent2" w:themeShade="80"/>
          <w:sz w:val="20"/>
          <w:lang w:val="pl-PL"/>
        </w:rPr>
      </w:pPr>
      <w:r w:rsidRPr="006F399C">
        <w:rPr>
          <w:rFonts w:ascii="Arial" w:hAnsi="Arial" w:cs="Arial"/>
          <w:color w:val="632423" w:themeColor="accent2" w:themeShade="80"/>
          <w:sz w:val="20"/>
          <w:lang w:val="pl-PL"/>
        </w:rPr>
        <w:t>przychody budżetu państwa i budżetów jednostek samorządu terytorialnego oraz innych</w:t>
      </w:r>
      <w:r w:rsidRPr="006F399C">
        <w:rPr>
          <w:rFonts w:ascii="Arial" w:hAnsi="Arial" w:cs="Arial"/>
          <w:color w:val="632423" w:themeColor="accent2" w:themeShade="80"/>
          <w:sz w:val="20"/>
          <w:lang w:val="uk-UA"/>
        </w:rPr>
        <w:t xml:space="preserve"> </w:t>
      </w:r>
      <w:r w:rsidRPr="006F399C">
        <w:rPr>
          <w:rFonts w:ascii="Arial" w:hAnsi="Arial" w:cs="Arial"/>
          <w:color w:val="632423" w:themeColor="accent2" w:themeShade="80"/>
          <w:sz w:val="20"/>
          <w:lang w:val="pl-PL"/>
        </w:rPr>
        <w:t>jednostek sektora finansów</w:t>
      </w:r>
      <w:r w:rsidRPr="006F399C">
        <w:rPr>
          <w:rFonts w:ascii="Arial" w:hAnsi="Arial" w:cs="Arial"/>
          <w:color w:val="632423" w:themeColor="accent2" w:themeShade="80"/>
          <w:sz w:val="20"/>
          <w:lang w:val="uk-UA"/>
        </w:rPr>
        <w:t xml:space="preserve"> </w:t>
      </w:r>
      <w:r w:rsidRPr="006F399C">
        <w:rPr>
          <w:rFonts w:ascii="Arial" w:hAnsi="Arial" w:cs="Arial"/>
          <w:color w:val="632423" w:themeColor="accent2" w:themeShade="80"/>
          <w:sz w:val="20"/>
          <w:lang w:val="pl-PL"/>
        </w:rPr>
        <w:t>publicznych pochodzące:</w:t>
      </w:r>
    </w:p>
    <w:p w:rsidR="000629FE" w:rsidRPr="006F399C" w:rsidRDefault="000629FE" w:rsidP="00DB77FF">
      <w:pPr>
        <w:pStyle w:val="a3"/>
        <w:numPr>
          <w:ilvl w:val="0"/>
          <w:numId w:val="12"/>
        </w:numPr>
        <w:tabs>
          <w:tab w:val="left" w:pos="284"/>
        </w:tabs>
        <w:spacing w:line="240" w:lineRule="auto"/>
        <w:ind w:left="0"/>
        <w:rPr>
          <w:rFonts w:ascii="Arial" w:hAnsi="Arial" w:cs="Arial"/>
          <w:color w:val="632423" w:themeColor="accent2" w:themeShade="80"/>
          <w:sz w:val="20"/>
          <w:lang w:val="pl-PL"/>
        </w:rPr>
      </w:pPr>
      <w:r w:rsidRPr="006F399C">
        <w:rPr>
          <w:rFonts w:ascii="Arial" w:hAnsi="Arial" w:cs="Arial"/>
          <w:color w:val="632423" w:themeColor="accent2" w:themeShade="80"/>
          <w:sz w:val="20"/>
          <w:lang w:val="pl-PL"/>
        </w:rPr>
        <w:t>ze sprzedaży papierów wartościowych,</w:t>
      </w:r>
    </w:p>
    <w:p w:rsidR="000629FE" w:rsidRPr="006F399C" w:rsidRDefault="000629FE" w:rsidP="00DB77FF">
      <w:pPr>
        <w:pStyle w:val="a3"/>
        <w:numPr>
          <w:ilvl w:val="0"/>
          <w:numId w:val="12"/>
        </w:numPr>
        <w:tabs>
          <w:tab w:val="left" w:pos="284"/>
        </w:tabs>
        <w:spacing w:line="240" w:lineRule="auto"/>
        <w:ind w:left="0"/>
        <w:rPr>
          <w:rFonts w:ascii="Arial" w:hAnsi="Arial" w:cs="Arial"/>
          <w:color w:val="632423" w:themeColor="accent2" w:themeShade="80"/>
          <w:sz w:val="20"/>
          <w:lang w:val="pl-PL"/>
        </w:rPr>
      </w:pPr>
      <w:r w:rsidRPr="006F399C">
        <w:rPr>
          <w:rFonts w:ascii="Arial" w:hAnsi="Arial" w:cs="Arial"/>
          <w:color w:val="632423" w:themeColor="accent2" w:themeShade="80"/>
          <w:sz w:val="20"/>
          <w:lang w:val="pl-PL"/>
        </w:rPr>
        <w:t>z prywatyzacji majątku Skarbu Państwa oraz majątku jednostek samorządu terytorialnego,</w:t>
      </w:r>
    </w:p>
    <w:p w:rsidR="000629FE" w:rsidRPr="006F399C" w:rsidRDefault="000629FE" w:rsidP="00DB77FF">
      <w:pPr>
        <w:pStyle w:val="a3"/>
        <w:numPr>
          <w:ilvl w:val="0"/>
          <w:numId w:val="12"/>
        </w:numPr>
        <w:tabs>
          <w:tab w:val="left" w:pos="284"/>
        </w:tabs>
        <w:spacing w:line="240" w:lineRule="auto"/>
        <w:ind w:left="0"/>
        <w:rPr>
          <w:rFonts w:ascii="Arial" w:hAnsi="Arial" w:cs="Arial"/>
          <w:color w:val="632423" w:themeColor="accent2" w:themeShade="80"/>
          <w:sz w:val="20"/>
          <w:lang w:val="pl-PL"/>
        </w:rPr>
      </w:pPr>
      <w:r w:rsidRPr="006F399C">
        <w:rPr>
          <w:rFonts w:ascii="Arial" w:hAnsi="Arial" w:cs="Arial"/>
          <w:color w:val="632423" w:themeColor="accent2" w:themeShade="80"/>
          <w:sz w:val="20"/>
          <w:lang w:val="pl-PL"/>
        </w:rPr>
        <w:t>ze spłat pożyczek i kredytów udzielonych ze środków publicznych,</w:t>
      </w:r>
    </w:p>
    <w:p w:rsidR="000629FE" w:rsidRPr="006F399C" w:rsidRDefault="000629FE" w:rsidP="00DB77FF">
      <w:pPr>
        <w:pStyle w:val="a3"/>
        <w:numPr>
          <w:ilvl w:val="0"/>
          <w:numId w:val="12"/>
        </w:numPr>
        <w:tabs>
          <w:tab w:val="left" w:pos="284"/>
        </w:tabs>
        <w:spacing w:line="240" w:lineRule="auto"/>
        <w:ind w:left="0"/>
        <w:rPr>
          <w:rFonts w:ascii="Arial" w:hAnsi="Arial" w:cs="Arial"/>
          <w:color w:val="632423" w:themeColor="accent2" w:themeShade="80"/>
          <w:sz w:val="20"/>
          <w:lang w:val="pl-PL"/>
        </w:rPr>
      </w:pPr>
      <w:r w:rsidRPr="006F399C">
        <w:rPr>
          <w:rFonts w:ascii="Arial" w:hAnsi="Arial" w:cs="Arial"/>
          <w:color w:val="632423" w:themeColor="accent2" w:themeShade="80"/>
          <w:sz w:val="20"/>
          <w:lang w:val="pl-PL"/>
        </w:rPr>
        <w:t>z otrzymanych pożyczek i kredytów,</w:t>
      </w:r>
    </w:p>
    <w:p w:rsidR="000629FE" w:rsidRPr="006F399C" w:rsidRDefault="000629FE" w:rsidP="00DB77FF">
      <w:pPr>
        <w:pStyle w:val="a3"/>
        <w:numPr>
          <w:ilvl w:val="0"/>
          <w:numId w:val="12"/>
        </w:numPr>
        <w:tabs>
          <w:tab w:val="left" w:pos="284"/>
        </w:tabs>
        <w:spacing w:line="240" w:lineRule="auto"/>
        <w:ind w:left="0"/>
        <w:rPr>
          <w:rFonts w:ascii="Arial" w:hAnsi="Arial" w:cs="Arial"/>
          <w:color w:val="632423" w:themeColor="accent2" w:themeShade="80"/>
          <w:sz w:val="20"/>
          <w:lang w:val="pl-PL"/>
        </w:rPr>
      </w:pPr>
      <w:r w:rsidRPr="006F399C">
        <w:rPr>
          <w:rFonts w:ascii="Arial" w:hAnsi="Arial" w:cs="Arial"/>
          <w:color w:val="632423" w:themeColor="accent2" w:themeShade="80"/>
          <w:sz w:val="20"/>
          <w:lang w:val="pl-PL"/>
        </w:rPr>
        <w:t>z innych operacji finansowych;</w:t>
      </w:r>
    </w:p>
    <w:p w:rsidR="000629FE" w:rsidRPr="006F399C" w:rsidRDefault="000629FE" w:rsidP="00DB77FF">
      <w:pPr>
        <w:pStyle w:val="a3"/>
        <w:numPr>
          <w:ilvl w:val="0"/>
          <w:numId w:val="10"/>
        </w:numPr>
        <w:tabs>
          <w:tab w:val="left" w:pos="284"/>
        </w:tabs>
        <w:spacing w:line="240" w:lineRule="auto"/>
        <w:ind w:left="0"/>
        <w:rPr>
          <w:rFonts w:ascii="Arial" w:hAnsi="Arial" w:cs="Arial"/>
          <w:color w:val="632423" w:themeColor="accent2" w:themeShade="80"/>
          <w:sz w:val="20"/>
          <w:lang w:val="uk-UA"/>
        </w:rPr>
      </w:pPr>
      <w:r w:rsidRPr="006F399C">
        <w:rPr>
          <w:rFonts w:ascii="Arial" w:hAnsi="Arial" w:cs="Arial"/>
          <w:color w:val="632423" w:themeColor="accent2" w:themeShade="80"/>
          <w:sz w:val="20"/>
          <w:lang w:val="pl-PL"/>
        </w:rPr>
        <w:t>przychody jednostek sektora finansów publicznych pochodzące z prowadzonej przez nie działalności oraz pochodzące z</w:t>
      </w:r>
      <w:r w:rsidRPr="006F399C">
        <w:rPr>
          <w:rFonts w:ascii="Arial" w:hAnsi="Arial" w:cs="Arial"/>
          <w:color w:val="632423" w:themeColor="accent2" w:themeShade="80"/>
          <w:sz w:val="20"/>
          <w:lang w:val="uk-UA"/>
        </w:rPr>
        <w:t xml:space="preserve"> </w:t>
      </w:r>
      <w:r w:rsidRPr="006F399C">
        <w:rPr>
          <w:rFonts w:ascii="Arial" w:hAnsi="Arial" w:cs="Arial"/>
          <w:color w:val="632423" w:themeColor="accent2" w:themeShade="80"/>
          <w:sz w:val="20"/>
          <w:lang w:val="pl-PL"/>
        </w:rPr>
        <w:t>innych źródeł.</w:t>
      </w:r>
    </w:p>
    <w:p w:rsidR="000629FE" w:rsidRPr="006F399C" w:rsidRDefault="000629FE" w:rsidP="00DB77FF">
      <w:pPr>
        <w:tabs>
          <w:tab w:val="left" w:pos="284"/>
        </w:tabs>
        <w:spacing w:line="240" w:lineRule="auto"/>
        <w:rPr>
          <w:rFonts w:ascii="Arial" w:hAnsi="Arial" w:cs="Arial"/>
          <w:sz w:val="24"/>
          <w:szCs w:val="24"/>
          <w:u w:val="single"/>
          <w:lang w:val="pl-PL"/>
        </w:rPr>
      </w:pPr>
      <w:r w:rsidRPr="006F399C">
        <w:rPr>
          <w:rFonts w:ascii="Arial" w:hAnsi="Arial" w:cs="Arial"/>
          <w:sz w:val="24"/>
          <w:szCs w:val="24"/>
          <w:u w:val="single"/>
          <w:lang w:val="pl-PL"/>
        </w:rPr>
        <w:t>Środki publiczne przeznacza się na:</w:t>
      </w:r>
    </w:p>
    <w:p w:rsidR="000629FE" w:rsidRPr="006F399C" w:rsidRDefault="000629FE" w:rsidP="00DB77FF">
      <w:pPr>
        <w:pStyle w:val="a3"/>
        <w:tabs>
          <w:tab w:val="left" w:pos="284"/>
        </w:tabs>
        <w:spacing w:line="240" w:lineRule="auto"/>
        <w:ind w:left="0"/>
        <w:rPr>
          <w:rFonts w:ascii="Arial" w:hAnsi="Arial" w:cs="Arial"/>
          <w:sz w:val="24"/>
          <w:szCs w:val="24"/>
          <w:lang w:val="pl-PL"/>
        </w:rPr>
      </w:pPr>
      <w:r w:rsidRPr="006F399C">
        <w:rPr>
          <w:rFonts w:ascii="Arial" w:hAnsi="Arial" w:cs="Arial"/>
          <w:sz w:val="24"/>
          <w:szCs w:val="24"/>
          <w:lang w:val="pl-PL"/>
        </w:rPr>
        <w:t>1) wydatki publiczne;</w:t>
      </w:r>
    </w:p>
    <w:p w:rsidR="000629FE" w:rsidRPr="006F399C" w:rsidRDefault="000629FE" w:rsidP="00DB77FF">
      <w:pPr>
        <w:pStyle w:val="a3"/>
        <w:tabs>
          <w:tab w:val="left" w:pos="284"/>
        </w:tabs>
        <w:spacing w:line="240" w:lineRule="auto"/>
        <w:ind w:left="0"/>
        <w:rPr>
          <w:rFonts w:ascii="Arial" w:hAnsi="Arial" w:cs="Arial"/>
          <w:sz w:val="24"/>
          <w:szCs w:val="24"/>
          <w:lang w:val="pl-PL"/>
        </w:rPr>
      </w:pPr>
      <w:r w:rsidRPr="006F399C">
        <w:rPr>
          <w:rFonts w:ascii="Arial" w:hAnsi="Arial" w:cs="Arial"/>
          <w:sz w:val="24"/>
          <w:szCs w:val="24"/>
          <w:lang w:val="pl-PL"/>
        </w:rPr>
        <w:t>2) rozchody publiczne, w tym na rozchody budżetu państwa i</w:t>
      </w:r>
    </w:p>
    <w:p w:rsidR="000629FE" w:rsidRPr="006F399C" w:rsidRDefault="000629FE" w:rsidP="00DB77FF">
      <w:pPr>
        <w:pStyle w:val="a3"/>
        <w:tabs>
          <w:tab w:val="left" w:pos="284"/>
        </w:tabs>
        <w:spacing w:line="240" w:lineRule="auto"/>
        <w:ind w:left="0"/>
        <w:rPr>
          <w:rFonts w:ascii="Arial" w:hAnsi="Arial" w:cs="Arial"/>
          <w:sz w:val="24"/>
          <w:szCs w:val="24"/>
          <w:lang w:val="uk-UA"/>
        </w:rPr>
      </w:pPr>
      <w:r w:rsidRPr="006F399C">
        <w:rPr>
          <w:rFonts w:ascii="Arial" w:hAnsi="Arial" w:cs="Arial"/>
          <w:sz w:val="24"/>
          <w:szCs w:val="24"/>
          <w:lang w:val="pl-PL"/>
        </w:rPr>
        <w:t>budżetów jednostek samorządu terytorialnego.</w:t>
      </w:r>
    </w:p>
    <w:p w:rsidR="000629FE" w:rsidRPr="006F399C" w:rsidRDefault="000629FE" w:rsidP="00DB77FF">
      <w:pPr>
        <w:tabs>
          <w:tab w:val="left" w:pos="284"/>
        </w:tabs>
        <w:spacing w:line="240" w:lineRule="auto"/>
        <w:rPr>
          <w:rFonts w:ascii="Arial" w:hAnsi="Arial" w:cs="Arial"/>
          <w:sz w:val="24"/>
          <w:szCs w:val="24"/>
          <w:u w:val="single"/>
          <w:lang w:val="pl-PL"/>
        </w:rPr>
      </w:pPr>
      <w:r w:rsidRPr="006F399C">
        <w:rPr>
          <w:rFonts w:ascii="Arial" w:hAnsi="Arial" w:cs="Arial"/>
          <w:sz w:val="24"/>
          <w:szCs w:val="24"/>
          <w:u w:val="single"/>
          <w:lang w:val="pl-PL"/>
        </w:rPr>
        <w:t>Rozchodami publicznymi są:</w:t>
      </w:r>
    </w:p>
    <w:p w:rsidR="000629FE" w:rsidRPr="006F399C" w:rsidRDefault="000629FE" w:rsidP="00DB77FF">
      <w:pPr>
        <w:pStyle w:val="a3"/>
        <w:numPr>
          <w:ilvl w:val="1"/>
          <w:numId w:val="12"/>
        </w:numPr>
        <w:tabs>
          <w:tab w:val="left" w:pos="284"/>
        </w:tabs>
        <w:spacing w:line="240" w:lineRule="auto"/>
        <w:ind w:left="0" w:firstLine="0"/>
        <w:rPr>
          <w:rFonts w:ascii="Arial" w:hAnsi="Arial" w:cs="Arial"/>
          <w:sz w:val="24"/>
          <w:szCs w:val="24"/>
          <w:lang w:val="pl-PL"/>
        </w:rPr>
      </w:pPr>
      <w:r w:rsidRPr="006F399C">
        <w:rPr>
          <w:rFonts w:ascii="Arial" w:hAnsi="Arial" w:cs="Arial"/>
          <w:sz w:val="24"/>
          <w:szCs w:val="24"/>
          <w:lang w:val="pl-PL"/>
        </w:rPr>
        <w:t>spłaty otrzymanych pożyczek i kredytów;</w:t>
      </w:r>
    </w:p>
    <w:p w:rsidR="000629FE" w:rsidRPr="006F399C" w:rsidRDefault="000629FE" w:rsidP="00DB77FF">
      <w:pPr>
        <w:pStyle w:val="a3"/>
        <w:numPr>
          <w:ilvl w:val="1"/>
          <w:numId w:val="12"/>
        </w:numPr>
        <w:tabs>
          <w:tab w:val="left" w:pos="284"/>
        </w:tabs>
        <w:spacing w:line="240" w:lineRule="auto"/>
        <w:ind w:left="0" w:firstLine="0"/>
        <w:rPr>
          <w:rFonts w:ascii="Arial" w:hAnsi="Arial" w:cs="Arial"/>
          <w:sz w:val="24"/>
          <w:szCs w:val="24"/>
          <w:lang w:val="pl-PL"/>
        </w:rPr>
      </w:pPr>
      <w:r w:rsidRPr="006F399C">
        <w:rPr>
          <w:rFonts w:ascii="Arial" w:hAnsi="Arial" w:cs="Arial"/>
          <w:sz w:val="24"/>
          <w:szCs w:val="24"/>
          <w:lang w:val="pl-PL"/>
        </w:rPr>
        <w:t>wykup papierów wartościowych;</w:t>
      </w:r>
    </w:p>
    <w:p w:rsidR="000629FE" w:rsidRPr="006F399C" w:rsidRDefault="000629FE" w:rsidP="00DB77FF">
      <w:pPr>
        <w:pStyle w:val="a3"/>
        <w:numPr>
          <w:ilvl w:val="1"/>
          <w:numId w:val="12"/>
        </w:numPr>
        <w:tabs>
          <w:tab w:val="left" w:pos="284"/>
        </w:tabs>
        <w:spacing w:line="240" w:lineRule="auto"/>
        <w:ind w:left="0" w:firstLine="0"/>
        <w:rPr>
          <w:rFonts w:ascii="Arial" w:hAnsi="Arial" w:cs="Arial"/>
          <w:sz w:val="24"/>
          <w:szCs w:val="24"/>
          <w:lang w:val="pl-PL"/>
        </w:rPr>
      </w:pPr>
      <w:r w:rsidRPr="006F399C">
        <w:rPr>
          <w:rFonts w:ascii="Arial" w:hAnsi="Arial" w:cs="Arial"/>
          <w:sz w:val="24"/>
          <w:szCs w:val="24"/>
          <w:lang w:val="pl-PL"/>
        </w:rPr>
        <w:t>udzielone pożyczki i kredyty;</w:t>
      </w:r>
    </w:p>
    <w:p w:rsidR="000629FE" w:rsidRPr="006F399C" w:rsidRDefault="000629FE" w:rsidP="00DB77FF">
      <w:pPr>
        <w:pStyle w:val="a3"/>
        <w:numPr>
          <w:ilvl w:val="1"/>
          <w:numId w:val="12"/>
        </w:numPr>
        <w:tabs>
          <w:tab w:val="left" w:pos="284"/>
        </w:tabs>
        <w:spacing w:line="240" w:lineRule="auto"/>
        <w:ind w:left="0" w:firstLine="0"/>
        <w:rPr>
          <w:rFonts w:ascii="Arial" w:hAnsi="Arial" w:cs="Arial"/>
          <w:sz w:val="24"/>
          <w:szCs w:val="24"/>
          <w:lang w:val="pl-PL"/>
        </w:rPr>
      </w:pPr>
      <w:r w:rsidRPr="006F399C">
        <w:rPr>
          <w:rFonts w:ascii="Arial" w:hAnsi="Arial" w:cs="Arial"/>
          <w:sz w:val="24"/>
          <w:szCs w:val="24"/>
          <w:lang w:val="pl-PL"/>
        </w:rPr>
        <w:t>płatności wynikające z odrębnych ustaw, których źródłem finansowania są</w:t>
      </w:r>
      <w:r w:rsidRPr="006F399C">
        <w:rPr>
          <w:rFonts w:ascii="Arial" w:hAnsi="Arial" w:cs="Arial"/>
          <w:sz w:val="24"/>
          <w:szCs w:val="24"/>
          <w:lang w:val="uk-UA"/>
        </w:rPr>
        <w:t xml:space="preserve"> </w:t>
      </w:r>
      <w:r w:rsidRPr="006F399C">
        <w:rPr>
          <w:rFonts w:ascii="Arial" w:hAnsi="Arial" w:cs="Arial"/>
          <w:sz w:val="24"/>
          <w:szCs w:val="24"/>
          <w:lang w:val="pl-PL"/>
        </w:rPr>
        <w:t>przychody z prywatyzacji majątku Skarbu Państwa;</w:t>
      </w:r>
    </w:p>
    <w:p w:rsidR="000629FE" w:rsidRPr="006F399C" w:rsidRDefault="000629FE" w:rsidP="00DB77FF">
      <w:pPr>
        <w:pStyle w:val="a3"/>
        <w:numPr>
          <w:ilvl w:val="1"/>
          <w:numId w:val="12"/>
        </w:numPr>
        <w:tabs>
          <w:tab w:val="left" w:pos="284"/>
        </w:tabs>
        <w:spacing w:line="240" w:lineRule="auto"/>
        <w:ind w:left="0" w:firstLine="0"/>
        <w:rPr>
          <w:rFonts w:ascii="Arial" w:hAnsi="Arial" w:cs="Arial"/>
          <w:sz w:val="24"/>
          <w:szCs w:val="24"/>
          <w:lang w:val="pl-PL"/>
        </w:rPr>
      </w:pPr>
      <w:r w:rsidRPr="006F399C">
        <w:rPr>
          <w:rFonts w:ascii="Arial" w:hAnsi="Arial" w:cs="Arial"/>
          <w:sz w:val="24"/>
          <w:szCs w:val="24"/>
          <w:lang w:val="pl-PL"/>
        </w:rPr>
        <w:t>inne operacje finansowe związane z zarządzaniem długiem publicznym i płynnością;</w:t>
      </w:r>
    </w:p>
    <w:p w:rsidR="000629FE" w:rsidRPr="006F399C" w:rsidRDefault="000629FE" w:rsidP="00DB77FF">
      <w:pPr>
        <w:pStyle w:val="a3"/>
        <w:numPr>
          <w:ilvl w:val="1"/>
          <w:numId w:val="12"/>
        </w:numPr>
        <w:tabs>
          <w:tab w:val="left" w:pos="284"/>
        </w:tabs>
        <w:spacing w:line="240" w:lineRule="auto"/>
        <w:ind w:left="0" w:firstLine="0"/>
        <w:rPr>
          <w:rFonts w:ascii="Arial" w:hAnsi="Arial" w:cs="Arial"/>
          <w:sz w:val="24"/>
          <w:szCs w:val="24"/>
          <w:lang w:val="pl-PL"/>
        </w:rPr>
      </w:pPr>
      <w:r w:rsidRPr="006F399C">
        <w:rPr>
          <w:rFonts w:ascii="Arial" w:hAnsi="Arial" w:cs="Arial"/>
          <w:sz w:val="24"/>
          <w:szCs w:val="24"/>
          <w:lang w:val="pl-PL"/>
        </w:rPr>
        <w:t>płatności związane z udziałami Skarbu Państwa w międzynarodowych instytucjach</w:t>
      </w:r>
      <w:r w:rsidRPr="006F399C">
        <w:rPr>
          <w:rFonts w:ascii="Arial" w:hAnsi="Arial" w:cs="Arial"/>
          <w:sz w:val="24"/>
          <w:szCs w:val="24"/>
          <w:lang w:val="uk-UA"/>
        </w:rPr>
        <w:t xml:space="preserve"> </w:t>
      </w:r>
      <w:r w:rsidRPr="006F399C">
        <w:rPr>
          <w:rFonts w:ascii="Arial" w:hAnsi="Arial" w:cs="Arial"/>
          <w:sz w:val="24"/>
          <w:szCs w:val="24"/>
          <w:lang w:val="pl-PL"/>
        </w:rPr>
        <w:t>finansowych.</w:t>
      </w:r>
    </w:p>
    <w:p w:rsidR="000629FE" w:rsidRPr="006F399C" w:rsidRDefault="000629FE" w:rsidP="00DB77FF">
      <w:pPr>
        <w:tabs>
          <w:tab w:val="left" w:pos="284"/>
        </w:tabs>
        <w:spacing w:line="240" w:lineRule="auto"/>
        <w:ind w:left="-567"/>
        <w:rPr>
          <w:rFonts w:ascii="Arial" w:hAnsi="Arial" w:cs="Arial"/>
          <w:sz w:val="24"/>
          <w:szCs w:val="24"/>
          <w:lang w:val="uk-UA"/>
        </w:rPr>
      </w:pPr>
      <w:r w:rsidRPr="006F399C">
        <w:rPr>
          <w:rFonts w:ascii="Arial" w:hAnsi="Arial" w:cs="Arial"/>
          <w:noProof/>
          <w:lang w:eastAsia="ru-RU"/>
        </w:rPr>
        <w:lastRenderedPageBreak/>
        <w:drawing>
          <wp:inline distT="0" distB="0" distL="0" distR="0" wp14:anchorId="230AFC97" wp14:editId="7788F42F">
            <wp:extent cx="6222735" cy="3155974"/>
            <wp:effectExtent l="0" t="0" r="6985"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2920" t="24130" r="14256" b="10209"/>
                    <a:stretch/>
                  </pic:blipFill>
                  <pic:spPr bwMode="auto">
                    <a:xfrm>
                      <a:off x="0" y="0"/>
                      <a:ext cx="6234405" cy="3161893"/>
                    </a:xfrm>
                    <a:prstGeom prst="rect">
                      <a:avLst/>
                    </a:prstGeom>
                    <a:ln>
                      <a:noFill/>
                    </a:ln>
                    <a:extLst>
                      <a:ext uri="{53640926-AAD7-44D8-BBD7-CCE9431645EC}">
                        <a14:shadowObscured xmlns:a14="http://schemas.microsoft.com/office/drawing/2010/main"/>
                      </a:ext>
                    </a:extLst>
                  </pic:spPr>
                </pic:pic>
              </a:graphicData>
            </a:graphic>
          </wp:inline>
        </w:drawing>
      </w:r>
    </w:p>
    <w:p w:rsidR="00B9264A" w:rsidRPr="006F399C" w:rsidRDefault="000629FE" w:rsidP="00DB77FF">
      <w:pPr>
        <w:tabs>
          <w:tab w:val="left" w:pos="284"/>
        </w:tabs>
        <w:spacing w:line="240" w:lineRule="auto"/>
        <w:ind w:left="-567"/>
        <w:rPr>
          <w:rFonts w:ascii="Arial" w:hAnsi="Arial" w:cs="Arial"/>
          <w:sz w:val="24"/>
          <w:szCs w:val="24"/>
          <w:lang w:val="uk-UA"/>
        </w:rPr>
      </w:pPr>
      <w:r w:rsidRPr="006F399C">
        <w:rPr>
          <w:rFonts w:ascii="Arial" w:hAnsi="Arial" w:cs="Arial"/>
          <w:noProof/>
          <w:lang w:eastAsia="ru-RU"/>
        </w:rPr>
        <w:drawing>
          <wp:inline distT="0" distB="0" distL="0" distR="0" wp14:anchorId="5C0CAC47" wp14:editId="6D3A0DB6">
            <wp:extent cx="6222569" cy="3710821"/>
            <wp:effectExtent l="0" t="0" r="6985"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7619" t="20650" r="18041" b="11137"/>
                    <a:stretch/>
                  </pic:blipFill>
                  <pic:spPr bwMode="auto">
                    <a:xfrm>
                      <a:off x="0" y="0"/>
                      <a:ext cx="6225489" cy="3712563"/>
                    </a:xfrm>
                    <a:prstGeom prst="rect">
                      <a:avLst/>
                    </a:prstGeom>
                    <a:ln>
                      <a:noFill/>
                    </a:ln>
                    <a:extLst>
                      <a:ext uri="{53640926-AAD7-44D8-BBD7-CCE9431645EC}">
                        <a14:shadowObscured xmlns:a14="http://schemas.microsoft.com/office/drawing/2010/main"/>
                      </a:ext>
                    </a:extLst>
                  </pic:spPr>
                </pic:pic>
              </a:graphicData>
            </a:graphic>
          </wp:inline>
        </w:drawing>
      </w:r>
      <w:r w:rsidR="00B9264A" w:rsidRPr="006F399C">
        <w:rPr>
          <w:rFonts w:ascii="Arial" w:hAnsi="Arial" w:cs="Arial"/>
          <w:sz w:val="24"/>
          <w:szCs w:val="24"/>
          <w:u w:val="single"/>
          <w:lang w:val="pl-PL"/>
        </w:rPr>
        <w:t>Jak dzielimy finanse publiczne?</w:t>
      </w:r>
    </w:p>
    <w:p w:rsidR="00B9264A" w:rsidRPr="006F399C" w:rsidRDefault="00B9264A" w:rsidP="00DB77FF">
      <w:pPr>
        <w:tabs>
          <w:tab w:val="left" w:pos="284"/>
        </w:tabs>
        <w:spacing w:line="240" w:lineRule="auto"/>
        <w:rPr>
          <w:rFonts w:ascii="Arial" w:hAnsi="Arial" w:cs="Arial"/>
          <w:sz w:val="24"/>
          <w:szCs w:val="24"/>
          <w:lang w:val="uk-UA"/>
        </w:rPr>
      </w:pPr>
      <w:r w:rsidRPr="006F399C">
        <w:rPr>
          <w:rFonts w:ascii="Arial" w:hAnsi="Arial" w:cs="Arial"/>
          <w:sz w:val="24"/>
          <w:szCs w:val="24"/>
          <w:lang w:val="pl-PL"/>
        </w:rPr>
        <w:t>Finanse publiczne dzielą się na finanse państwa, finanse jednostek samorządu terytorialnego oraz finanse systemu ubezpieczeń społecznych.</w:t>
      </w:r>
    </w:p>
    <w:p w:rsidR="00B9264A" w:rsidRPr="006F399C" w:rsidRDefault="00B9264A" w:rsidP="00DB77FF">
      <w:pPr>
        <w:tabs>
          <w:tab w:val="left" w:pos="284"/>
        </w:tabs>
        <w:spacing w:line="240" w:lineRule="auto"/>
        <w:rPr>
          <w:rFonts w:ascii="Arial" w:hAnsi="Arial" w:cs="Arial"/>
          <w:sz w:val="24"/>
          <w:szCs w:val="24"/>
          <w:lang w:val="uk-UA"/>
        </w:rPr>
      </w:pPr>
    </w:p>
    <w:p w:rsidR="00B9722E" w:rsidRPr="006F399C" w:rsidRDefault="00B9722E" w:rsidP="00DB77FF">
      <w:pPr>
        <w:pStyle w:val="a3"/>
        <w:numPr>
          <w:ilvl w:val="0"/>
          <w:numId w:val="2"/>
        </w:numPr>
        <w:tabs>
          <w:tab w:val="left" w:pos="284"/>
        </w:tabs>
        <w:spacing w:line="240" w:lineRule="auto"/>
        <w:ind w:left="0"/>
        <w:rPr>
          <w:rFonts w:ascii="Arial" w:hAnsi="Arial" w:cs="Arial"/>
          <w:b/>
          <w:color w:val="00B050"/>
          <w:sz w:val="28"/>
          <w:szCs w:val="24"/>
          <w:lang w:val="uk-UA"/>
        </w:rPr>
      </w:pPr>
      <w:r w:rsidRPr="006F399C">
        <w:rPr>
          <w:rFonts w:ascii="Arial" w:hAnsi="Arial" w:cs="Arial"/>
          <w:b/>
          <w:color w:val="00B050"/>
          <w:sz w:val="28"/>
          <w:szCs w:val="24"/>
          <w:lang w:val="pl-PL"/>
        </w:rPr>
        <w:t>Pojęcie sektora publicznego i sektora finansów publicznych.</w:t>
      </w:r>
    </w:p>
    <w:p w:rsidR="00B9264A" w:rsidRPr="006F399C" w:rsidRDefault="00DB77FF" w:rsidP="00DB77FF">
      <w:pPr>
        <w:tabs>
          <w:tab w:val="left" w:pos="284"/>
        </w:tabs>
        <w:spacing w:line="240" w:lineRule="auto"/>
        <w:rPr>
          <w:rFonts w:ascii="Arial" w:hAnsi="Arial" w:cs="Arial"/>
          <w:sz w:val="24"/>
          <w:szCs w:val="24"/>
          <w:u w:val="single"/>
          <w:lang w:val="pl-PL"/>
        </w:rPr>
      </w:pPr>
      <w:r w:rsidRPr="006F399C">
        <w:rPr>
          <w:rFonts w:ascii="Arial" w:hAnsi="Arial" w:cs="Arial"/>
          <w:sz w:val="24"/>
          <w:szCs w:val="24"/>
          <w:lang w:val="pl-PL"/>
        </w:rPr>
        <w:t>Sektor publiczny  -  o</w:t>
      </w:r>
      <w:r w:rsidR="00B9264A" w:rsidRPr="006F399C">
        <w:rPr>
          <w:rFonts w:ascii="Arial" w:hAnsi="Arial" w:cs="Arial"/>
          <w:sz w:val="24"/>
          <w:szCs w:val="24"/>
          <w:lang w:val="pl-PL"/>
        </w:rPr>
        <w:t>gół podmiotów gospodarki narodowej grupujących własność państwową (Skarbu Państwa i państwowych osób prawnych), własność jednostek samorządu terytorialnego lub samorządowych osób prawnych oraz "własność mieszaną" z przewagą kapitału (mienia) podmiotów sektora publicznego.</w:t>
      </w:r>
    </w:p>
    <w:p w:rsidR="003B2BF0" w:rsidRPr="006F399C" w:rsidRDefault="00017DC8" w:rsidP="00DB77FF">
      <w:pPr>
        <w:pStyle w:val="a3"/>
        <w:tabs>
          <w:tab w:val="left" w:pos="284"/>
        </w:tabs>
        <w:spacing w:line="240" w:lineRule="auto"/>
        <w:ind w:left="0"/>
        <w:rPr>
          <w:rFonts w:ascii="Arial" w:hAnsi="Arial" w:cs="Arial"/>
          <w:sz w:val="24"/>
          <w:szCs w:val="24"/>
          <w:lang w:val="pl-PL"/>
        </w:rPr>
      </w:pPr>
      <w:r w:rsidRPr="006F399C">
        <w:rPr>
          <w:rFonts w:ascii="Arial" w:hAnsi="Arial" w:cs="Arial"/>
          <w:sz w:val="24"/>
          <w:szCs w:val="24"/>
          <w:lang w:val="uk-UA"/>
        </w:rPr>
        <w:lastRenderedPageBreak/>
        <w:t xml:space="preserve"> </w:t>
      </w:r>
    </w:p>
    <w:p w:rsidR="003B2BF0" w:rsidRPr="006F399C" w:rsidRDefault="003B2BF0" w:rsidP="00DB77FF">
      <w:pPr>
        <w:pStyle w:val="a3"/>
        <w:tabs>
          <w:tab w:val="left" w:pos="284"/>
        </w:tabs>
        <w:spacing w:line="240" w:lineRule="auto"/>
        <w:ind w:left="0"/>
        <w:rPr>
          <w:rFonts w:ascii="Arial" w:hAnsi="Arial" w:cs="Arial"/>
          <w:sz w:val="24"/>
          <w:szCs w:val="24"/>
          <w:lang w:val="uk-UA"/>
        </w:rPr>
      </w:pPr>
      <w:proofErr w:type="spellStart"/>
      <w:r w:rsidRPr="006F399C">
        <w:rPr>
          <w:rFonts w:ascii="Arial" w:hAnsi="Arial" w:cs="Arial"/>
          <w:sz w:val="24"/>
          <w:szCs w:val="24"/>
          <w:lang w:val="uk-UA"/>
        </w:rPr>
        <w:t>Aktywność</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sektora</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publicznego</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opiera</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się</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przede</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wszystkim</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na</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zapewnieniu</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obywatelom</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pomocy</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społecznej</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gwarantowaniu</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bezpieczeństwa</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narodowego</w:t>
      </w:r>
      <w:proofErr w:type="spellEnd"/>
      <w:r w:rsidRPr="006F399C">
        <w:rPr>
          <w:rFonts w:ascii="Arial" w:hAnsi="Arial" w:cs="Arial"/>
          <w:sz w:val="24"/>
          <w:szCs w:val="24"/>
          <w:lang w:val="uk-UA"/>
        </w:rPr>
        <w:t xml:space="preserve"> i </w:t>
      </w:r>
      <w:proofErr w:type="spellStart"/>
      <w:r w:rsidRPr="006F399C">
        <w:rPr>
          <w:rFonts w:ascii="Arial" w:hAnsi="Arial" w:cs="Arial"/>
          <w:sz w:val="24"/>
          <w:szCs w:val="24"/>
          <w:lang w:val="uk-UA"/>
        </w:rPr>
        <w:t>planowaniu</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zagospodarowania</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przestrzeni</w:t>
      </w:r>
      <w:proofErr w:type="spellEnd"/>
      <w:r w:rsidRPr="006F399C">
        <w:rPr>
          <w:rFonts w:ascii="Arial" w:hAnsi="Arial" w:cs="Arial"/>
          <w:sz w:val="24"/>
          <w:szCs w:val="24"/>
          <w:lang w:val="uk-UA"/>
        </w:rPr>
        <w:t>.</w:t>
      </w:r>
    </w:p>
    <w:p w:rsidR="003B2BF0" w:rsidRPr="006F399C" w:rsidRDefault="003B2BF0" w:rsidP="00DB77FF">
      <w:pPr>
        <w:pStyle w:val="a3"/>
        <w:tabs>
          <w:tab w:val="left" w:pos="284"/>
        </w:tabs>
        <w:spacing w:line="240" w:lineRule="auto"/>
        <w:ind w:left="0"/>
        <w:rPr>
          <w:rFonts w:ascii="Arial" w:hAnsi="Arial" w:cs="Arial"/>
          <w:sz w:val="24"/>
          <w:szCs w:val="24"/>
          <w:lang w:val="uk-UA"/>
        </w:rPr>
      </w:pPr>
    </w:p>
    <w:p w:rsidR="003B2BF0" w:rsidRPr="006F399C" w:rsidRDefault="003B2BF0" w:rsidP="00DB77FF">
      <w:pPr>
        <w:pStyle w:val="a3"/>
        <w:tabs>
          <w:tab w:val="left" w:pos="284"/>
        </w:tabs>
        <w:spacing w:line="240" w:lineRule="auto"/>
        <w:ind w:left="0"/>
        <w:rPr>
          <w:rFonts w:ascii="Arial" w:hAnsi="Arial" w:cs="Arial"/>
          <w:sz w:val="24"/>
          <w:szCs w:val="24"/>
          <w:lang w:val="uk-UA"/>
        </w:rPr>
      </w:pPr>
      <w:proofErr w:type="spellStart"/>
      <w:r w:rsidRPr="006F399C">
        <w:rPr>
          <w:rFonts w:ascii="Arial" w:hAnsi="Arial" w:cs="Arial"/>
          <w:sz w:val="24"/>
          <w:szCs w:val="24"/>
          <w:lang w:val="uk-UA"/>
        </w:rPr>
        <w:t>Do</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najważniejszych</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form</w:t>
      </w:r>
      <w:proofErr w:type="spellEnd"/>
      <w:r w:rsidRPr="006F399C">
        <w:rPr>
          <w:rFonts w:ascii="Arial" w:hAnsi="Arial" w:cs="Arial"/>
          <w:sz w:val="24"/>
          <w:szCs w:val="24"/>
          <w:lang w:val="uk-UA"/>
        </w:rPr>
        <w:t xml:space="preserve"> organizacyjno-prawnych </w:t>
      </w:r>
      <w:proofErr w:type="spellStart"/>
      <w:r w:rsidRPr="006F399C">
        <w:rPr>
          <w:rFonts w:ascii="Arial" w:hAnsi="Arial" w:cs="Arial"/>
          <w:sz w:val="24"/>
          <w:szCs w:val="24"/>
          <w:lang w:val="uk-UA"/>
        </w:rPr>
        <w:t>sektora</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publicznego</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należą</w:t>
      </w:r>
      <w:proofErr w:type="spellEnd"/>
      <w:r w:rsidRPr="006F399C">
        <w:rPr>
          <w:rFonts w:ascii="Arial" w:hAnsi="Arial" w:cs="Arial"/>
          <w:sz w:val="24"/>
          <w:szCs w:val="24"/>
          <w:lang w:val="uk-UA"/>
        </w:rPr>
        <w:t>:</w:t>
      </w:r>
    </w:p>
    <w:p w:rsidR="003B2BF0" w:rsidRPr="006F399C" w:rsidRDefault="003B2BF0" w:rsidP="00DB77FF">
      <w:pPr>
        <w:pStyle w:val="a3"/>
        <w:tabs>
          <w:tab w:val="left" w:pos="284"/>
        </w:tabs>
        <w:spacing w:line="240" w:lineRule="auto"/>
        <w:ind w:left="0"/>
        <w:rPr>
          <w:rFonts w:ascii="Arial" w:hAnsi="Arial" w:cs="Arial"/>
          <w:sz w:val="24"/>
          <w:szCs w:val="24"/>
          <w:lang w:val="uk-UA"/>
        </w:rPr>
      </w:pPr>
    </w:p>
    <w:p w:rsidR="003B2BF0" w:rsidRPr="006F399C" w:rsidRDefault="003B2BF0" w:rsidP="00DB77FF">
      <w:pPr>
        <w:pStyle w:val="a3"/>
        <w:numPr>
          <w:ilvl w:val="0"/>
          <w:numId w:val="15"/>
        </w:numPr>
        <w:tabs>
          <w:tab w:val="left" w:pos="284"/>
        </w:tabs>
        <w:spacing w:line="240" w:lineRule="auto"/>
        <w:ind w:left="0" w:firstLine="0"/>
        <w:rPr>
          <w:rFonts w:ascii="Arial" w:hAnsi="Arial" w:cs="Arial"/>
          <w:sz w:val="24"/>
          <w:szCs w:val="24"/>
          <w:lang w:val="uk-UA"/>
        </w:rPr>
      </w:pPr>
      <w:proofErr w:type="spellStart"/>
      <w:r w:rsidRPr="006F399C">
        <w:rPr>
          <w:rFonts w:ascii="Arial" w:hAnsi="Arial" w:cs="Arial"/>
          <w:sz w:val="24"/>
          <w:szCs w:val="24"/>
          <w:lang w:val="uk-UA"/>
        </w:rPr>
        <w:t>jednostki</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budżetowe</w:t>
      </w:r>
      <w:proofErr w:type="spellEnd"/>
    </w:p>
    <w:p w:rsidR="003B2BF0" w:rsidRPr="006F399C" w:rsidRDefault="003B2BF0" w:rsidP="00DB77FF">
      <w:pPr>
        <w:pStyle w:val="a3"/>
        <w:numPr>
          <w:ilvl w:val="0"/>
          <w:numId w:val="15"/>
        </w:numPr>
        <w:tabs>
          <w:tab w:val="left" w:pos="284"/>
        </w:tabs>
        <w:spacing w:line="240" w:lineRule="auto"/>
        <w:ind w:left="0" w:firstLine="0"/>
        <w:rPr>
          <w:rFonts w:ascii="Arial" w:hAnsi="Arial" w:cs="Arial"/>
          <w:sz w:val="24"/>
          <w:szCs w:val="24"/>
          <w:lang w:val="uk-UA"/>
        </w:rPr>
      </w:pPr>
      <w:proofErr w:type="spellStart"/>
      <w:r w:rsidRPr="006F399C">
        <w:rPr>
          <w:rFonts w:ascii="Arial" w:hAnsi="Arial" w:cs="Arial"/>
          <w:sz w:val="24"/>
          <w:szCs w:val="24"/>
          <w:lang w:val="uk-UA"/>
        </w:rPr>
        <w:t>samorządowe</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zakłady</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budżetowe</w:t>
      </w:r>
      <w:proofErr w:type="spellEnd"/>
    </w:p>
    <w:p w:rsidR="003B2BF0" w:rsidRPr="006F399C" w:rsidRDefault="003B2BF0" w:rsidP="00DB77FF">
      <w:pPr>
        <w:pStyle w:val="a3"/>
        <w:numPr>
          <w:ilvl w:val="0"/>
          <w:numId w:val="15"/>
        </w:numPr>
        <w:tabs>
          <w:tab w:val="left" w:pos="284"/>
        </w:tabs>
        <w:spacing w:line="240" w:lineRule="auto"/>
        <w:ind w:left="0" w:firstLine="0"/>
        <w:rPr>
          <w:rFonts w:ascii="Arial" w:hAnsi="Arial" w:cs="Arial"/>
          <w:sz w:val="24"/>
          <w:szCs w:val="24"/>
          <w:lang w:val="uk-UA"/>
        </w:rPr>
      </w:pPr>
      <w:proofErr w:type="spellStart"/>
      <w:r w:rsidRPr="006F399C">
        <w:rPr>
          <w:rFonts w:ascii="Arial" w:hAnsi="Arial" w:cs="Arial"/>
          <w:sz w:val="24"/>
          <w:szCs w:val="24"/>
          <w:lang w:val="uk-UA"/>
        </w:rPr>
        <w:t>agencje</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wykonawcze</w:t>
      </w:r>
      <w:proofErr w:type="spellEnd"/>
    </w:p>
    <w:p w:rsidR="003B2BF0" w:rsidRPr="006F399C" w:rsidRDefault="003B2BF0" w:rsidP="00DB77FF">
      <w:pPr>
        <w:pStyle w:val="a3"/>
        <w:numPr>
          <w:ilvl w:val="0"/>
          <w:numId w:val="15"/>
        </w:numPr>
        <w:tabs>
          <w:tab w:val="left" w:pos="284"/>
        </w:tabs>
        <w:spacing w:line="240" w:lineRule="auto"/>
        <w:ind w:left="0" w:firstLine="0"/>
        <w:rPr>
          <w:rFonts w:ascii="Arial" w:hAnsi="Arial" w:cs="Arial"/>
          <w:sz w:val="24"/>
          <w:szCs w:val="24"/>
          <w:lang w:val="uk-UA"/>
        </w:rPr>
      </w:pPr>
      <w:proofErr w:type="spellStart"/>
      <w:r w:rsidRPr="006F399C">
        <w:rPr>
          <w:rFonts w:ascii="Arial" w:hAnsi="Arial" w:cs="Arial"/>
          <w:sz w:val="24"/>
          <w:szCs w:val="24"/>
          <w:lang w:val="uk-UA"/>
        </w:rPr>
        <w:t>instytucje</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gospodarki</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budżetowej</w:t>
      </w:r>
      <w:proofErr w:type="spellEnd"/>
    </w:p>
    <w:p w:rsidR="0026774E" w:rsidRPr="006F399C" w:rsidRDefault="003B2BF0" w:rsidP="00DB77FF">
      <w:pPr>
        <w:pStyle w:val="a3"/>
        <w:numPr>
          <w:ilvl w:val="0"/>
          <w:numId w:val="15"/>
        </w:numPr>
        <w:tabs>
          <w:tab w:val="left" w:pos="284"/>
        </w:tabs>
        <w:spacing w:line="240" w:lineRule="auto"/>
        <w:ind w:left="0" w:firstLine="0"/>
        <w:rPr>
          <w:rFonts w:ascii="Arial" w:hAnsi="Arial" w:cs="Arial"/>
          <w:sz w:val="24"/>
          <w:szCs w:val="24"/>
          <w:lang w:val="uk-UA"/>
        </w:rPr>
      </w:pPr>
      <w:proofErr w:type="spellStart"/>
      <w:r w:rsidRPr="006F399C">
        <w:rPr>
          <w:rFonts w:ascii="Arial" w:hAnsi="Arial" w:cs="Arial"/>
          <w:sz w:val="24"/>
          <w:szCs w:val="24"/>
          <w:lang w:val="uk-UA"/>
        </w:rPr>
        <w:t>państwowe</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fundusze</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celowe</w:t>
      </w:r>
      <w:proofErr w:type="spellEnd"/>
      <w:r w:rsidRPr="006F399C">
        <w:rPr>
          <w:rFonts w:ascii="Arial" w:hAnsi="Arial" w:cs="Arial"/>
          <w:sz w:val="24"/>
          <w:szCs w:val="24"/>
          <w:lang w:val="uk-UA"/>
        </w:rPr>
        <w:t>.</w:t>
      </w:r>
    </w:p>
    <w:p w:rsidR="00017DC8" w:rsidRPr="006F399C" w:rsidRDefault="00017DC8" w:rsidP="00DB77FF">
      <w:pPr>
        <w:tabs>
          <w:tab w:val="left" w:pos="284"/>
        </w:tabs>
        <w:spacing w:line="240" w:lineRule="auto"/>
        <w:rPr>
          <w:rFonts w:ascii="Arial" w:hAnsi="Arial" w:cs="Arial"/>
          <w:sz w:val="24"/>
          <w:szCs w:val="24"/>
          <w:lang w:val="pl-PL"/>
        </w:rPr>
      </w:pPr>
      <w:r w:rsidRPr="006F399C">
        <w:rPr>
          <w:rFonts w:ascii="Arial" w:hAnsi="Arial" w:cs="Arial"/>
          <w:sz w:val="24"/>
          <w:szCs w:val="24"/>
          <w:u w:val="single"/>
          <w:lang w:val="pl-PL"/>
        </w:rPr>
        <w:t>SEKTOR FINANSÓW PUBLICZNYCH</w:t>
      </w:r>
      <w:r w:rsidRPr="006F399C">
        <w:rPr>
          <w:rFonts w:ascii="Arial" w:hAnsi="Arial" w:cs="Arial"/>
          <w:sz w:val="24"/>
          <w:szCs w:val="24"/>
          <w:lang w:val="pl-PL"/>
        </w:rPr>
        <w:t xml:space="preserve"> – węższy element SEKTORA PUBLICZNEGO, jednostki organizacyjne, które są finansowane ze</w:t>
      </w:r>
      <w:r w:rsidRPr="006F399C">
        <w:rPr>
          <w:rFonts w:ascii="Arial" w:hAnsi="Arial" w:cs="Arial"/>
          <w:sz w:val="24"/>
          <w:szCs w:val="24"/>
          <w:lang w:val="uk-UA"/>
        </w:rPr>
        <w:t xml:space="preserve"> </w:t>
      </w:r>
      <w:r w:rsidRPr="006F399C">
        <w:rPr>
          <w:rFonts w:ascii="Arial" w:hAnsi="Arial" w:cs="Arial"/>
          <w:sz w:val="24"/>
          <w:szCs w:val="24"/>
          <w:lang w:val="pl-PL"/>
        </w:rPr>
        <w:t>środków publicznych, a przedmiotem ich działalności jest wykonywanie zadań publicznych w zasadzie w sposób niekomercyjny (zaspokajają</w:t>
      </w:r>
      <w:r w:rsidRPr="006F399C">
        <w:rPr>
          <w:rFonts w:ascii="Arial" w:hAnsi="Arial" w:cs="Arial"/>
          <w:sz w:val="24"/>
          <w:szCs w:val="24"/>
          <w:lang w:val="uk-UA"/>
        </w:rPr>
        <w:t xml:space="preserve"> </w:t>
      </w:r>
      <w:r w:rsidRPr="006F399C">
        <w:rPr>
          <w:rFonts w:ascii="Arial" w:hAnsi="Arial" w:cs="Arial"/>
          <w:sz w:val="24"/>
          <w:szCs w:val="24"/>
          <w:lang w:val="pl-PL"/>
        </w:rPr>
        <w:t>zbiorowe potrzeby publiczne, nie dążą do maksymalizacji zysku). Zakwalifikowanie danej jednostki do SEKTORA FINANSÓW</w:t>
      </w:r>
      <w:r w:rsidRPr="006F399C">
        <w:rPr>
          <w:rFonts w:ascii="Arial" w:hAnsi="Arial" w:cs="Arial"/>
          <w:sz w:val="24"/>
          <w:szCs w:val="24"/>
          <w:lang w:val="uk-UA"/>
        </w:rPr>
        <w:t xml:space="preserve"> </w:t>
      </w:r>
      <w:r w:rsidRPr="006F399C">
        <w:rPr>
          <w:rFonts w:ascii="Arial" w:hAnsi="Arial" w:cs="Arial"/>
          <w:sz w:val="24"/>
          <w:szCs w:val="24"/>
          <w:lang w:val="pl-PL"/>
        </w:rPr>
        <w:t>PUBLICZNYCH oznacza poddanie jej gospodarki finansowej określonemu reżimowi prawnemu.</w:t>
      </w:r>
    </w:p>
    <w:p w:rsidR="00B9722E" w:rsidRPr="006F399C" w:rsidRDefault="00B9722E" w:rsidP="00DB77FF">
      <w:pPr>
        <w:pStyle w:val="a3"/>
        <w:numPr>
          <w:ilvl w:val="0"/>
          <w:numId w:val="2"/>
        </w:numPr>
        <w:tabs>
          <w:tab w:val="left" w:pos="284"/>
        </w:tabs>
        <w:spacing w:line="240" w:lineRule="auto"/>
        <w:ind w:left="0"/>
        <w:rPr>
          <w:rFonts w:ascii="Arial" w:hAnsi="Arial" w:cs="Arial"/>
          <w:b/>
          <w:sz w:val="24"/>
          <w:szCs w:val="24"/>
          <w:lang w:val="uk-UA"/>
        </w:rPr>
      </w:pPr>
      <w:r w:rsidRPr="006F399C">
        <w:rPr>
          <w:rFonts w:ascii="Arial" w:hAnsi="Arial" w:cs="Arial"/>
          <w:b/>
          <w:color w:val="00B050"/>
          <w:sz w:val="28"/>
          <w:szCs w:val="24"/>
          <w:lang w:val="pl-PL"/>
        </w:rPr>
        <w:t>Klasyfikacja jednostek sektora finansów publicznych.</w:t>
      </w:r>
    </w:p>
    <w:p w:rsidR="00DB77FF" w:rsidRPr="006F399C" w:rsidRDefault="00DB77FF" w:rsidP="00DB77FF">
      <w:pPr>
        <w:tabs>
          <w:tab w:val="left" w:pos="709"/>
        </w:tabs>
        <w:spacing w:line="240" w:lineRule="auto"/>
        <w:rPr>
          <w:rFonts w:ascii="Arial" w:hAnsi="Arial" w:cs="Arial"/>
          <w:sz w:val="24"/>
          <w:szCs w:val="24"/>
          <w:lang w:val="pl-PL"/>
        </w:rPr>
      </w:pPr>
      <w:r w:rsidRPr="006F399C">
        <w:rPr>
          <w:rFonts w:ascii="Arial" w:hAnsi="Arial" w:cs="Arial"/>
          <w:sz w:val="24"/>
          <w:szCs w:val="24"/>
          <w:lang w:val="pl-PL"/>
        </w:rPr>
        <w:t>Jednostki sektora finansów publicznych (dalej: JSFP) są tworzone w formach określonych w ustawie o finansach publicznych, na jej podstawie (jednostki budżetowe, samorządowe zakłady budżetowe, instytucje gospodarki budżetowej) lub na podstawie</w:t>
      </w:r>
    </w:p>
    <w:p w:rsidR="00DB77FF" w:rsidRPr="006F399C" w:rsidRDefault="00DB77FF" w:rsidP="00DB77FF">
      <w:pPr>
        <w:tabs>
          <w:tab w:val="left" w:pos="709"/>
        </w:tabs>
        <w:spacing w:line="240" w:lineRule="auto"/>
        <w:rPr>
          <w:rFonts w:ascii="Arial" w:hAnsi="Arial" w:cs="Arial"/>
          <w:sz w:val="24"/>
          <w:szCs w:val="24"/>
          <w:lang w:val="pl-PL"/>
        </w:rPr>
      </w:pPr>
      <w:r w:rsidRPr="006F399C">
        <w:rPr>
          <w:rFonts w:ascii="Arial" w:hAnsi="Arial" w:cs="Arial"/>
          <w:sz w:val="24"/>
          <w:szCs w:val="24"/>
          <w:lang w:val="pl-PL"/>
        </w:rPr>
        <w:t>odrębnych ustaw – m.in. agencje wykonawcze, państwowe fundusze celowe, samodzielne publiczne zakłady opieki zdrowotnej, instytucje kultury oraz instytucje filmowe, uczelnie publiczne (art. 8 ufp).</w:t>
      </w:r>
    </w:p>
    <w:p w:rsidR="001766B3" w:rsidRPr="006F399C" w:rsidRDefault="001766B3" w:rsidP="00DB77FF">
      <w:pPr>
        <w:tabs>
          <w:tab w:val="left" w:pos="709"/>
        </w:tabs>
        <w:spacing w:line="240" w:lineRule="auto"/>
        <w:rPr>
          <w:rFonts w:ascii="Arial" w:hAnsi="Arial" w:cs="Arial"/>
          <w:i/>
          <w:color w:val="632423" w:themeColor="accent2" w:themeShade="80"/>
          <w:szCs w:val="24"/>
          <w:u w:val="single"/>
          <w:lang w:val="pl-PL"/>
        </w:rPr>
      </w:pPr>
      <w:r w:rsidRPr="006F399C">
        <w:rPr>
          <w:rFonts w:ascii="Arial" w:hAnsi="Arial" w:cs="Arial"/>
          <w:i/>
          <w:color w:val="632423" w:themeColor="accent2" w:themeShade="80"/>
          <w:szCs w:val="24"/>
          <w:u w:val="single"/>
          <w:lang w:val="pl-PL"/>
        </w:rPr>
        <w:t>Art.  9.  [Podmioty tworzące sektor finansów publicznych]</w:t>
      </w:r>
    </w:p>
    <w:p w:rsidR="001766B3" w:rsidRPr="006F399C" w:rsidRDefault="001766B3" w:rsidP="00DB77FF">
      <w:pPr>
        <w:tabs>
          <w:tab w:val="left" w:pos="284"/>
        </w:tabs>
        <w:spacing w:line="240" w:lineRule="auto"/>
        <w:rPr>
          <w:rFonts w:ascii="Arial" w:hAnsi="Arial" w:cs="Arial"/>
          <w:color w:val="632423" w:themeColor="accent2" w:themeShade="80"/>
          <w:szCs w:val="24"/>
          <w:lang w:val="uk-UA"/>
        </w:rPr>
      </w:pPr>
      <w:proofErr w:type="spellStart"/>
      <w:r w:rsidRPr="006F399C">
        <w:rPr>
          <w:rFonts w:ascii="Arial" w:hAnsi="Arial" w:cs="Arial"/>
          <w:color w:val="632423" w:themeColor="accent2" w:themeShade="80"/>
          <w:szCs w:val="24"/>
          <w:lang w:val="uk-UA"/>
        </w:rPr>
        <w:t>Sektor</w:t>
      </w:r>
      <w:proofErr w:type="spellEnd"/>
      <w:r w:rsidRPr="006F399C">
        <w:rPr>
          <w:rFonts w:ascii="Arial" w:hAnsi="Arial" w:cs="Arial"/>
          <w:color w:val="632423" w:themeColor="accent2" w:themeShade="80"/>
          <w:szCs w:val="24"/>
          <w:lang w:val="uk-UA"/>
        </w:rPr>
        <w:t xml:space="preserve"> </w:t>
      </w:r>
      <w:proofErr w:type="spellStart"/>
      <w:r w:rsidRPr="006F399C">
        <w:rPr>
          <w:rFonts w:ascii="Arial" w:hAnsi="Arial" w:cs="Arial"/>
          <w:color w:val="632423" w:themeColor="accent2" w:themeShade="80"/>
          <w:szCs w:val="24"/>
          <w:lang w:val="uk-UA"/>
        </w:rPr>
        <w:t>finansów</w:t>
      </w:r>
      <w:proofErr w:type="spellEnd"/>
      <w:r w:rsidRPr="006F399C">
        <w:rPr>
          <w:rFonts w:ascii="Arial" w:hAnsi="Arial" w:cs="Arial"/>
          <w:color w:val="632423" w:themeColor="accent2" w:themeShade="80"/>
          <w:szCs w:val="24"/>
          <w:lang w:val="uk-UA"/>
        </w:rPr>
        <w:t xml:space="preserve"> </w:t>
      </w:r>
      <w:proofErr w:type="spellStart"/>
      <w:r w:rsidRPr="006F399C">
        <w:rPr>
          <w:rFonts w:ascii="Arial" w:hAnsi="Arial" w:cs="Arial"/>
          <w:color w:val="632423" w:themeColor="accent2" w:themeShade="80"/>
          <w:szCs w:val="24"/>
          <w:lang w:val="uk-UA"/>
        </w:rPr>
        <w:t>publicznych</w:t>
      </w:r>
      <w:proofErr w:type="spellEnd"/>
      <w:r w:rsidRPr="006F399C">
        <w:rPr>
          <w:rFonts w:ascii="Arial" w:hAnsi="Arial" w:cs="Arial"/>
          <w:color w:val="632423" w:themeColor="accent2" w:themeShade="80"/>
          <w:szCs w:val="24"/>
          <w:lang w:val="uk-UA"/>
        </w:rPr>
        <w:t xml:space="preserve"> </w:t>
      </w:r>
      <w:proofErr w:type="spellStart"/>
      <w:r w:rsidRPr="006F399C">
        <w:rPr>
          <w:rFonts w:ascii="Arial" w:hAnsi="Arial" w:cs="Arial"/>
          <w:color w:val="632423" w:themeColor="accent2" w:themeShade="80"/>
          <w:szCs w:val="24"/>
          <w:lang w:val="uk-UA"/>
        </w:rPr>
        <w:t>tworzą</w:t>
      </w:r>
      <w:proofErr w:type="spellEnd"/>
      <w:r w:rsidRPr="006F399C">
        <w:rPr>
          <w:rFonts w:ascii="Arial" w:hAnsi="Arial" w:cs="Arial"/>
          <w:color w:val="632423" w:themeColor="accent2" w:themeShade="80"/>
          <w:szCs w:val="24"/>
          <w:lang w:val="uk-UA"/>
        </w:rPr>
        <w:t>:</w:t>
      </w:r>
    </w:p>
    <w:p w:rsidR="001766B3" w:rsidRPr="006F399C" w:rsidRDefault="001766B3" w:rsidP="00DB77FF">
      <w:pPr>
        <w:tabs>
          <w:tab w:val="left" w:pos="284"/>
        </w:tabs>
        <w:spacing w:line="240" w:lineRule="auto"/>
        <w:rPr>
          <w:rFonts w:ascii="Arial" w:hAnsi="Arial" w:cs="Arial"/>
          <w:color w:val="632423" w:themeColor="accent2" w:themeShade="80"/>
          <w:szCs w:val="24"/>
          <w:lang w:val="uk-UA"/>
        </w:rPr>
      </w:pPr>
      <w:r w:rsidRPr="006F399C">
        <w:rPr>
          <w:rFonts w:ascii="Arial" w:hAnsi="Arial" w:cs="Arial"/>
          <w:color w:val="632423" w:themeColor="accent2" w:themeShade="80"/>
          <w:szCs w:val="24"/>
          <w:lang w:val="uk-UA"/>
        </w:rPr>
        <w:t xml:space="preserve">1) </w:t>
      </w:r>
      <w:proofErr w:type="spellStart"/>
      <w:r w:rsidRPr="006F399C">
        <w:rPr>
          <w:rFonts w:ascii="Arial" w:hAnsi="Arial" w:cs="Arial"/>
          <w:color w:val="632423" w:themeColor="accent2" w:themeShade="80"/>
          <w:szCs w:val="24"/>
          <w:lang w:val="uk-UA"/>
        </w:rPr>
        <w:t>organy</w:t>
      </w:r>
      <w:proofErr w:type="spellEnd"/>
      <w:r w:rsidRPr="006F399C">
        <w:rPr>
          <w:rFonts w:ascii="Arial" w:hAnsi="Arial" w:cs="Arial"/>
          <w:color w:val="632423" w:themeColor="accent2" w:themeShade="80"/>
          <w:szCs w:val="24"/>
          <w:lang w:val="uk-UA"/>
        </w:rPr>
        <w:t xml:space="preserve"> </w:t>
      </w:r>
      <w:proofErr w:type="spellStart"/>
      <w:r w:rsidRPr="006F399C">
        <w:rPr>
          <w:rFonts w:ascii="Arial" w:hAnsi="Arial" w:cs="Arial"/>
          <w:color w:val="632423" w:themeColor="accent2" w:themeShade="80"/>
          <w:szCs w:val="24"/>
          <w:lang w:val="uk-UA"/>
        </w:rPr>
        <w:t>władzy</w:t>
      </w:r>
      <w:proofErr w:type="spellEnd"/>
      <w:r w:rsidRPr="006F399C">
        <w:rPr>
          <w:rFonts w:ascii="Arial" w:hAnsi="Arial" w:cs="Arial"/>
          <w:color w:val="632423" w:themeColor="accent2" w:themeShade="80"/>
          <w:szCs w:val="24"/>
          <w:lang w:val="uk-UA"/>
        </w:rPr>
        <w:t xml:space="preserve"> </w:t>
      </w:r>
      <w:proofErr w:type="spellStart"/>
      <w:r w:rsidRPr="006F399C">
        <w:rPr>
          <w:rFonts w:ascii="Arial" w:hAnsi="Arial" w:cs="Arial"/>
          <w:color w:val="632423" w:themeColor="accent2" w:themeShade="80"/>
          <w:szCs w:val="24"/>
          <w:lang w:val="uk-UA"/>
        </w:rPr>
        <w:t>publicznej</w:t>
      </w:r>
      <w:proofErr w:type="spellEnd"/>
      <w:r w:rsidRPr="006F399C">
        <w:rPr>
          <w:rFonts w:ascii="Arial" w:hAnsi="Arial" w:cs="Arial"/>
          <w:color w:val="632423" w:themeColor="accent2" w:themeShade="80"/>
          <w:szCs w:val="24"/>
          <w:lang w:val="uk-UA"/>
        </w:rPr>
        <w:t xml:space="preserve">, w </w:t>
      </w:r>
      <w:proofErr w:type="spellStart"/>
      <w:r w:rsidRPr="006F399C">
        <w:rPr>
          <w:rFonts w:ascii="Arial" w:hAnsi="Arial" w:cs="Arial"/>
          <w:color w:val="632423" w:themeColor="accent2" w:themeShade="80"/>
          <w:szCs w:val="24"/>
          <w:lang w:val="uk-UA"/>
        </w:rPr>
        <w:t>tym</w:t>
      </w:r>
      <w:proofErr w:type="spellEnd"/>
      <w:r w:rsidRPr="006F399C">
        <w:rPr>
          <w:rFonts w:ascii="Arial" w:hAnsi="Arial" w:cs="Arial"/>
          <w:color w:val="632423" w:themeColor="accent2" w:themeShade="80"/>
          <w:szCs w:val="24"/>
          <w:lang w:val="uk-UA"/>
        </w:rPr>
        <w:t xml:space="preserve"> </w:t>
      </w:r>
      <w:proofErr w:type="spellStart"/>
      <w:r w:rsidRPr="006F399C">
        <w:rPr>
          <w:rFonts w:ascii="Arial" w:hAnsi="Arial" w:cs="Arial"/>
          <w:color w:val="632423" w:themeColor="accent2" w:themeShade="80"/>
          <w:szCs w:val="24"/>
          <w:lang w:val="uk-UA"/>
        </w:rPr>
        <w:t>organy</w:t>
      </w:r>
      <w:proofErr w:type="spellEnd"/>
      <w:r w:rsidRPr="006F399C">
        <w:rPr>
          <w:rFonts w:ascii="Arial" w:hAnsi="Arial" w:cs="Arial"/>
          <w:color w:val="632423" w:themeColor="accent2" w:themeShade="80"/>
          <w:szCs w:val="24"/>
          <w:lang w:val="uk-UA"/>
        </w:rPr>
        <w:t xml:space="preserve"> </w:t>
      </w:r>
      <w:proofErr w:type="spellStart"/>
      <w:r w:rsidRPr="006F399C">
        <w:rPr>
          <w:rFonts w:ascii="Arial" w:hAnsi="Arial" w:cs="Arial"/>
          <w:color w:val="632423" w:themeColor="accent2" w:themeShade="80"/>
          <w:szCs w:val="24"/>
          <w:lang w:val="uk-UA"/>
        </w:rPr>
        <w:t>administracji</w:t>
      </w:r>
      <w:proofErr w:type="spellEnd"/>
      <w:r w:rsidRPr="006F399C">
        <w:rPr>
          <w:rFonts w:ascii="Arial" w:hAnsi="Arial" w:cs="Arial"/>
          <w:color w:val="632423" w:themeColor="accent2" w:themeShade="80"/>
          <w:szCs w:val="24"/>
          <w:lang w:val="uk-UA"/>
        </w:rPr>
        <w:t xml:space="preserve"> </w:t>
      </w:r>
      <w:proofErr w:type="spellStart"/>
      <w:r w:rsidRPr="006F399C">
        <w:rPr>
          <w:rFonts w:ascii="Arial" w:hAnsi="Arial" w:cs="Arial"/>
          <w:color w:val="632423" w:themeColor="accent2" w:themeShade="80"/>
          <w:szCs w:val="24"/>
          <w:lang w:val="uk-UA"/>
        </w:rPr>
        <w:t>rządowej</w:t>
      </w:r>
      <w:proofErr w:type="spellEnd"/>
      <w:r w:rsidRPr="006F399C">
        <w:rPr>
          <w:rFonts w:ascii="Arial" w:hAnsi="Arial" w:cs="Arial"/>
          <w:color w:val="632423" w:themeColor="accent2" w:themeShade="80"/>
          <w:szCs w:val="24"/>
          <w:lang w:val="uk-UA"/>
        </w:rPr>
        <w:t xml:space="preserve">, </w:t>
      </w:r>
      <w:proofErr w:type="spellStart"/>
      <w:r w:rsidRPr="006F399C">
        <w:rPr>
          <w:rFonts w:ascii="Arial" w:hAnsi="Arial" w:cs="Arial"/>
          <w:color w:val="632423" w:themeColor="accent2" w:themeShade="80"/>
          <w:szCs w:val="24"/>
          <w:lang w:val="uk-UA"/>
        </w:rPr>
        <w:t>organy</w:t>
      </w:r>
      <w:proofErr w:type="spellEnd"/>
      <w:r w:rsidRPr="006F399C">
        <w:rPr>
          <w:rFonts w:ascii="Arial" w:hAnsi="Arial" w:cs="Arial"/>
          <w:color w:val="632423" w:themeColor="accent2" w:themeShade="80"/>
          <w:szCs w:val="24"/>
          <w:lang w:val="uk-UA"/>
        </w:rPr>
        <w:t xml:space="preserve"> </w:t>
      </w:r>
      <w:proofErr w:type="spellStart"/>
      <w:r w:rsidRPr="006F399C">
        <w:rPr>
          <w:rFonts w:ascii="Arial" w:hAnsi="Arial" w:cs="Arial"/>
          <w:color w:val="632423" w:themeColor="accent2" w:themeShade="80"/>
          <w:szCs w:val="24"/>
          <w:lang w:val="uk-UA"/>
        </w:rPr>
        <w:t>kontroli</w:t>
      </w:r>
      <w:proofErr w:type="spellEnd"/>
      <w:r w:rsidRPr="006F399C">
        <w:rPr>
          <w:rFonts w:ascii="Arial" w:hAnsi="Arial" w:cs="Arial"/>
          <w:color w:val="632423" w:themeColor="accent2" w:themeShade="80"/>
          <w:szCs w:val="24"/>
          <w:lang w:val="uk-UA"/>
        </w:rPr>
        <w:t xml:space="preserve"> </w:t>
      </w:r>
      <w:proofErr w:type="spellStart"/>
      <w:r w:rsidRPr="006F399C">
        <w:rPr>
          <w:rFonts w:ascii="Arial" w:hAnsi="Arial" w:cs="Arial"/>
          <w:color w:val="632423" w:themeColor="accent2" w:themeShade="80"/>
          <w:szCs w:val="24"/>
          <w:lang w:val="uk-UA"/>
        </w:rPr>
        <w:t>państwowej</w:t>
      </w:r>
      <w:proofErr w:type="spellEnd"/>
      <w:r w:rsidRPr="006F399C">
        <w:rPr>
          <w:rFonts w:ascii="Arial" w:hAnsi="Arial" w:cs="Arial"/>
          <w:color w:val="632423" w:themeColor="accent2" w:themeShade="80"/>
          <w:szCs w:val="24"/>
          <w:lang w:val="uk-UA"/>
        </w:rPr>
        <w:t xml:space="preserve"> i </w:t>
      </w:r>
      <w:proofErr w:type="spellStart"/>
      <w:r w:rsidRPr="006F399C">
        <w:rPr>
          <w:rFonts w:ascii="Arial" w:hAnsi="Arial" w:cs="Arial"/>
          <w:color w:val="632423" w:themeColor="accent2" w:themeShade="80"/>
          <w:szCs w:val="24"/>
          <w:lang w:val="uk-UA"/>
        </w:rPr>
        <w:t>ochrony</w:t>
      </w:r>
      <w:proofErr w:type="spellEnd"/>
      <w:r w:rsidRPr="006F399C">
        <w:rPr>
          <w:rFonts w:ascii="Arial" w:hAnsi="Arial" w:cs="Arial"/>
          <w:color w:val="632423" w:themeColor="accent2" w:themeShade="80"/>
          <w:szCs w:val="24"/>
          <w:lang w:val="uk-UA"/>
        </w:rPr>
        <w:t xml:space="preserve"> </w:t>
      </w:r>
      <w:proofErr w:type="spellStart"/>
      <w:r w:rsidRPr="006F399C">
        <w:rPr>
          <w:rFonts w:ascii="Arial" w:hAnsi="Arial" w:cs="Arial"/>
          <w:color w:val="632423" w:themeColor="accent2" w:themeShade="80"/>
          <w:szCs w:val="24"/>
          <w:lang w:val="uk-UA"/>
        </w:rPr>
        <w:t>prawa</w:t>
      </w:r>
      <w:proofErr w:type="spellEnd"/>
      <w:r w:rsidRPr="006F399C">
        <w:rPr>
          <w:rFonts w:ascii="Arial" w:hAnsi="Arial" w:cs="Arial"/>
          <w:color w:val="632423" w:themeColor="accent2" w:themeShade="80"/>
          <w:szCs w:val="24"/>
          <w:lang w:val="uk-UA"/>
        </w:rPr>
        <w:t xml:space="preserve"> </w:t>
      </w:r>
      <w:proofErr w:type="spellStart"/>
      <w:r w:rsidRPr="006F399C">
        <w:rPr>
          <w:rFonts w:ascii="Arial" w:hAnsi="Arial" w:cs="Arial"/>
          <w:color w:val="632423" w:themeColor="accent2" w:themeShade="80"/>
          <w:szCs w:val="24"/>
          <w:lang w:val="uk-UA"/>
        </w:rPr>
        <w:t>oraz</w:t>
      </w:r>
      <w:proofErr w:type="spellEnd"/>
      <w:r w:rsidRPr="006F399C">
        <w:rPr>
          <w:rFonts w:ascii="Arial" w:hAnsi="Arial" w:cs="Arial"/>
          <w:color w:val="632423" w:themeColor="accent2" w:themeShade="80"/>
          <w:szCs w:val="24"/>
          <w:lang w:val="uk-UA"/>
        </w:rPr>
        <w:t xml:space="preserve"> </w:t>
      </w:r>
      <w:proofErr w:type="spellStart"/>
      <w:r w:rsidRPr="006F399C">
        <w:rPr>
          <w:rFonts w:ascii="Arial" w:hAnsi="Arial" w:cs="Arial"/>
          <w:color w:val="632423" w:themeColor="accent2" w:themeShade="80"/>
          <w:szCs w:val="24"/>
          <w:lang w:val="uk-UA"/>
        </w:rPr>
        <w:t>sądy</w:t>
      </w:r>
      <w:proofErr w:type="spellEnd"/>
      <w:r w:rsidRPr="006F399C">
        <w:rPr>
          <w:rFonts w:ascii="Arial" w:hAnsi="Arial" w:cs="Arial"/>
          <w:color w:val="632423" w:themeColor="accent2" w:themeShade="80"/>
          <w:szCs w:val="24"/>
          <w:lang w:val="uk-UA"/>
        </w:rPr>
        <w:t xml:space="preserve"> i </w:t>
      </w:r>
      <w:r w:rsidRPr="006F399C">
        <w:rPr>
          <w:rFonts w:ascii="Arial" w:hAnsi="Arial" w:cs="Arial"/>
          <w:color w:val="632423" w:themeColor="accent2" w:themeShade="80"/>
          <w:szCs w:val="24"/>
          <w:lang w:val="pl-PL"/>
        </w:rPr>
        <w:t>trybunały</w:t>
      </w:r>
      <w:r w:rsidRPr="006F399C">
        <w:rPr>
          <w:rFonts w:ascii="Arial" w:hAnsi="Arial" w:cs="Arial"/>
          <w:color w:val="632423" w:themeColor="accent2" w:themeShade="80"/>
          <w:szCs w:val="24"/>
          <w:lang w:val="uk-UA"/>
        </w:rPr>
        <w:t>;</w:t>
      </w:r>
    </w:p>
    <w:p w:rsidR="001766B3" w:rsidRPr="006F399C" w:rsidRDefault="001766B3" w:rsidP="00DB77FF">
      <w:pPr>
        <w:tabs>
          <w:tab w:val="left" w:pos="284"/>
        </w:tabs>
        <w:spacing w:line="240" w:lineRule="auto"/>
        <w:rPr>
          <w:rFonts w:ascii="Arial" w:hAnsi="Arial" w:cs="Arial"/>
          <w:color w:val="632423" w:themeColor="accent2" w:themeShade="80"/>
          <w:szCs w:val="24"/>
          <w:lang w:val="uk-UA"/>
        </w:rPr>
      </w:pPr>
      <w:r w:rsidRPr="006F399C">
        <w:rPr>
          <w:rFonts w:ascii="Arial" w:hAnsi="Arial" w:cs="Arial"/>
          <w:color w:val="632423" w:themeColor="accent2" w:themeShade="80"/>
          <w:szCs w:val="24"/>
          <w:lang w:val="uk-UA"/>
        </w:rPr>
        <w:t xml:space="preserve">2) </w:t>
      </w:r>
      <w:proofErr w:type="spellStart"/>
      <w:r w:rsidRPr="006F399C">
        <w:rPr>
          <w:rFonts w:ascii="Arial" w:hAnsi="Arial" w:cs="Arial"/>
          <w:color w:val="632423" w:themeColor="accent2" w:themeShade="80"/>
          <w:szCs w:val="24"/>
          <w:lang w:val="uk-UA"/>
        </w:rPr>
        <w:t>jednostki</w:t>
      </w:r>
      <w:proofErr w:type="spellEnd"/>
      <w:r w:rsidRPr="006F399C">
        <w:rPr>
          <w:rFonts w:ascii="Arial" w:hAnsi="Arial" w:cs="Arial"/>
          <w:color w:val="632423" w:themeColor="accent2" w:themeShade="80"/>
          <w:szCs w:val="24"/>
          <w:lang w:val="uk-UA"/>
        </w:rPr>
        <w:t xml:space="preserve"> </w:t>
      </w:r>
      <w:proofErr w:type="spellStart"/>
      <w:r w:rsidRPr="006F399C">
        <w:rPr>
          <w:rFonts w:ascii="Arial" w:hAnsi="Arial" w:cs="Arial"/>
          <w:color w:val="632423" w:themeColor="accent2" w:themeShade="80"/>
          <w:szCs w:val="24"/>
          <w:lang w:val="uk-UA"/>
        </w:rPr>
        <w:t>samorządu</w:t>
      </w:r>
      <w:proofErr w:type="spellEnd"/>
      <w:r w:rsidRPr="006F399C">
        <w:rPr>
          <w:rFonts w:ascii="Arial" w:hAnsi="Arial" w:cs="Arial"/>
          <w:color w:val="632423" w:themeColor="accent2" w:themeShade="80"/>
          <w:szCs w:val="24"/>
          <w:lang w:val="uk-UA"/>
        </w:rPr>
        <w:t xml:space="preserve"> </w:t>
      </w:r>
      <w:proofErr w:type="spellStart"/>
      <w:r w:rsidRPr="006F399C">
        <w:rPr>
          <w:rFonts w:ascii="Arial" w:hAnsi="Arial" w:cs="Arial"/>
          <w:color w:val="632423" w:themeColor="accent2" w:themeShade="80"/>
          <w:szCs w:val="24"/>
          <w:lang w:val="uk-UA"/>
        </w:rPr>
        <w:t>terytorialnego</w:t>
      </w:r>
      <w:proofErr w:type="spellEnd"/>
      <w:r w:rsidRPr="006F399C">
        <w:rPr>
          <w:rFonts w:ascii="Arial" w:hAnsi="Arial" w:cs="Arial"/>
          <w:color w:val="632423" w:themeColor="accent2" w:themeShade="80"/>
          <w:szCs w:val="24"/>
          <w:lang w:val="uk-UA"/>
        </w:rPr>
        <w:t xml:space="preserve"> </w:t>
      </w:r>
      <w:proofErr w:type="spellStart"/>
      <w:r w:rsidRPr="006F399C">
        <w:rPr>
          <w:rFonts w:ascii="Arial" w:hAnsi="Arial" w:cs="Arial"/>
          <w:color w:val="632423" w:themeColor="accent2" w:themeShade="80"/>
          <w:szCs w:val="24"/>
          <w:lang w:val="uk-UA"/>
        </w:rPr>
        <w:t>oraz</w:t>
      </w:r>
      <w:proofErr w:type="spellEnd"/>
      <w:r w:rsidRPr="006F399C">
        <w:rPr>
          <w:rFonts w:ascii="Arial" w:hAnsi="Arial" w:cs="Arial"/>
          <w:color w:val="632423" w:themeColor="accent2" w:themeShade="80"/>
          <w:szCs w:val="24"/>
          <w:lang w:val="uk-UA"/>
        </w:rPr>
        <w:t xml:space="preserve"> </w:t>
      </w:r>
      <w:proofErr w:type="spellStart"/>
      <w:r w:rsidRPr="006F399C">
        <w:rPr>
          <w:rFonts w:ascii="Arial" w:hAnsi="Arial" w:cs="Arial"/>
          <w:color w:val="632423" w:themeColor="accent2" w:themeShade="80"/>
          <w:szCs w:val="24"/>
          <w:lang w:val="uk-UA"/>
        </w:rPr>
        <w:t>ich</w:t>
      </w:r>
      <w:proofErr w:type="spellEnd"/>
      <w:r w:rsidRPr="006F399C">
        <w:rPr>
          <w:rFonts w:ascii="Arial" w:hAnsi="Arial" w:cs="Arial"/>
          <w:color w:val="632423" w:themeColor="accent2" w:themeShade="80"/>
          <w:szCs w:val="24"/>
          <w:lang w:val="uk-UA"/>
        </w:rPr>
        <w:t xml:space="preserve"> </w:t>
      </w:r>
      <w:proofErr w:type="spellStart"/>
      <w:r w:rsidRPr="006F399C">
        <w:rPr>
          <w:rFonts w:ascii="Arial" w:hAnsi="Arial" w:cs="Arial"/>
          <w:color w:val="632423" w:themeColor="accent2" w:themeShade="80"/>
          <w:szCs w:val="24"/>
          <w:lang w:val="uk-UA"/>
        </w:rPr>
        <w:t>związki</w:t>
      </w:r>
      <w:proofErr w:type="spellEnd"/>
      <w:r w:rsidRPr="006F399C">
        <w:rPr>
          <w:rFonts w:ascii="Arial" w:hAnsi="Arial" w:cs="Arial"/>
          <w:color w:val="632423" w:themeColor="accent2" w:themeShade="80"/>
          <w:szCs w:val="24"/>
          <w:lang w:val="uk-UA"/>
        </w:rPr>
        <w:t>;</w:t>
      </w:r>
    </w:p>
    <w:p w:rsidR="001766B3" w:rsidRPr="006F399C" w:rsidRDefault="001766B3" w:rsidP="00DB77FF">
      <w:pPr>
        <w:tabs>
          <w:tab w:val="left" w:pos="284"/>
        </w:tabs>
        <w:spacing w:line="240" w:lineRule="auto"/>
        <w:rPr>
          <w:rFonts w:ascii="Arial" w:hAnsi="Arial" w:cs="Arial"/>
          <w:color w:val="632423" w:themeColor="accent2" w:themeShade="80"/>
          <w:szCs w:val="24"/>
          <w:lang w:val="uk-UA"/>
        </w:rPr>
      </w:pPr>
      <w:r w:rsidRPr="006F399C">
        <w:rPr>
          <w:rFonts w:ascii="Arial" w:hAnsi="Arial" w:cs="Arial"/>
          <w:color w:val="632423" w:themeColor="accent2" w:themeShade="80"/>
          <w:szCs w:val="24"/>
          <w:lang w:val="uk-UA"/>
        </w:rPr>
        <w:t xml:space="preserve">2a) </w:t>
      </w:r>
      <w:proofErr w:type="spellStart"/>
      <w:r w:rsidRPr="006F399C">
        <w:rPr>
          <w:rFonts w:ascii="Arial" w:hAnsi="Arial" w:cs="Arial"/>
          <w:color w:val="632423" w:themeColor="accent2" w:themeShade="80"/>
          <w:szCs w:val="24"/>
          <w:lang w:val="uk-UA"/>
        </w:rPr>
        <w:t>związki</w:t>
      </w:r>
      <w:proofErr w:type="spellEnd"/>
      <w:r w:rsidRPr="006F399C">
        <w:rPr>
          <w:rFonts w:ascii="Arial" w:hAnsi="Arial" w:cs="Arial"/>
          <w:color w:val="632423" w:themeColor="accent2" w:themeShade="80"/>
          <w:szCs w:val="24"/>
          <w:lang w:val="uk-UA"/>
        </w:rPr>
        <w:t xml:space="preserve"> </w:t>
      </w:r>
      <w:proofErr w:type="spellStart"/>
      <w:r w:rsidRPr="006F399C">
        <w:rPr>
          <w:rFonts w:ascii="Arial" w:hAnsi="Arial" w:cs="Arial"/>
          <w:color w:val="632423" w:themeColor="accent2" w:themeShade="80"/>
          <w:szCs w:val="24"/>
          <w:lang w:val="uk-UA"/>
        </w:rPr>
        <w:t>metropolitalne</w:t>
      </w:r>
      <w:proofErr w:type="spellEnd"/>
      <w:r w:rsidRPr="006F399C">
        <w:rPr>
          <w:rFonts w:ascii="Arial" w:hAnsi="Arial" w:cs="Arial"/>
          <w:color w:val="632423" w:themeColor="accent2" w:themeShade="80"/>
          <w:szCs w:val="24"/>
          <w:lang w:val="uk-UA"/>
        </w:rPr>
        <w:t>;</w:t>
      </w:r>
    </w:p>
    <w:p w:rsidR="001766B3" w:rsidRPr="006F399C" w:rsidRDefault="001766B3" w:rsidP="00DB77FF">
      <w:pPr>
        <w:tabs>
          <w:tab w:val="left" w:pos="284"/>
        </w:tabs>
        <w:spacing w:line="240" w:lineRule="auto"/>
        <w:rPr>
          <w:rFonts w:ascii="Arial" w:hAnsi="Arial" w:cs="Arial"/>
          <w:color w:val="632423" w:themeColor="accent2" w:themeShade="80"/>
          <w:szCs w:val="24"/>
          <w:lang w:val="uk-UA"/>
        </w:rPr>
      </w:pPr>
      <w:r w:rsidRPr="006F399C">
        <w:rPr>
          <w:rFonts w:ascii="Arial" w:hAnsi="Arial" w:cs="Arial"/>
          <w:color w:val="632423" w:themeColor="accent2" w:themeShade="80"/>
          <w:szCs w:val="24"/>
          <w:lang w:val="uk-UA"/>
        </w:rPr>
        <w:t xml:space="preserve">3) </w:t>
      </w:r>
      <w:proofErr w:type="spellStart"/>
      <w:r w:rsidRPr="006F399C">
        <w:rPr>
          <w:rFonts w:ascii="Arial" w:hAnsi="Arial" w:cs="Arial"/>
          <w:color w:val="632423" w:themeColor="accent2" w:themeShade="80"/>
          <w:szCs w:val="24"/>
          <w:lang w:val="uk-UA"/>
        </w:rPr>
        <w:t>jednostki</w:t>
      </w:r>
      <w:proofErr w:type="spellEnd"/>
      <w:r w:rsidRPr="006F399C">
        <w:rPr>
          <w:rFonts w:ascii="Arial" w:hAnsi="Arial" w:cs="Arial"/>
          <w:color w:val="632423" w:themeColor="accent2" w:themeShade="80"/>
          <w:szCs w:val="24"/>
          <w:lang w:val="uk-UA"/>
        </w:rPr>
        <w:t xml:space="preserve"> </w:t>
      </w:r>
      <w:proofErr w:type="spellStart"/>
      <w:r w:rsidRPr="006F399C">
        <w:rPr>
          <w:rFonts w:ascii="Arial" w:hAnsi="Arial" w:cs="Arial"/>
          <w:color w:val="632423" w:themeColor="accent2" w:themeShade="80"/>
          <w:szCs w:val="24"/>
          <w:lang w:val="uk-UA"/>
        </w:rPr>
        <w:t>budżetowe</w:t>
      </w:r>
      <w:proofErr w:type="spellEnd"/>
      <w:r w:rsidRPr="006F399C">
        <w:rPr>
          <w:rFonts w:ascii="Arial" w:hAnsi="Arial" w:cs="Arial"/>
          <w:color w:val="632423" w:themeColor="accent2" w:themeShade="80"/>
          <w:szCs w:val="24"/>
          <w:lang w:val="uk-UA"/>
        </w:rPr>
        <w:t>;</w:t>
      </w:r>
    </w:p>
    <w:p w:rsidR="001766B3" w:rsidRPr="006F399C" w:rsidRDefault="001766B3" w:rsidP="00DB77FF">
      <w:pPr>
        <w:tabs>
          <w:tab w:val="left" w:pos="284"/>
        </w:tabs>
        <w:spacing w:line="240" w:lineRule="auto"/>
        <w:rPr>
          <w:rFonts w:ascii="Arial" w:hAnsi="Arial" w:cs="Arial"/>
          <w:color w:val="632423" w:themeColor="accent2" w:themeShade="80"/>
          <w:szCs w:val="24"/>
          <w:lang w:val="uk-UA"/>
        </w:rPr>
      </w:pPr>
      <w:r w:rsidRPr="006F399C">
        <w:rPr>
          <w:rFonts w:ascii="Arial" w:hAnsi="Arial" w:cs="Arial"/>
          <w:color w:val="632423" w:themeColor="accent2" w:themeShade="80"/>
          <w:szCs w:val="24"/>
          <w:lang w:val="uk-UA"/>
        </w:rPr>
        <w:t xml:space="preserve">4) </w:t>
      </w:r>
      <w:proofErr w:type="spellStart"/>
      <w:r w:rsidRPr="006F399C">
        <w:rPr>
          <w:rFonts w:ascii="Arial" w:hAnsi="Arial" w:cs="Arial"/>
          <w:color w:val="632423" w:themeColor="accent2" w:themeShade="80"/>
          <w:szCs w:val="24"/>
          <w:lang w:val="uk-UA"/>
        </w:rPr>
        <w:t>samorządowe</w:t>
      </w:r>
      <w:proofErr w:type="spellEnd"/>
      <w:r w:rsidRPr="006F399C">
        <w:rPr>
          <w:rFonts w:ascii="Arial" w:hAnsi="Arial" w:cs="Arial"/>
          <w:color w:val="632423" w:themeColor="accent2" w:themeShade="80"/>
          <w:szCs w:val="24"/>
          <w:lang w:val="uk-UA"/>
        </w:rPr>
        <w:t xml:space="preserve"> </w:t>
      </w:r>
      <w:proofErr w:type="spellStart"/>
      <w:r w:rsidRPr="006F399C">
        <w:rPr>
          <w:rFonts w:ascii="Arial" w:hAnsi="Arial" w:cs="Arial"/>
          <w:color w:val="632423" w:themeColor="accent2" w:themeShade="80"/>
          <w:szCs w:val="24"/>
          <w:lang w:val="uk-UA"/>
        </w:rPr>
        <w:t>zakłady</w:t>
      </w:r>
      <w:proofErr w:type="spellEnd"/>
      <w:r w:rsidRPr="006F399C">
        <w:rPr>
          <w:rFonts w:ascii="Arial" w:hAnsi="Arial" w:cs="Arial"/>
          <w:color w:val="632423" w:themeColor="accent2" w:themeShade="80"/>
          <w:szCs w:val="24"/>
          <w:lang w:val="uk-UA"/>
        </w:rPr>
        <w:t xml:space="preserve"> </w:t>
      </w:r>
      <w:proofErr w:type="spellStart"/>
      <w:r w:rsidRPr="006F399C">
        <w:rPr>
          <w:rFonts w:ascii="Arial" w:hAnsi="Arial" w:cs="Arial"/>
          <w:color w:val="632423" w:themeColor="accent2" w:themeShade="80"/>
          <w:szCs w:val="24"/>
          <w:lang w:val="uk-UA"/>
        </w:rPr>
        <w:t>budżetowe</w:t>
      </w:r>
      <w:proofErr w:type="spellEnd"/>
      <w:r w:rsidRPr="006F399C">
        <w:rPr>
          <w:rFonts w:ascii="Arial" w:hAnsi="Arial" w:cs="Arial"/>
          <w:color w:val="632423" w:themeColor="accent2" w:themeShade="80"/>
          <w:szCs w:val="24"/>
          <w:lang w:val="uk-UA"/>
        </w:rPr>
        <w:t>;</w:t>
      </w:r>
    </w:p>
    <w:p w:rsidR="001766B3" w:rsidRPr="006F399C" w:rsidRDefault="001766B3" w:rsidP="00DB77FF">
      <w:pPr>
        <w:tabs>
          <w:tab w:val="left" w:pos="284"/>
        </w:tabs>
        <w:spacing w:line="240" w:lineRule="auto"/>
        <w:rPr>
          <w:rFonts w:ascii="Arial" w:hAnsi="Arial" w:cs="Arial"/>
          <w:color w:val="632423" w:themeColor="accent2" w:themeShade="80"/>
          <w:szCs w:val="24"/>
          <w:lang w:val="uk-UA"/>
        </w:rPr>
      </w:pPr>
      <w:r w:rsidRPr="006F399C">
        <w:rPr>
          <w:rFonts w:ascii="Arial" w:hAnsi="Arial" w:cs="Arial"/>
          <w:color w:val="632423" w:themeColor="accent2" w:themeShade="80"/>
          <w:szCs w:val="24"/>
          <w:lang w:val="uk-UA"/>
        </w:rPr>
        <w:t xml:space="preserve">5) </w:t>
      </w:r>
      <w:proofErr w:type="spellStart"/>
      <w:r w:rsidRPr="006F399C">
        <w:rPr>
          <w:rFonts w:ascii="Arial" w:hAnsi="Arial" w:cs="Arial"/>
          <w:color w:val="632423" w:themeColor="accent2" w:themeShade="80"/>
          <w:szCs w:val="24"/>
          <w:lang w:val="uk-UA"/>
        </w:rPr>
        <w:t>agencje</w:t>
      </w:r>
      <w:proofErr w:type="spellEnd"/>
      <w:r w:rsidRPr="006F399C">
        <w:rPr>
          <w:rFonts w:ascii="Arial" w:hAnsi="Arial" w:cs="Arial"/>
          <w:color w:val="632423" w:themeColor="accent2" w:themeShade="80"/>
          <w:szCs w:val="24"/>
          <w:lang w:val="uk-UA"/>
        </w:rPr>
        <w:t xml:space="preserve"> </w:t>
      </w:r>
      <w:proofErr w:type="spellStart"/>
      <w:r w:rsidRPr="006F399C">
        <w:rPr>
          <w:rFonts w:ascii="Arial" w:hAnsi="Arial" w:cs="Arial"/>
          <w:color w:val="632423" w:themeColor="accent2" w:themeShade="80"/>
          <w:szCs w:val="24"/>
          <w:lang w:val="uk-UA"/>
        </w:rPr>
        <w:t>wykonawcze</w:t>
      </w:r>
      <w:proofErr w:type="spellEnd"/>
      <w:r w:rsidRPr="006F399C">
        <w:rPr>
          <w:rFonts w:ascii="Arial" w:hAnsi="Arial" w:cs="Arial"/>
          <w:color w:val="632423" w:themeColor="accent2" w:themeShade="80"/>
          <w:szCs w:val="24"/>
          <w:lang w:val="uk-UA"/>
        </w:rPr>
        <w:t>;</w:t>
      </w:r>
    </w:p>
    <w:p w:rsidR="001766B3" w:rsidRPr="006F399C" w:rsidRDefault="001766B3" w:rsidP="00DB77FF">
      <w:pPr>
        <w:tabs>
          <w:tab w:val="left" w:pos="284"/>
        </w:tabs>
        <w:spacing w:line="240" w:lineRule="auto"/>
        <w:rPr>
          <w:rFonts w:ascii="Arial" w:hAnsi="Arial" w:cs="Arial"/>
          <w:color w:val="632423" w:themeColor="accent2" w:themeShade="80"/>
          <w:szCs w:val="24"/>
          <w:lang w:val="uk-UA"/>
        </w:rPr>
      </w:pPr>
      <w:r w:rsidRPr="006F399C">
        <w:rPr>
          <w:rFonts w:ascii="Arial" w:hAnsi="Arial" w:cs="Arial"/>
          <w:color w:val="632423" w:themeColor="accent2" w:themeShade="80"/>
          <w:szCs w:val="24"/>
          <w:lang w:val="uk-UA"/>
        </w:rPr>
        <w:t xml:space="preserve">6) </w:t>
      </w:r>
      <w:proofErr w:type="spellStart"/>
      <w:r w:rsidRPr="006F399C">
        <w:rPr>
          <w:rFonts w:ascii="Arial" w:hAnsi="Arial" w:cs="Arial"/>
          <w:color w:val="632423" w:themeColor="accent2" w:themeShade="80"/>
          <w:szCs w:val="24"/>
          <w:lang w:val="uk-UA"/>
        </w:rPr>
        <w:t>instytucje</w:t>
      </w:r>
      <w:proofErr w:type="spellEnd"/>
      <w:r w:rsidRPr="006F399C">
        <w:rPr>
          <w:rFonts w:ascii="Arial" w:hAnsi="Arial" w:cs="Arial"/>
          <w:color w:val="632423" w:themeColor="accent2" w:themeShade="80"/>
          <w:szCs w:val="24"/>
          <w:lang w:val="uk-UA"/>
        </w:rPr>
        <w:t xml:space="preserve"> </w:t>
      </w:r>
      <w:proofErr w:type="spellStart"/>
      <w:r w:rsidRPr="006F399C">
        <w:rPr>
          <w:rFonts w:ascii="Arial" w:hAnsi="Arial" w:cs="Arial"/>
          <w:color w:val="632423" w:themeColor="accent2" w:themeShade="80"/>
          <w:szCs w:val="24"/>
          <w:lang w:val="uk-UA"/>
        </w:rPr>
        <w:t>gospodarki</w:t>
      </w:r>
      <w:proofErr w:type="spellEnd"/>
      <w:r w:rsidRPr="006F399C">
        <w:rPr>
          <w:rFonts w:ascii="Arial" w:hAnsi="Arial" w:cs="Arial"/>
          <w:color w:val="632423" w:themeColor="accent2" w:themeShade="80"/>
          <w:szCs w:val="24"/>
          <w:lang w:val="uk-UA"/>
        </w:rPr>
        <w:t xml:space="preserve"> </w:t>
      </w:r>
      <w:proofErr w:type="spellStart"/>
      <w:r w:rsidRPr="006F399C">
        <w:rPr>
          <w:rFonts w:ascii="Arial" w:hAnsi="Arial" w:cs="Arial"/>
          <w:color w:val="632423" w:themeColor="accent2" w:themeShade="80"/>
          <w:szCs w:val="24"/>
          <w:lang w:val="uk-UA"/>
        </w:rPr>
        <w:t>budżetowej</w:t>
      </w:r>
      <w:proofErr w:type="spellEnd"/>
      <w:r w:rsidRPr="006F399C">
        <w:rPr>
          <w:rFonts w:ascii="Arial" w:hAnsi="Arial" w:cs="Arial"/>
          <w:color w:val="632423" w:themeColor="accent2" w:themeShade="80"/>
          <w:szCs w:val="24"/>
          <w:lang w:val="uk-UA"/>
        </w:rPr>
        <w:t>;</w:t>
      </w:r>
    </w:p>
    <w:p w:rsidR="001766B3" w:rsidRPr="006F399C" w:rsidRDefault="001766B3" w:rsidP="00DB77FF">
      <w:pPr>
        <w:tabs>
          <w:tab w:val="left" w:pos="284"/>
        </w:tabs>
        <w:spacing w:line="240" w:lineRule="auto"/>
        <w:rPr>
          <w:rFonts w:ascii="Arial" w:hAnsi="Arial" w:cs="Arial"/>
          <w:color w:val="632423" w:themeColor="accent2" w:themeShade="80"/>
          <w:szCs w:val="24"/>
          <w:lang w:val="uk-UA"/>
        </w:rPr>
      </w:pPr>
      <w:r w:rsidRPr="006F399C">
        <w:rPr>
          <w:rFonts w:ascii="Arial" w:hAnsi="Arial" w:cs="Arial"/>
          <w:color w:val="632423" w:themeColor="accent2" w:themeShade="80"/>
          <w:szCs w:val="24"/>
          <w:lang w:val="uk-UA"/>
        </w:rPr>
        <w:t xml:space="preserve">7) </w:t>
      </w:r>
      <w:proofErr w:type="spellStart"/>
      <w:r w:rsidRPr="006F399C">
        <w:rPr>
          <w:rFonts w:ascii="Arial" w:hAnsi="Arial" w:cs="Arial"/>
          <w:color w:val="632423" w:themeColor="accent2" w:themeShade="80"/>
          <w:szCs w:val="24"/>
          <w:lang w:val="uk-UA"/>
        </w:rPr>
        <w:t>państwowe</w:t>
      </w:r>
      <w:proofErr w:type="spellEnd"/>
      <w:r w:rsidRPr="006F399C">
        <w:rPr>
          <w:rFonts w:ascii="Arial" w:hAnsi="Arial" w:cs="Arial"/>
          <w:color w:val="632423" w:themeColor="accent2" w:themeShade="80"/>
          <w:szCs w:val="24"/>
          <w:lang w:val="uk-UA"/>
        </w:rPr>
        <w:t xml:space="preserve"> </w:t>
      </w:r>
      <w:proofErr w:type="spellStart"/>
      <w:r w:rsidRPr="006F399C">
        <w:rPr>
          <w:rFonts w:ascii="Arial" w:hAnsi="Arial" w:cs="Arial"/>
          <w:color w:val="632423" w:themeColor="accent2" w:themeShade="80"/>
          <w:szCs w:val="24"/>
          <w:lang w:val="uk-UA"/>
        </w:rPr>
        <w:t>fundusze</w:t>
      </w:r>
      <w:proofErr w:type="spellEnd"/>
      <w:r w:rsidRPr="006F399C">
        <w:rPr>
          <w:rFonts w:ascii="Arial" w:hAnsi="Arial" w:cs="Arial"/>
          <w:color w:val="632423" w:themeColor="accent2" w:themeShade="80"/>
          <w:szCs w:val="24"/>
          <w:lang w:val="uk-UA"/>
        </w:rPr>
        <w:t xml:space="preserve"> </w:t>
      </w:r>
      <w:proofErr w:type="spellStart"/>
      <w:r w:rsidRPr="006F399C">
        <w:rPr>
          <w:rFonts w:ascii="Arial" w:hAnsi="Arial" w:cs="Arial"/>
          <w:color w:val="632423" w:themeColor="accent2" w:themeShade="80"/>
          <w:szCs w:val="24"/>
          <w:lang w:val="uk-UA"/>
        </w:rPr>
        <w:t>celowe</w:t>
      </w:r>
      <w:proofErr w:type="spellEnd"/>
      <w:r w:rsidRPr="006F399C">
        <w:rPr>
          <w:rFonts w:ascii="Arial" w:hAnsi="Arial" w:cs="Arial"/>
          <w:color w:val="632423" w:themeColor="accent2" w:themeShade="80"/>
          <w:szCs w:val="24"/>
          <w:lang w:val="uk-UA"/>
        </w:rPr>
        <w:t>;</w:t>
      </w:r>
    </w:p>
    <w:p w:rsidR="001766B3" w:rsidRPr="006F399C" w:rsidRDefault="001766B3" w:rsidP="00DB77FF">
      <w:pPr>
        <w:tabs>
          <w:tab w:val="left" w:pos="284"/>
        </w:tabs>
        <w:spacing w:line="240" w:lineRule="auto"/>
        <w:rPr>
          <w:rFonts w:ascii="Arial" w:hAnsi="Arial" w:cs="Arial"/>
          <w:color w:val="632423" w:themeColor="accent2" w:themeShade="80"/>
          <w:szCs w:val="24"/>
          <w:lang w:val="uk-UA"/>
        </w:rPr>
      </w:pPr>
      <w:r w:rsidRPr="006F399C">
        <w:rPr>
          <w:rFonts w:ascii="Arial" w:hAnsi="Arial" w:cs="Arial"/>
          <w:color w:val="632423" w:themeColor="accent2" w:themeShade="80"/>
          <w:szCs w:val="24"/>
          <w:lang w:val="uk-UA"/>
        </w:rPr>
        <w:t xml:space="preserve">8) </w:t>
      </w:r>
      <w:proofErr w:type="spellStart"/>
      <w:r w:rsidRPr="006F399C">
        <w:rPr>
          <w:rFonts w:ascii="Arial" w:hAnsi="Arial" w:cs="Arial"/>
          <w:color w:val="632423" w:themeColor="accent2" w:themeShade="80"/>
          <w:szCs w:val="24"/>
          <w:lang w:val="uk-UA"/>
        </w:rPr>
        <w:t>Zakład</w:t>
      </w:r>
      <w:proofErr w:type="spellEnd"/>
      <w:r w:rsidRPr="006F399C">
        <w:rPr>
          <w:rFonts w:ascii="Arial" w:hAnsi="Arial" w:cs="Arial"/>
          <w:color w:val="632423" w:themeColor="accent2" w:themeShade="80"/>
          <w:szCs w:val="24"/>
          <w:lang w:val="uk-UA"/>
        </w:rPr>
        <w:t xml:space="preserve"> </w:t>
      </w:r>
      <w:proofErr w:type="spellStart"/>
      <w:r w:rsidRPr="006F399C">
        <w:rPr>
          <w:rFonts w:ascii="Arial" w:hAnsi="Arial" w:cs="Arial"/>
          <w:color w:val="632423" w:themeColor="accent2" w:themeShade="80"/>
          <w:szCs w:val="24"/>
          <w:lang w:val="uk-UA"/>
        </w:rPr>
        <w:t>Ubezpieczeń</w:t>
      </w:r>
      <w:proofErr w:type="spellEnd"/>
      <w:r w:rsidRPr="006F399C">
        <w:rPr>
          <w:rFonts w:ascii="Arial" w:hAnsi="Arial" w:cs="Arial"/>
          <w:color w:val="632423" w:themeColor="accent2" w:themeShade="80"/>
          <w:szCs w:val="24"/>
          <w:lang w:val="uk-UA"/>
        </w:rPr>
        <w:t xml:space="preserve"> </w:t>
      </w:r>
      <w:proofErr w:type="spellStart"/>
      <w:r w:rsidRPr="006F399C">
        <w:rPr>
          <w:rFonts w:ascii="Arial" w:hAnsi="Arial" w:cs="Arial"/>
          <w:color w:val="632423" w:themeColor="accent2" w:themeShade="80"/>
          <w:szCs w:val="24"/>
          <w:lang w:val="uk-UA"/>
        </w:rPr>
        <w:t>Społecznych</w:t>
      </w:r>
      <w:proofErr w:type="spellEnd"/>
      <w:r w:rsidRPr="006F399C">
        <w:rPr>
          <w:rFonts w:ascii="Arial" w:hAnsi="Arial" w:cs="Arial"/>
          <w:color w:val="632423" w:themeColor="accent2" w:themeShade="80"/>
          <w:szCs w:val="24"/>
          <w:lang w:val="uk-UA"/>
        </w:rPr>
        <w:t xml:space="preserve"> i </w:t>
      </w:r>
      <w:proofErr w:type="spellStart"/>
      <w:r w:rsidRPr="006F399C">
        <w:rPr>
          <w:rFonts w:ascii="Arial" w:hAnsi="Arial" w:cs="Arial"/>
          <w:color w:val="632423" w:themeColor="accent2" w:themeShade="80"/>
          <w:szCs w:val="24"/>
          <w:lang w:val="uk-UA"/>
        </w:rPr>
        <w:t>zarządzane</w:t>
      </w:r>
      <w:proofErr w:type="spellEnd"/>
      <w:r w:rsidRPr="006F399C">
        <w:rPr>
          <w:rFonts w:ascii="Arial" w:hAnsi="Arial" w:cs="Arial"/>
          <w:color w:val="632423" w:themeColor="accent2" w:themeShade="80"/>
          <w:szCs w:val="24"/>
          <w:lang w:val="uk-UA"/>
        </w:rPr>
        <w:t xml:space="preserve"> </w:t>
      </w:r>
      <w:proofErr w:type="spellStart"/>
      <w:r w:rsidRPr="006F399C">
        <w:rPr>
          <w:rFonts w:ascii="Arial" w:hAnsi="Arial" w:cs="Arial"/>
          <w:color w:val="632423" w:themeColor="accent2" w:themeShade="80"/>
          <w:szCs w:val="24"/>
          <w:lang w:val="uk-UA"/>
        </w:rPr>
        <w:t>przez</w:t>
      </w:r>
      <w:proofErr w:type="spellEnd"/>
      <w:r w:rsidRPr="006F399C">
        <w:rPr>
          <w:rFonts w:ascii="Arial" w:hAnsi="Arial" w:cs="Arial"/>
          <w:color w:val="632423" w:themeColor="accent2" w:themeShade="80"/>
          <w:szCs w:val="24"/>
          <w:lang w:val="uk-UA"/>
        </w:rPr>
        <w:t xml:space="preserve"> </w:t>
      </w:r>
      <w:proofErr w:type="spellStart"/>
      <w:r w:rsidRPr="006F399C">
        <w:rPr>
          <w:rFonts w:ascii="Arial" w:hAnsi="Arial" w:cs="Arial"/>
          <w:color w:val="632423" w:themeColor="accent2" w:themeShade="80"/>
          <w:szCs w:val="24"/>
          <w:lang w:val="uk-UA"/>
        </w:rPr>
        <w:t>niego</w:t>
      </w:r>
      <w:proofErr w:type="spellEnd"/>
      <w:r w:rsidRPr="006F399C">
        <w:rPr>
          <w:rFonts w:ascii="Arial" w:hAnsi="Arial" w:cs="Arial"/>
          <w:color w:val="632423" w:themeColor="accent2" w:themeShade="80"/>
          <w:szCs w:val="24"/>
          <w:lang w:val="uk-UA"/>
        </w:rPr>
        <w:t xml:space="preserve"> </w:t>
      </w:r>
      <w:proofErr w:type="spellStart"/>
      <w:r w:rsidRPr="006F399C">
        <w:rPr>
          <w:rFonts w:ascii="Arial" w:hAnsi="Arial" w:cs="Arial"/>
          <w:color w:val="632423" w:themeColor="accent2" w:themeShade="80"/>
          <w:szCs w:val="24"/>
          <w:lang w:val="uk-UA"/>
        </w:rPr>
        <w:t>fundusze</w:t>
      </w:r>
      <w:proofErr w:type="spellEnd"/>
      <w:r w:rsidRPr="006F399C">
        <w:rPr>
          <w:rFonts w:ascii="Arial" w:hAnsi="Arial" w:cs="Arial"/>
          <w:color w:val="632423" w:themeColor="accent2" w:themeShade="80"/>
          <w:szCs w:val="24"/>
          <w:lang w:val="uk-UA"/>
        </w:rPr>
        <w:t xml:space="preserve"> </w:t>
      </w:r>
      <w:proofErr w:type="spellStart"/>
      <w:r w:rsidRPr="006F399C">
        <w:rPr>
          <w:rFonts w:ascii="Arial" w:hAnsi="Arial" w:cs="Arial"/>
          <w:color w:val="632423" w:themeColor="accent2" w:themeShade="80"/>
          <w:szCs w:val="24"/>
          <w:lang w:val="uk-UA"/>
        </w:rPr>
        <w:t>oraz</w:t>
      </w:r>
      <w:proofErr w:type="spellEnd"/>
      <w:r w:rsidRPr="006F399C">
        <w:rPr>
          <w:rFonts w:ascii="Arial" w:hAnsi="Arial" w:cs="Arial"/>
          <w:color w:val="632423" w:themeColor="accent2" w:themeShade="80"/>
          <w:szCs w:val="24"/>
          <w:lang w:val="uk-UA"/>
        </w:rPr>
        <w:t xml:space="preserve"> </w:t>
      </w:r>
      <w:proofErr w:type="spellStart"/>
      <w:r w:rsidRPr="006F399C">
        <w:rPr>
          <w:rFonts w:ascii="Arial" w:hAnsi="Arial" w:cs="Arial"/>
          <w:color w:val="632423" w:themeColor="accent2" w:themeShade="80"/>
          <w:szCs w:val="24"/>
          <w:lang w:val="uk-UA"/>
        </w:rPr>
        <w:t>Kasa</w:t>
      </w:r>
      <w:proofErr w:type="spellEnd"/>
      <w:r w:rsidRPr="006F399C">
        <w:rPr>
          <w:rFonts w:ascii="Arial" w:hAnsi="Arial" w:cs="Arial"/>
          <w:color w:val="632423" w:themeColor="accent2" w:themeShade="80"/>
          <w:szCs w:val="24"/>
          <w:lang w:val="uk-UA"/>
        </w:rPr>
        <w:t xml:space="preserve"> </w:t>
      </w:r>
      <w:proofErr w:type="spellStart"/>
      <w:r w:rsidRPr="006F399C">
        <w:rPr>
          <w:rFonts w:ascii="Arial" w:hAnsi="Arial" w:cs="Arial"/>
          <w:color w:val="632423" w:themeColor="accent2" w:themeShade="80"/>
          <w:szCs w:val="24"/>
          <w:lang w:val="uk-UA"/>
        </w:rPr>
        <w:t>Rolniczego</w:t>
      </w:r>
      <w:proofErr w:type="spellEnd"/>
      <w:r w:rsidRPr="006F399C">
        <w:rPr>
          <w:rFonts w:ascii="Arial" w:hAnsi="Arial" w:cs="Arial"/>
          <w:color w:val="632423" w:themeColor="accent2" w:themeShade="80"/>
          <w:szCs w:val="24"/>
          <w:lang w:val="uk-UA"/>
        </w:rPr>
        <w:t xml:space="preserve"> </w:t>
      </w:r>
      <w:proofErr w:type="spellStart"/>
      <w:r w:rsidRPr="006F399C">
        <w:rPr>
          <w:rFonts w:ascii="Arial" w:hAnsi="Arial" w:cs="Arial"/>
          <w:color w:val="632423" w:themeColor="accent2" w:themeShade="80"/>
          <w:szCs w:val="24"/>
          <w:lang w:val="uk-UA"/>
        </w:rPr>
        <w:t>Ubezpieczenia</w:t>
      </w:r>
      <w:proofErr w:type="spellEnd"/>
      <w:r w:rsidRPr="006F399C">
        <w:rPr>
          <w:rFonts w:ascii="Arial" w:hAnsi="Arial" w:cs="Arial"/>
          <w:color w:val="632423" w:themeColor="accent2" w:themeShade="80"/>
          <w:szCs w:val="24"/>
          <w:lang w:val="uk-UA"/>
        </w:rPr>
        <w:t xml:space="preserve"> </w:t>
      </w:r>
      <w:proofErr w:type="spellStart"/>
      <w:r w:rsidRPr="006F399C">
        <w:rPr>
          <w:rFonts w:ascii="Arial" w:hAnsi="Arial" w:cs="Arial"/>
          <w:color w:val="632423" w:themeColor="accent2" w:themeShade="80"/>
          <w:szCs w:val="24"/>
          <w:lang w:val="uk-UA"/>
        </w:rPr>
        <w:t>Społecznego</w:t>
      </w:r>
      <w:proofErr w:type="spellEnd"/>
      <w:r w:rsidRPr="006F399C">
        <w:rPr>
          <w:rFonts w:ascii="Arial" w:hAnsi="Arial" w:cs="Arial"/>
          <w:color w:val="632423" w:themeColor="accent2" w:themeShade="80"/>
          <w:szCs w:val="24"/>
          <w:lang w:val="uk-UA"/>
        </w:rPr>
        <w:t xml:space="preserve"> i </w:t>
      </w:r>
      <w:proofErr w:type="spellStart"/>
      <w:r w:rsidRPr="006F399C">
        <w:rPr>
          <w:rFonts w:ascii="Arial" w:hAnsi="Arial" w:cs="Arial"/>
          <w:color w:val="632423" w:themeColor="accent2" w:themeShade="80"/>
          <w:szCs w:val="24"/>
          <w:lang w:val="uk-UA"/>
        </w:rPr>
        <w:t>fundusze</w:t>
      </w:r>
      <w:proofErr w:type="spellEnd"/>
      <w:r w:rsidRPr="006F399C">
        <w:rPr>
          <w:rFonts w:ascii="Arial" w:hAnsi="Arial" w:cs="Arial"/>
          <w:color w:val="632423" w:themeColor="accent2" w:themeShade="80"/>
          <w:szCs w:val="24"/>
          <w:lang w:val="uk-UA"/>
        </w:rPr>
        <w:t xml:space="preserve"> </w:t>
      </w:r>
      <w:proofErr w:type="spellStart"/>
      <w:r w:rsidRPr="006F399C">
        <w:rPr>
          <w:rFonts w:ascii="Arial" w:hAnsi="Arial" w:cs="Arial"/>
          <w:color w:val="632423" w:themeColor="accent2" w:themeShade="80"/>
          <w:szCs w:val="24"/>
          <w:lang w:val="uk-UA"/>
        </w:rPr>
        <w:t>zarządzane</w:t>
      </w:r>
      <w:proofErr w:type="spellEnd"/>
      <w:r w:rsidRPr="006F399C">
        <w:rPr>
          <w:rFonts w:ascii="Arial" w:hAnsi="Arial" w:cs="Arial"/>
          <w:color w:val="632423" w:themeColor="accent2" w:themeShade="80"/>
          <w:szCs w:val="24"/>
          <w:lang w:val="uk-UA"/>
        </w:rPr>
        <w:t xml:space="preserve"> </w:t>
      </w:r>
      <w:proofErr w:type="spellStart"/>
      <w:r w:rsidRPr="006F399C">
        <w:rPr>
          <w:rFonts w:ascii="Arial" w:hAnsi="Arial" w:cs="Arial"/>
          <w:color w:val="632423" w:themeColor="accent2" w:themeShade="80"/>
          <w:szCs w:val="24"/>
          <w:lang w:val="uk-UA"/>
        </w:rPr>
        <w:t>przez</w:t>
      </w:r>
      <w:proofErr w:type="spellEnd"/>
      <w:r w:rsidRPr="006F399C">
        <w:rPr>
          <w:rFonts w:ascii="Arial" w:hAnsi="Arial" w:cs="Arial"/>
          <w:color w:val="632423" w:themeColor="accent2" w:themeShade="80"/>
          <w:szCs w:val="24"/>
          <w:lang w:val="uk-UA"/>
        </w:rPr>
        <w:t xml:space="preserve"> </w:t>
      </w:r>
      <w:proofErr w:type="spellStart"/>
      <w:r w:rsidRPr="006F399C">
        <w:rPr>
          <w:rFonts w:ascii="Arial" w:hAnsi="Arial" w:cs="Arial"/>
          <w:color w:val="632423" w:themeColor="accent2" w:themeShade="80"/>
          <w:szCs w:val="24"/>
          <w:lang w:val="uk-UA"/>
        </w:rPr>
        <w:t>Prezesa</w:t>
      </w:r>
      <w:proofErr w:type="spellEnd"/>
      <w:r w:rsidRPr="006F399C">
        <w:rPr>
          <w:rFonts w:ascii="Arial" w:hAnsi="Arial" w:cs="Arial"/>
          <w:color w:val="632423" w:themeColor="accent2" w:themeShade="80"/>
          <w:szCs w:val="24"/>
          <w:lang w:val="uk-UA"/>
        </w:rPr>
        <w:t xml:space="preserve"> </w:t>
      </w:r>
      <w:proofErr w:type="spellStart"/>
      <w:r w:rsidRPr="006F399C">
        <w:rPr>
          <w:rFonts w:ascii="Arial" w:hAnsi="Arial" w:cs="Arial"/>
          <w:color w:val="632423" w:themeColor="accent2" w:themeShade="80"/>
          <w:szCs w:val="24"/>
          <w:lang w:val="uk-UA"/>
        </w:rPr>
        <w:t>Kasy</w:t>
      </w:r>
      <w:proofErr w:type="spellEnd"/>
      <w:r w:rsidRPr="006F399C">
        <w:rPr>
          <w:rFonts w:ascii="Arial" w:hAnsi="Arial" w:cs="Arial"/>
          <w:color w:val="632423" w:themeColor="accent2" w:themeShade="80"/>
          <w:szCs w:val="24"/>
          <w:lang w:val="uk-UA"/>
        </w:rPr>
        <w:t xml:space="preserve"> </w:t>
      </w:r>
      <w:proofErr w:type="spellStart"/>
      <w:r w:rsidRPr="006F399C">
        <w:rPr>
          <w:rFonts w:ascii="Arial" w:hAnsi="Arial" w:cs="Arial"/>
          <w:color w:val="632423" w:themeColor="accent2" w:themeShade="80"/>
          <w:szCs w:val="24"/>
          <w:lang w:val="uk-UA"/>
        </w:rPr>
        <w:t>Rolniczego</w:t>
      </w:r>
      <w:proofErr w:type="spellEnd"/>
      <w:r w:rsidRPr="006F399C">
        <w:rPr>
          <w:rFonts w:ascii="Arial" w:hAnsi="Arial" w:cs="Arial"/>
          <w:color w:val="632423" w:themeColor="accent2" w:themeShade="80"/>
          <w:szCs w:val="24"/>
          <w:lang w:val="uk-UA"/>
        </w:rPr>
        <w:t xml:space="preserve"> </w:t>
      </w:r>
      <w:proofErr w:type="spellStart"/>
      <w:r w:rsidRPr="006F399C">
        <w:rPr>
          <w:rFonts w:ascii="Arial" w:hAnsi="Arial" w:cs="Arial"/>
          <w:color w:val="632423" w:themeColor="accent2" w:themeShade="80"/>
          <w:szCs w:val="24"/>
          <w:lang w:val="uk-UA"/>
        </w:rPr>
        <w:t>Ubezpieczenia</w:t>
      </w:r>
      <w:proofErr w:type="spellEnd"/>
      <w:r w:rsidRPr="006F399C">
        <w:rPr>
          <w:rFonts w:ascii="Arial" w:hAnsi="Arial" w:cs="Arial"/>
          <w:color w:val="632423" w:themeColor="accent2" w:themeShade="80"/>
          <w:szCs w:val="24"/>
          <w:lang w:val="uk-UA"/>
        </w:rPr>
        <w:t xml:space="preserve"> </w:t>
      </w:r>
      <w:proofErr w:type="spellStart"/>
      <w:r w:rsidRPr="006F399C">
        <w:rPr>
          <w:rFonts w:ascii="Arial" w:hAnsi="Arial" w:cs="Arial"/>
          <w:color w:val="632423" w:themeColor="accent2" w:themeShade="80"/>
          <w:szCs w:val="24"/>
          <w:lang w:val="uk-UA"/>
        </w:rPr>
        <w:t>Społecznego</w:t>
      </w:r>
      <w:proofErr w:type="spellEnd"/>
      <w:r w:rsidRPr="006F399C">
        <w:rPr>
          <w:rFonts w:ascii="Arial" w:hAnsi="Arial" w:cs="Arial"/>
          <w:color w:val="632423" w:themeColor="accent2" w:themeShade="80"/>
          <w:szCs w:val="24"/>
          <w:lang w:val="uk-UA"/>
        </w:rPr>
        <w:t>;</w:t>
      </w:r>
    </w:p>
    <w:p w:rsidR="001766B3" w:rsidRPr="006F399C" w:rsidRDefault="001766B3" w:rsidP="00DB77FF">
      <w:pPr>
        <w:tabs>
          <w:tab w:val="left" w:pos="284"/>
        </w:tabs>
        <w:spacing w:line="240" w:lineRule="auto"/>
        <w:rPr>
          <w:rFonts w:ascii="Arial" w:hAnsi="Arial" w:cs="Arial"/>
          <w:color w:val="632423" w:themeColor="accent2" w:themeShade="80"/>
          <w:szCs w:val="24"/>
          <w:lang w:val="uk-UA"/>
        </w:rPr>
      </w:pPr>
      <w:r w:rsidRPr="006F399C">
        <w:rPr>
          <w:rFonts w:ascii="Arial" w:hAnsi="Arial" w:cs="Arial"/>
          <w:color w:val="632423" w:themeColor="accent2" w:themeShade="80"/>
          <w:szCs w:val="24"/>
          <w:lang w:val="uk-UA"/>
        </w:rPr>
        <w:t xml:space="preserve">9) </w:t>
      </w:r>
      <w:proofErr w:type="spellStart"/>
      <w:r w:rsidRPr="006F399C">
        <w:rPr>
          <w:rFonts w:ascii="Arial" w:hAnsi="Arial" w:cs="Arial"/>
          <w:color w:val="632423" w:themeColor="accent2" w:themeShade="80"/>
          <w:szCs w:val="24"/>
          <w:lang w:val="uk-UA"/>
        </w:rPr>
        <w:t>Narodowy</w:t>
      </w:r>
      <w:proofErr w:type="spellEnd"/>
      <w:r w:rsidRPr="006F399C">
        <w:rPr>
          <w:rFonts w:ascii="Arial" w:hAnsi="Arial" w:cs="Arial"/>
          <w:color w:val="632423" w:themeColor="accent2" w:themeShade="80"/>
          <w:szCs w:val="24"/>
          <w:lang w:val="uk-UA"/>
        </w:rPr>
        <w:t xml:space="preserve"> </w:t>
      </w:r>
      <w:proofErr w:type="spellStart"/>
      <w:r w:rsidRPr="006F399C">
        <w:rPr>
          <w:rFonts w:ascii="Arial" w:hAnsi="Arial" w:cs="Arial"/>
          <w:color w:val="632423" w:themeColor="accent2" w:themeShade="80"/>
          <w:szCs w:val="24"/>
          <w:lang w:val="uk-UA"/>
        </w:rPr>
        <w:t>Fundusz</w:t>
      </w:r>
      <w:proofErr w:type="spellEnd"/>
      <w:r w:rsidRPr="006F399C">
        <w:rPr>
          <w:rFonts w:ascii="Arial" w:hAnsi="Arial" w:cs="Arial"/>
          <w:color w:val="632423" w:themeColor="accent2" w:themeShade="80"/>
          <w:szCs w:val="24"/>
          <w:lang w:val="uk-UA"/>
        </w:rPr>
        <w:t xml:space="preserve"> </w:t>
      </w:r>
      <w:proofErr w:type="spellStart"/>
      <w:r w:rsidRPr="006F399C">
        <w:rPr>
          <w:rFonts w:ascii="Arial" w:hAnsi="Arial" w:cs="Arial"/>
          <w:color w:val="632423" w:themeColor="accent2" w:themeShade="80"/>
          <w:szCs w:val="24"/>
          <w:lang w:val="uk-UA"/>
        </w:rPr>
        <w:t>Zdrowia</w:t>
      </w:r>
      <w:proofErr w:type="spellEnd"/>
      <w:r w:rsidRPr="006F399C">
        <w:rPr>
          <w:rFonts w:ascii="Arial" w:hAnsi="Arial" w:cs="Arial"/>
          <w:color w:val="632423" w:themeColor="accent2" w:themeShade="80"/>
          <w:szCs w:val="24"/>
          <w:lang w:val="uk-UA"/>
        </w:rPr>
        <w:t>;</w:t>
      </w:r>
    </w:p>
    <w:p w:rsidR="001766B3" w:rsidRPr="006F399C" w:rsidRDefault="001766B3" w:rsidP="00DB77FF">
      <w:pPr>
        <w:tabs>
          <w:tab w:val="left" w:pos="284"/>
        </w:tabs>
        <w:spacing w:line="240" w:lineRule="auto"/>
        <w:rPr>
          <w:rFonts w:ascii="Arial" w:hAnsi="Arial" w:cs="Arial"/>
          <w:color w:val="632423" w:themeColor="accent2" w:themeShade="80"/>
          <w:szCs w:val="24"/>
          <w:lang w:val="uk-UA"/>
        </w:rPr>
      </w:pPr>
      <w:r w:rsidRPr="006F399C">
        <w:rPr>
          <w:rFonts w:ascii="Arial" w:hAnsi="Arial" w:cs="Arial"/>
          <w:color w:val="632423" w:themeColor="accent2" w:themeShade="80"/>
          <w:szCs w:val="24"/>
          <w:lang w:val="uk-UA"/>
        </w:rPr>
        <w:t xml:space="preserve">10) </w:t>
      </w:r>
      <w:proofErr w:type="spellStart"/>
      <w:r w:rsidRPr="006F399C">
        <w:rPr>
          <w:rFonts w:ascii="Arial" w:hAnsi="Arial" w:cs="Arial"/>
          <w:color w:val="632423" w:themeColor="accent2" w:themeShade="80"/>
          <w:szCs w:val="24"/>
          <w:lang w:val="uk-UA"/>
        </w:rPr>
        <w:t>samodzielne</w:t>
      </w:r>
      <w:proofErr w:type="spellEnd"/>
      <w:r w:rsidRPr="006F399C">
        <w:rPr>
          <w:rFonts w:ascii="Arial" w:hAnsi="Arial" w:cs="Arial"/>
          <w:color w:val="632423" w:themeColor="accent2" w:themeShade="80"/>
          <w:szCs w:val="24"/>
          <w:lang w:val="uk-UA"/>
        </w:rPr>
        <w:t xml:space="preserve"> </w:t>
      </w:r>
      <w:proofErr w:type="spellStart"/>
      <w:r w:rsidRPr="006F399C">
        <w:rPr>
          <w:rFonts w:ascii="Arial" w:hAnsi="Arial" w:cs="Arial"/>
          <w:color w:val="632423" w:themeColor="accent2" w:themeShade="80"/>
          <w:szCs w:val="24"/>
          <w:lang w:val="uk-UA"/>
        </w:rPr>
        <w:t>publiczne</w:t>
      </w:r>
      <w:proofErr w:type="spellEnd"/>
      <w:r w:rsidRPr="006F399C">
        <w:rPr>
          <w:rFonts w:ascii="Arial" w:hAnsi="Arial" w:cs="Arial"/>
          <w:color w:val="632423" w:themeColor="accent2" w:themeShade="80"/>
          <w:szCs w:val="24"/>
          <w:lang w:val="uk-UA"/>
        </w:rPr>
        <w:t xml:space="preserve"> </w:t>
      </w:r>
      <w:proofErr w:type="spellStart"/>
      <w:r w:rsidRPr="006F399C">
        <w:rPr>
          <w:rFonts w:ascii="Arial" w:hAnsi="Arial" w:cs="Arial"/>
          <w:color w:val="632423" w:themeColor="accent2" w:themeShade="80"/>
          <w:szCs w:val="24"/>
          <w:lang w:val="uk-UA"/>
        </w:rPr>
        <w:t>zakłady</w:t>
      </w:r>
      <w:proofErr w:type="spellEnd"/>
      <w:r w:rsidRPr="006F399C">
        <w:rPr>
          <w:rFonts w:ascii="Arial" w:hAnsi="Arial" w:cs="Arial"/>
          <w:color w:val="632423" w:themeColor="accent2" w:themeShade="80"/>
          <w:szCs w:val="24"/>
          <w:lang w:val="uk-UA"/>
        </w:rPr>
        <w:t xml:space="preserve"> </w:t>
      </w:r>
      <w:proofErr w:type="spellStart"/>
      <w:r w:rsidRPr="006F399C">
        <w:rPr>
          <w:rFonts w:ascii="Arial" w:hAnsi="Arial" w:cs="Arial"/>
          <w:color w:val="632423" w:themeColor="accent2" w:themeShade="80"/>
          <w:szCs w:val="24"/>
          <w:lang w:val="uk-UA"/>
        </w:rPr>
        <w:t>opieki</w:t>
      </w:r>
      <w:proofErr w:type="spellEnd"/>
      <w:r w:rsidRPr="006F399C">
        <w:rPr>
          <w:rFonts w:ascii="Arial" w:hAnsi="Arial" w:cs="Arial"/>
          <w:color w:val="632423" w:themeColor="accent2" w:themeShade="80"/>
          <w:szCs w:val="24"/>
          <w:lang w:val="uk-UA"/>
        </w:rPr>
        <w:t xml:space="preserve"> </w:t>
      </w:r>
      <w:proofErr w:type="spellStart"/>
      <w:r w:rsidRPr="006F399C">
        <w:rPr>
          <w:rFonts w:ascii="Arial" w:hAnsi="Arial" w:cs="Arial"/>
          <w:color w:val="632423" w:themeColor="accent2" w:themeShade="80"/>
          <w:szCs w:val="24"/>
          <w:lang w:val="uk-UA"/>
        </w:rPr>
        <w:t>zdrowotnej</w:t>
      </w:r>
      <w:proofErr w:type="spellEnd"/>
      <w:r w:rsidRPr="006F399C">
        <w:rPr>
          <w:rFonts w:ascii="Arial" w:hAnsi="Arial" w:cs="Arial"/>
          <w:color w:val="632423" w:themeColor="accent2" w:themeShade="80"/>
          <w:szCs w:val="24"/>
          <w:lang w:val="uk-UA"/>
        </w:rPr>
        <w:t>;</w:t>
      </w:r>
    </w:p>
    <w:p w:rsidR="001766B3" w:rsidRPr="006F399C" w:rsidRDefault="001766B3" w:rsidP="00DB77FF">
      <w:pPr>
        <w:tabs>
          <w:tab w:val="left" w:pos="284"/>
        </w:tabs>
        <w:spacing w:line="240" w:lineRule="auto"/>
        <w:rPr>
          <w:rFonts w:ascii="Arial" w:hAnsi="Arial" w:cs="Arial"/>
          <w:color w:val="632423" w:themeColor="accent2" w:themeShade="80"/>
          <w:szCs w:val="24"/>
          <w:lang w:val="uk-UA"/>
        </w:rPr>
      </w:pPr>
      <w:r w:rsidRPr="006F399C">
        <w:rPr>
          <w:rFonts w:ascii="Arial" w:hAnsi="Arial" w:cs="Arial"/>
          <w:color w:val="632423" w:themeColor="accent2" w:themeShade="80"/>
          <w:szCs w:val="24"/>
          <w:lang w:val="uk-UA"/>
        </w:rPr>
        <w:lastRenderedPageBreak/>
        <w:t xml:space="preserve">11) </w:t>
      </w:r>
      <w:proofErr w:type="spellStart"/>
      <w:r w:rsidRPr="006F399C">
        <w:rPr>
          <w:rFonts w:ascii="Arial" w:hAnsi="Arial" w:cs="Arial"/>
          <w:color w:val="632423" w:themeColor="accent2" w:themeShade="80"/>
          <w:szCs w:val="24"/>
          <w:lang w:val="uk-UA"/>
        </w:rPr>
        <w:t>uczelnie</w:t>
      </w:r>
      <w:proofErr w:type="spellEnd"/>
      <w:r w:rsidRPr="006F399C">
        <w:rPr>
          <w:rFonts w:ascii="Arial" w:hAnsi="Arial" w:cs="Arial"/>
          <w:color w:val="632423" w:themeColor="accent2" w:themeShade="80"/>
          <w:szCs w:val="24"/>
          <w:lang w:val="uk-UA"/>
        </w:rPr>
        <w:t xml:space="preserve"> </w:t>
      </w:r>
      <w:proofErr w:type="spellStart"/>
      <w:r w:rsidRPr="006F399C">
        <w:rPr>
          <w:rFonts w:ascii="Arial" w:hAnsi="Arial" w:cs="Arial"/>
          <w:color w:val="632423" w:themeColor="accent2" w:themeShade="80"/>
          <w:szCs w:val="24"/>
          <w:lang w:val="uk-UA"/>
        </w:rPr>
        <w:t>publiczne</w:t>
      </w:r>
      <w:proofErr w:type="spellEnd"/>
      <w:r w:rsidRPr="006F399C">
        <w:rPr>
          <w:rFonts w:ascii="Arial" w:hAnsi="Arial" w:cs="Arial"/>
          <w:color w:val="632423" w:themeColor="accent2" w:themeShade="80"/>
          <w:szCs w:val="24"/>
          <w:lang w:val="uk-UA"/>
        </w:rPr>
        <w:t>;</w:t>
      </w:r>
    </w:p>
    <w:p w:rsidR="001766B3" w:rsidRPr="006F399C" w:rsidRDefault="001766B3" w:rsidP="00DB77FF">
      <w:pPr>
        <w:tabs>
          <w:tab w:val="left" w:pos="284"/>
        </w:tabs>
        <w:spacing w:line="240" w:lineRule="auto"/>
        <w:rPr>
          <w:rFonts w:ascii="Arial" w:hAnsi="Arial" w:cs="Arial"/>
          <w:color w:val="632423" w:themeColor="accent2" w:themeShade="80"/>
          <w:szCs w:val="24"/>
          <w:lang w:val="uk-UA"/>
        </w:rPr>
      </w:pPr>
      <w:r w:rsidRPr="006F399C">
        <w:rPr>
          <w:rFonts w:ascii="Arial" w:hAnsi="Arial" w:cs="Arial"/>
          <w:color w:val="632423" w:themeColor="accent2" w:themeShade="80"/>
          <w:szCs w:val="24"/>
          <w:lang w:val="uk-UA"/>
        </w:rPr>
        <w:t xml:space="preserve">12) </w:t>
      </w:r>
      <w:proofErr w:type="spellStart"/>
      <w:r w:rsidRPr="006F399C">
        <w:rPr>
          <w:rFonts w:ascii="Arial" w:hAnsi="Arial" w:cs="Arial"/>
          <w:color w:val="632423" w:themeColor="accent2" w:themeShade="80"/>
          <w:szCs w:val="24"/>
          <w:lang w:val="uk-UA"/>
        </w:rPr>
        <w:t>Polska</w:t>
      </w:r>
      <w:proofErr w:type="spellEnd"/>
      <w:r w:rsidRPr="006F399C">
        <w:rPr>
          <w:rFonts w:ascii="Arial" w:hAnsi="Arial" w:cs="Arial"/>
          <w:color w:val="632423" w:themeColor="accent2" w:themeShade="80"/>
          <w:szCs w:val="24"/>
          <w:lang w:val="uk-UA"/>
        </w:rPr>
        <w:t xml:space="preserve"> </w:t>
      </w:r>
      <w:proofErr w:type="spellStart"/>
      <w:r w:rsidRPr="006F399C">
        <w:rPr>
          <w:rFonts w:ascii="Arial" w:hAnsi="Arial" w:cs="Arial"/>
          <w:color w:val="632423" w:themeColor="accent2" w:themeShade="80"/>
          <w:szCs w:val="24"/>
          <w:lang w:val="uk-UA"/>
        </w:rPr>
        <w:t>Akademia</w:t>
      </w:r>
      <w:proofErr w:type="spellEnd"/>
      <w:r w:rsidRPr="006F399C">
        <w:rPr>
          <w:rFonts w:ascii="Arial" w:hAnsi="Arial" w:cs="Arial"/>
          <w:color w:val="632423" w:themeColor="accent2" w:themeShade="80"/>
          <w:szCs w:val="24"/>
          <w:lang w:val="uk-UA"/>
        </w:rPr>
        <w:t xml:space="preserve"> </w:t>
      </w:r>
      <w:proofErr w:type="spellStart"/>
      <w:r w:rsidRPr="006F399C">
        <w:rPr>
          <w:rFonts w:ascii="Arial" w:hAnsi="Arial" w:cs="Arial"/>
          <w:color w:val="632423" w:themeColor="accent2" w:themeShade="80"/>
          <w:szCs w:val="24"/>
          <w:lang w:val="uk-UA"/>
        </w:rPr>
        <w:t>Nauk</w:t>
      </w:r>
      <w:proofErr w:type="spellEnd"/>
      <w:r w:rsidRPr="006F399C">
        <w:rPr>
          <w:rFonts w:ascii="Arial" w:hAnsi="Arial" w:cs="Arial"/>
          <w:color w:val="632423" w:themeColor="accent2" w:themeShade="80"/>
          <w:szCs w:val="24"/>
          <w:lang w:val="uk-UA"/>
        </w:rPr>
        <w:t xml:space="preserve"> i </w:t>
      </w:r>
      <w:proofErr w:type="spellStart"/>
      <w:r w:rsidRPr="006F399C">
        <w:rPr>
          <w:rFonts w:ascii="Arial" w:hAnsi="Arial" w:cs="Arial"/>
          <w:color w:val="632423" w:themeColor="accent2" w:themeShade="80"/>
          <w:szCs w:val="24"/>
          <w:lang w:val="uk-UA"/>
        </w:rPr>
        <w:t>tworzone</w:t>
      </w:r>
      <w:proofErr w:type="spellEnd"/>
      <w:r w:rsidRPr="006F399C">
        <w:rPr>
          <w:rFonts w:ascii="Arial" w:hAnsi="Arial" w:cs="Arial"/>
          <w:color w:val="632423" w:themeColor="accent2" w:themeShade="80"/>
          <w:szCs w:val="24"/>
          <w:lang w:val="uk-UA"/>
        </w:rPr>
        <w:t xml:space="preserve"> </w:t>
      </w:r>
      <w:proofErr w:type="spellStart"/>
      <w:r w:rsidRPr="006F399C">
        <w:rPr>
          <w:rFonts w:ascii="Arial" w:hAnsi="Arial" w:cs="Arial"/>
          <w:color w:val="632423" w:themeColor="accent2" w:themeShade="80"/>
          <w:szCs w:val="24"/>
          <w:lang w:val="uk-UA"/>
        </w:rPr>
        <w:t>przez</w:t>
      </w:r>
      <w:proofErr w:type="spellEnd"/>
      <w:r w:rsidRPr="006F399C">
        <w:rPr>
          <w:rFonts w:ascii="Arial" w:hAnsi="Arial" w:cs="Arial"/>
          <w:color w:val="632423" w:themeColor="accent2" w:themeShade="80"/>
          <w:szCs w:val="24"/>
          <w:lang w:val="uk-UA"/>
        </w:rPr>
        <w:t xml:space="preserve"> </w:t>
      </w:r>
      <w:proofErr w:type="spellStart"/>
      <w:r w:rsidRPr="006F399C">
        <w:rPr>
          <w:rFonts w:ascii="Arial" w:hAnsi="Arial" w:cs="Arial"/>
          <w:color w:val="632423" w:themeColor="accent2" w:themeShade="80"/>
          <w:szCs w:val="24"/>
          <w:lang w:val="uk-UA"/>
        </w:rPr>
        <w:t>nią</w:t>
      </w:r>
      <w:proofErr w:type="spellEnd"/>
      <w:r w:rsidRPr="006F399C">
        <w:rPr>
          <w:rFonts w:ascii="Arial" w:hAnsi="Arial" w:cs="Arial"/>
          <w:color w:val="632423" w:themeColor="accent2" w:themeShade="80"/>
          <w:szCs w:val="24"/>
          <w:lang w:val="uk-UA"/>
        </w:rPr>
        <w:t xml:space="preserve"> </w:t>
      </w:r>
      <w:proofErr w:type="spellStart"/>
      <w:r w:rsidRPr="006F399C">
        <w:rPr>
          <w:rFonts w:ascii="Arial" w:hAnsi="Arial" w:cs="Arial"/>
          <w:color w:val="632423" w:themeColor="accent2" w:themeShade="80"/>
          <w:szCs w:val="24"/>
          <w:lang w:val="uk-UA"/>
        </w:rPr>
        <w:t>jednostki</w:t>
      </w:r>
      <w:proofErr w:type="spellEnd"/>
      <w:r w:rsidRPr="006F399C">
        <w:rPr>
          <w:rFonts w:ascii="Arial" w:hAnsi="Arial" w:cs="Arial"/>
          <w:color w:val="632423" w:themeColor="accent2" w:themeShade="80"/>
          <w:szCs w:val="24"/>
          <w:lang w:val="uk-UA"/>
        </w:rPr>
        <w:t xml:space="preserve"> </w:t>
      </w:r>
      <w:proofErr w:type="spellStart"/>
      <w:r w:rsidRPr="006F399C">
        <w:rPr>
          <w:rFonts w:ascii="Arial" w:hAnsi="Arial" w:cs="Arial"/>
          <w:color w:val="632423" w:themeColor="accent2" w:themeShade="80"/>
          <w:szCs w:val="24"/>
          <w:lang w:val="uk-UA"/>
        </w:rPr>
        <w:t>organizacyjne</w:t>
      </w:r>
      <w:proofErr w:type="spellEnd"/>
      <w:r w:rsidRPr="006F399C">
        <w:rPr>
          <w:rFonts w:ascii="Arial" w:hAnsi="Arial" w:cs="Arial"/>
          <w:color w:val="632423" w:themeColor="accent2" w:themeShade="80"/>
          <w:szCs w:val="24"/>
          <w:lang w:val="uk-UA"/>
        </w:rPr>
        <w:t>;</w:t>
      </w:r>
    </w:p>
    <w:p w:rsidR="001766B3" w:rsidRPr="006F399C" w:rsidRDefault="001766B3" w:rsidP="00DB77FF">
      <w:pPr>
        <w:tabs>
          <w:tab w:val="left" w:pos="284"/>
        </w:tabs>
        <w:spacing w:line="240" w:lineRule="auto"/>
        <w:rPr>
          <w:rFonts w:ascii="Arial" w:hAnsi="Arial" w:cs="Arial"/>
          <w:color w:val="632423" w:themeColor="accent2" w:themeShade="80"/>
          <w:szCs w:val="24"/>
          <w:lang w:val="uk-UA"/>
        </w:rPr>
      </w:pPr>
      <w:r w:rsidRPr="006F399C">
        <w:rPr>
          <w:rFonts w:ascii="Arial" w:hAnsi="Arial" w:cs="Arial"/>
          <w:color w:val="632423" w:themeColor="accent2" w:themeShade="80"/>
          <w:szCs w:val="24"/>
          <w:lang w:val="uk-UA"/>
        </w:rPr>
        <w:t xml:space="preserve">13) </w:t>
      </w:r>
      <w:proofErr w:type="spellStart"/>
      <w:r w:rsidRPr="006F399C">
        <w:rPr>
          <w:rFonts w:ascii="Arial" w:hAnsi="Arial" w:cs="Arial"/>
          <w:color w:val="632423" w:themeColor="accent2" w:themeShade="80"/>
          <w:szCs w:val="24"/>
          <w:lang w:val="uk-UA"/>
        </w:rPr>
        <w:t>państwowe</w:t>
      </w:r>
      <w:proofErr w:type="spellEnd"/>
      <w:r w:rsidRPr="006F399C">
        <w:rPr>
          <w:rFonts w:ascii="Arial" w:hAnsi="Arial" w:cs="Arial"/>
          <w:color w:val="632423" w:themeColor="accent2" w:themeShade="80"/>
          <w:szCs w:val="24"/>
          <w:lang w:val="uk-UA"/>
        </w:rPr>
        <w:t xml:space="preserve"> i </w:t>
      </w:r>
      <w:proofErr w:type="spellStart"/>
      <w:r w:rsidRPr="006F399C">
        <w:rPr>
          <w:rFonts w:ascii="Arial" w:hAnsi="Arial" w:cs="Arial"/>
          <w:color w:val="632423" w:themeColor="accent2" w:themeShade="80"/>
          <w:szCs w:val="24"/>
          <w:lang w:val="uk-UA"/>
        </w:rPr>
        <w:t>samorządowe</w:t>
      </w:r>
      <w:proofErr w:type="spellEnd"/>
      <w:r w:rsidRPr="006F399C">
        <w:rPr>
          <w:rFonts w:ascii="Arial" w:hAnsi="Arial" w:cs="Arial"/>
          <w:color w:val="632423" w:themeColor="accent2" w:themeShade="80"/>
          <w:szCs w:val="24"/>
          <w:lang w:val="uk-UA"/>
        </w:rPr>
        <w:t xml:space="preserve"> </w:t>
      </w:r>
      <w:proofErr w:type="spellStart"/>
      <w:r w:rsidRPr="006F399C">
        <w:rPr>
          <w:rFonts w:ascii="Arial" w:hAnsi="Arial" w:cs="Arial"/>
          <w:color w:val="632423" w:themeColor="accent2" w:themeShade="80"/>
          <w:szCs w:val="24"/>
          <w:lang w:val="uk-UA"/>
        </w:rPr>
        <w:t>instytucje</w:t>
      </w:r>
      <w:proofErr w:type="spellEnd"/>
      <w:r w:rsidRPr="006F399C">
        <w:rPr>
          <w:rFonts w:ascii="Arial" w:hAnsi="Arial" w:cs="Arial"/>
          <w:color w:val="632423" w:themeColor="accent2" w:themeShade="80"/>
          <w:szCs w:val="24"/>
          <w:lang w:val="uk-UA"/>
        </w:rPr>
        <w:t xml:space="preserve"> </w:t>
      </w:r>
      <w:proofErr w:type="spellStart"/>
      <w:r w:rsidRPr="006F399C">
        <w:rPr>
          <w:rFonts w:ascii="Arial" w:hAnsi="Arial" w:cs="Arial"/>
          <w:color w:val="632423" w:themeColor="accent2" w:themeShade="80"/>
          <w:szCs w:val="24"/>
          <w:lang w:val="uk-UA"/>
        </w:rPr>
        <w:t>kultury</w:t>
      </w:r>
      <w:proofErr w:type="spellEnd"/>
      <w:r w:rsidRPr="006F399C">
        <w:rPr>
          <w:rFonts w:ascii="Arial" w:hAnsi="Arial" w:cs="Arial"/>
          <w:color w:val="632423" w:themeColor="accent2" w:themeShade="80"/>
          <w:szCs w:val="24"/>
          <w:lang w:val="uk-UA"/>
        </w:rPr>
        <w:t>;</w:t>
      </w:r>
    </w:p>
    <w:p w:rsidR="001766B3" w:rsidRPr="006F399C" w:rsidRDefault="001766B3" w:rsidP="00DB77FF">
      <w:pPr>
        <w:tabs>
          <w:tab w:val="left" w:pos="284"/>
        </w:tabs>
        <w:spacing w:line="240" w:lineRule="auto"/>
        <w:rPr>
          <w:rFonts w:ascii="Arial" w:hAnsi="Arial" w:cs="Arial"/>
          <w:color w:val="632423" w:themeColor="accent2" w:themeShade="80"/>
          <w:szCs w:val="24"/>
          <w:lang w:val="uk-UA"/>
        </w:rPr>
      </w:pPr>
      <w:r w:rsidRPr="006F399C">
        <w:rPr>
          <w:rFonts w:ascii="Arial" w:hAnsi="Arial" w:cs="Arial"/>
          <w:color w:val="632423" w:themeColor="accent2" w:themeShade="80"/>
          <w:szCs w:val="24"/>
          <w:lang w:val="uk-UA"/>
        </w:rPr>
        <w:t xml:space="preserve">14) </w:t>
      </w:r>
      <w:proofErr w:type="spellStart"/>
      <w:r w:rsidRPr="006F399C">
        <w:rPr>
          <w:rFonts w:ascii="Arial" w:hAnsi="Arial" w:cs="Arial"/>
          <w:color w:val="632423" w:themeColor="accent2" w:themeShade="80"/>
          <w:szCs w:val="24"/>
          <w:lang w:val="uk-UA"/>
        </w:rPr>
        <w:t>inne</w:t>
      </w:r>
      <w:proofErr w:type="spellEnd"/>
      <w:r w:rsidRPr="006F399C">
        <w:rPr>
          <w:rFonts w:ascii="Arial" w:hAnsi="Arial" w:cs="Arial"/>
          <w:color w:val="632423" w:themeColor="accent2" w:themeShade="80"/>
          <w:szCs w:val="24"/>
          <w:lang w:val="uk-UA"/>
        </w:rPr>
        <w:t xml:space="preserve"> </w:t>
      </w:r>
      <w:proofErr w:type="spellStart"/>
      <w:r w:rsidRPr="006F399C">
        <w:rPr>
          <w:rFonts w:ascii="Arial" w:hAnsi="Arial" w:cs="Arial"/>
          <w:color w:val="632423" w:themeColor="accent2" w:themeShade="80"/>
          <w:szCs w:val="24"/>
          <w:lang w:val="uk-UA"/>
        </w:rPr>
        <w:t>państwowe</w:t>
      </w:r>
      <w:proofErr w:type="spellEnd"/>
      <w:r w:rsidRPr="006F399C">
        <w:rPr>
          <w:rFonts w:ascii="Arial" w:hAnsi="Arial" w:cs="Arial"/>
          <w:color w:val="632423" w:themeColor="accent2" w:themeShade="80"/>
          <w:szCs w:val="24"/>
          <w:lang w:val="uk-UA"/>
        </w:rPr>
        <w:t xml:space="preserve"> </w:t>
      </w:r>
      <w:proofErr w:type="spellStart"/>
      <w:r w:rsidRPr="006F399C">
        <w:rPr>
          <w:rFonts w:ascii="Arial" w:hAnsi="Arial" w:cs="Arial"/>
          <w:color w:val="632423" w:themeColor="accent2" w:themeShade="80"/>
          <w:szCs w:val="24"/>
          <w:lang w:val="uk-UA"/>
        </w:rPr>
        <w:t>lub</w:t>
      </w:r>
      <w:proofErr w:type="spellEnd"/>
      <w:r w:rsidRPr="006F399C">
        <w:rPr>
          <w:rFonts w:ascii="Arial" w:hAnsi="Arial" w:cs="Arial"/>
          <w:color w:val="632423" w:themeColor="accent2" w:themeShade="80"/>
          <w:szCs w:val="24"/>
          <w:lang w:val="uk-UA"/>
        </w:rPr>
        <w:t xml:space="preserve"> </w:t>
      </w:r>
      <w:proofErr w:type="spellStart"/>
      <w:r w:rsidRPr="006F399C">
        <w:rPr>
          <w:rFonts w:ascii="Arial" w:hAnsi="Arial" w:cs="Arial"/>
          <w:color w:val="632423" w:themeColor="accent2" w:themeShade="80"/>
          <w:szCs w:val="24"/>
          <w:lang w:val="uk-UA"/>
        </w:rPr>
        <w:t>samorządowe</w:t>
      </w:r>
      <w:proofErr w:type="spellEnd"/>
      <w:r w:rsidRPr="006F399C">
        <w:rPr>
          <w:rFonts w:ascii="Arial" w:hAnsi="Arial" w:cs="Arial"/>
          <w:color w:val="632423" w:themeColor="accent2" w:themeShade="80"/>
          <w:szCs w:val="24"/>
          <w:lang w:val="uk-UA"/>
        </w:rPr>
        <w:t xml:space="preserve"> </w:t>
      </w:r>
      <w:proofErr w:type="spellStart"/>
      <w:r w:rsidRPr="006F399C">
        <w:rPr>
          <w:rFonts w:ascii="Arial" w:hAnsi="Arial" w:cs="Arial"/>
          <w:color w:val="632423" w:themeColor="accent2" w:themeShade="80"/>
          <w:szCs w:val="24"/>
          <w:lang w:val="uk-UA"/>
        </w:rPr>
        <w:t>osoby</w:t>
      </w:r>
      <w:proofErr w:type="spellEnd"/>
      <w:r w:rsidRPr="006F399C">
        <w:rPr>
          <w:rFonts w:ascii="Arial" w:hAnsi="Arial" w:cs="Arial"/>
          <w:color w:val="632423" w:themeColor="accent2" w:themeShade="80"/>
          <w:szCs w:val="24"/>
          <w:lang w:val="uk-UA"/>
        </w:rPr>
        <w:t xml:space="preserve"> </w:t>
      </w:r>
      <w:proofErr w:type="spellStart"/>
      <w:r w:rsidRPr="006F399C">
        <w:rPr>
          <w:rFonts w:ascii="Arial" w:hAnsi="Arial" w:cs="Arial"/>
          <w:color w:val="632423" w:themeColor="accent2" w:themeShade="80"/>
          <w:szCs w:val="24"/>
          <w:lang w:val="uk-UA"/>
        </w:rPr>
        <w:t>prawne</w:t>
      </w:r>
      <w:proofErr w:type="spellEnd"/>
      <w:r w:rsidRPr="006F399C">
        <w:rPr>
          <w:rFonts w:ascii="Arial" w:hAnsi="Arial" w:cs="Arial"/>
          <w:color w:val="632423" w:themeColor="accent2" w:themeShade="80"/>
          <w:szCs w:val="24"/>
          <w:lang w:val="uk-UA"/>
        </w:rPr>
        <w:t xml:space="preserve"> </w:t>
      </w:r>
      <w:proofErr w:type="spellStart"/>
      <w:r w:rsidRPr="006F399C">
        <w:rPr>
          <w:rFonts w:ascii="Arial" w:hAnsi="Arial" w:cs="Arial"/>
          <w:color w:val="632423" w:themeColor="accent2" w:themeShade="80"/>
          <w:szCs w:val="24"/>
          <w:lang w:val="uk-UA"/>
        </w:rPr>
        <w:t>utworzone</w:t>
      </w:r>
      <w:proofErr w:type="spellEnd"/>
      <w:r w:rsidRPr="006F399C">
        <w:rPr>
          <w:rFonts w:ascii="Arial" w:hAnsi="Arial" w:cs="Arial"/>
          <w:color w:val="632423" w:themeColor="accent2" w:themeShade="80"/>
          <w:szCs w:val="24"/>
          <w:lang w:val="uk-UA"/>
        </w:rPr>
        <w:t xml:space="preserve"> </w:t>
      </w:r>
      <w:proofErr w:type="spellStart"/>
      <w:r w:rsidRPr="006F399C">
        <w:rPr>
          <w:rFonts w:ascii="Arial" w:hAnsi="Arial" w:cs="Arial"/>
          <w:color w:val="632423" w:themeColor="accent2" w:themeShade="80"/>
          <w:szCs w:val="24"/>
          <w:lang w:val="uk-UA"/>
        </w:rPr>
        <w:t>na</w:t>
      </w:r>
      <w:proofErr w:type="spellEnd"/>
      <w:r w:rsidRPr="006F399C">
        <w:rPr>
          <w:rFonts w:ascii="Arial" w:hAnsi="Arial" w:cs="Arial"/>
          <w:color w:val="632423" w:themeColor="accent2" w:themeShade="80"/>
          <w:szCs w:val="24"/>
          <w:lang w:val="uk-UA"/>
        </w:rPr>
        <w:t xml:space="preserve"> </w:t>
      </w:r>
      <w:proofErr w:type="spellStart"/>
      <w:r w:rsidRPr="006F399C">
        <w:rPr>
          <w:rFonts w:ascii="Arial" w:hAnsi="Arial" w:cs="Arial"/>
          <w:color w:val="632423" w:themeColor="accent2" w:themeShade="80"/>
          <w:szCs w:val="24"/>
          <w:lang w:val="uk-UA"/>
        </w:rPr>
        <w:t>podstawie</w:t>
      </w:r>
      <w:proofErr w:type="spellEnd"/>
      <w:r w:rsidRPr="006F399C">
        <w:rPr>
          <w:rFonts w:ascii="Arial" w:hAnsi="Arial" w:cs="Arial"/>
          <w:color w:val="632423" w:themeColor="accent2" w:themeShade="80"/>
          <w:szCs w:val="24"/>
          <w:lang w:val="uk-UA"/>
        </w:rPr>
        <w:t xml:space="preserve"> </w:t>
      </w:r>
      <w:proofErr w:type="spellStart"/>
      <w:r w:rsidRPr="006F399C">
        <w:rPr>
          <w:rFonts w:ascii="Arial" w:hAnsi="Arial" w:cs="Arial"/>
          <w:color w:val="632423" w:themeColor="accent2" w:themeShade="80"/>
          <w:szCs w:val="24"/>
          <w:lang w:val="uk-UA"/>
        </w:rPr>
        <w:t>odrębnych</w:t>
      </w:r>
      <w:proofErr w:type="spellEnd"/>
      <w:r w:rsidRPr="006F399C">
        <w:rPr>
          <w:rFonts w:ascii="Arial" w:hAnsi="Arial" w:cs="Arial"/>
          <w:color w:val="632423" w:themeColor="accent2" w:themeShade="80"/>
          <w:szCs w:val="24"/>
          <w:lang w:val="uk-UA"/>
        </w:rPr>
        <w:t xml:space="preserve"> </w:t>
      </w:r>
      <w:proofErr w:type="spellStart"/>
      <w:r w:rsidRPr="006F399C">
        <w:rPr>
          <w:rFonts w:ascii="Arial" w:hAnsi="Arial" w:cs="Arial"/>
          <w:color w:val="632423" w:themeColor="accent2" w:themeShade="80"/>
          <w:szCs w:val="24"/>
          <w:lang w:val="uk-UA"/>
        </w:rPr>
        <w:t>ustaw</w:t>
      </w:r>
      <w:proofErr w:type="spellEnd"/>
      <w:r w:rsidRPr="006F399C">
        <w:rPr>
          <w:rFonts w:ascii="Arial" w:hAnsi="Arial" w:cs="Arial"/>
          <w:color w:val="632423" w:themeColor="accent2" w:themeShade="80"/>
          <w:szCs w:val="24"/>
          <w:lang w:val="uk-UA"/>
        </w:rPr>
        <w:t xml:space="preserve"> w </w:t>
      </w:r>
      <w:proofErr w:type="spellStart"/>
      <w:r w:rsidRPr="006F399C">
        <w:rPr>
          <w:rFonts w:ascii="Arial" w:hAnsi="Arial" w:cs="Arial"/>
          <w:color w:val="632423" w:themeColor="accent2" w:themeShade="80"/>
          <w:szCs w:val="24"/>
          <w:lang w:val="uk-UA"/>
        </w:rPr>
        <w:t>celu</w:t>
      </w:r>
      <w:proofErr w:type="spellEnd"/>
      <w:r w:rsidRPr="006F399C">
        <w:rPr>
          <w:rFonts w:ascii="Arial" w:hAnsi="Arial" w:cs="Arial"/>
          <w:color w:val="632423" w:themeColor="accent2" w:themeShade="80"/>
          <w:szCs w:val="24"/>
          <w:lang w:val="uk-UA"/>
        </w:rPr>
        <w:t xml:space="preserve"> </w:t>
      </w:r>
      <w:proofErr w:type="spellStart"/>
      <w:r w:rsidRPr="006F399C">
        <w:rPr>
          <w:rFonts w:ascii="Arial" w:hAnsi="Arial" w:cs="Arial"/>
          <w:color w:val="632423" w:themeColor="accent2" w:themeShade="80"/>
          <w:szCs w:val="24"/>
          <w:lang w:val="uk-UA"/>
        </w:rPr>
        <w:t>wykonywania</w:t>
      </w:r>
      <w:proofErr w:type="spellEnd"/>
      <w:r w:rsidRPr="006F399C">
        <w:rPr>
          <w:rFonts w:ascii="Arial" w:hAnsi="Arial" w:cs="Arial"/>
          <w:color w:val="632423" w:themeColor="accent2" w:themeShade="80"/>
          <w:szCs w:val="24"/>
          <w:lang w:val="uk-UA"/>
        </w:rPr>
        <w:t xml:space="preserve"> </w:t>
      </w:r>
      <w:proofErr w:type="spellStart"/>
      <w:r w:rsidRPr="006F399C">
        <w:rPr>
          <w:rFonts w:ascii="Arial" w:hAnsi="Arial" w:cs="Arial"/>
          <w:color w:val="632423" w:themeColor="accent2" w:themeShade="80"/>
          <w:szCs w:val="24"/>
          <w:lang w:val="uk-UA"/>
        </w:rPr>
        <w:t>zadań</w:t>
      </w:r>
      <w:proofErr w:type="spellEnd"/>
      <w:r w:rsidRPr="006F399C">
        <w:rPr>
          <w:rFonts w:ascii="Arial" w:hAnsi="Arial" w:cs="Arial"/>
          <w:color w:val="632423" w:themeColor="accent2" w:themeShade="80"/>
          <w:szCs w:val="24"/>
          <w:lang w:val="uk-UA"/>
        </w:rPr>
        <w:t xml:space="preserve"> </w:t>
      </w:r>
      <w:proofErr w:type="spellStart"/>
      <w:r w:rsidRPr="006F399C">
        <w:rPr>
          <w:rFonts w:ascii="Arial" w:hAnsi="Arial" w:cs="Arial"/>
          <w:color w:val="632423" w:themeColor="accent2" w:themeShade="80"/>
          <w:szCs w:val="24"/>
          <w:lang w:val="uk-UA"/>
        </w:rPr>
        <w:t>publicznych</w:t>
      </w:r>
      <w:proofErr w:type="spellEnd"/>
      <w:r w:rsidRPr="006F399C">
        <w:rPr>
          <w:rFonts w:ascii="Arial" w:hAnsi="Arial" w:cs="Arial"/>
          <w:color w:val="632423" w:themeColor="accent2" w:themeShade="80"/>
          <w:szCs w:val="24"/>
          <w:lang w:val="uk-UA"/>
        </w:rPr>
        <w:t xml:space="preserve">, z </w:t>
      </w:r>
      <w:proofErr w:type="spellStart"/>
      <w:r w:rsidRPr="006F399C">
        <w:rPr>
          <w:rFonts w:ascii="Arial" w:hAnsi="Arial" w:cs="Arial"/>
          <w:color w:val="632423" w:themeColor="accent2" w:themeShade="80"/>
          <w:szCs w:val="24"/>
          <w:lang w:val="uk-UA"/>
        </w:rPr>
        <w:t>wyłączeniem</w:t>
      </w:r>
      <w:proofErr w:type="spellEnd"/>
      <w:r w:rsidRPr="006F399C">
        <w:rPr>
          <w:rFonts w:ascii="Arial" w:hAnsi="Arial" w:cs="Arial"/>
          <w:color w:val="632423" w:themeColor="accent2" w:themeShade="80"/>
          <w:szCs w:val="24"/>
          <w:lang w:val="uk-UA"/>
        </w:rPr>
        <w:t xml:space="preserve"> </w:t>
      </w:r>
      <w:proofErr w:type="spellStart"/>
      <w:r w:rsidRPr="006F399C">
        <w:rPr>
          <w:rFonts w:ascii="Arial" w:hAnsi="Arial" w:cs="Arial"/>
          <w:color w:val="632423" w:themeColor="accent2" w:themeShade="80"/>
          <w:szCs w:val="24"/>
          <w:lang w:val="uk-UA"/>
        </w:rPr>
        <w:t>przedsiębiorstw</w:t>
      </w:r>
      <w:proofErr w:type="spellEnd"/>
      <w:r w:rsidRPr="006F399C">
        <w:rPr>
          <w:rFonts w:ascii="Arial" w:hAnsi="Arial" w:cs="Arial"/>
          <w:color w:val="632423" w:themeColor="accent2" w:themeShade="80"/>
          <w:szCs w:val="24"/>
          <w:lang w:val="uk-UA"/>
        </w:rPr>
        <w:t xml:space="preserve">, </w:t>
      </w:r>
      <w:proofErr w:type="spellStart"/>
      <w:r w:rsidRPr="006F399C">
        <w:rPr>
          <w:rFonts w:ascii="Arial" w:hAnsi="Arial" w:cs="Arial"/>
          <w:color w:val="632423" w:themeColor="accent2" w:themeShade="80"/>
          <w:szCs w:val="24"/>
          <w:lang w:val="uk-UA"/>
        </w:rPr>
        <w:t>instytutów</w:t>
      </w:r>
      <w:proofErr w:type="spellEnd"/>
      <w:r w:rsidRPr="006F399C">
        <w:rPr>
          <w:rFonts w:ascii="Arial" w:hAnsi="Arial" w:cs="Arial"/>
          <w:color w:val="632423" w:themeColor="accent2" w:themeShade="80"/>
          <w:szCs w:val="24"/>
          <w:lang w:val="uk-UA"/>
        </w:rPr>
        <w:t xml:space="preserve"> </w:t>
      </w:r>
      <w:proofErr w:type="spellStart"/>
      <w:r w:rsidRPr="006F399C">
        <w:rPr>
          <w:rFonts w:ascii="Arial" w:hAnsi="Arial" w:cs="Arial"/>
          <w:color w:val="632423" w:themeColor="accent2" w:themeShade="80"/>
          <w:szCs w:val="24"/>
          <w:lang w:val="uk-UA"/>
        </w:rPr>
        <w:t>badawczych</w:t>
      </w:r>
      <w:proofErr w:type="spellEnd"/>
      <w:r w:rsidRPr="006F399C">
        <w:rPr>
          <w:rFonts w:ascii="Arial" w:hAnsi="Arial" w:cs="Arial"/>
          <w:color w:val="632423" w:themeColor="accent2" w:themeShade="80"/>
          <w:szCs w:val="24"/>
          <w:lang w:val="uk-UA"/>
        </w:rPr>
        <w:t xml:space="preserve">, </w:t>
      </w:r>
      <w:proofErr w:type="spellStart"/>
      <w:r w:rsidRPr="006F399C">
        <w:rPr>
          <w:rFonts w:ascii="Arial" w:hAnsi="Arial" w:cs="Arial"/>
          <w:color w:val="632423" w:themeColor="accent2" w:themeShade="80"/>
          <w:szCs w:val="24"/>
          <w:lang w:val="uk-UA"/>
        </w:rPr>
        <w:t>instytutów</w:t>
      </w:r>
      <w:proofErr w:type="spellEnd"/>
      <w:r w:rsidRPr="006F399C">
        <w:rPr>
          <w:rFonts w:ascii="Arial" w:hAnsi="Arial" w:cs="Arial"/>
          <w:color w:val="632423" w:themeColor="accent2" w:themeShade="80"/>
          <w:szCs w:val="24"/>
          <w:lang w:val="uk-UA"/>
        </w:rPr>
        <w:t xml:space="preserve"> </w:t>
      </w:r>
      <w:proofErr w:type="spellStart"/>
      <w:r w:rsidRPr="006F399C">
        <w:rPr>
          <w:rFonts w:ascii="Arial" w:hAnsi="Arial" w:cs="Arial"/>
          <w:color w:val="632423" w:themeColor="accent2" w:themeShade="80"/>
          <w:szCs w:val="24"/>
          <w:lang w:val="uk-UA"/>
        </w:rPr>
        <w:t>działających</w:t>
      </w:r>
      <w:proofErr w:type="spellEnd"/>
      <w:r w:rsidRPr="006F399C">
        <w:rPr>
          <w:rFonts w:ascii="Arial" w:hAnsi="Arial" w:cs="Arial"/>
          <w:color w:val="632423" w:themeColor="accent2" w:themeShade="80"/>
          <w:szCs w:val="24"/>
          <w:lang w:val="uk-UA"/>
        </w:rPr>
        <w:t xml:space="preserve"> w </w:t>
      </w:r>
      <w:proofErr w:type="spellStart"/>
      <w:r w:rsidRPr="006F399C">
        <w:rPr>
          <w:rFonts w:ascii="Arial" w:hAnsi="Arial" w:cs="Arial"/>
          <w:color w:val="632423" w:themeColor="accent2" w:themeShade="80"/>
          <w:szCs w:val="24"/>
          <w:lang w:val="uk-UA"/>
        </w:rPr>
        <w:t>ramach</w:t>
      </w:r>
      <w:proofErr w:type="spellEnd"/>
      <w:r w:rsidRPr="006F399C">
        <w:rPr>
          <w:rFonts w:ascii="Arial" w:hAnsi="Arial" w:cs="Arial"/>
          <w:color w:val="632423" w:themeColor="accent2" w:themeShade="80"/>
          <w:szCs w:val="24"/>
          <w:lang w:val="uk-UA"/>
        </w:rPr>
        <w:t xml:space="preserve"> </w:t>
      </w:r>
      <w:proofErr w:type="spellStart"/>
      <w:r w:rsidRPr="006F399C">
        <w:rPr>
          <w:rFonts w:ascii="Arial" w:hAnsi="Arial" w:cs="Arial"/>
          <w:color w:val="632423" w:themeColor="accent2" w:themeShade="80"/>
          <w:szCs w:val="24"/>
          <w:lang w:val="uk-UA"/>
        </w:rPr>
        <w:t>Sieci</w:t>
      </w:r>
      <w:proofErr w:type="spellEnd"/>
      <w:r w:rsidRPr="006F399C">
        <w:rPr>
          <w:rFonts w:ascii="Arial" w:hAnsi="Arial" w:cs="Arial"/>
          <w:color w:val="632423" w:themeColor="accent2" w:themeShade="80"/>
          <w:szCs w:val="24"/>
          <w:lang w:val="uk-UA"/>
        </w:rPr>
        <w:t xml:space="preserve"> </w:t>
      </w:r>
      <w:proofErr w:type="spellStart"/>
      <w:r w:rsidRPr="006F399C">
        <w:rPr>
          <w:rFonts w:ascii="Arial" w:hAnsi="Arial" w:cs="Arial"/>
          <w:color w:val="632423" w:themeColor="accent2" w:themeShade="80"/>
          <w:szCs w:val="24"/>
          <w:lang w:val="uk-UA"/>
        </w:rPr>
        <w:t>Badawczej</w:t>
      </w:r>
      <w:proofErr w:type="spellEnd"/>
      <w:r w:rsidRPr="006F399C">
        <w:rPr>
          <w:rFonts w:ascii="Arial" w:hAnsi="Arial" w:cs="Arial"/>
          <w:color w:val="632423" w:themeColor="accent2" w:themeShade="80"/>
          <w:szCs w:val="24"/>
          <w:lang w:val="uk-UA"/>
        </w:rPr>
        <w:t xml:space="preserve"> </w:t>
      </w:r>
      <w:proofErr w:type="spellStart"/>
      <w:r w:rsidRPr="006F399C">
        <w:rPr>
          <w:rFonts w:ascii="Arial" w:hAnsi="Arial" w:cs="Arial"/>
          <w:color w:val="632423" w:themeColor="accent2" w:themeShade="80"/>
          <w:szCs w:val="24"/>
          <w:lang w:val="uk-UA"/>
        </w:rPr>
        <w:t>Łukasiewicz</w:t>
      </w:r>
      <w:proofErr w:type="spellEnd"/>
      <w:r w:rsidRPr="006F399C">
        <w:rPr>
          <w:rFonts w:ascii="Arial" w:hAnsi="Arial" w:cs="Arial"/>
          <w:color w:val="632423" w:themeColor="accent2" w:themeShade="80"/>
          <w:szCs w:val="24"/>
          <w:lang w:val="uk-UA"/>
        </w:rPr>
        <w:t xml:space="preserve">, </w:t>
      </w:r>
      <w:proofErr w:type="spellStart"/>
      <w:r w:rsidRPr="006F399C">
        <w:rPr>
          <w:rFonts w:ascii="Arial" w:hAnsi="Arial" w:cs="Arial"/>
          <w:color w:val="632423" w:themeColor="accent2" w:themeShade="80"/>
          <w:szCs w:val="24"/>
          <w:lang w:val="uk-UA"/>
        </w:rPr>
        <w:t>banków</w:t>
      </w:r>
      <w:proofErr w:type="spellEnd"/>
      <w:r w:rsidRPr="006F399C">
        <w:rPr>
          <w:rFonts w:ascii="Arial" w:hAnsi="Arial" w:cs="Arial"/>
          <w:color w:val="632423" w:themeColor="accent2" w:themeShade="80"/>
          <w:szCs w:val="24"/>
          <w:lang w:val="uk-UA"/>
        </w:rPr>
        <w:t xml:space="preserve"> </w:t>
      </w:r>
      <w:proofErr w:type="spellStart"/>
      <w:r w:rsidRPr="006F399C">
        <w:rPr>
          <w:rFonts w:ascii="Arial" w:hAnsi="Arial" w:cs="Arial"/>
          <w:color w:val="632423" w:themeColor="accent2" w:themeShade="80"/>
          <w:szCs w:val="24"/>
          <w:lang w:val="uk-UA"/>
        </w:rPr>
        <w:t>oraz</w:t>
      </w:r>
      <w:proofErr w:type="spellEnd"/>
      <w:r w:rsidRPr="006F399C">
        <w:rPr>
          <w:rFonts w:ascii="Arial" w:hAnsi="Arial" w:cs="Arial"/>
          <w:color w:val="632423" w:themeColor="accent2" w:themeShade="80"/>
          <w:szCs w:val="24"/>
          <w:lang w:val="uk-UA"/>
        </w:rPr>
        <w:t xml:space="preserve"> </w:t>
      </w:r>
      <w:proofErr w:type="spellStart"/>
      <w:r w:rsidRPr="006F399C">
        <w:rPr>
          <w:rFonts w:ascii="Arial" w:hAnsi="Arial" w:cs="Arial"/>
          <w:color w:val="632423" w:themeColor="accent2" w:themeShade="80"/>
          <w:szCs w:val="24"/>
          <w:lang w:val="uk-UA"/>
        </w:rPr>
        <w:t>spółek</w:t>
      </w:r>
      <w:proofErr w:type="spellEnd"/>
      <w:r w:rsidRPr="006F399C">
        <w:rPr>
          <w:rFonts w:ascii="Arial" w:hAnsi="Arial" w:cs="Arial"/>
          <w:color w:val="632423" w:themeColor="accent2" w:themeShade="80"/>
          <w:szCs w:val="24"/>
          <w:lang w:val="uk-UA"/>
        </w:rPr>
        <w:t xml:space="preserve"> </w:t>
      </w:r>
      <w:proofErr w:type="spellStart"/>
      <w:r w:rsidRPr="006F399C">
        <w:rPr>
          <w:rFonts w:ascii="Arial" w:hAnsi="Arial" w:cs="Arial"/>
          <w:color w:val="632423" w:themeColor="accent2" w:themeShade="80"/>
          <w:szCs w:val="24"/>
          <w:lang w:val="uk-UA"/>
        </w:rPr>
        <w:t>prawa</w:t>
      </w:r>
      <w:proofErr w:type="spellEnd"/>
      <w:r w:rsidRPr="006F399C">
        <w:rPr>
          <w:rFonts w:ascii="Arial" w:hAnsi="Arial" w:cs="Arial"/>
          <w:color w:val="632423" w:themeColor="accent2" w:themeShade="80"/>
          <w:szCs w:val="24"/>
          <w:lang w:val="uk-UA"/>
        </w:rPr>
        <w:t xml:space="preserve"> </w:t>
      </w:r>
      <w:proofErr w:type="spellStart"/>
      <w:r w:rsidRPr="006F399C">
        <w:rPr>
          <w:rFonts w:ascii="Arial" w:hAnsi="Arial" w:cs="Arial"/>
          <w:color w:val="632423" w:themeColor="accent2" w:themeShade="80"/>
          <w:szCs w:val="24"/>
          <w:lang w:val="uk-UA"/>
        </w:rPr>
        <w:t>handlowego</w:t>
      </w:r>
      <w:proofErr w:type="spellEnd"/>
      <w:r w:rsidRPr="006F399C">
        <w:rPr>
          <w:rFonts w:ascii="Arial" w:hAnsi="Arial" w:cs="Arial"/>
          <w:color w:val="632423" w:themeColor="accent2" w:themeShade="80"/>
          <w:szCs w:val="24"/>
          <w:lang w:val="uk-UA"/>
        </w:rPr>
        <w:t>;</w:t>
      </w:r>
    </w:p>
    <w:p w:rsidR="001766B3" w:rsidRPr="006F399C" w:rsidRDefault="001766B3" w:rsidP="00DB77FF">
      <w:pPr>
        <w:tabs>
          <w:tab w:val="left" w:pos="284"/>
        </w:tabs>
        <w:spacing w:line="240" w:lineRule="auto"/>
        <w:rPr>
          <w:rFonts w:ascii="Arial" w:hAnsi="Arial" w:cs="Arial"/>
          <w:color w:val="632423" w:themeColor="accent2" w:themeShade="80"/>
          <w:szCs w:val="24"/>
          <w:lang w:val="pl-PL"/>
        </w:rPr>
      </w:pPr>
      <w:r w:rsidRPr="006F399C">
        <w:rPr>
          <w:rFonts w:ascii="Arial" w:hAnsi="Arial" w:cs="Arial"/>
          <w:color w:val="632423" w:themeColor="accent2" w:themeShade="80"/>
          <w:szCs w:val="24"/>
          <w:lang w:val="uk-UA"/>
        </w:rPr>
        <w:t xml:space="preserve">15) </w:t>
      </w:r>
      <w:proofErr w:type="spellStart"/>
      <w:r w:rsidRPr="006F399C">
        <w:rPr>
          <w:rFonts w:ascii="Arial" w:hAnsi="Arial" w:cs="Arial"/>
          <w:color w:val="632423" w:themeColor="accent2" w:themeShade="80"/>
          <w:szCs w:val="24"/>
          <w:lang w:val="uk-UA"/>
        </w:rPr>
        <w:t>Bankowy</w:t>
      </w:r>
      <w:proofErr w:type="spellEnd"/>
      <w:r w:rsidRPr="006F399C">
        <w:rPr>
          <w:rFonts w:ascii="Arial" w:hAnsi="Arial" w:cs="Arial"/>
          <w:color w:val="632423" w:themeColor="accent2" w:themeShade="80"/>
          <w:szCs w:val="24"/>
          <w:lang w:val="uk-UA"/>
        </w:rPr>
        <w:t xml:space="preserve"> </w:t>
      </w:r>
      <w:proofErr w:type="spellStart"/>
      <w:r w:rsidRPr="006F399C">
        <w:rPr>
          <w:rFonts w:ascii="Arial" w:hAnsi="Arial" w:cs="Arial"/>
          <w:color w:val="632423" w:themeColor="accent2" w:themeShade="80"/>
          <w:szCs w:val="24"/>
          <w:lang w:val="uk-UA"/>
        </w:rPr>
        <w:t>Fundusz</w:t>
      </w:r>
      <w:proofErr w:type="spellEnd"/>
      <w:r w:rsidRPr="006F399C">
        <w:rPr>
          <w:rFonts w:ascii="Arial" w:hAnsi="Arial" w:cs="Arial"/>
          <w:color w:val="632423" w:themeColor="accent2" w:themeShade="80"/>
          <w:szCs w:val="24"/>
          <w:lang w:val="uk-UA"/>
        </w:rPr>
        <w:t xml:space="preserve"> </w:t>
      </w:r>
      <w:proofErr w:type="spellStart"/>
      <w:r w:rsidRPr="006F399C">
        <w:rPr>
          <w:rFonts w:ascii="Arial" w:hAnsi="Arial" w:cs="Arial"/>
          <w:color w:val="632423" w:themeColor="accent2" w:themeShade="80"/>
          <w:szCs w:val="24"/>
          <w:lang w:val="uk-UA"/>
        </w:rPr>
        <w:t>Gwarancyjny</w:t>
      </w:r>
      <w:proofErr w:type="spellEnd"/>
      <w:r w:rsidRPr="006F399C">
        <w:rPr>
          <w:rFonts w:ascii="Arial" w:hAnsi="Arial" w:cs="Arial"/>
          <w:color w:val="632423" w:themeColor="accent2" w:themeShade="80"/>
          <w:szCs w:val="24"/>
          <w:lang w:val="uk-UA"/>
        </w:rPr>
        <w:t>.</w:t>
      </w:r>
    </w:p>
    <w:p w:rsidR="00B9722E" w:rsidRPr="006F399C" w:rsidRDefault="00B9722E" w:rsidP="00D432BC">
      <w:pPr>
        <w:tabs>
          <w:tab w:val="left" w:pos="284"/>
        </w:tabs>
        <w:spacing w:line="240" w:lineRule="auto"/>
        <w:ind w:left="-426"/>
        <w:rPr>
          <w:rFonts w:ascii="Arial" w:hAnsi="Arial" w:cs="Arial"/>
          <w:b/>
          <w:color w:val="00B050"/>
          <w:sz w:val="28"/>
          <w:szCs w:val="24"/>
          <w:lang w:val="pl-PL"/>
        </w:rPr>
      </w:pPr>
      <w:r w:rsidRPr="006F399C">
        <w:rPr>
          <w:rFonts w:ascii="Arial" w:hAnsi="Arial" w:cs="Arial"/>
          <w:b/>
          <w:color w:val="00B050"/>
          <w:sz w:val="28"/>
          <w:szCs w:val="24"/>
          <w:lang w:val="pl-PL"/>
        </w:rPr>
        <w:t>6. Ogólna charakterystyka zasad budżetowych.</w:t>
      </w:r>
    </w:p>
    <w:p w:rsidR="00845F87" w:rsidRPr="006F399C" w:rsidRDefault="00845F87" w:rsidP="00DB77FF">
      <w:pPr>
        <w:tabs>
          <w:tab w:val="left" w:pos="284"/>
        </w:tabs>
        <w:spacing w:line="240" w:lineRule="auto"/>
        <w:rPr>
          <w:rFonts w:ascii="Arial" w:hAnsi="Arial" w:cs="Arial"/>
          <w:sz w:val="24"/>
          <w:szCs w:val="24"/>
          <w:lang w:val="pl-PL"/>
        </w:rPr>
      </w:pPr>
      <w:r w:rsidRPr="006F399C">
        <w:rPr>
          <w:rFonts w:ascii="Arial" w:hAnsi="Arial" w:cs="Arial"/>
          <w:sz w:val="24"/>
          <w:szCs w:val="24"/>
          <w:lang w:val="pl-PL"/>
        </w:rPr>
        <w:t>Zasady budżetowe to takie zasady, które umożliwiają władzy wykonawczej prowadzenie polityki finansowej państwa, natomiast władzy ustawodawczej umożliwiają oddziaływanie na jej treść i formy oraz sprawowanie kontroli nad działalnością rządu w tym zakresie.</w:t>
      </w:r>
    </w:p>
    <w:p w:rsidR="0098267E" w:rsidRPr="006F399C" w:rsidRDefault="0098267E" w:rsidP="0098267E">
      <w:pPr>
        <w:tabs>
          <w:tab w:val="left" w:pos="284"/>
        </w:tabs>
        <w:spacing w:line="240" w:lineRule="auto"/>
        <w:rPr>
          <w:rFonts w:ascii="Arial" w:hAnsi="Arial" w:cs="Arial"/>
          <w:i/>
          <w:color w:val="244061" w:themeColor="accent1" w:themeShade="80"/>
          <w:sz w:val="24"/>
          <w:szCs w:val="24"/>
          <w:u w:val="single"/>
          <w:lang w:val="pl-PL"/>
        </w:rPr>
      </w:pPr>
      <w:r w:rsidRPr="006F399C">
        <w:rPr>
          <w:rFonts w:ascii="Arial" w:hAnsi="Arial" w:cs="Arial"/>
          <w:i/>
          <w:color w:val="244061" w:themeColor="accent1" w:themeShade="80"/>
          <w:sz w:val="24"/>
          <w:szCs w:val="24"/>
          <w:u w:val="single"/>
          <w:lang w:val="pl-PL"/>
        </w:rPr>
        <w:t>Wyróżnia się następujące zasady polityki budżetowej:</w:t>
      </w:r>
    </w:p>
    <w:p w:rsidR="0098267E" w:rsidRPr="006F399C" w:rsidRDefault="0098267E" w:rsidP="0098267E">
      <w:pPr>
        <w:tabs>
          <w:tab w:val="left" w:pos="284"/>
        </w:tabs>
        <w:spacing w:line="240" w:lineRule="auto"/>
        <w:rPr>
          <w:rFonts w:ascii="Arial" w:hAnsi="Arial" w:cs="Arial"/>
          <w:sz w:val="24"/>
          <w:szCs w:val="24"/>
          <w:lang w:val="pl-PL"/>
        </w:rPr>
      </w:pPr>
      <w:r w:rsidRPr="006F399C">
        <w:rPr>
          <w:rFonts w:ascii="Arial" w:hAnsi="Arial" w:cs="Arial"/>
          <w:sz w:val="24"/>
          <w:szCs w:val="24"/>
          <w:lang w:val="pl-PL"/>
        </w:rPr>
        <w:t>- zasada rocznego budżetowania (zgodnie z nią plan dochodów i wydatków budżetowych obejmuje okres jednego roku, przy czym rok budżetowy nie musi się pokrywać z rokiem kalendarzowym),</w:t>
      </w:r>
    </w:p>
    <w:p w:rsidR="0098267E" w:rsidRPr="006F399C" w:rsidRDefault="0098267E" w:rsidP="0098267E">
      <w:pPr>
        <w:tabs>
          <w:tab w:val="left" w:pos="284"/>
        </w:tabs>
        <w:spacing w:line="240" w:lineRule="auto"/>
        <w:rPr>
          <w:rFonts w:ascii="Arial" w:hAnsi="Arial" w:cs="Arial"/>
          <w:sz w:val="24"/>
          <w:szCs w:val="24"/>
          <w:lang w:val="pl-PL"/>
        </w:rPr>
      </w:pPr>
      <w:r w:rsidRPr="006F399C">
        <w:rPr>
          <w:rFonts w:ascii="Arial" w:hAnsi="Arial" w:cs="Arial"/>
          <w:sz w:val="24"/>
          <w:szCs w:val="24"/>
          <w:lang w:val="pl-PL"/>
        </w:rPr>
        <w:t>- zasada zupełności (zgodnie z nią budżet obejmuje wszystkie dochody i wydatki państwa, co oznacza, że żadna z dziedzin działalności finansowej państwa nie może być pominięta lub wyłączona z planu budżetowego),</w:t>
      </w:r>
    </w:p>
    <w:p w:rsidR="0098267E" w:rsidRPr="006F399C" w:rsidRDefault="0098267E" w:rsidP="0098267E">
      <w:pPr>
        <w:tabs>
          <w:tab w:val="left" w:pos="284"/>
        </w:tabs>
        <w:spacing w:line="240" w:lineRule="auto"/>
        <w:rPr>
          <w:rFonts w:ascii="Arial" w:hAnsi="Arial" w:cs="Arial"/>
          <w:sz w:val="24"/>
          <w:szCs w:val="24"/>
          <w:lang w:val="pl-PL"/>
        </w:rPr>
      </w:pPr>
      <w:r w:rsidRPr="006F399C">
        <w:rPr>
          <w:rFonts w:ascii="Arial" w:hAnsi="Arial" w:cs="Arial"/>
          <w:sz w:val="24"/>
          <w:szCs w:val="24"/>
          <w:lang w:val="pl-PL"/>
        </w:rPr>
        <w:t>- zasada jedności (zgodnie z nią budżet państwa powinien tworzyć jedną całość, co oznacza, że wszystkie dochody i wydatki państwa powinny być ujęte w jednym zestawieniu – poszczególne pozycje budżetu państwa mogą być sporządzane jako osobne dokumenty, musza jednak łączyć się w całość),</w:t>
      </w:r>
    </w:p>
    <w:p w:rsidR="0098267E" w:rsidRPr="006F399C" w:rsidRDefault="0098267E" w:rsidP="0098267E">
      <w:pPr>
        <w:tabs>
          <w:tab w:val="left" w:pos="284"/>
        </w:tabs>
        <w:spacing w:line="240" w:lineRule="auto"/>
        <w:rPr>
          <w:rFonts w:ascii="Arial" w:hAnsi="Arial" w:cs="Arial"/>
          <w:sz w:val="24"/>
          <w:szCs w:val="24"/>
          <w:lang w:val="pl-PL"/>
        </w:rPr>
      </w:pPr>
      <w:r w:rsidRPr="006F399C">
        <w:rPr>
          <w:rFonts w:ascii="Arial" w:hAnsi="Arial" w:cs="Arial"/>
          <w:sz w:val="24"/>
          <w:szCs w:val="24"/>
          <w:lang w:val="pl-PL"/>
        </w:rPr>
        <w:t>- zasada jawności (chodzi w niej o to, że budżet państwa powinien być podany do publicznej wiadomości – dotyczy to zarówno tworzenia i uchwalania budżetu, jak i jego wykonania oraz kontroli),</w:t>
      </w:r>
    </w:p>
    <w:p w:rsidR="0098267E" w:rsidRPr="006F399C" w:rsidRDefault="0098267E" w:rsidP="0098267E">
      <w:pPr>
        <w:tabs>
          <w:tab w:val="left" w:pos="284"/>
        </w:tabs>
        <w:spacing w:line="240" w:lineRule="auto"/>
        <w:rPr>
          <w:rFonts w:ascii="Arial" w:hAnsi="Arial" w:cs="Arial"/>
          <w:sz w:val="24"/>
          <w:szCs w:val="24"/>
          <w:lang w:val="pl-PL"/>
        </w:rPr>
      </w:pPr>
      <w:r w:rsidRPr="006F399C">
        <w:rPr>
          <w:rFonts w:ascii="Arial" w:hAnsi="Arial" w:cs="Arial"/>
          <w:sz w:val="24"/>
          <w:szCs w:val="24"/>
          <w:lang w:val="pl-PL"/>
        </w:rPr>
        <w:t>- zasada równowagi budżetowej (polega na dążeniu do tego, aby bieżące dochody z podatków i z innych źródeł napływające do budżetu centralnego były wystarczające do pokrycia płatności za produkty i usługi finansowe przez rząd, płatności transferowych i innych wydatków budżetowych),</w:t>
      </w:r>
    </w:p>
    <w:p w:rsidR="0098267E" w:rsidRPr="006F399C" w:rsidRDefault="0098267E" w:rsidP="0098267E">
      <w:pPr>
        <w:tabs>
          <w:tab w:val="left" w:pos="284"/>
        </w:tabs>
        <w:spacing w:line="240" w:lineRule="auto"/>
        <w:rPr>
          <w:rFonts w:ascii="Arial" w:hAnsi="Arial" w:cs="Arial"/>
          <w:sz w:val="24"/>
          <w:szCs w:val="24"/>
          <w:lang w:val="pl-PL"/>
        </w:rPr>
      </w:pPr>
      <w:r w:rsidRPr="006F399C">
        <w:rPr>
          <w:rFonts w:ascii="Arial" w:hAnsi="Arial" w:cs="Arial"/>
          <w:sz w:val="24"/>
          <w:szCs w:val="24"/>
          <w:lang w:val="pl-PL"/>
        </w:rPr>
        <w:t>- zasada przejrzystości (wymaga ona stosowania nie tylko jednolitych kryteriów klasyfikacji dochodów i wydatków budżetowych, lecz również jasnych i jednolitych zasad rachunkowości i sprawozdawczości budżetowej oraz czytelnych i logicznych zasad konstrukcji budżetu; zasada przejrzystości umożliwia prawidłowe planowanie budżetu oraz rozpoznawanie zachodzących w nim procesów),</w:t>
      </w:r>
    </w:p>
    <w:p w:rsidR="0098267E" w:rsidRPr="006F399C" w:rsidRDefault="0098267E" w:rsidP="0098267E">
      <w:pPr>
        <w:tabs>
          <w:tab w:val="left" w:pos="284"/>
        </w:tabs>
        <w:spacing w:line="240" w:lineRule="auto"/>
        <w:rPr>
          <w:rFonts w:ascii="Arial" w:hAnsi="Arial" w:cs="Arial"/>
          <w:sz w:val="24"/>
          <w:szCs w:val="24"/>
          <w:lang w:val="pl-PL"/>
        </w:rPr>
      </w:pPr>
      <w:r w:rsidRPr="006F399C">
        <w:rPr>
          <w:rFonts w:ascii="Arial" w:hAnsi="Arial" w:cs="Arial"/>
          <w:sz w:val="24"/>
          <w:szCs w:val="24"/>
          <w:lang w:val="pl-PL"/>
        </w:rPr>
        <w:t>- zasada jedności materialnej (spełniona jest wtedy, gdy dochody wpływające do budżetu nie mają z góry określonego przeznaczenia; środki publiczne wpływające do budżetu stanowią w nim jeden wspólny fundusz przeznaczony na różne wydatki publiczne, a to sprzyja racjonalnej gospodarce przede wszystkim w sytuacji, gdy ilość zgromadzonych środków nie pozwala na realizację wszystkich zaplanowanych wydatków),</w:t>
      </w:r>
    </w:p>
    <w:p w:rsidR="0098267E" w:rsidRPr="006F399C" w:rsidRDefault="0098267E" w:rsidP="0098267E">
      <w:pPr>
        <w:tabs>
          <w:tab w:val="left" w:pos="284"/>
        </w:tabs>
        <w:spacing w:line="240" w:lineRule="auto"/>
        <w:rPr>
          <w:rFonts w:ascii="Arial" w:hAnsi="Arial" w:cs="Arial"/>
          <w:sz w:val="24"/>
          <w:szCs w:val="24"/>
          <w:lang w:val="pl-PL"/>
        </w:rPr>
      </w:pPr>
      <w:r w:rsidRPr="006F399C">
        <w:rPr>
          <w:rFonts w:ascii="Arial" w:hAnsi="Arial" w:cs="Arial"/>
          <w:sz w:val="24"/>
          <w:szCs w:val="24"/>
          <w:lang w:val="pl-PL"/>
        </w:rPr>
        <w:lastRenderedPageBreak/>
        <w:t>- zasada szczegółowości (chodzi w niej o to, że na każdym etapie procedury budżetowej powinna być przestrzegana szczegółowość zarówno po stronie dochodów jak i wydatków, aby opracowujący, uchwalający, wykonujący oraz kontrolujący mógł właściwie spełnić swoją rolę; dochody budżetu państwa i wydatki budżetowe powinny być ujmowane w rozbiciu na poszczególne kategorie rodzajowe, co pozwala w sposób bardziej racjonalny wykorzystywać środki publiczne),</w:t>
      </w:r>
    </w:p>
    <w:p w:rsidR="00845F87" w:rsidRPr="006F399C" w:rsidRDefault="0098267E" w:rsidP="00DB77FF">
      <w:pPr>
        <w:tabs>
          <w:tab w:val="left" w:pos="284"/>
        </w:tabs>
        <w:spacing w:line="240" w:lineRule="auto"/>
        <w:rPr>
          <w:rFonts w:ascii="Arial" w:hAnsi="Arial" w:cs="Arial"/>
          <w:sz w:val="24"/>
          <w:szCs w:val="24"/>
          <w:lang w:val="pl-PL"/>
        </w:rPr>
      </w:pPr>
      <w:r w:rsidRPr="006F399C">
        <w:rPr>
          <w:rFonts w:ascii="Arial" w:hAnsi="Arial" w:cs="Arial"/>
          <w:sz w:val="24"/>
          <w:szCs w:val="24"/>
          <w:lang w:val="pl-PL"/>
        </w:rPr>
        <w:t>- zasada celowości (oznacza nakaz gromadzenia i wydatkowania publicznych środków pieniężnych tylko i wyłącznie do osiągnięcia wytyczonego celu społecznego, gospodarczego lub politycznego państwa).</w:t>
      </w:r>
    </w:p>
    <w:p w:rsidR="00B9722E" w:rsidRPr="006F399C" w:rsidRDefault="00B9722E" w:rsidP="00DB77FF">
      <w:pPr>
        <w:tabs>
          <w:tab w:val="left" w:pos="284"/>
        </w:tabs>
        <w:spacing w:line="240" w:lineRule="auto"/>
        <w:rPr>
          <w:rFonts w:ascii="Arial" w:hAnsi="Arial" w:cs="Arial"/>
          <w:b/>
          <w:color w:val="00B050"/>
          <w:sz w:val="28"/>
          <w:szCs w:val="24"/>
          <w:lang w:val="pl-PL"/>
        </w:rPr>
      </w:pPr>
      <w:r w:rsidRPr="006F399C">
        <w:rPr>
          <w:rFonts w:ascii="Arial" w:hAnsi="Arial" w:cs="Arial"/>
          <w:b/>
          <w:color w:val="00B050"/>
          <w:sz w:val="28"/>
          <w:szCs w:val="24"/>
          <w:lang w:val="pl-PL"/>
        </w:rPr>
        <w:t>7. Pojęcie i etapy procedury budżetowej.</w:t>
      </w:r>
    </w:p>
    <w:p w:rsidR="00D432BC" w:rsidRPr="006F399C" w:rsidRDefault="00D432BC" w:rsidP="00DB77FF">
      <w:pPr>
        <w:tabs>
          <w:tab w:val="left" w:pos="284"/>
        </w:tabs>
        <w:spacing w:line="240" w:lineRule="auto"/>
        <w:rPr>
          <w:rFonts w:ascii="Arial" w:hAnsi="Arial" w:cs="Arial"/>
          <w:sz w:val="24"/>
          <w:szCs w:val="24"/>
          <w:lang w:val="pl-PL"/>
        </w:rPr>
      </w:pPr>
      <w:r w:rsidRPr="006F399C">
        <w:rPr>
          <w:rFonts w:ascii="Arial" w:hAnsi="Arial" w:cs="Arial"/>
          <w:sz w:val="24"/>
          <w:szCs w:val="24"/>
          <w:lang w:val="pl-PL"/>
        </w:rPr>
        <w:t>Procedura budżetowa to całokształt zasad i czynności związanych z przygotowaniem projektu budżetu państwa, uchwaleniem budżetu w formie ustawy budżetowej, jego wykonywaniem i kontrolą wykonania.</w:t>
      </w:r>
    </w:p>
    <w:p w:rsidR="00D432BC" w:rsidRPr="006F399C" w:rsidRDefault="0098267E" w:rsidP="00DB77FF">
      <w:pPr>
        <w:tabs>
          <w:tab w:val="left" w:pos="284"/>
        </w:tabs>
        <w:spacing w:line="240" w:lineRule="auto"/>
        <w:rPr>
          <w:rFonts w:ascii="Arial" w:hAnsi="Arial" w:cs="Arial"/>
          <w:i/>
          <w:sz w:val="24"/>
          <w:szCs w:val="24"/>
          <w:u w:val="single"/>
          <w:lang w:val="pl-PL"/>
        </w:rPr>
      </w:pPr>
      <w:r w:rsidRPr="006F399C">
        <w:rPr>
          <w:rFonts w:ascii="Arial" w:hAnsi="Arial" w:cs="Arial"/>
          <w:i/>
          <w:sz w:val="24"/>
          <w:szCs w:val="24"/>
          <w:u w:val="single"/>
          <w:lang w:val="pl-PL"/>
        </w:rPr>
        <w:t>Etapy procedury budżetowej:</w:t>
      </w:r>
    </w:p>
    <w:p w:rsidR="00D432BC" w:rsidRPr="006F399C" w:rsidRDefault="00D432BC" w:rsidP="00D432BC">
      <w:pPr>
        <w:pStyle w:val="a3"/>
        <w:numPr>
          <w:ilvl w:val="0"/>
          <w:numId w:val="17"/>
        </w:numPr>
        <w:tabs>
          <w:tab w:val="left" w:pos="284"/>
        </w:tabs>
        <w:spacing w:line="240" w:lineRule="auto"/>
        <w:rPr>
          <w:rFonts w:ascii="Arial" w:hAnsi="Arial" w:cs="Arial"/>
          <w:sz w:val="24"/>
          <w:szCs w:val="24"/>
          <w:lang w:val="pl-PL"/>
        </w:rPr>
      </w:pPr>
      <w:r w:rsidRPr="006F399C">
        <w:rPr>
          <w:rFonts w:ascii="Arial" w:hAnsi="Arial" w:cs="Arial"/>
          <w:sz w:val="24"/>
          <w:lang w:val="pl-PL"/>
        </w:rPr>
        <w:t xml:space="preserve">INICJATYWA USTAWODAWCZA </w:t>
      </w:r>
    </w:p>
    <w:p w:rsidR="0098267E" w:rsidRPr="006F399C" w:rsidRDefault="00D432BC" w:rsidP="00D432BC">
      <w:pPr>
        <w:tabs>
          <w:tab w:val="left" w:pos="284"/>
        </w:tabs>
        <w:spacing w:line="240" w:lineRule="auto"/>
        <w:ind w:left="344"/>
        <w:rPr>
          <w:rFonts w:ascii="Arial" w:hAnsi="Arial" w:cs="Arial"/>
          <w:color w:val="632423" w:themeColor="accent2" w:themeShade="80"/>
          <w:sz w:val="24"/>
          <w:szCs w:val="24"/>
          <w:lang w:val="pl-PL"/>
        </w:rPr>
      </w:pPr>
      <w:r w:rsidRPr="006F399C">
        <w:rPr>
          <w:rFonts w:ascii="Arial" w:hAnsi="Arial" w:cs="Arial"/>
          <w:color w:val="632423" w:themeColor="accent2" w:themeShade="80"/>
          <w:lang w:val="pl-PL"/>
        </w:rPr>
        <w:t>Art. 221 Konstytucji RP Inicjatywa ustawodawcza w zakresie ustawy budżetowej, ustawy o prowizorium budżetowym, zmiany ustawy budżetowej, ustawy o zaciąganiu długu publicznego oraz ustawy o udzielaniu gwarancji finansowych przez państwo przysługuje wyłącznie Radzie Ministrów.</w:t>
      </w:r>
    </w:p>
    <w:p w:rsidR="00D432BC" w:rsidRPr="006F399C" w:rsidRDefault="00D432BC" w:rsidP="00D432BC">
      <w:pPr>
        <w:pStyle w:val="a3"/>
        <w:numPr>
          <w:ilvl w:val="0"/>
          <w:numId w:val="17"/>
        </w:numPr>
        <w:tabs>
          <w:tab w:val="left" w:pos="284"/>
        </w:tabs>
        <w:spacing w:line="240" w:lineRule="auto"/>
        <w:rPr>
          <w:rFonts w:ascii="Arial" w:hAnsi="Arial" w:cs="Arial"/>
          <w:sz w:val="24"/>
          <w:szCs w:val="24"/>
          <w:lang w:val="pl-PL"/>
        </w:rPr>
      </w:pPr>
      <w:r w:rsidRPr="006F399C">
        <w:rPr>
          <w:rFonts w:ascii="Arial" w:hAnsi="Arial" w:cs="Arial"/>
          <w:sz w:val="24"/>
          <w:szCs w:val="24"/>
        </w:rPr>
        <w:t>PRZYGOTOWANIE PROJEKTU USTAWY BUDŻETOWEJ</w:t>
      </w:r>
    </w:p>
    <w:p w:rsidR="00D432BC" w:rsidRPr="006F399C" w:rsidRDefault="00D432BC" w:rsidP="00D432BC">
      <w:pPr>
        <w:tabs>
          <w:tab w:val="left" w:pos="284"/>
        </w:tabs>
        <w:spacing w:line="240" w:lineRule="auto"/>
        <w:rPr>
          <w:rFonts w:ascii="Arial" w:hAnsi="Arial" w:cs="Arial"/>
          <w:sz w:val="24"/>
          <w:szCs w:val="24"/>
          <w:lang w:val="pl-PL"/>
        </w:rPr>
      </w:pPr>
      <w:r w:rsidRPr="006F399C">
        <w:rPr>
          <w:rFonts w:ascii="Arial" w:hAnsi="Arial" w:cs="Arial"/>
          <w:sz w:val="24"/>
          <w:szCs w:val="24"/>
          <w:lang w:val="pl-PL"/>
        </w:rPr>
        <w:t>(Rada Ministrów, Minister Finansów, Dysponenci części budżetowych)</w:t>
      </w:r>
    </w:p>
    <w:p w:rsidR="0098267E" w:rsidRPr="006F399C" w:rsidRDefault="00D432BC" w:rsidP="0098267E">
      <w:pPr>
        <w:pStyle w:val="a3"/>
        <w:numPr>
          <w:ilvl w:val="0"/>
          <w:numId w:val="17"/>
        </w:numPr>
        <w:tabs>
          <w:tab w:val="left" w:pos="284"/>
        </w:tabs>
        <w:spacing w:line="240" w:lineRule="auto"/>
        <w:rPr>
          <w:rFonts w:ascii="Arial" w:hAnsi="Arial" w:cs="Arial"/>
          <w:sz w:val="24"/>
          <w:szCs w:val="24"/>
          <w:lang w:val="pl-PL"/>
        </w:rPr>
      </w:pPr>
      <w:r w:rsidRPr="006F399C">
        <w:rPr>
          <w:rFonts w:ascii="Arial" w:hAnsi="Arial" w:cs="Arial"/>
          <w:sz w:val="24"/>
          <w:szCs w:val="24"/>
        </w:rPr>
        <w:t>UCHWALENIE USTAWY BUDŻETOWEJ</w:t>
      </w:r>
    </w:p>
    <w:p w:rsidR="00D432BC" w:rsidRPr="006F399C" w:rsidRDefault="00D432BC" w:rsidP="00D432BC">
      <w:pPr>
        <w:tabs>
          <w:tab w:val="left" w:pos="284"/>
        </w:tabs>
        <w:spacing w:line="240" w:lineRule="auto"/>
        <w:rPr>
          <w:rFonts w:ascii="Arial" w:hAnsi="Arial" w:cs="Arial"/>
          <w:sz w:val="24"/>
          <w:szCs w:val="24"/>
        </w:rPr>
      </w:pPr>
      <w:r w:rsidRPr="006F399C">
        <w:rPr>
          <w:rFonts w:ascii="Arial" w:hAnsi="Arial" w:cs="Arial"/>
          <w:sz w:val="24"/>
          <w:szCs w:val="24"/>
          <w:lang w:val="pl-PL"/>
        </w:rPr>
        <w:t>(Sejm, Senat, Prezydent RP)</w:t>
      </w:r>
    </w:p>
    <w:p w:rsidR="00D432BC" w:rsidRPr="006F399C" w:rsidRDefault="00D432BC" w:rsidP="00D432BC">
      <w:pPr>
        <w:tabs>
          <w:tab w:val="left" w:pos="284"/>
        </w:tabs>
        <w:spacing w:line="240" w:lineRule="auto"/>
        <w:ind w:left="344"/>
        <w:rPr>
          <w:rFonts w:ascii="Arial" w:hAnsi="Arial" w:cs="Arial"/>
          <w:color w:val="632423" w:themeColor="accent2" w:themeShade="80"/>
          <w:szCs w:val="24"/>
          <w:lang w:val="pl-PL"/>
        </w:rPr>
      </w:pPr>
      <w:r w:rsidRPr="006F399C">
        <w:rPr>
          <w:rFonts w:ascii="Arial" w:hAnsi="Arial" w:cs="Arial"/>
          <w:color w:val="632423" w:themeColor="accent2" w:themeShade="80"/>
          <w:szCs w:val="24"/>
          <w:lang w:val="pl-PL"/>
        </w:rPr>
        <w:t>Art. 219 ust. 1 Konstytucji RP</w:t>
      </w:r>
    </w:p>
    <w:p w:rsidR="00D432BC" w:rsidRPr="006F399C" w:rsidRDefault="00D432BC" w:rsidP="00D432BC">
      <w:pPr>
        <w:tabs>
          <w:tab w:val="left" w:pos="284"/>
        </w:tabs>
        <w:spacing w:line="240" w:lineRule="auto"/>
        <w:ind w:left="344"/>
        <w:rPr>
          <w:rFonts w:ascii="Arial" w:hAnsi="Arial" w:cs="Arial"/>
          <w:color w:val="632423" w:themeColor="accent2" w:themeShade="80"/>
          <w:szCs w:val="24"/>
          <w:lang w:val="pl-PL"/>
        </w:rPr>
      </w:pPr>
      <w:r w:rsidRPr="006F399C">
        <w:rPr>
          <w:rFonts w:ascii="Arial" w:hAnsi="Arial" w:cs="Arial"/>
          <w:color w:val="632423" w:themeColor="accent2" w:themeShade="80"/>
          <w:szCs w:val="24"/>
          <w:lang w:val="pl-PL"/>
        </w:rPr>
        <w:t>Sejm uchwala budżet państwa na rok budżetowy w formie</w:t>
      </w:r>
    </w:p>
    <w:p w:rsidR="00D432BC" w:rsidRPr="006F399C" w:rsidRDefault="00D432BC" w:rsidP="00D432BC">
      <w:pPr>
        <w:tabs>
          <w:tab w:val="left" w:pos="284"/>
        </w:tabs>
        <w:spacing w:line="240" w:lineRule="auto"/>
        <w:ind w:left="344"/>
        <w:rPr>
          <w:rFonts w:ascii="Arial" w:hAnsi="Arial" w:cs="Arial"/>
          <w:color w:val="632423" w:themeColor="accent2" w:themeShade="80"/>
          <w:szCs w:val="24"/>
          <w:lang w:val="pl-PL"/>
        </w:rPr>
      </w:pPr>
      <w:r w:rsidRPr="006F399C">
        <w:rPr>
          <w:rFonts w:ascii="Arial" w:hAnsi="Arial" w:cs="Arial"/>
          <w:color w:val="632423" w:themeColor="accent2" w:themeShade="80"/>
          <w:szCs w:val="24"/>
          <w:lang w:val="pl-PL"/>
        </w:rPr>
        <w:t>ustawy budżetowej.</w:t>
      </w:r>
    </w:p>
    <w:p w:rsidR="0098267E" w:rsidRPr="006F399C" w:rsidRDefault="00D432BC" w:rsidP="0098267E">
      <w:pPr>
        <w:pStyle w:val="a3"/>
        <w:numPr>
          <w:ilvl w:val="0"/>
          <w:numId w:val="17"/>
        </w:numPr>
        <w:tabs>
          <w:tab w:val="left" w:pos="284"/>
        </w:tabs>
        <w:spacing w:line="240" w:lineRule="auto"/>
        <w:rPr>
          <w:rFonts w:ascii="Arial" w:hAnsi="Arial" w:cs="Arial"/>
          <w:sz w:val="24"/>
          <w:szCs w:val="24"/>
          <w:lang w:val="pl-PL"/>
        </w:rPr>
      </w:pPr>
      <w:r w:rsidRPr="006F399C">
        <w:rPr>
          <w:rFonts w:ascii="Arial" w:hAnsi="Arial" w:cs="Arial"/>
          <w:sz w:val="24"/>
          <w:szCs w:val="24"/>
        </w:rPr>
        <w:t>WYKONANIE USTAWY BUDŻETOWEJ</w:t>
      </w:r>
    </w:p>
    <w:p w:rsidR="00D432BC" w:rsidRPr="006F399C" w:rsidRDefault="00D432BC" w:rsidP="00D432BC">
      <w:pPr>
        <w:tabs>
          <w:tab w:val="left" w:pos="284"/>
        </w:tabs>
        <w:spacing w:line="240" w:lineRule="auto"/>
        <w:rPr>
          <w:rFonts w:ascii="Arial" w:hAnsi="Arial" w:cs="Arial"/>
          <w:sz w:val="24"/>
          <w:szCs w:val="24"/>
          <w:lang w:val="pl-PL"/>
        </w:rPr>
      </w:pPr>
      <w:r w:rsidRPr="006F399C">
        <w:rPr>
          <w:rFonts w:ascii="Arial" w:hAnsi="Arial" w:cs="Arial"/>
          <w:sz w:val="24"/>
          <w:szCs w:val="24"/>
          <w:lang w:val="pl-PL"/>
        </w:rPr>
        <w:t>(Rada Ministrów, Minister Finansów, Dysponenci części budżetowych)</w:t>
      </w:r>
    </w:p>
    <w:p w:rsidR="0098267E" w:rsidRPr="006F399C" w:rsidRDefault="0098267E" w:rsidP="00D432BC">
      <w:pPr>
        <w:pStyle w:val="a3"/>
        <w:numPr>
          <w:ilvl w:val="0"/>
          <w:numId w:val="19"/>
        </w:numPr>
        <w:tabs>
          <w:tab w:val="left" w:pos="284"/>
        </w:tabs>
        <w:spacing w:line="240" w:lineRule="auto"/>
        <w:ind w:left="993"/>
        <w:rPr>
          <w:rFonts w:ascii="Arial" w:hAnsi="Arial" w:cs="Arial"/>
          <w:sz w:val="24"/>
          <w:szCs w:val="24"/>
          <w:lang w:val="pl-PL"/>
        </w:rPr>
      </w:pPr>
      <w:r w:rsidRPr="006F399C">
        <w:rPr>
          <w:rFonts w:ascii="Arial" w:hAnsi="Arial" w:cs="Arial"/>
          <w:sz w:val="24"/>
          <w:szCs w:val="24"/>
          <w:lang w:val="pl-PL"/>
        </w:rPr>
        <w:t xml:space="preserve">Zasady wykonywania budżetu państwa </w:t>
      </w:r>
    </w:p>
    <w:p w:rsidR="0098267E" w:rsidRPr="006F399C" w:rsidRDefault="0098267E" w:rsidP="00D432BC">
      <w:pPr>
        <w:pStyle w:val="a3"/>
        <w:numPr>
          <w:ilvl w:val="0"/>
          <w:numId w:val="19"/>
        </w:numPr>
        <w:tabs>
          <w:tab w:val="left" w:pos="284"/>
        </w:tabs>
        <w:spacing w:line="240" w:lineRule="auto"/>
        <w:ind w:left="993"/>
        <w:rPr>
          <w:rFonts w:ascii="Arial" w:hAnsi="Arial" w:cs="Arial"/>
          <w:sz w:val="24"/>
          <w:szCs w:val="24"/>
          <w:lang w:val="pl-PL"/>
        </w:rPr>
      </w:pPr>
      <w:r w:rsidRPr="006F399C">
        <w:rPr>
          <w:rFonts w:ascii="Arial" w:hAnsi="Arial" w:cs="Arial"/>
          <w:sz w:val="24"/>
          <w:szCs w:val="24"/>
          <w:lang w:val="pl-PL"/>
        </w:rPr>
        <w:t xml:space="preserve">Wykonawcy budżetu państwa (wykonawcy pośredni, wykonawcy bezpośredni) </w:t>
      </w:r>
    </w:p>
    <w:p w:rsidR="0098267E" w:rsidRPr="006F399C" w:rsidRDefault="0098267E" w:rsidP="00D432BC">
      <w:pPr>
        <w:pStyle w:val="a3"/>
        <w:numPr>
          <w:ilvl w:val="0"/>
          <w:numId w:val="19"/>
        </w:numPr>
        <w:tabs>
          <w:tab w:val="left" w:pos="284"/>
        </w:tabs>
        <w:spacing w:line="240" w:lineRule="auto"/>
        <w:ind w:left="993"/>
        <w:rPr>
          <w:rFonts w:ascii="Arial" w:hAnsi="Arial" w:cs="Arial"/>
          <w:sz w:val="24"/>
          <w:szCs w:val="24"/>
          <w:lang w:val="pl-PL"/>
        </w:rPr>
      </w:pPr>
      <w:r w:rsidRPr="006F399C">
        <w:rPr>
          <w:rFonts w:ascii="Arial" w:hAnsi="Arial" w:cs="Arial"/>
          <w:sz w:val="24"/>
          <w:szCs w:val="24"/>
          <w:lang w:val="pl-PL"/>
        </w:rPr>
        <w:t>Zmiany budżetu państwa w trakcie jego wykonywania</w:t>
      </w:r>
    </w:p>
    <w:p w:rsidR="0098267E" w:rsidRPr="006F399C" w:rsidRDefault="0098267E" w:rsidP="00D432BC">
      <w:pPr>
        <w:tabs>
          <w:tab w:val="left" w:pos="284"/>
        </w:tabs>
        <w:spacing w:line="240" w:lineRule="auto"/>
        <w:ind w:left="993"/>
        <w:rPr>
          <w:rFonts w:ascii="Arial" w:hAnsi="Arial" w:cs="Arial"/>
          <w:sz w:val="24"/>
          <w:szCs w:val="24"/>
          <w:lang w:val="pl-PL"/>
        </w:rPr>
      </w:pPr>
      <w:r w:rsidRPr="006F399C">
        <w:rPr>
          <w:rFonts w:ascii="Arial" w:hAnsi="Arial" w:cs="Arial"/>
          <w:sz w:val="24"/>
          <w:szCs w:val="24"/>
          <w:lang w:val="pl-PL"/>
        </w:rPr>
        <w:t>1) przeniseienie planowanych wydatków, virement</w:t>
      </w:r>
    </w:p>
    <w:p w:rsidR="0098267E" w:rsidRPr="006F399C" w:rsidRDefault="0098267E" w:rsidP="00D432BC">
      <w:pPr>
        <w:tabs>
          <w:tab w:val="left" w:pos="284"/>
        </w:tabs>
        <w:spacing w:line="240" w:lineRule="auto"/>
        <w:ind w:left="993"/>
        <w:rPr>
          <w:rFonts w:ascii="Arial" w:hAnsi="Arial" w:cs="Arial"/>
          <w:sz w:val="24"/>
          <w:szCs w:val="24"/>
          <w:lang w:val="pl-PL"/>
        </w:rPr>
      </w:pPr>
      <w:r w:rsidRPr="006F399C">
        <w:rPr>
          <w:rFonts w:ascii="Arial" w:hAnsi="Arial" w:cs="Arial"/>
          <w:sz w:val="24"/>
          <w:szCs w:val="24"/>
          <w:lang w:val="pl-PL"/>
        </w:rPr>
        <w:t xml:space="preserve">2) zwiększenie planowanych wydatków z rezerw budżetowych </w:t>
      </w:r>
    </w:p>
    <w:p w:rsidR="0098267E" w:rsidRPr="006F399C" w:rsidRDefault="0098267E" w:rsidP="00D432BC">
      <w:pPr>
        <w:tabs>
          <w:tab w:val="left" w:pos="284"/>
        </w:tabs>
        <w:spacing w:line="240" w:lineRule="auto"/>
        <w:ind w:left="993"/>
        <w:rPr>
          <w:rFonts w:ascii="Arial" w:hAnsi="Arial" w:cs="Arial"/>
          <w:sz w:val="24"/>
          <w:szCs w:val="24"/>
          <w:lang w:val="pl-PL"/>
        </w:rPr>
      </w:pPr>
      <w:r w:rsidRPr="006F399C">
        <w:rPr>
          <w:rFonts w:ascii="Arial" w:hAnsi="Arial" w:cs="Arial"/>
          <w:sz w:val="24"/>
          <w:szCs w:val="24"/>
          <w:lang w:val="pl-PL"/>
        </w:rPr>
        <w:t>3) blokowanie planowanych wydatków budżetowych</w:t>
      </w:r>
    </w:p>
    <w:p w:rsidR="0098267E" w:rsidRPr="006F399C" w:rsidRDefault="00D432BC" w:rsidP="0098267E">
      <w:pPr>
        <w:pStyle w:val="a3"/>
        <w:numPr>
          <w:ilvl w:val="0"/>
          <w:numId w:val="17"/>
        </w:numPr>
        <w:tabs>
          <w:tab w:val="left" w:pos="284"/>
        </w:tabs>
        <w:spacing w:line="240" w:lineRule="auto"/>
        <w:rPr>
          <w:rFonts w:ascii="Arial" w:hAnsi="Arial" w:cs="Arial"/>
          <w:sz w:val="24"/>
          <w:szCs w:val="24"/>
          <w:lang w:val="pl-PL"/>
        </w:rPr>
      </w:pPr>
      <w:r w:rsidRPr="006F399C">
        <w:rPr>
          <w:rFonts w:ascii="Arial" w:hAnsi="Arial" w:cs="Arial"/>
          <w:sz w:val="24"/>
          <w:szCs w:val="24"/>
        </w:rPr>
        <w:t>KONTROLA WYKONANIA USTAWY BUDŻETOWEJ</w:t>
      </w:r>
    </w:p>
    <w:p w:rsidR="00D432BC" w:rsidRPr="006F399C" w:rsidRDefault="00D432BC" w:rsidP="00D432BC">
      <w:pPr>
        <w:tabs>
          <w:tab w:val="left" w:pos="284"/>
        </w:tabs>
        <w:spacing w:line="240" w:lineRule="auto"/>
        <w:rPr>
          <w:rFonts w:ascii="Arial" w:hAnsi="Arial" w:cs="Arial"/>
          <w:sz w:val="24"/>
          <w:szCs w:val="24"/>
          <w:lang w:val="pl-PL"/>
        </w:rPr>
      </w:pPr>
      <w:r w:rsidRPr="006F399C">
        <w:rPr>
          <w:rFonts w:ascii="Arial" w:hAnsi="Arial" w:cs="Arial"/>
          <w:sz w:val="24"/>
          <w:szCs w:val="24"/>
          <w:lang w:val="pl-PL"/>
        </w:rPr>
        <w:t>(Sejm, NIK).</w:t>
      </w:r>
    </w:p>
    <w:p w:rsidR="00077CEA" w:rsidRPr="006F399C" w:rsidRDefault="00077CEA" w:rsidP="00D432BC">
      <w:pPr>
        <w:tabs>
          <w:tab w:val="left" w:pos="284"/>
        </w:tabs>
        <w:spacing w:line="240" w:lineRule="auto"/>
        <w:rPr>
          <w:rFonts w:ascii="Arial" w:hAnsi="Arial" w:cs="Arial"/>
          <w:sz w:val="24"/>
          <w:szCs w:val="24"/>
          <w:lang w:val="pl-PL"/>
        </w:rPr>
      </w:pPr>
      <w:r w:rsidRPr="006F399C">
        <w:rPr>
          <w:rFonts w:ascii="Arial" w:hAnsi="Arial" w:cs="Arial"/>
          <w:lang w:val="pl-PL"/>
        </w:rPr>
        <w:t>NIK - Najwyższa Izba Kontroli</w:t>
      </w:r>
    </w:p>
    <w:p w:rsidR="00D432BC" w:rsidRPr="006F399C" w:rsidRDefault="0098267E" w:rsidP="0098267E">
      <w:pPr>
        <w:tabs>
          <w:tab w:val="left" w:pos="284"/>
        </w:tabs>
        <w:spacing w:line="240" w:lineRule="auto"/>
        <w:ind w:left="344"/>
        <w:rPr>
          <w:rFonts w:ascii="Arial" w:hAnsi="Arial" w:cs="Arial"/>
          <w:sz w:val="24"/>
          <w:szCs w:val="24"/>
          <w:lang w:val="pl-PL"/>
        </w:rPr>
      </w:pPr>
      <w:r w:rsidRPr="006F399C">
        <w:rPr>
          <w:rFonts w:ascii="Arial" w:hAnsi="Arial" w:cs="Arial"/>
          <w:sz w:val="24"/>
          <w:szCs w:val="24"/>
          <w:lang w:val="pl-PL"/>
        </w:rPr>
        <w:lastRenderedPageBreak/>
        <w:t xml:space="preserve">Art. 226 Konstytucji RP </w:t>
      </w:r>
    </w:p>
    <w:p w:rsidR="00D432BC" w:rsidRPr="006F399C" w:rsidRDefault="0098267E" w:rsidP="0098267E">
      <w:pPr>
        <w:tabs>
          <w:tab w:val="left" w:pos="284"/>
        </w:tabs>
        <w:spacing w:line="240" w:lineRule="auto"/>
        <w:ind w:left="344"/>
        <w:rPr>
          <w:rFonts w:ascii="Arial" w:hAnsi="Arial" w:cs="Arial"/>
          <w:sz w:val="24"/>
          <w:szCs w:val="24"/>
          <w:lang w:val="pl-PL"/>
        </w:rPr>
      </w:pPr>
      <w:r w:rsidRPr="006F399C">
        <w:rPr>
          <w:rFonts w:ascii="Arial" w:hAnsi="Arial" w:cs="Arial"/>
          <w:sz w:val="24"/>
          <w:szCs w:val="24"/>
          <w:lang w:val="pl-PL"/>
        </w:rPr>
        <w:t xml:space="preserve">1. Rada Ministrów w ciągu 5 miesięcy od zakończenia roku budżetowego przedkłada Sejmowi sprawozdanie z wykonania ustawy budżetowej wraz z informacją o stanie zadłużenia państwa. </w:t>
      </w:r>
    </w:p>
    <w:p w:rsidR="0098267E" w:rsidRPr="006F399C" w:rsidRDefault="0098267E" w:rsidP="0098267E">
      <w:pPr>
        <w:tabs>
          <w:tab w:val="left" w:pos="284"/>
        </w:tabs>
        <w:spacing w:line="240" w:lineRule="auto"/>
        <w:ind w:left="344"/>
        <w:rPr>
          <w:rFonts w:ascii="Arial" w:hAnsi="Arial" w:cs="Arial"/>
          <w:sz w:val="24"/>
          <w:szCs w:val="24"/>
          <w:lang w:val="pl-PL"/>
        </w:rPr>
      </w:pPr>
      <w:r w:rsidRPr="006F399C">
        <w:rPr>
          <w:rFonts w:ascii="Arial" w:hAnsi="Arial" w:cs="Arial"/>
          <w:sz w:val="24"/>
          <w:szCs w:val="24"/>
          <w:lang w:val="pl-PL"/>
        </w:rPr>
        <w:t>2. Sejm rozpatruje przedłożone sprawozdanie i po zapoznaniu się z opinią Najwyższej Izby Kontroli podejmuje, w ciągu 90 dni od dnia przedłożenia Sejmowi sprawozdania, uchwałę o udzieleniu lub o odmowie udzielenia Radzie Ministrów absolutorium.</w:t>
      </w:r>
    </w:p>
    <w:p w:rsidR="00B9722E" w:rsidRPr="006F399C" w:rsidRDefault="00B9722E" w:rsidP="00DB77FF">
      <w:pPr>
        <w:tabs>
          <w:tab w:val="left" w:pos="284"/>
        </w:tabs>
        <w:spacing w:line="240" w:lineRule="auto"/>
        <w:rPr>
          <w:rFonts w:ascii="Arial" w:hAnsi="Arial" w:cs="Arial"/>
          <w:b/>
          <w:color w:val="FFC000"/>
          <w:sz w:val="28"/>
          <w:szCs w:val="24"/>
          <w:lang w:val="pl-PL"/>
        </w:rPr>
      </w:pPr>
      <w:r w:rsidRPr="006F399C">
        <w:rPr>
          <w:rFonts w:ascii="Arial" w:hAnsi="Arial" w:cs="Arial"/>
          <w:b/>
          <w:color w:val="FFC000"/>
          <w:sz w:val="28"/>
          <w:szCs w:val="24"/>
          <w:lang w:val="pl-PL"/>
        </w:rPr>
        <w:t>8. Pojęcie państwowego długu publicznego oraz j</w:t>
      </w:r>
      <w:r w:rsidR="004F3D57" w:rsidRPr="006F399C">
        <w:rPr>
          <w:rFonts w:ascii="Arial" w:hAnsi="Arial" w:cs="Arial"/>
          <w:b/>
          <w:color w:val="FFC000"/>
          <w:sz w:val="28"/>
          <w:szCs w:val="24"/>
          <w:lang w:val="pl-PL"/>
        </w:rPr>
        <w:t>ego wpływ na sytuację finansową</w:t>
      </w:r>
      <w:r w:rsidR="004F3D57" w:rsidRPr="006F399C">
        <w:rPr>
          <w:rFonts w:ascii="Arial" w:hAnsi="Arial" w:cs="Arial"/>
          <w:b/>
          <w:color w:val="FFC000"/>
          <w:sz w:val="28"/>
          <w:szCs w:val="24"/>
          <w:lang w:val="uk-UA"/>
        </w:rPr>
        <w:t xml:space="preserve"> </w:t>
      </w:r>
      <w:r w:rsidRPr="006F399C">
        <w:rPr>
          <w:rFonts w:ascii="Arial" w:hAnsi="Arial" w:cs="Arial"/>
          <w:b/>
          <w:color w:val="FFC000"/>
          <w:sz w:val="28"/>
          <w:szCs w:val="24"/>
          <w:lang w:val="pl-PL"/>
        </w:rPr>
        <w:t>przedsiębiorców.</w:t>
      </w:r>
    </w:p>
    <w:p w:rsidR="00F70174" w:rsidRPr="006F399C" w:rsidRDefault="004F3D57" w:rsidP="00DB77FF">
      <w:pPr>
        <w:tabs>
          <w:tab w:val="left" w:pos="284"/>
        </w:tabs>
        <w:spacing w:line="240" w:lineRule="auto"/>
        <w:rPr>
          <w:rFonts w:ascii="Arial" w:hAnsi="Arial" w:cs="Arial"/>
          <w:sz w:val="24"/>
          <w:szCs w:val="24"/>
          <w:lang w:val="uk-UA"/>
        </w:rPr>
      </w:pPr>
      <w:r w:rsidRPr="006F399C">
        <w:rPr>
          <w:rFonts w:ascii="Arial" w:hAnsi="Arial" w:cs="Arial"/>
          <w:sz w:val="24"/>
          <w:szCs w:val="24"/>
          <w:lang w:val="pl-PL"/>
        </w:rPr>
        <w:t>Państwowy dług publiczny (PDP) jest wskaźnikiem zadłużenia sektora finansów publicznych określającym wysokość zobowiązań zaciągniętych przez poszczególne jednostki sektora na rynku finansowym (w tym bankowym).</w:t>
      </w:r>
      <w:r w:rsidRPr="006F399C">
        <w:rPr>
          <w:rFonts w:ascii="Arial" w:hAnsi="Arial" w:cs="Arial"/>
          <w:sz w:val="24"/>
          <w:szCs w:val="24"/>
          <w:lang w:val="uk-UA"/>
        </w:rPr>
        <w:t xml:space="preserve"> </w:t>
      </w:r>
    </w:p>
    <w:p w:rsidR="004F3D57" w:rsidRPr="006F399C" w:rsidRDefault="004F3D57" w:rsidP="00DB77FF">
      <w:pPr>
        <w:tabs>
          <w:tab w:val="left" w:pos="284"/>
        </w:tabs>
        <w:spacing w:line="240" w:lineRule="auto"/>
        <w:rPr>
          <w:rFonts w:ascii="Arial" w:hAnsi="Arial" w:cs="Arial"/>
          <w:sz w:val="24"/>
          <w:szCs w:val="24"/>
          <w:lang w:val="pl-PL"/>
        </w:rPr>
      </w:pPr>
      <w:proofErr w:type="spellStart"/>
      <w:r w:rsidRPr="006F399C">
        <w:rPr>
          <w:rFonts w:ascii="Arial" w:hAnsi="Arial" w:cs="Arial"/>
          <w:sz w:val="24"/>
          <w:szCs w:val="24"/>
          <w:lang w:val="uk-UA"/>
        </w:rPr>
        <w:t>Za</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główną</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przyczynę</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rosnącego</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zadłużenia</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przyjmuje</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się</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finansowanie</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deficytu</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budżetowego</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czyli</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częste</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pokrywanie</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różnicy</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pomiędzy</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dochodami</w:t>
      </w:r>
      <w:proofErr w:type="spellEnd"/>
      <w:r w:rsidRPr="006F399C">
        <w:rPr>
          <w:rFonts w:ascii="Arial" w:hAnsi="Arial" w:cs="Arial"/>
          <w:sz w:val="24"/>
          <w:szCs w:val="24"/>
          <w:lang w:val="uk-UA"/>
        </w:rPr>
        <w:t xml:space="preserve"> a </w:t>
      </w:r>
      <w:proofErr w:type="spellStart"/>
      <w:r w:rsidRPr="006F399C">
        <w:rPr>
          <w:rFonts w:ascii="Arial" w:hAnsi="Arial" w:cs="Arial"/>
          <w:sz w:val="24"/>
          <w:szCs w:val="24"/>
          <w:lang w:val="uk-UA"/>
        </w:rPr>
        <w:t>wydatkami</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budżetowymi</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za</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pomocą</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pożyczek</w:t>
      </w:r>
      <w:proofErr w:type="spellEnd"/>
      <w:r w:rsidRPr="006F399C">
        <w:rPr>
          <w:rFonts w:ascii="Arial" w:hAnsi="Arial" w:cs="Arial"/>
          <w:sz w:val="24"/>
          <w:szCs w:val="24"/>
          <w:lang w:val="uk-UA"/>
        </w:rPr>
        <w:t>.</w:t>
      </w:r>
    </w:p>
    <w:p w:rsidR="00F70174" w:rsidRPr="006F399C" w:rsidRDefault="00F70174" w:rsidP="00DB77FF">
      <w:pPr>
        <w:tabs>
          <w:tab w:val="left" w:pos="284"/>
        </w:tabs>
        <w:spacing w:line="240" w:lineRule="auto"/>
        <w:rPr>
          <w:rFonts w:ascii="Arial" w:hAnsi="Arial" w:cs="Arial"/>
          <w:sz w:val="24"/>
          <w:szCs w:val="24"/>
          <w:lang w:val="pl-PL"/>
        </w:rPr>
      </w:pPr>
      <w:r w:rsidRPr="006F399C">
        <w:rPr>
          <w:rFonts w:ascii="Arial" w:hAnsi="Arial" w:cs="Arial"/>
          <w:b/>
          <w:sz w:val="24"/>
          <w:szCs w:val="24"/>
          <w:lang w:val="pl-PL"/>
        </w:rPr>
        <w:t>Szacunkowa wielkość długu publicznego*,</w:t>
      </w:r>
      <w:r w:rsidRPr="006F399C">
        <w:rPr>
          <w:rFonts w:ascii="Arial" w:hAnsi="Arial" w:cs="Arial"/>
          <w:sz w:val="24"/>
          <w:szCs w:val="24"/>
          <w:lang w:val="pl-PL"/>
        </w:rPr>
        <w:t xml:space="preserve"> po uwzględnieniu wahań kursu złotego, rośnie obecnie z </w:t>
      </w:r>
      <w:r w:rsidRPr="006F399C">
        <w:rPr>
          <w:rFonts w:ascii="Arial" w:hAnsi="Arial" w:cs="Arial"/>
          <w:b/>
          <w:sz w:val="24"/>
          <w:szCs w:val="24"/>
          <w:lang w:val="pl-PL"/>
        </w:rPr>
        <w:t>1464 mld zł na koniec września 2022 roku</w:t>
      </w:r>
      <w:r w:rsidRPr="006F399C">
        <w:rPr>
          <w:rFonts w:ascii="Arial" w:hAnsi="Arial" w:cs="Arial"/>
          <w:sz w:val="24"/>
          <w:szCs w:val="24"/>
          <w:lang w:val="pl-PL"/>
        </w:rPr>
        <w:t xml:space="preserve"> do 1773 mld zł na koniec 2023 roku, czyli o 676,2 mln zł na dobę.</w:t>
      </w:r>
    </w:p>
    <w:p w:rsidR="00105027" w:rsidRPr="006F399C" w:rsidRDefault="00105027" w:rsidP="00105027">
      <w:pPr>
        <w:tabs>
          <w:tab w:val="left" w:pos="284"/>
        </w:tabs>
        <w:spacing w:line="240" w:lineRule="auto"/>
        <w:rPr>
          <w:rFonts w:ascii="Arial" w:hAnsi="Arial" w:cs="Arial"/>
          <w:sz w:val="24"/>
          <w:szCs w:val="24"/>
          <w:lang w:val="pl-PL"/>
        </w:rPr>
      </w:pPr>
      <w:r w:rsidRPr="006F399C">
        <w:rPr>
          <w:rFonts w:ascii="Arial" w:hAnsi="Arial" w:cs="Arial"/>
          <w:sz w:val="24"/>
          <w:szCs w:val="24"/>
          <w:lang w:val="pl-PL"/>
        </w:rPr>
        <w:t>Obsługa długu skarbu państwa stanowiąca około 12% rocznych wydatków budżetowych państwa i 2,4–3% PKB jest znacznym obciążeniem budżetu państwa.</w:t>
      </w:r>
    </w:p>
    <w:p w:rsidR="004F3D57" w:rsidRPr="006F399C" w:rsidRDefault="00F70174" w:rsidP="00DB77FF">
      <w:pPr>
        <w:tabs>
          <w:tab w:val="left" w:pos="284"/>
        </w:tabs>
        <w:spacing w:line="240" w:lineRule="auto"/>
        <w:rPr>
          <w:rFonts w:ascii="Arial" w:hAnsi="Arial" w:cs="Arial"/>
          <w:sz w:val="24"/>
          <w:szCs w:val="24"/>
          <w:lang w:val="pl-PL"/>
        </w:rPr>
      </w:pPr>
      <w:r w:rsidRPr="006F399C">
        <w:rPr>
          <w:rFonts w:ascii="Arial" w:hAnsi="Arial" w:cs="Arial"/>
          <w:sz w:val="24"/>
          <w:szCs w:val="24"/>
          <w:lang w:val="pl-PL"/>
        </w:rPr>
        <w:t>Po przekroczeniu pewnego pułapu istnieje większe ryzyko kryzysu finansowego, którego konsekwencją może być rosnące </w:t>
      </w:r>
      <w:r w:rsidRPr="006F399C">
        <w:rPr>
          <w:rFonts w:ascii="Arial" w:hAnsi="Arial" w:cs="Arial"/>
          <w:sz w:val="24"/>
          <w:szCs w:val="24"/>
        </w:rPr>
        <w:fldChar w:fldCharType="begin"/>
      </w:r>
      <w:r w:rsidRPr="006F399C">
        <w:rPr>
          <w:rFonts w:ascii="Arial" w:hAnsi="Arial" w:cs="Arial"/>
          <w:sz w:val="24"/>
          <w:szCs w:val="24"/>
          <w:lang w:val="pl-PL"/>
        </w:rPr>
        <w:instrText xml:space="preserve"> HYPERLINK "https://businessinsider.com.pl/bezrobocie" </w:instrText>
      </w:r>
      <w:r w:rsidRPr="006F399C">
        <w:rPr>
          <w:rFonts w:ascii="Arial" w:hAnsi="Arial" w:cs="Arial"/>
          <w:sz w:val="24"/>
          <w:szCs w:val="24"/>
        </w:rPr>
        <w:fldChar w:fldCharType="separate"/>
      </w:r>
      <w:r w:rsidRPr="006F399C">
        <w:rPr>
          <w:rStyle w:val="a6"/>
          <w:rFonts w:ascii="Arial" w:hAnsi="Arial" w:cs="Arial"/>
          <w:color w:val="auto"/>
          <w:sz w:val="24"/>
          <w:szCs w:val="24"/>
          <w:lang w:val="pl-PL"/>
        </w:rPr>
        <w:t>bezrobocie</w:t>
      </w:r>
      <w:r w:rsidRPr="006F399C">
        <w:rPr>
          <w:rFonts w:ascii="Arial" w:hAnsi="Arial" w:cs="Arial"/>
          <w:sz w:val="24"/>
          <w:szCs w:val="24"/>
          <w:lang w:val="pl-PL"/>
        </w:rPr>
        <w:fldChar w:fldCharType="end"/>
      </w:r>
      <w:r w:rsidRPr="006F399C">
        <w:rPr>
          <w:rFonts w:ascii="Arial" w:hAnsi="Arial" w:cs="Arial"/>
          <w:sz w:val="24"/>
          <w:szCs w:val="24"/>
          <w:lang w:val="pl-PL"/>
        </w:rPr>
        <w:t>, niższe wynagrodzenia czy redukowanie wysokości i zakresu świadczeń społecznych. A to z kolei może prowadzić do spadku wysokości PKB i spowolnienia wzrostu gospodarczego. </w:t>
      </w:r>
      <w:r w:rsidRPr="006F399C">
        <w:rPr>
          <w:rFonts w:ascii="Arial" w:hAnsi="Arial" w:cs="Arial"/>
          <w:b/>
          <w:bCs/>
          <w:sz w:val="24"/>
          <w:szCs w:val="24"/>
          <w:lang w:val="pl-PL"/>
        </w:rPr>
        <w:t>Zbyt wysoki dług może zmusić rządzących do podnoszenia podatków i wprowadzenia cięć w wydatkach publicznych</w:t>
      </w:r>
      <w:r w:rsidRPr="006F399C">
        <w:rPr>
          <w:rFonts w:ascii="Arial" w:hAnsi="Arial" w:cs="Arial"/>
          <w:sz w:val="24"/>
          <w:szCs w:val="24"/>
          <w:lang w:val="pl-PL"/>
        </w:rPr>
        <w:t>. </w:t>
      </w:r>
    </w:p>
    <w:p w:rsidR="00B9722E" w:rsidRPr="006F399C" w:rsidRDefault="00B9722E" w:rsidP="00DB77FF">
      <w:pPr>
        <w:tabs>
          <w:tab w:val="left" w:pos="284"/>
        </w:tabs>
        <w:spacing w:line="240" w:lineRule="auto"/>
        <w:rPr>
          <w:rFonts w:ascii="Arial" w:hAnsi="Arial" w:cs="Arial"/>
          <w:b/>
          <w:color w:val="FF0000"/>
          <w:sz w:val="28"/>
          <w:szCs w:val="24"/>
          <w:lang w:val="pl-PL"/>
        </w:rPr>
      </w:pPr>
      <w:r w:rsidRPr="006F399C">
        <w:rPr>
          <w:rFonts w:ascii="Arial" w:hAnsi="Arial" w:cs="Arial"/>
          <w:b/>
          <w:color w:val="FF0000"/>
          <w:sz w:val="28"/>
          <w:szCs w:val="24"/>
          <w:lang w:val="pl-PL"/>
        </w:rPr>
        <w:t>9. Reguły fiskalne dotyczące salda budżetowego oraz długu publicznego oraz ich</w:t>
      </w:r>
    </w:p>
    <w:p w:rsidR="00B9722E" w:rsidRPr="006F399C" w:rsidRDefault="00B9722E" w:rsidP="00DB77FF">
      <w:pPr>
        <w:tabs>
          <w:tab w:val="left" w:pos="284"/>
        </w:tabs>
        <w:spacing w:line="240" w:lineRule="auto"/>
        <w:rPr>
          <w:rFonts w:ascii="Arial" w:hAnsi="Arial" w:cs="Arial"/>
          <w:b/>
          <w:color w:val="FF0000"/>
          <w:sz w:val="28"/>
          <w:szCs w:val="24"/>
          <w:lang w:val="pl-PL"/>
        </w:rPr>
      </w:pPr>
      <w:r w:rsidRPr="006F399C">
        <w:rPr>
          <w:rFonts w:ascii="Arial" w:hAnsi="Arial" w:cs="Arial"/>
          <w:b/>
          <w:color w:val="FF0000"/>
          <w:sz w:val="28"/>
          <w:szCs w:val="24"/>
          <w:lang w:val="pl-PL"/>
        </w:rPr>
        <w:t>wpływ na sytuację finansową przedsiębiorców.</w:t>
      </w:r>
    </w:p>
    <w:p w:rsidR="00720E11" w:rsidRPr="006F399C" w:rsidRDefault="00720E11" w:rsidP="00720E11">
      <w:pPr>
        <w:tabs>
          <w:tab w:val="left" w:pos="284"/>
        </w:tabs>
        <w:spacing w:line="240" w:lineRule="auto"/>
        <w:rPr>
          <w:rFonts w:ascii="Arial" w:hAnsi="Arial" w:cs="Arial"/>
          <w:sz w:val="24"/>
          <w:szCs w:val="24"/>
          <w:lang w:val="pl-PL"/>
        </w:rPr>
      </w:pPr>
      <w:r w:rsidRPr="006F399C">
        <w:rPr>
          <w:rFonts w:ascii="Arial" w:hAnsi="Arial" w:cs="Arial"/>
          <w:sz w:val="24"/>
          <w:szCs w:val="24"/>
          <w:lang w:val="pl-PL"/>
        </w:rPr>
        <w:t>Reguły fiskalne mają za zadanie dyscyplinować finanse publiczne, ograniczać ich</w:t>
      </w:r>
    </w:p>
    <w:p w:rsidR="00720E11" w:rsidRPr="006F399C" w:rsidRDefault="00720E11" w:rsidP="00720E11">
      <w:pPr>
        <w:tabs>
          <w:tab w:val="left" w:pos="284"/>
        </w:tabs>
        <w:spacing w:line="240" w:lineRule="auto"/>
        <w:rPr>
          <w:rFonts w:ascii="Arial" w:hAnsi="Arial" w:cs="Arial"/>
          <w:sz w:val="24"/>
          <w:szCs w:val="24"/>
          <w:lang w:val="pl-PL"/>
        </w:rPr>
      </w:pPr>
      <w:r w:rsidRPr="006F399C">
        <w:rPr>
          <w:rFonts w:ascii="Arial" w:hAnsi="Arial" w:cs="Arial"/>
          <w:sz w:val="24"/>
          <w:szCs w:val="24"/>
          <w:lang w:val="pl-PL"/>
        </w:rPr>
        <w:t>nierównowagę, wspierać zrównoważony wzrost gospodarczy i sprzyjać stabilności</w:t>
      </w:r>
    </w:p>
    <w:p w:rsidR="00720E11" w:rsidRPr="006F399C" w:rsidRDefault="00720E11" w:rsidP="00720E11">
      <w:pPr>
        <w:tabs>
          <w:tab w:val="left" w:pos="284"/>
        </w:tabs>
        <w:spacing w:line="240" w:lineRule="auto"/>
        <w:rPr>
          <w:rFonts w:ascii="Arial" w:hAnsi="Arial" w:cs="Arial"/>
          <w:sz w:val="24"/>
          <w:szCs w:val="24"/>
          <w:lang w:val="pl-PL"/>
        </w:rPr>
      </w:pPr>
      <w:r w:rsidRPr="006F399C">
        <w:rPr>
          <w:rFonts w:ascii="Arial" w:hAnsi="Arial" w:cs="Arial"/>
          <w:sz w:val="24"/>
          <w:szCs w:val="24"/>
          <w:lang w:val="pl-PL"/>
        </w:rPr>
        <w:t>makroekonomicznej w gospodarce</w:t>
      </w:r>
      <w:r w:rsidR="008556FB" w:rsidRPr="006F399C">
        <w:rPr>
          <w:rFonts w:ascii="Arial" w:hAnsi="Arial" w:cs="Arial"/>
          <w:sz w:val="24"/>
          <w:szCs w:val="24"/>
          <w:lang w:val="pl-PL"/>
        </w:rPr>
        <w:t>.</w:t>
      </w:r>
    </w:p>
    <w:p w:rsidR="00B9722E" w:rsidRPr="006F399C" w:rsidRDefault="00B9722E" w:rsidP="00DB77FF">
      <w:pPr>
        <w:spacing w:line="240" w:lineRule="auto"/>
        <w:rPr>
          <w:rFonts w:ascii="Arial" w:hAnsi="Arial" w:cs="Arial"/>
          <w:b/>
          <w:i/>
          <w:sz w:val="24"/>
          <w:szCs w:val="24"/>
          <w:lang w:val="pl-PL"/>
        </w:rPr>
      </w:pPr>
      <w:r w:rsidRPr="006F399C">
        <w:rPr>
          <w:rFonts w:ascii="Arial" w:hAnsi="Arial" w:cs="Arial"/>
          <w:b/>
          <w:i/>
          <w:sz w:val="24"/>
          <w:szCs w:val="24"/>
          <w:lang w:val="pl-PL"/>
        </w:rPr>
        <w:t>II. Majątek przedsiębiorcy i jego bilansowa struktura</w:t>
      </w:r>
    </w:p>
    <w:p w:rsidR="00B9722E" w:rsidRPr="006F399C" w:rsidRDefault="00B9722E" w:rsidP="004A2D72">
      <w:pPr>
        <w:pStyle w:val="a3"/>
        <w:numPr>
          <w:ilvl w:val="0"/>
          <w:numId w:val="20"/>
        </w:numPr>
        <w:spacing w:line="240" w:lineRule="auto"/>
        <w:ind w:left="284" w:hanging="284"/>
        <w:rPr>
          <w:rFonts w:ascii="Arial" w:hAnsi="Arial" w:cs="Arial"/>
          <w:b/>
          <w:color w:val="FFC000"/>
          <w:sz w:val="28"/>
          <w:szCs w:val="24"/>
          <w:lang w:val="uk-UA"/>
        </w:rPr>
      </w:pPr>
      <w:r w:rsidRPr="006F399C">
        <w:rPr>
          <w:rFonts w:ascii="Arial" w:hAnsi="Arial" w:cs="Arial"/>
          <w:b/>
          <w:color w:val="FFC000"/>
          <w:sz w:val="28"/>
          <w:szCs w:val="24"/>
          <w:lang w:val="pl-PL"/>
        </w:rPr>
        <w:t>Źródła prawa bilansowego.</w:t>
      </w:r>
    </w:p>
    <w:p w:rsidR="009E62C6" w:rsidRDefault="009E62C6" w:rsidP="009E62C6">
      <w:pPr>
        <w:spacing w:line="240" w:lineRule="auto"/>
        <w:rPr>
          <w:rFonts w:ascii="Arial" w:hAnsi="Arial" w:cs="Arial"/>
          <w:sz w:val="24"/>
          <w:szCs w:val="24"/>
          <w:lang w:val="pl-PL"/>
        </w:rPr>
      </w:pPr>
      <w:r w:rsidRPr="006F399C">
        <w:rPr>
          <w:rFonts w:ascii="Arial" w:hAnsi="Arial" w:cs="Arial"/>
          <w:sz w:val="24"/>
          <w:szCs w:val="24"/>
          <w:lang w:val="pl-PL"/>
        </w:rPr>
        <w:t>W Polsce podstawą jej regulacji jest ustawa o rachunkowości, której przepisy wyznaczają ramy prawne prowadzenia ksiąg rachunkowych i sporządzania sprawozdań finansowych. Określa ona ponadto zasady rachunkowości oraz zasady wykonywania działalności w zakresie usługowego prowadzenia ksiąg rachunkowych.</w:t>
      </w:r>
    </w:p>
    <w:p w:rsidR="006F399C" w:rsidRPr="006F399C" w:rsidRDefault="006F399C" w:rsidP="006F399C">
      <w:pPr>
        <w:spacing w:line="240" w:lineRule="auto"/>
        <w:rPr>
          <w:rFonts w:ascii="Arial" w:hAnsi="Arial" w:cs="Arial"/>
          <w:sz w:val="24"/>
          <w:szCs w:val="24"/>
          <w:lang w:val="pl-PL"/>
        </w:rPr>
      </w:pPr>
      <w:r w:rsidRPr="006F399C">
        <w:rPr>
          <w:rFonts w:ascii="Arial" w:hAnsi="Arial" w:cs="Arial"/>
          <w:sz w:val="24"/>
          <w:szCs w:val="24"/>
          <w:lang w:val="pl-PL"/>
        </w:rPr>
        <w:lastRenderedPageBreak/>
        <w:t>Przepisy prawne tworzące podstawy funkcjonowania i organizacji sfery finansów publicznych są</w:t>
      </w:r>
    </w:p>
    <w:p w:rsidR="006F399C" w:rsidRPr="006F399C" w:rsidRDefault="006F399C" w:rsidP="006F399C">
      <w:pPr>
        <w:spacing w:line="240" w:lineRule="auto"/>
        <w:rPr>
          <w:rFonts w:ascii="Arial" w:hAnsi="Arial" w:cs="Arial"/>
          <w:sz w:val="24"/>
          <w:szCs w:val="24"/>
          <w:lang w:val="pl-PL"/>
        </w:rPr>
      </w:pPr>
      <w:r w:rsidRPr="006F399C">
        <w:rPr>
          <w:rFonts w:ascii="Arial" w:hAnsi="Arial" w:cs="Arial"/>
          <w:sz w:val="24"/>
          <w:szCs w:val="24"/>
          <w:lang w:val="pl-PL"/>
        </w:rPr>
        <w:t>rozproszone w wielu aktach prawnych. Zhierarchizować można je w następujący sposób:</w:t>
      </w:r>
    </w:p>
    <w:p w:rsidR="006F399C" w:rsidRPr="006F399C" w:rsidRDefault="006F399C" w:rsidP="006F399C">
      <w:pPr>
        <w:spacing w:line="240" w:lineRule="auto"/>
        <w:rPr>
          <w:rFonts w:ascii="Arial" w:hAnsi="Arial" w:cs="Arial"/>
          <w:sz w:val="24"/>
          <w:szCs w:val="24"/>
          <w:lang w:val="pl-PL"/>
        </w:rPr>
      </w:pPr>
      <w:r w:rsidRPr="006F399C">
        <w:rPr>
          <w:rFonts w:ascii="Arial" w:hAnsi="Arial" w:cs="Arial"/>
          <w:sz w:val="24"/>
          <w:szCs w:val="24"/>
          <w:lang w:val="pl-PL"/>
        </w:rPr>
        <w:t>I. Konstytucja RP</w:t>
      </w:r>
    </w:p>
    <w:p w:rsidR="006F399C" w:rsidRPr="006F399C" w:rsidRDefault="006F399C" w:rsidP="006F399C">
      <w:pPr>
        <w:spacing w:line="240" w:lineRule="auto"/>
        <w:rPr>
          <w:rFonts w:ascii="Arial" w:hAnsi="Arial" w:cs="Arial"/>
          <w:sz w:val="24"/>
          <w:szCs w:val="24"/>
          <w:lang w:val="pl-PL"/>
        </w:rPr>
      </w:pPr>
      <w:r w:rsidRPr="006F399C">
        <w:rPr>
          <w:rFonts w:ascii="Arial" w:hAnsi="Arial" w:cs="Arial"/>
          <w:sz w:val="24"/>
          <w:szCs w:val="24"/>
          <w:lang w:val="pl-PL"/>
        </w:rPr>
        <w:t>II. Ustawy</w:t>
      </w:r>
    </w:p>
    <w:p w:rsidR="006F399C" w:rsidRPr="006F399C" w:rsidRDefault="006F399C" w:rsidP="006F399C">
      <w:pPr>
        <w:spacing w:line="240" w:lineRule="auto"/>
        <w:rPr>
          <w:rFonts w:ascii="Arial" w:hAnsi="Arial" w:cs="Arial"/>
          <w:sz w:val="24"/>
          <w:szCs w:val="24"/>
          <w:lang w:val="pl-PL"/>
        </w:rPr>
      </w:pPr>
      <w:r w:rsidRPr="006F399C">
        <w:rPr>
          <w:rFonts w:ascii="Arial" w:hAnsi="Arial" w:cs="Arial"/>
          <w:sz w:val="24"/>
          <w:szCs w:val="24"/>
          <w:lang w:val="pl-PL"/>
        </w:rPr>
        <w:t>III. Ratyfikowane umowy międzynarodowe</w:t>
      </w:r>
    </w:p>
    <w:p w:rsidR="006F399C" w:rsidRPr="006F399C" w:rsidRDefault="006F399C" w:rsidP="006F399C">
      <w:pPr>
        <w:spacing w:line="240" w:lineRule="auto"/>
        <w:rPr>
          <w:rFonts w:ascii="Arial" w:hAnsi="Arial" w:cs="Arial"/>
          <w:sz w:val="24"/>
          <w:szCs w:val="24"/>
          <w:lang w:val="pl-PL"/>
        </w:rPr>
      </w:pPr>
      <w:r w:rsidRPr="006F399C">
        <w:rPr>
          <w:rFonts w:ascii="Arial" w:hAnsi="Arial" w:cs="Arial"/>
          <w:sz w:val="24"/>
          <w:szCs w:val="24"/>
          <w:lang w:val="pl-PL"/>
        </w:rPr>
        <w:t>IV. Rozporządzenia</w:t>
      </w:r>
    </w:p>
    <w:p w:rsidR="006F399C" w:rsidRPr="006F399C" w:rsidRDefault="006F399C" w:rsidP="006F399C">
      <w:pPr>
        <w:spacing w:line="240" w:lineRule="auto"/>
        <w:rPr>
          <w:rFonts w:ascii="Arial" w:hAnsi="Arial" w:cs="Arial"/>
          <w:sz w:val="24"/>
          <w:szCs w:val="24"/>
          <w:lang w:val="pl-PL"/>
        </w:rPr>
      </w:pPr>
      <w:r w:rsidRPr="006F399C">
        <w:rPr>
          <w:rFonts w:ascii="Arial" w:hAnsi="Arial" w:cs="Arial"/>
          <w:sz w:val="24"/>
          <w:szCs w:val="24"/>
          <w:lang w:val="pl-PL"/>
        </w:rPr>
        <w:t>V. Akty prawa miejscowego (na obszarze działania organów, które je ustanowiły)</w:t>
      </w:r>
    </w:p>
    <w:p w:rsidR="00B9722E" w:rsidRPr="006F399C" w:rsidRDefault="00B9722E" w:rsidP="004A2D72">
      <w:pPr>
        <w:pStyle w:val="a3"/>
        <w:numPr>
          <w:ilvl w:val="0"/>
          <w:numId w:val="20"/>
        </w:numPr>
        <w:spacing w:line="240" w:lineRule="auto"/>
        <w:ind w:left="284" w:hanging="284"/>
        <w:rPr>
          <w:rFonts w:ascii="Arial" w:hAnsi="Arial" w:cs="Arial"/>
          <w:b/>
          <w:color w:val="00B050"/>
          <w:sz w:val="28"/>
          <w:szCs w:val="24"/>
          <w:lang w:val="uk-UA"/>
        </w:rPr>
      </w:pPr>
      <w:r w:rsidRPr="006F399C">
        <w:rPr>
          <w:rFonts w:ascii="Arial" w:hAnsi="Arial" w:cs="Arial"/>
          <w:b/>
          <w:color w:val="00B050"/>
          <w:sz w:val="28"/>
          <w:szCs w:val="24"/>
          <w:lang w:val="pl-PL"/>
        </w:rPr>
        <w:t>Pojęcie rachunkowości.</w:t>
      </w:r>
    </w:p>
    <w:p w:rsidR="004A2D72" w:rsidRPr="006F399C" w:rsidRDefault="004A2D72" w:rsidP="004A2D72">
      <w:pPr>
        <w:spacing w:line="240" w:lineRule="auto"/>
        <w:rPr>
          <w:rFonts w:ascii="Arial" w:hAnsi="Arial" w:cs="Arial"/>
          <w:sz w:val="24"/>
          <w:szCs w:val="24"/>
          <w:lang w:val="uk-UA"/>
        </w:rPr>
      </w:pPr>
      <w:r w:rsidRPr="006F399C">
        <w:rPr>
          <w:rFonts w:ascii="Arial" w:hAnsi="Arial" w:cs="Arial"/>
          <w:b/>
          <w:bCs/>
          <w:sz w:val="24"/>
          <w:szCs w:val="24"/>
          <w:lang w:val="pl-PL"/>
        </w:rPr>
        <w:t>Rachunkowość</w:t>
      </w:r>
      <w:r w:rsidRPr="006F399C">
        <w:rPr>
          <w:rFonts w:ascii="Arial" w:hAnsi="Arial" w:cs="Arial"/>
          <w:sz w:val="24"/>
          <w:szCs w:val="24"/>
          <w:lang w:val="pl-PL"/>
        </w:rPr>
        <w:t> to sformalizowany system ewidencji zdarzeń gospodarczych, które zaistniały w danej jednostce gospodarczej i umożliwia jej gromadzenie, przetwarzanie i prezentację informacji oraz podejmowanie na ich podstawie decyzji.</w:t>
      </w:r>
    </w:p>
    <w:p w:rsidR="004A2D72" w:rsidRPr="006F399C" w:rsidRDefault="004A2D72" w:rsidP="004A2D72">
      <w:pPr>
        <w:spacing w:line="240" w:lineRule="auto"/>
        <w:rPr>
          <w:rFonts w:ascii="Arial" w:hAnsi="Arial" w:cs="Arial"/>
          <w:sz w:val="24"/>
          <w:szCs w:val="24"/>
          <w:lang w:val="uk-UA"/>
        </w:rPr>
      </w:pPr>
      <w:r w:rsidRPr="006F399C">
        <w:rPr>
          <w:rFonts w:ascii="Arial" w:hAnsi="Arial" w:cs="Arial"/>
          <w:sz w:val="24"/>
          <w:szCs w:val="24"/>
          <w:lang w:val="uk-UA"/>
        </w:rPr>
        <w:t xml:space="preserve">W </w:t>
      </w:r>
      <w:proofErr w:type="spellStart"/>
      <w:r w:rsidRPr="006F399C">
        <w:rPr>
          <w:rFonts w:ascii="Arial" w:hAnsi="Arial" w:cs="Arial"/>
          <w:sz w:val="24"/>
          <w:szCs w:val="24"/>
          <w:lang w:val="uk-UA"/>
        </w:rPr>
        <w:t>rachunkowości</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zazwyczaj</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wyodrębnia</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się</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jej</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trzy</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elementy</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składowe</w:t>
      </w:r>
      <w:proofErr w:type="spellEnd"/>
      <w:r w:rsidRPr="006F399C">
        <w:rPr>
          <w:rFonts w:ascii="Arial" w:hAnsi="Arial" w:cs="Arial"/>
          <w:sz w:val="24"/>
          <w:szCs w:val="24"/>
          <w:lang w:val="uk-UA"/>
        </w:rPr>
        <w:t>:</w:t>
      </w:r>
    </w:p>
    <w:p w:rsidR="004A2D72" w:rsidRPr="006F399C" w:rsidRDefault="004A2D72" w:rsidP="004A2D72">
      <w:pPr>
        <w:pStyle w:val="a3"/>
        <w:numPr>
          <w:ilvl w:val="0"/>
          <w:numId w:val="17"/>
        </w:numPr>
        <w:spacing w:line="240" w:lineRule="auto"/>
        <w:rPr>
          <w:rFonts w:ascii="Arial" w:hAnsi="Arial" w:cs="Arial"/>
          <w:sz w:val="24"/>
          <w:szCs w:val="24"/>
          <w:lang w:val="uk-UA"/>
        </w:rPr>
      </w:pPr>
      <w:proofErr w:type="spellStart"/>
      <w:r w:rsidRPr="006F399C">
        <w:rPr>
          <w:rFonts w:ascii="Arial" w:hAnsi="Arial" w:cs="Arial"/>
          <w:sz w:val="24"/>
          <w:szCs w:val="24"/>
          <w:lang w:val="uk-UA"/>
        </w:rPr>
        <w:t>Księgowość</w:t>
      </w:r>
      <w:proofErr w:type="spellEnd"/>
    </w:p>
    <w:p w:rsidR="004A2D72" w:rsidRPr="006F399C" w:rsidRDefault="004A2D72" w:rsidP="004A2D72">
      <w:pPr>
        <w:spacing w:line="240" w:lineRule="auto"/>
        <w:rPr>
          <w:rFonts w:ascii="Arial" w:hAnsi="Arial" w:cs="Arial"/>
          <w:sz w:val="24"/>
          <w:szCs w:val="24"/>
          <w:lang w:val="uk-UA"/>
        </w:rPr>
      </w:pPr>
      <w:proofErr w:type="spellStart"/>
      <w:r w:rsidRPr="006F399C">
        <w:rPr>
          <w:rFonts w:ascii="Arial" w:hAnsi="Arial" w:cs="Arial"/>
          <w:sz w:val="24"/>
          <w:szCs w:val="24"/>
          <w:lang w:val="uk-UA"/>
        </w:rPr>
        <w:t>Księgowość</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jest</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głównym</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elementem</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składowym</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rachunkowości</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jednak</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niesłusznie</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te</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dwa</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pojęcia</w:t>
      </w:r>
      <w:proofErr w:type="spellEnd"/>
      <w:r w:rsidRPr="006F399C">
        <w:rPr>
          <w:rFonts w:ascii="Arial" w:hAnsi="Arial" w:cs="Arial"/>
          <w:sz w:val="24"/>
          <w:szCs w:val="24"/>
          <w:lang w:val="uk-UA"/>
        </w:rPr>
        <w:t xml:space="preserve"> są </w:t>
      </w:r>
      <w:proofErr w:type="spellStart"/>
      <w:r w:rsidRPr="006F399C">
        <w:rPr>
          <w:rFonts w:ascii="Arial" w:hAnsi="Arial" w:cs="Arial"/>
          <w:sz w:val="24"/>
          <w:szCs w:val="24"/>
          <w:lang w:val="uk-UA"/>
        </w:rPr>
        <w:t>ze</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sobą</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utożsamiane</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Księgowość</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to</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rejestracyjna</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część</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rachunkowości</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Ewidencjonuje</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zdarzenia</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gospodarcze</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jednostki</w:t>
      </w:r>
      <w:proofErr w:type="spellEnd"/>
      <w:r w:rsidRPr="006F399C">
        <w:rPr>
          <w:rFonts w:ascii="Arial" w:hAnsi="Arial" w:cs="Arial"/>
          <w:sz w:val="24"/>
          <w:szCs w:val="24"/>
          <w:lang w:val="uk-UA"/>
        </w:rPr>
        <w:t xml:space="preserve">. W </w:t>
      </w:r>
      <w:proofErr w:type="spellStart"/>
      <w:r w:rsidRPr="006F399C">
        <w:rPr>
          <w:rFonts w:ascii="Arial" w:hAnsi="Arial" w:cs="Arial"/>
          <w:sz w:val="24"/>
          <w:szCs w:val="24"/>
          <w:lang w:val="uk-UA"/>
        </w:rPr>
        <w:t>efekcie</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odzwierciedla</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zmiany</w:t>
      </w:r>
      <w:proofErr w:type="spellEnd"/>
      <w:r w:rsidRPr="006F399C">
        <w:rPr>
          <w:rFonts w:ascii="Arial" w:hAnsi="Arial" w:cs="Arial"/>
          <w:sz w:val="24"/>
          <w:szCs w:val="24"/>
          <w:lang w:val="uk-UA"/>
        </w:rPr>
        <w:t xml:space="preserve"> w </w:t>
      </w:r>
      <w:proofErr w:type="spellStart"/>
      <w:r w:rsidRPr="006F399C">
        <w:rPr>
          <w:rFonts w:ascii="Arial" w:hAnsi="Arial" w:cs="Arial"/>
          <w:sz w:val="24"/>
          <w:szCs w:val="24"/>
          <w:lang w:val="uk-UA"/>
        </w:rPr>
        <w:t>majątku</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przedsiębiorstwa</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zmiany</w:t>
      </w:r>
      <w:proofErr w:type="spellEnd"/>
      <w:r w:rsidRPr="006F399C">
        <w:rPr>
          <w:rFonts w:ascii="Arial" w:hAnsi="Arial" w:cs="Arial"/>
          <w:sz w:val="24"/>
          <w:szCs w:val="24"/>
          <w:lang w:val="uk-UA"/>
        </w:rPr>
        <w:t xml:space="preserve"> w </w:t>
      </w:r>
      <w:proofErr w:type="spellStart"/>
      <w:r w:rsidRPr="006F399C">
        <w:rPr>
          <w:rFonts w:ascii="Arial" w:hAnsi="Arial" w:cs="Arial"/>
          <w:sz w:val="24"/>
          <w:szCs w:val="24"/>
          <w:lang w:val="uk-UA"/>
        </w:rPr>
        <w:t>kapitałach</w:t>
      </w:r>
      <w:proofErr w:type="spellEnd"/>
      <w:r w:rsidRPr="006F399C">
        <w:rPr>
          <w:rFonts w:ascii="Arial" w:hAnsi="Arial" w:cs="Arial"/>
          <w:sz w:val="24"/>
          <w:szCs w:val="24"/>
          <w:lang w:val="uk-UA"/>
        </w:rPr>
        <w:t xml:space="preserve"> i </w:t>
      </w:r>
      <w:proofErr w:type="spellStart"/>
      <w:r w:rsidRPr="006F399C">
        <w:rPr>
          <w:rFonts w:ascii="Arial" w:hAnsi="Arial" w:cs="Arial"/>
          <w:sz w:val="24"/>
          <w:szCs w:val="24"/>
          <w:lang w:val="uk-UA"/>
        </w:rPr>
        <w:t>zobowiązaniach</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jednostki</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czyli</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źródłach</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finansowania</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majątku</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oraz</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ujmuje</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koszty</w:t>
      </w:r>
      <w:proofErr w:type="spellEnd"/>
      <w:r w:rsidRPr="006F399C">
        <w:rPr>
          <w:rFonts w:ascii="Arial" w:hAnsi="Arial" w:cs="Arial"/>
          <w:sz w:val="24"/>
          <w:szCs w:val="24"/>
          <w:lang w:val="uk-UA"/>
        </w:rPr>
        <w:t xml:space="preserve"> i </w:t>
      </w:r>
      <w:proofErr w:type="spellStart"/>
      <w:r w:rsidRPr="006F399C">
        <w:rPr>
          <w:rFonts w:ascii="Arial" w:hAnsi="Arial" w:cs="Arial"/>
          <w:sz w:val="24"/>
          <w:szCs w:val="24"/>
          <w:lang w:val="uk-UA"/>
        </w:rPr>
        <w:t>przychody</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przedsiębiorstwa</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Głównie</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polega</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ona</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na</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prowadzeniu</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ksiąg</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rachunkowych</w:t>
      </w:r>
      <w:proofErr w:type="spellEnd"/>
      <w:r w:rsidRPr="006F399C">
        <w:rPr>
          <w:rFonts w:ascii="Arial" w:hAnsi="Arial" w:cs="Arial"/>
          <w:sz w:val="24"/>
          <w:szCs w:val="24"/>
          <w:lang w:val="uk-UA"/>
        </w:rPr>
        <w:t>.</w:t>
      </w:r>
    </w:p>
    <w:p w:rsidR="004A2D72" w:rsidRPr="006F399C" w:rsidRDefault="004A2D72" w:rsidP="004A2D72">
      <w:pPr>
        <w:pStyle w:val="a3"/>
        <w:numPr>
          <w:ilvl w:val="0"/>
          <w:numId w:val="17"/>
        </w:numPr>
        <w:spacing w:line="240" w:lineRule="auto"/>
        <w:rPr>
          <w:rFonts w:ascii="Arial" w:hAnsi="Arial" w:cs="Arial"/>
          <w:sz w:val="24"/>
          <w:szCs w:val="24"/>
          <w:lang w:val="uk-UA"/>
        </w:rPr>
      </w:pPr>
      <w:proofErr w:type="spellStart"/>
      <w:r w:rsidRPr="006F399C">
        <w:rPr>
          <w:rFonts w:ascii="Arial" w:hAnsi="Arial" w:cs="Arial"/>
          <w:sz w:val="24"/>
          <w:szCs w:val="24"/>
          <w:lang w:val="uk-UA"/>
        </w:rPr>
        <w:t>Rachunek</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kosztów</w:t>
      </w:r>
      <w:proofErr w:type="spellEnd"/>
    </w:p>
    <w:p w:rsidR="004A2D72" w:rsidRPr="006F399C" w:rsidRDefault="004A2D72" w:rsidP="004A2D72">
      <w:pPr>
        <w:spacing w:line="240" w:lineRule="auto"/>
        <w:rPr>
          <w:rFonts w:ascii="Arial" w:hAnsi="Arial" w:cs="Arial"/>
          <w:sz w:val="24"/>
          <w:szCs w:val="24"/>
          <w:lang w:val="uk-UA"/>
        </w:rPr>
      </w:pPr>
      <w:proofErr w:type="spellStart"/>
      <w:r w:rsidRPr="006F399C">
        <w:rPr>
          <w:rFonts w:ascii="Arial" w:hAnsi="Arial" w:cs="Arial"/>
          <w:sz w:val="24"/>
          <w:szCs w:val="24"/>
          <w:lang w:val="uk-UA"/>
        </w:rPr>
        <w:t>Rachunek</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kosztów</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polega</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na</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badaniu</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informacji</w:t>
      </w:r>
      <w:proofErr w:type="spellEnd"/>
      <w:r w:rsidRPr="006F399C">
        <w:rPr>
          <w:rFonts w:ascii="Arial" w:hAnsi="Arial" w:cs="Arial"/>
          <w:sz w:val="24"/>
          <w:szCs w:val="24"/>
          <w:lang w:val="uk-UA"/>
        </w:rPr>
        <w:t xml:space="preserve"> o </w:t>
      </w:r>
      <w:proofErr w:type="spellStart"/>
      <w:r w:rsidRPr="006F399C">
        <w:rPr>
          <w:rFonts w:ascii="Arial" w:hAnsi="Arial" w:cs="Arial"/>
          <w:sz w:val="24"/>
          <w:szCs w:val="24"/>
          <w:lang w:val="uk-UA"/>
        </w:rPr>
        <w:t>kosztach</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działalności</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podmiotu</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Obejmuje</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on</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nie</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tylko</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ewidencję</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kosztów</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ale</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również</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kalkulację</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analizę</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planowanie</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inaczej</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zwane</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budżetowaniem</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kosztów</w:t>
      </w:r>
      <w:proofErr w:type="spellEnd"/>
      <w:r w:rsidRPr="006F399C">
        <w:rPr>
          <w:rFonts w:ascii="Arial" w:hAnsi="Arial" w:cs="Arial"/>
          <w:sz w:val="24"/>
          <w:szCs w:val="24"/>
          <w:lang w:val="uk-UA"/>
        </w:rPr>
        <w:t xml:space="preserve">. (I. </w:t>
      </w:r>
      <w:proofErr w:type="spellStart"/>
      <w:r w:rsidRPr="006F399C">
        <w:rPr>
          <w:rFonts w:ascii="Arial" w:hAnsi="Arial" w:cs="Arial"/>
          <w:sz w:val="24"/>
          <w:szCs w:val="24"/>
          <w:lang w:val="uk-UA"/>
        </w:rPr>
        <w:t>Olchowicz</w:t>
      </w:r>
      <w:proofErr w:type="spellEnd"/>
      <w:r w:rsidRPr="006F399C">
        <w:rPr>
          <w:rFonts w:ascii="Arial" w:hAnsi="Arial" w:cs="Arial"/>
          <w:sz w:val="24"/>
          <w:szCs w:val="24"/>
          <w:lang w:val="uk-UA"/>
        </w:rPr>
        <w:t xml:space="preserve"> s. 13)</w:t>
      </w:r>
    </w:p>
    <w:p w:rsidR="004A2D72" w:rsidRPr="006F399C" w:rsidRDefault="004A2D72" w:rsidP="004A2D72">
      <w:pPr>
        <w:pStyle w:val="a3"/>
        <w:numPr>
          <w:ilvl w:val="0"/>
          <w:numId w:val="17"/>
        </w:numPr>
        <w:spacing w:line="240" w:lineRule="auto"/>
        <w:rPr>
          <w:rFonts w:ascii="Arial" w:hAnsi="Arial" w:cs="Arial"/>
          <w:sz w:val="24"/>
          <w:szCs w:val="24"/>
          <w:lang w:val="uk-UA"/>
        </w:rPr>
      </w:pPr>
      <w:proofErr w:type="spellStart"/>
      <w:r w:rsidRPr="006F399C">
        <w:rPr>
          <w:rFonts w:ascii="Arial" w:hAnsi="Arial" w:cs="Arial"/>
          <w:sz w:val="24"/>
          <w:szCs w:val="24"/>
          <w:lang w:val="uk-UA"/>
        </w:rPr>
        <w:t>Sprawozdawczość</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finansowa</w:t>
      </w:r>
      <w:proofErr w:type="spellEnd"/>
    </w:p>
    <w:p w:rsidR="004A2D72" w:rsidRPr="006F399C" w:rsidRDefault="004A2D72" w:rsidP="004A2D72">
      <w:pPr>
        <w:spacing w:line="240" w:lineRule="auto"/>
        <w:rPr>
          <w:rFonts w:ascii="Arial" w:hAnsi="Arial" w:cs="Arial"/>
          <w:sz w:val="24"/>
          <w:szCs w:val="24"/>
          <w:lang w:val="uk-UA"/>
        </w:rPr>
      </w:pPr>
      <w:proofErr w:type="spellStart"/>
      <w:r w:rsidRPr="006F399C">
        <w:rPr>
          <w:rFonts w:ascii="Arial" w:hAnsi="Arial" w:cs="Arial"/>
          <w:sz w:val="24"/>
          <w:szCs w:val="24"/>
          <w:lang w:val="uk-UA"/>
        </w:rPr>
        <w:t>Dawniej</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sprawozdawczość</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finansowa</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była</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uznawana</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na</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czynność</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finalną</w:t>
      </w:r>
      <w:proofErr w:type="spellEnd"/>
      <w:r w:rsidRPr="006F399C">
        <w:rPr>
          <w:rFonts w:ascii="Arial" w:hAnsi="Arial" w:cs="Arial"/>
          <w:sz w:val="24"/>
          <w:szCs w:val="24"/>
          <w:lang w:val="uk-UA"/>
        </w:rPr>
        <w:t xml:space="preserve"> w </w:t>
      </w:r>
      <w:proofErr w:type="spellStart"/>
      <w:r w:rsidRPr="006F399C">
        <w:rPr>
          <w:rFonts w:ascii="Arial" w:hAnsi="Arial" w:cs="Arial"/>
          <w:sz w:val="24"/>
          <w:szCs w:val="24"/>
          <w:lang w:val="uk-UA"/>
        </w:rPr>
        <w:t>rachunkowości</w:t>
      </w:r>
      <w:proofErr w:type="spellEnd"/>
      <w:r w:rsidRPr="006F399C">
        <w:rPr>
          <w:rFonts w:ascii="Arial" w:hAnsi="Arial" w:cs="Arial"/>
          <w:sz w:val="24"/>
          <w:szCs w:val="24"/>
          <w:lang w:val="uk-UA"/>
        </w:rPr>
        <w:t xml:space="preserve"> – </w:t>
      </w:r>
      <w:proofErr w:type="spellStart"/>
      <w:r w:rsidRPr="006F399C">
        <w:rPr>
          <w:rFonts w:ascii="Arial" w:hAnsi="Arial" w:cs="Arial"/>
          <w:sz w:val="24"/>
          <w:szCs w:val="24"/>
          <w:lang w:val="uk-UA"/>
        </w:rPr>
        <w:t>efekt</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prac</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ewidencyjnych</w:t>
      </w:r>
      <w:proofErr w:type="spellEnd"/>
      <w:r w:rsidRPr="006F399C">
        <w:rPr>
          <w:rFonts w:ascii="Arial" w:hAnsi="Arial" w:cs="Arial"/>
          <w:sz w:val="24"/>
          <w:szCs w:val="24"/>
          <w:lang w:val="uk-UA"/>
        </w:rPr>
        <w:t xml:space="preserve"> i </w:t>
      </w:r>
      <w:proofErr w:type="spellStart"/>
      <w:r w:rsidRPr="006F399C">
        <w:rPr>
          <w:rFonts w:ascii="Arial" w:hAnsi="Arial" w:cs="Arial"/>
          <w:sz w:val="24"/>
          <w:szCs w:val="24"/>
          <w:lang w:val="uk-UA"/>
        </w:rPr>
        <w:t>kalkulacyjnych</w:t>
      </w:r>
      <w:proofErr w:type="spellEnd"/>
      <w:r w:rsidRPr="006F399C">
        <w:rPr>
          <w:rFonts w:ascii="Arial" w:hAnsi="Arial" w:cs="Arial"/>
          <w:sz w:val="24"/>
          <w:szCs w:val="24"/>
          <w:lang w:val="uk-UA"/>
        </w:rPr>
        <w:t xml:space="preserve">. (I. </w:t>
      </w:r>
      <w:proofErr w:type="spellStart"/>
      <w:r w:rsidRPr="006F399C">
        <w:rPr>
          <w:rFonts w:ascii="Arial" w:hAnsi="Arial" w:cs="Arial"/>
          <w:sz w:val="24"/>
          <w:szCs w:val="24"/>
          <w:lang w:val="uk-UA"/>
        </w:rPr>
        <w:t>Olchowicz</w:t>
      </w:r>
      <w:proofErr w:type="spellEnd"/>
      <w:r w:rsidRPr="006F399C">
        <w:rPr>
          <w:rFonts w:ascii="Arial" w:hAnsi="Arial" w:cs="Arial"/>
          <w:sz w:val="24"/>
          <w:szCs w:val="24"/>
          <w:lang w:val="uk-UA"/>
        </w:rPr>
        <w:t xml:space="preserve"> s. 14) </w:t>
      </w:r>
      <w:proofErr w:type="spellStart"/>
      <w:r w:rsidRPr="006F399C">
        <w:rPr>
          <w:rFonts w:ascii="Arial" w:hAnsi="Arial" w:cs="Arial"/>
          <w:sz w:val="24"/>
          <w:szCs w:val="24"/>
          <w:lang w:val="uk-UA"/>
        </w:rPr>
        <w:t>Dzisiaj</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jednak</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jej</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rola</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jest</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znacznie</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większa</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Często</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służy</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ona</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jako</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główne</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źródło</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informacji</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finansowej</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jednostki</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dla</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szerokiego</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grona</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użytkowników</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Sprawozdawczość</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finansowa</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informuje</w:t>
      </w:r>
      <w:proofErr w:type="spellEnd"/>
      <w:r w:rsidRPr="006F399C">
        <w:rPr>
          <w:rFonts w:ascii="Arial" w:hAnsi="Arial" w:cs="Arial"/>
          <w:sz w:val="24"/>
          <w:szCs w:val="24"/>
          <w:lang w:val="uk-UA"/>
        </w:rPr>
        <w:t xml:space="preserve"> o </w:t>
      </w:r>
      <w:proofErr w:type="spellStart"/>
      <w:r w:rsidRPr="006F399C">
        <w:rPr>
          <w:rFonts w:ascii="Arial" w:hAnsi="Arial" w:cs="Arial"/>
          <w:sz w:val="24"/>
          <w:szCs w:val="24"/>
          <w:lang w:val="uk-UA"/>
        </w:rPr>
        <w:t>stanie</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działalności</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gospodarczej</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za</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pomocą</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sprawozdań</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finansowych</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które</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obejmują</w:t>
      </w:r>
      <w:proofErr w:type="spellEnd"/>
      <w:r w:rsidRPr="006F399C">
        <w:rPr>
          <w:rFonts w:ascii="Arial" w:hAnsi="Arial" w:cs="Arial"/>
          <w:sz w:val="24"/>
          <w:szCs w:val="24"/>
          <w:lang w:val="uk-UA"/>
        </w:rPr>
        <w:t>:</w:t>
      </w:r>
    </w:p>
    <w:p w:rsidR="004A2D72" w:rsidRPr="006F399C" w:rsidRDefault="004A2D72" w:rsidP="004A2D72">
      <w:pPr>
        <w:pStyle w:val="a3"/>
        <w:numPr>
          <w:ilvl w:val="0"/>
          <w:numId w:val="21"/>
        </w:numPr>
        <w:spacing w:line="240" w:lineRule="auto"/>
        <w:rPr>
          <w:rFonts w:ascii="Arial" w:hAnsi="Arial" w:cs="Arial"/>
          <w:sz w:val="24"/>
          <w:szCs w:val="24"/>
          <w:lang w:val="uk-UA"/>
        </w:rPr>
      </w:pPr>
      <w:proofErr w:type="spellStart"/>
      <w:r w:rsidRPr="006F399C">
        <w:rPr>
          <w:rFonts w:ascii="Arial" w:hAnsi="Arial" w:cs="Arial"/>
          <w:sz w:val="24"/>
          <w:szCs w:val="24"/>
          <w:lang w:val="uk-UA"/>
        </w:rPr>
        <w:t>bilans</w:t>
      </w:r>
      <w:proofErr w:type="spellEnd"/>
      <w:r w:rsidRPr="006F399C">
        <w:rPr>
          <w:rFonts w:ascii="Arial" w:hAnsi="Arial" w:cs="Arial"/>
          <w:sz w:val="24"/>
          <w:szCs w:val="24"/>
          <w:lang w:val="uk-UA"/>
        </w:rPr>
        <w:t>,</w:t>
      </w:r>
    </w:p>
    <w:p w:rsidR="004A2D72" w:rsidRPr="006F399C" w:rsidRDefault="004A2D72" w:rsidP="004A2D72">
      <w:pPr>
        <w:pStyle w:val="a3"/>
        <w:numPr>
          <w:ilvl w:val="0"/>
          <w:numId w:val="21"/>
        </w:numPr>
        <w:spacing w:line="240" w:lineRule="auto"/>
        <w:rPr>
          <w:rFonts w:ascii="Arial" w:hAnsi="Arial" w:cs="Arial"/>
          <w:sz w:val="24"/>
          <w:szCs w:val="24"/>
          <w:lang w:val="uk-UA"/>
        </w:rPr>
      </w:pPr>
      <w:proofErr w:type="spellStart"/>
      <w:r w:rsidRPr="006F399C">
        <w:rPr>
          <w:rFonts w:ascii="Arial" w:hAnsi="Arial" w:cs="Arial"/>
          <w:sz w:val="24"/>
          <w:szCs w:val="24"/>
          <w:lang w:val="uk-UA"/>
        </w:rPr>
        <w:t>rachunek</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zysków</w:t>
      </w:r>
      <w:proofErr w:type="spellEnd"/>
      <w:r w:rsidRPr="006F399C">
        <w:rPr>
          <w:rFonts w:ascii="Arial" w:hAnsi="Arial" w:cs="Arial"/>
          <w:sz w:val="24"/>
          <w:szCs w:val="24"/>
          <w:lang w:val="uk-UA"/>
        </w:rPr>
        <w:t xml:space="preserve"> i </w:t>
      </w:r>
      <w:proofErr w:type="spellStart"/>
      <w:r w:rsidRPr="006F399C">
        <w:rPr>
          <w:rFonts w:ascii="Arial" w:hAnsi="Arial" w:cs="Arial"/>
          <w:sz w:val="24"/>
          <w:szCs w:val="24"/>
          <w:lang w:val="uk-UA"/>
        </w:rPr>
        <w:t>strat</w:t>
      </w:r>
      <w:proofErr w:type="spellEnd"/>
      <w:r w:rsidRPr="006F399C">
        <w:rPr>
          <w:rFonts w:ascii="Arial" w:hAnsi="Arial" w:cs="Arial"/>
          <w:sz w:val="24"/>
          <w:szCs w:val="24"/>
          <w:lang w:val="uk-UA"/>
        </w:rPr>
        <w:t>,</w:t>
      </w:r>
    </w:p>
    <w:p w:rsidR="004A2D72" w:rsidRPr="006F399C" w:rsidRDefault="004A2D72" w:rsidP="004A2D72">
      <w:pPr>
        <w:pStyle w:val="a3"/>
        <w:numPr>
          <w:ilvl w:val="0"/>
          <w:numId w:val="21"/>
        </w:numPr>
        <w:spacing w:line="240" w:lineRule="auto"/>
        <w:rPr>
          <w:rFonts w:ascii="Arial" w:hAnsi="Arial" w:cs="Arial"/>
          <w:sz w:val="24"/>
          <w:szCs w:val="24"/>
          <w:lang w:val="uk-UA"/>
        </w:rPr>
      </w:pPr>
      <w:proofErr w:type="spellStart"/>
      <w:r w:rsidRPr="006F399C">
        <w:rPr>
          <w:rFonts w:ascii="Arial" w:hAnsi="Arial" w:cs="Arial"/>
          <w:sz w:val="24"/>
          <w:szCs w:val="24"/>
          <w:lang w:val="uk-UA"/>
        </w:rPr>
        <w:t>zestawienie</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zmian</w:t>
      </w:r>
      <w:proofErr w:type="spellEnd"/>
      <w:r w:rsidRPr="006F399C">
        <w:rPr>
          <w:rFonts w:ascii="Arial" w:hAnsi="Arial" w:cs="Arial"/>
          <w:sz w:val="24"/>
          <w:szCs w:val="24"/>
          <w:lang w:val="uk-UA"/>
        </w:rPr>
        <w:t xml:space="preserve"> w </w:t>
      </w:r>
      <w:proofErr w:type="spellStart"/>
      <w:r w:rsidRPr="006F399C">
        <w:rPr>
          <w:rFonts w:ascii="Arial" w:hAnsi="Arial" w:cs="Arial"/>
          <w:sz w:val="24"/>
          <w:szCs w:val="24"/>
          <w:lang w:val="uk-UA"/>
        </w:rPr>
        <w:t>kapitale</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własnym</w:t>
      </w:r>
      <w:proofErr w:type="spellEnd"/>
      <w:r w:rsidRPr="006F399C">
        <w:rPr>
          <w:rFonts w:ascii="Arial" w:hAnsi="Arial" w:cs="Arial"/>
          <w:sz w:val="24"/>
          <w:szCs w:val="24"/>
          <w:lang w:val="uk-UA"/>
        </w:rPr>
        <w:t>,</w:t>
      </w:r>
    </w:p>
    <w:p w:rsidR="004A2D72" w:rsidRPr="006F399C" w:rsidRDefault="004A2D72" w:rsidP="004A2D72">
      <w:pPr>
        <w:pStyle w:val="a3"/>
        <w:numPr>
          <w:ilvl w:val="0"/>
          <w:numId w:val="21"/>
        </w:numPr>
        <w:spacing w:line="240" w:lineRule="auto"/>
        <w:rPr>
          <w:rFonts w:ascii="Arial" w:hAnsi="Arial" w:cs="Arial"/>
          <w:sz w:val="24"/>
          <w:szCs w:val="24"/>
          <w:lang w:val="uk-UA"/>
        </w:rPr>
      </w:pPr>
      <w:proofErr w:type="spellStart"/>
      <w:r w:rsidRPr="006F399C">
        <w:rPr>
          <w:rFonts w:ascii="Arial" w:hAnsi="Arial" w:cs="Arial"/>
          <w:sz w:val="24"/>
          <w:szCs w:val="24"/>
          <w:lang w:val="uk-UA"/>
        </w:rPr>
        <w:t>rachunek</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przepływów</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pieniężnych</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cash</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flow</w:t>
      </w:r>
      <w:proofErr w:type="spellEnd"/>
      <w:r w:rsidRPr="006F399C">
        <w:rPr>
          <w:rFonts w:ascii="Arial" w:hAnsi="Arial" w:cs="Arial"/>
          <w:sz w:val="24"/>
          <w:szCs w:val="24"/>
          <w:lang w:val="uk-UA"/>
        </w:rPr>
        <w:t>),</w:t>
      </w:r>
    </w:p>
    <w:p w:rsidR="004A2D72" w:rsidRPr="006F399C" w:rsidRDefault="004A2D72" w:rsidP="004A2D72">
      <w:pPr>
        <w:pStyle w:val="a3"/>
        <w:numPr>
          <w:ilvl w:val="0"/>
          <w:numId w:val="21"/>
        </w:numPr>
        <w:spacing w:line="240" w:lineRule="auto"/>
        <w:rPr>
          <w:rFonts w:ascii="Arial" w:hAnsi="Arial" w:cs="Arial"/>
          <w:sz w:val="24"/>
          <w:szCs w:val="24"/>
          <w:lang w:val="uk-UA"/>
        </w:rPr>
      </w:pPr>
      <w:proofErr w:type="spellStart"/>
      <w:r w:rsidRPr="006F399C">
        <w:rPr>
          <w:rFonts w:ascii="Arial" w:hAnsi="Arial" w:cs="Arial"/>
          <w:sz w:val="24"/>
          <w:szCs w:val="24"/>
          <w:lang w:val="uk-UA"/>
        </w:rPr>
        <w:t>informację</w:t>
      </w:r>
      <w:proofErr w:type="spellEnd"/>
      <w:r w:rsidRPr="006F399C">
        <w:rPr>
          <w:rFonts w:ascii="Arial" w:hAnsi="Arial" w:cs="Arial"/>
          <w:sz w:val="24"/>
          <w:szCs w:val="24"/>
          <w:lang w:val="uk-UA"/>
        </w:rPr>
        <w:t xml:space="preserve"> </w:t>
      </w:r>
      <w:proofErr w:type="spellStart"/>
      <w:r w:rsidRPr="006F399C">
        <w:rPr>
          <w:rFonts w:ascii="Arial" w:hAnsi="Arial" w:cs="Arial"/>
          <w:sz w:val="24"/>
          <w:szCs w:val="24"/>
          <w:lang w:val="uk-UA"/>
        </w:rPr>
        <w:t>dodatkową</w:t>
      </w:r>
      <w:proofErr w:type="spellEnd"/>
      <w:r w:rsidRPr="006F399C">
        <w:rPr>
          <w:rFonts w:ascii="Arial" w:hAnsi="Arial" w:cs="Arial"/>
          <w:sz w:val="24"/>
          <w:szCs w:val="24"/>
          <w:lang w:val="uk-UA"/>
        </w:rPr>
        <w:t>.</w:t>
      </w:r>
    </w:p>
    <w:p w:rsidR="004A2D72" w:rsidRPr="006F399C" w:rsidRDefault="004A2D72" w:rsidP="004A2D72">
      <w:pPr>
        <w:pStyle w:val="a3"/>
        <w:spacing w:line="240" w:lineRule="auto"/>
        <w:rPr>
          <w:rFonts w:ascii="Arial" w:hAnsi="Arial" w:cs="Arial"/>
          <w:sz w:val="24"/>
          <w:szCs w:val="24"/>
          <w:lang w:val="uk-UA"/>
        </w:rPr>
      </w:pPr>
    </w:p>
    <w:p w:rsidR="00B9722E" w:rsidRPr="006F399C" w:rsidRDefault="00B9722E" w:rsidP="004A2D72">
      <w:pPr>
        <w:pStyle w:val="a3"/>
        <w:numPr>
          <w:ilvl w:val="0"/>
          <w:numId w:val="20"/>
        </w:numPr>
        <w:spacing w:line="240" w:lineRule="auto"/>
        <w:ind w:left="284" w:hanging="284"/>
        <w:rPr>
          <w:rFonts w:ascii="Arial" w:hAnsi="Arial" w:cs="Arial"/>
          <w:b/>
          <w:color w:val="00B050"/>
          <w:sz w:val="28"/>
          <w:szCs w:val="24"/>
          <w:lang w:val="uk-UA"/>
        </w:rPr>
      </w:pPr>
      <w:r w:rsidRPr="006F399C">
        <w:rPr>
          <w:rFonts w:ascii="Arial" w:hAnsi="Arial" w:cs="Arial"/>
          <w:b/>
          <w:color w:val="00B050"/>
          <w:sz w:val="28"/>
          <w:szCs w:val="24"/>
          <w:lang w:val="pl-PL"/>
        </w:rPr>
        <w:t>Funkcje i cele rachunkowości.</w:t>
      </w:r>
    </w:p>
    <w:p w:rsidR="004A2D72" w:rsidRPr="006F399C" w:rsidRDefault="004A2D72" w:rsidP="004A2D72">
      <w:pPr>
        <w:pStyle w:val="a7"/>
        <w:shd w:val="clear" w:color="auto" w:fill="FFFFFF"/>
        <w:spacing w:before="240" w:beforeAutospacing="0" w:after="240" w:afterAutospacing="0"/>
        <w:rPr>
          <w:rFonts w:ascii="Arial" w:hAnsi="Arial" w:cs="Arial"/>
          <w:sz w:val="23"/>
          <w:szCs w:val="23"/>
          <w:lang w:val="pl-PL"/>
        </w:rPr>
      </w:pPr>
      <w:r w:rsidRPr="006F399C">
        <w:rPr>
          <w:rFonts w:ascii="Arial" w:hAnsi="Arial" w:cs="Arial"/>
          <w:sz w:val="23"/>
          <w:szCs w:val="23"/>
          <w:lang w:val="pl-PL"/>
        </w:rPr>
        <w:lastRenderedPageBreak/>
        <w:t>Rachunkowości przypisuje się następujące </w:t>
      </w:r>
      <w:r w:rsidRPr="006F399C">
        <w:rPr>
          <w:rFonts w:ascii="Arial" w:hAnsi="Arial" w:cs="Arial"/>
          <w:sz w:val="23"/>
          <w:szCs w:val="23"/>
        </w:rPr>
        <w:fldChar w:fldCharType="begin"/>
      </w:r>
      <w:r w:rsidRPr="006F399C">
        <w:rPr>
          <w:rFonts w:ascii="Arial" w:hAnsi="Arial" w:cs="Arial"/>
          <w:sz w:val="23"/>
          <w:szCs w:val="23"/>
          <w:lang w:val="pl-PL"/>
        </w:rPr>
        <w:instrText xml:space="preserve"> HYPERLINK "https://mfiles.pl/pl/index.php/Funkcje_rachunkowo%C5%9Bci" \o "Funkcje rachunkowości" </w:instrText>
      </w:r>
      <w:r w:rsidRPr="006F399C">
        <w:rPr>
          <w:rFonts w:ascii="Arial" w:hAnsi="Arial" w:cs="Arial"/>
          <w:sz w:val="23"/>
          <w:szCs w:val="23"/>
        </w:rPr>
        <w:fldChar w:fldCharType="separate"/>
      </w:r>
      <w:r w:rsidRPr="006F399C">
        <w:rPr>
          <w:rStyle w:val="a6"/>
          <w:rFonts w:ascii="Arial" w:hAnsi="Arial" w:cs="Arial"/>
          <w:color w:val="auto"/>
          <w:sz w:val="23"/>
          <w:szCs w:val="23"/>
          <w:lang w:val="pl-PL"/>
        </w:rPr>
        <w:t>funkcje</w:t>
      </w:r>
      <w:r w:rsidRPr="006F399C">
        <w:rPr>
          <w:rFonts w:ascii="Arial" w:hAnsi="Arial" w:cs="Arial"/>
          <w:sz w:val="23"/>
          <w:szCs w:val="23"/>
        </w:rPr>
        <w:fldChar w:fldCharType="end"/>
      </w:r>
      <w:r w:rsidRPr="006F399C">
        <w:rPr>
          <w:rFonts w:ascii="Arial" w:hAnsi="Arial" w:cs="Arial"/>
          <w:sz w:val="23"/>
          <w:szCs w:val="23"/>
          <w:lang w:val="pl-PL"/>
        </w:rPr>
        <w:t>:</w:t>
      </w:r>
    </w:p>
    <w:p w:rsidR="004A2D72" w:rsidRPr="006F399C" w:rsidRDefault="004A2D72" w:rsidP="004A2D72">
      <w:pPr>
        <w:numPr>
          <w:ilvl w:val="0"/>
          <w:numId w:val="22"/>
        </w:numPr>
        <w:shd w:val="clear" w:color="auto" w:fill="FFFFFF"/>
        <w:spacing w:before="100" w:beforeAutospacing="1" w:after="100" w:afterAutospacing="1" w:line="240" w:lineRule="auto"/>
        <w:ind w:left="709"/>
        <w:rPr>
          <w:rFonts w:ascii="Arial" w:hAnsi="Arial" w:cs="Arial"/>
          <w:sz w:val="23"/>
          <w:szCs w:val="23"/>
          <w:lang w:val="pl-PL"/>
        </w:rPr>
      </w:pPr>
      <w:r w:rsidRPr="006F399C">
        <w:rPr>
          <w:rFonts w:ascii="Arial" w:hAnsi="Arial" w:cs="Arial"/>
          <w:b/>
          <w:bCs/>
          <w:sz w:val="23"/>
          <w:szCs w:val="23"/>
          <w:lang w:val="pl-PL"/>
        </w:rPr>
        <w:t>informacyjną</w:t>
      </w:r>
      <w:r w:rsidRPr="006F399C">
        <w:rPr>
          <w:rFonts w:ascii="Arial" w:hAnsi="Arial" w:cs="Arial"/>
          <w:sz w:val="23"/>
          <w:szCs w:val="23"/>
          <w:lang w:val="pl-PL"/>
        </w:rPr>
        <w:t> - główna </w:t>
      </w:r>
      <w:r w:rsidRPr="006F399C">
        <w:rPr>
          <w:rFonts w:ascii="Arial" w:hAnsi="Arial" w:cs="Arial"/>
          <w:sz w:val="23"/>
          <w:szCs w:val="23"/>
        </w:rPr>
        <w:fldChar w:fldCharType="begin"/>
      </w:r>
      <w:r w:rsidRPr="006F399C">
        <w:rPr>
          <w:rFonts w:ascii="Arial" w:hAnsi="Arial" w:cs="Arial"/>
          <w:sz w:val="23"/>
          <w:szCs w:val="23"/>
          <w:lang w:val="pl-PL"/>
        </w:rPr>
        <w:instrText xml:space="preserve"> HYPERLINK "https://mfiles.pl/pl/index.php/Funkcja" \o "Funkcja" </w:instrText>
      </w:r>
      <w:r w:rsidRPr="006F399C">
        <w:rPr>
          <w:rFonts w:ascii="Arial" w:hAnsi="Arial" w:cs="Arial"/>
          <w:sz w:val="23"/>
          <w:szCs w:val="23"/>
        </w:rPr>
        <w:fldChar w:fldCharType="separate"/>
      </w:r>
      <w:r w:rsidRPr="006F399C">
        <w:rPr>
          <w:rStyle w:val="a6"/>
          <w:rFonts w:ascii="Arial" w:hAnsi="Arial" w:cs="Arial"/>
          <w:color w:val="auto"/>
          <w:sz w:val="23"/>
          <w:szCs w:val="23"/>
          <w:lang w:val="pl-PL"/>
        </w:rPr>
        <w:t>funkcja</w:t>
      </w:r>
      <w:r w:rsidRPr="006F399C">
        <w:rPr>
          <w:rFonts w:ascii="Arial" w:hAnsi="Arial" w:cs="Arial"/>
          <w:sz w:val="23"/>
          <w:szCs w:val="23"/>
        </w:rPr>
        <w:fldChar w:fldCharType="end"/>
      </w:r>
      <w:r w:rsidRPr="006F399C">
        <w:rPr>
          <w:rFonts w:ascii="Arial" w:hAnsi="Arial" w:cs="Arial"/>
          <w:sz w:val="23"/>
          <w:szCs w:val="23"/>
          <w:lang w:val="pl-PL"/>
        </w:rPr>
        <w:t> rachunkowości – dostarczanie użytkownikom informacji do różnorakich celów,</w:t>
      </w:r>
    </w:p>
    <w:p w:rsidR="004A2D72" w:rsidRPr="006F399C" w:rsidRDefault="004A2D72" w:rsidP="004A2D72">
      <w:pPr>
        <w:numPr>
          <w:ilvl w:val="0"/>
          <w:numId w:val="22"/>
        </w:numPr>
        <w:shd w:val="clear" w:color="auto" w:fill="FFFFFF"/>
        <w:spacing w:before="100" w:beforeAutospacing="1" w:after="100" w:afterAutospacing="1" w:line="240" w:lineRule="auto"/>
        <w:ind w:left="709"/>
        <w:rPr>
          <w:rFonts w:ascii="Arial" w:hAnsi="Arial" w:cs="Arial"/>
          <w:sz w:val="23"/>
          <w:szCs w:val="23"/>
          <w:lang w:val="pl-PL"/>
        </w:rPr>
      </w:pPr>
      <w:r w:rsidRPr="006F399C">
        <w:rPr>
          <w:rFonts w:ascii="Arial" w:hAnsi="Arial" w:cs="Arial"/>
          <w:b/>
          <w:bCs/>
          <w:sz w:val="23"/>
          <w:szCs w:val="23"/>
          <w:lang w:val="pl-PL"/>
        </w:rPr>
        <w:t>zarządczą</w:t>
      </w:r>
      <w:r w:rsidRPr="006F399C">
        <w:rPr>
          <w:rFonts w:ascii="Arial" w:hAnsi="Arial" w:cs="Arial"/>
          <w:sz w:val="23"/>
          <w:szCs w:val="23"/>
          <w:lang w:val="pl-PL"/>
        </w:rPr>
        <w:t> – polega na dostarczaniu różnorakich informacji kierownictwu jednostki, w celu podejmowania decyzji zarządczych, a także na dostarczaniu informacji kontrahentom, kredytodawcom czy </w:t>
      </w:r>
      <w:r w:rsidRPr="006F399C">
        <w:rPr>
          <w:rFonts w:ascii="Arial" w:hAnsi="Arial" w:cs="Arial"/>
          <w:sz w:val="23"/>
          <w:szCs w:val="23"/>
        </w:rPr>
        <w:fldChar w:fldCharType="begin"/>
      </w:r>
      <w:r w:rsidRPr="006F399C">
        <w:rPr>
          <w:rFonts w:ascii="Arial" w:hAnsi="Arial" w:cs="Arial"/>
          <w:sz w:val="23"/>
          <w:szCs w:val="23"/>
          <w:lang w:val="pl-PL"/>
        </w:rPr>
        <w:instrText xml:space="preserve"> HYPERLINK "https://mfiles.pl/pl/index.php/Inwestor" \o "Inwestor" </w:instrText>
      </w:r>
      <w:r w:rsidRPr="006F399C">
        <w:rPr>
          <w:rFonts w:ascii="Arial" w:hAnsi="Arial" w:cs="Arial"/>
          <w:sz w:val="23"/>
          <w:szCs w:val="23"/>
        </w:rPr>
        <w:fldChar w:fldCharType="separate"/>
      </w:r>
      <w:r w:rsidRPr="006F399C">
        <w:rPr>
          <w:rStyle w:val="a6"/>
          <w:rFonts w:ascii="Arial" w:hAnsi="Arial" w:cs="Arial"/>
          <w:color w:val="auto"/>
          <w:sz w:val="23"/>
          <w:szCs w:val="23"/>
          <w:lang w:val="pl-PL"/>
        </w:rPr>
        <w:t>inwestorom</w:t>
      </w:r>
      <w:r w:rsidRPr="006F399C">
        <w:rPr>
          <w:rFonts w:ascii="Arial" w:hAnsi="Arial" w:cs="Arial"/>
          <w:sz w:val="23"/>
          <w:szCs w:val="23"/>
        </w:rPr>
        <w:fldChar w:fldCharType="end"/>
      </w:r>
      <w:r w:rsidRPr="006F399C">
        <w:rPr>
          <w:rFonts w:ascii="Arial" w:hAnsi="Arial" w:cs="Arial"/>
          <w:sz w:val="23"/>
          <w:szCs w:val="23"/>
          <w:lang w:val="pl-PL"/>
        </w:rPr>
        <w:t>,</w:t>
      </w:r>
    </w:p>
    <w:p w:rsidR="004A2D72" w:rsidRPr="006F399C" w:rsidRDefault="004A2D72" w:rsidP="004A2D72">
      <w:pPr>
        <w:numPr>
          <w:ilvl w:val="0"/>
          <w:numId w:val="22"/>
        </w:numPr>
        <w:shd w:val="clear" w:color="auto" w:fill="FFFFFF"/>
        <w:spacing w:before="100" w:beforeAutospacing="1" w:after="100" w:afterAutospacing="1" w:line="240" w:lineRule="auto"/>
        <w:ind w:left="709"/>
        <w:rPr>
          <w:rFonts w:ascii="Arial" w:hAnsi="Arial" w:cs="Arial"/>
          <w:sz w:val="23"/>
          <w:szCs w:val="23"/>
          <w:lang w:val="pl-PL"/>
        </w:rPr>
      </w:pPr>
      <w:r w:rsidRPr="006F399C">
        <w:rPr>
          <w:rFonts w:ascii="Arial" w:hAnsi="Arial" w:cs="Arial"/>
          <w:b/>
          <w:bCs/>
          <w:sz w:val="23"/>
          <w:szCs w:val="23"/>
          <w:lang w:val="pl-PL"/>
        </w:rPr>
        <w:t>kontrolną</w:t>
      </w:r>
      <w:r w:rsidRPr="006F399C">
        <w:rPr>
          <w:rFonts w:ascii="Arial" w:hAnsi="Arial" w:cs="Arial"/>
          <w:sz w:val="23"/>
          <w:szCs w:val="23"/>
          <w:lang w:val="pl-PL"/>
        </w:rPr>
        <w:t> – dokumenty prowadzone w rachunkowości służą dokonywaniu ścisłej kontroli wewnętrznej (w danej jednostce gospodarczej) jak i zewnętrznej (podmioty jak organy skarbowe, NIK, kredytodawcy itp.), np. poprzez porównanie wielkości ewidencyjnych (zawartych w księgach) ze stanem faktycznym (ustalonym dzięki </w:t>
      </w:r>
      <w:r w:rsidRPr="006F399C">
        <w:rPr>
          <w:rFonts w:ascii="Arial" w:hAnsi="Arial" w:cs="Arial"/>
          <w:sz w:val="23"/>
          <w:szCs w:val="23"/>
        </w:rPr>
        <w:fldChar w:fldCharType="begin"/>
      </w:r>
      <w:r w:rsidRPr="006F399C">
        <w:rPr>
          <w:rFonts w:ascii="Arial" w:hAnsi="Arial" w:cs="Arial"/>
          <w:sz w:val="23"/>
          <w:szCs w:val="23"/>
          <w:lang w:val="pl-PL"/>
        </w:rPr>
        <w:instrText xml:space="preserve"> HYPERLINK "https://mfiles.pl/pl/index.php/Inwentaryzacja" \o "Inwentaryzacja" </w:instrText>
      </w:r>
      <w:r w:rsidRPr="006F399C">
        <w:rPr>
          <w:rFonts w:ascii="Arial" w:hAnsi="Arial" w:cs="Arial"/>
          <w:sz w:val="23"/>
          <w:szCs w:val="23"/>
        </w:rPr>
        <w:fldChar w:fldCharType="separate"/>
      </w:r>
      <w:r w:rsidRPr="006F399C">
        <w:rPr>
          <w:rStyle w:val="a6"/>
          <w:rFonts w:ascii="Arial" w:hAnsi="Arial" w:cs="Arial"/>
          <w:color w:val="auto"/>
          <w:sz w:val="23"/>
          <w:szCs w:val="23"/>
          <w:lang w:val="pl-PL"/>
        </w:rPr>
        <w:t>inwentaryzacji</w:t>
      </w:r>
      <w:r w:rsidRPr="006F399C">
        <w:rPr>
          <w:rFonts w:ascii="Arial" w:hAnsi="Arial" w:cs="Arial"/>
          <w:sz w:val="23"/>
          <w:szCs w:val="23"/>
        </w:rPr>
        <w:fldChar w:fldCharType="end"/>
      </w:r>
      <w:r w:rsidRPr="006F399C">
        <w:rPr>
          <w:rFonts w:ascii="Arial" w:hAnsi="Arial" w:cs="Arial"/>
          <w:sz w:val="23"/>
          <w:szCs w:val="23"/>
          <w:lang w:val="pl-PL"/>
        </w:rPr>
        <w:t>) składników majątku,</w:t>
      </w:r>
    </w:p>
    <w:p w:rsidR="004A2D72" w:rsidRPr="006F399C" w:rsidRDefault="004A2D72" w:rsidP="004A2D72">
      <w:pPr>
        <w:numPr>
          <w:ilvl w:val="0"/>
          <w:numId w:val="22"/>
        </w:numPr>
        <w:shd w:val="clear" w:color="auto" w:fill="FFFFFF"/>
        <w:spacing w:before="100" w:beforeAutospacing="1" w:after="100" w:afterAutospacing="1" w:line="240" w:lineRule="auto"/>
        <w:ind w:left="709"/>
        <w:rPr>
          <w:rFonts w:ascii="Arial" w:hAnsi="Arial" w:cs="Arial"/>
          <w:sz w:val="23"/>
          <w:szCs w:val="23"/>
          <w:lang w:val="pl-PL"/>
        </w:rPr>
      </w:pPr>
      <w:r w:rsidRPr="006F399C">
        <w:rPr>
          <w:rFonts w:ascii="Arial" w:hAnsi="Arial" w:cs="Arial"/>
          <w:b/>
          <w:bCs/>
          <w:sz w:val="23"/>
          <w:szCs w:val="23"/>
          <w:lang w:val="pl-PL"/>
        </w:rPr>
        <w:t>analityczną</w:t>
      </w:r>
      <w:r w:rsidRPr="006F399C">
        <w:rPr>
          <w:rFonts w:ascii="Arial" w:hAnsi="Arial" w:cs="Arial"/>
          <w:sz w:val="23"/>
          <w:szCs w:val="23"/>
          <w:lang w:val="pl-PL"/>
        </w:rPr>
        <w:t> – polega na dokonywaniu </w:t>
      </w:r>
      <w:r w:rsidRPr="006F399C">
        <w:rPr>
          <w:rFonts w:ascii="Arial" w:hAnsi="Arial" w:cs="Arial"/>
          <w:sz w:val="23"/>
          <w:szCs w:val="23"/>
        </w:rPr>
        <w:fldChar w:fldCharType="begin"/>
      </w:r>
      <w:r w:rsidRPr="006F399C">
        <w:rPr>
          <w:rFonts w:ascii="Arial" w:hAnsi="Arial" w:cs="Arial"/>
          <w:sz w:val="23"/>
          <w:szCs w:val="23"/>
          <w:lang w:val="pl-PL"/>
        </w:rPr>
        <w:instrText xml:space="preserve"> HYPERLINK "https://mfiles.pl/pl/index.php/Analiza_finansowa" \o "Analiza finansowa" </w:instrText>
      </w:r>
      <w:r w:rsidRPr="006F399C">
        <w:rPr>
          <w:rFonts w:ascii="Arial" w:hAnsi="Arial" w:cs="Arial"/>
          <w:sz w:val="23"/>
          <w:szCs w:val="23"/>
        </w:rPr>
        <w:fldChar w:fldCharType="separate"/>
      </w:r>
      <w:r w:rsidRPr="006F399C">
        <w:rPr>
          <w:rStyle w:val="a6"/>
          <w:rFonts w:ascii="Arial" w:hAnsi="Arial" w:cs="Arial"/>
          <w:color w:val="auto"/>
          <w:sz w:val="23"/>
          <w:szCs w:val="23"/>
          <w:lang w:val="pl-PL"/>
        </w:rPr>
        <w:t>analizy finansowej</w:t>
      </w:r>
      <w:r w:rsidRPr="006F399C">
        <w:rPr>
          <w:rFonts w:ascii="Arial" w:hAnsi="Arial" w:cs="Arial"/>
          <w:sz w:val="23"/>
          <w:szCs w:val="23"/>
        </w:rPr>
        <w:fldChar w:fldCharType="end"/>
      </w:r>
      <w:r w:rsidRPr="006F399C">
        <w:rPr>
          <w:rFonts w:ascii="Arial" w:hAnsi="Arial" w:cs="Arial"/>
          <w:sz w:val="23"/>
          <w:szCs w:val="23"/>
          <w:lang w:val="pl-PL"/>
        </w:rPr>
        <w:t> na podstawie sprawozdań finansowych – głównie poprzez wykorzystanie grupy różnorakich </w:t>
      </w:r>
      <w:r w:rsidRPr="006F399C">
        <w:rPr>
          <w:rFonts w:ascii="Arial" w:hAnsi="Arial" w:cs="Arial"/>
          <w:sz w:val="23"/>
          <w:szCs w:val="23"/>
        </w:rPr>
        <w:fldChar w:fldCharType="begin"/>
      </w:r>
      <w:r w:rsidRPr="006F399C">
        <w:rPr>
          <w:rFonts w:ascii="Arial" w:hAnsi="Arial" w:cs="Arial"/>
          <w:sz w:val="23"/>
          <w:szCs w:val="23"/>
          <w:lang w:val="pl-PL"/>
        </w:rPr>
        <w:instrText xml:space="preserve"> HYPERLINK "https://mfiles.pl/pl/index.php/Wska%C5%BAnik" \o "Wskaźnik" </w:instrText>
      </w:r>
      <w:r w:rsidRPr="006F399C">
        <w:rPr>
          <w:rFonts w:ascii="Arial" w:hAnsi="Arial" w:cs="Arial"/>
          <w:sz w:val="23"/>
          <w:szCs w:val="23"/>
        </w:rPr>
        <w:fldChar w:fldCharType="separate"/>
      </w:r>
      <w:r w:rsidRPr="006F399C">
        <w:rPr>
          <w:rStyle w:val="a6"/>
          <w:rFonts w:ascii="Arial" w:hAnsi="Arial" w:cs="Arial"/>
          <w:color w:val="auto"/>
          <w:sz w:val="23"/>
          <w:szCs w:val="23"/>
          <w:lang w:val="pl-PL"/>
        </w:rPr>
        <w:t>wskaźników</w:t>
      </w:r>
      <w:r w:rsidRPr="006F399C">
        <w:rPr>
          <w:rFonts w:ascii="Arial" w:hAnsi="Arial" w:cs="Arial"/>
          <w:sz w:val="23"/>
          <w:szCs w:val="23"/>
        </w:rPr>
        <w:fldChar w:fldCharType="end"/>
      </w:r>
      <w:r w:rsidRPr="006F399C">
        <w:rPr>
          <w:rFonts w:ascii="Arial" w:hAnsi="Arial" w:cs="Arial"/>
          <w:sz w:val="23"/>
          <w:szCs w:val="23"/>
          <w:lang w:val="pl-PL"/>
        </w:rPr>
        <w:t>,</w:t>
      </w:r>
    </w:p>
    <w:p w:rsidR="004A2D72" w:rsidRPr="006F399C" w:rsidRDefault="004A2D72" w:rsidP="004A2D72">
      <w:pPr>
        <w:numPr>
          <w:ilvl w:val="0"/>
          <w:numId w:val="22"/>
        </w:numPr>
        <w:shd w:val="clear" w:color="auto" w:fill="FFFFFF"/>
        <w:spacing w:before="100" w:beforeAutospacing="1" w:after="100" w:afterAutospacing="1" w:line="240" w:lineRule="auto"/>
        <w:ind w:left="709"/>
        <w:rPr>
          <w:rFonts w:ascii="Arial" w:hAnsi="Arial" w:cs="Arial"/>
          <w:sz w:val="23"/>
          <w:szCs w:val="23"/>
          <w:lang w:val="pl-PL"/>
        </w:rPr>
      </w:pPr>
      <w:r w:rsidRPr="006F399C">
        <w:rPr>
          <w:rFonts w:ascii="Arial" w:hAnsi="Arial" w:cs="Arial"/>
          <w:b/>
          <w:bCs/>
          <w:sz w:val="23"/>
          <w:szCs w:val="23"/>
          <w:lang w:val="pl-PL"/>
        </w:rPr>
        <w:t>planistyczno-statystyczną</w:t>
      </w:r>
      <w:r w:rsidRPr="006F399C">
        <w:rPr>
          <w:rFonts w:ascii="Arial" w:hAnsi="Arial" w:cs="Arial"/>
          <w:sz w:val="23"/>
          <w:szCs w:val="23"/>
          <w:lang w:val="pl-PL"/>
        </w:rPr>
        <w:t> – planistyczna funkcja oznacza przewidywania na przyszłość, na podstawie aktualnych danych zawartych w księgach rachunkowych i sprawozdaniu finansowym. Statystyczna natomiast polega na obowiązku przekazywania sprawozdań jednostkom zewnętrznym takim jak np. urzędy i izby skarbowe.</w:t>
      </w:r>
    </w:p>
    <w:p w:rsidR="004A2D72" w:rsidRPr="006F399C" w:rsidRDefault="004A2D72" w:rsidP="004A2D72">
      <w:pPr>
        <w:numPr>
          <w:ilvl w:val="0"/>
          <w:numId w:val="22"/>
        </w:numPr>
        <w:shd w:val="clear" w:color="auto" w:fill="FFFFFF"/>
        <w:spacing w:before="100" w:beforeAutospacing="1" w:after="100" w:afterAutospacing="1" w:line="240" w:lineRule="auto"/>
        <w:ind w:left="709"/>
        <w:rPr>
          <w:rFonts w:ascii="Arial" w:hAnsi="Arial" w:cs="Arial"/>
          <w:sz w:val="23"/>
          <w:szCs w:val="23"/>
        </w:rPr>
      </w:pPr>
      <w:r w:rsidRPr="006F399C">
        <w:rPr>
          <w:rFonts w:ascii="Arial" w:hAnsi="Arial" w:cs="Arial"/>
          <w:b/>
          <w:bCs/>
          <w:sz w:val="23"/>
          <w:szCs w:val="23"/>
          <w:lang w:val="pl-PL"/>
        </w:rPr>
        <w:t>dowodowa</w:t>
      </w:r>
      <w:r w:rsidRPr="006F399C">
        <w:rPr>
          <w:rFonts w:ascii="Arial" w:hAnsi="Arial" w:cs="Arial"/>
          <w:sz w:val="23"/>
          <w:szCs w:val="23"/>
          <w:lang w:val="pl-PL"/>
        </w:rPr>
        <w:t xml:space="preserve">, która ma wyraz w prowadzeniu rachunkowości i archiwizowaniu jej urządzeń w sposób umożliwiający przedstawienie dokumentów, ksiąg rachunkowych i sprawozdań finansowych na żądanie sądów, organów ścigania przestępstw, urzędów i kontroli skarbowej, jako wiarygodnych dowodów w postępowaniach sądowych. </w:t>
      </w:r>
      <w:r w:rsidRPr="006F399C">
        <w:rPr>
          <w:rFonts w:ascii="Arial" w:hAnsi="Arial" w:cs="Arial"/>
          <w:sz w:val="23"/>
          <w:szCs w:val="23"/>
        </w:rPr>
        <w:t>(</w:t>
      </w:r>
      <w:proofErr w:type="spellStart"/>
      <w:r w:rsidRPr="006F399C">
        <w:rPr>
          <w:rFonts w:ascii="Arial" w:hAnsi="Arial" w:cs="Arial"/>
          <w:sz w:val="23"/>
          <w:szCs w:val="23"/>
        </w:rPr>
        <w:t>K.Sawicki</w:t>
      </w:r>
      <w:proofErr w:type="spellEnd"/>
      <w:r w:rsidRPr="006F399C">
        <w:rPr>
          <w:rFonts w:ascii="Arial" w:hAnsi="Arial" w:cs="Arial"/>
          <w:sz w:val="23"/>
          <w:szCs w:val="23"/>
        </w:rPr>
        <w:t xml:space="preserve"> s. 15)</w:t>
      </w:r>
    </w:p>
    <w:p w:rsidR="004A2D72" w:rsidRPr="006F399C" w:rsidRDefault="004A2D72" w:rsidP="004A2D72">
      <w:pPr>
        <w:spacing w:line="240" w:lineRule="auto"/>
        <w:rPr>
          <w:rFonts w:ascii="Arial" w:hAnsi="Arial" w:cs="Arial"/>
          <w:sz w:val="24"/>
          <w:szCs w:val="24"/>
          <w:lang w:val="uk-UA"/>
        </w:rPr>
      </w:pPr>
    </w:p>
    <w:p w:rsidR="00B9722E" w:rsidRPr="006F399C" w:rsidRDefault="00B9722E" w:rsidP="00DB77FF">
      <w:pPr>
        <w:spacing w:line="240" w:lineRule="auto"/>
        <w:rPr>
          <w:rFonts w:ascii="Arial" w:hAnsi="Arial" w:cs="Arial"/>
          <w:sz w:val="24"/>
          <w:szCs w:val="24"/>
          <w:lang w:val="pl-PL"/>
        </w:rPr>
      </w:pPr>
      <w:r w:rsidRPr="006F399C">
        <w:rPr>
          <w:rFonts w:ascii="Arial" w:hAnsi="Arial" w:cs="Arial"/>
          <w:sz w:val="24"/>
          <w:szCs w:val="24"/>
          <w:lang w:val="pl-PL"/>
        </w:rPr>
        <w:t>4. Kategorie pomiaru w rachunkowości.</w:t>
      </w:r>
    </w:p>
    <w:p w:rsidR="00B9722E" w:rsidRPr="006F399C" w:rsidRDefault="00B9722E" w:rsidP="00DB77FF">
      <w:pPr>
        <w:spacing w:line="240" w:lineRule="auto"/>
        <w:rPr>
          <w:rFonts w:ascii="Arial" w:hAnsi="Arial" w:cs="Arial"/>
          <w:sz w:val="24"/>
          <w:szCs w:val="24"/>
          <w:lang w:val="pl-PL"/>
        </w:rPr>
      </w:pPr>
      <w:r w:rsidRPr="006F399C">
        <w:rPr>
          <w:rFonts w:ascii="Arial" w:hAnsi="Arial" w:cs="Arial"/>
          <w:sz w:val="24"/>
          <w:szCs w:val="24"/>
          <w:lang w:val="pl-PL"/>
        </w:rPr>
        <w:t>5. Zasady pomiaru sytuacji finansowej i rentowności przedsiębiorcy.</w:t>
      </w:r>
    </w:p>
    <w:p w:rsidR="00B9722E" w:rsidRPr="006F399C" w:rsidRDefault="00B9722E" w:rsidP="00DB77FF">
      <w:pPr>
        <w:spacing w:line="240" w:lineRule="auto"/>
        <w:rPr>
          <w:rFonts w:ascii="Arial" w:hAnsi="Arial" w:cs="Arial"/>
          <w:sz w:val="24"/>
          <w:szCs w:val="24"/>
          <w:lang w:val="pl-PL"/>
        </w:rPr>
      </w:pPr>
      <w:r w:rsidRPr="006F399C">
        <w:rPr>
          <w:rFonts w:ascii="Arial" w:hAnsi="Arial" w:cs="Arial"/>
          <w:sz w:val="24"/>
          <w:szCs w:val="24"/>
          <w:lang w:val="pl-PL"/>
        </w:rPr>
        <w:t>6. Użytkownicy informacji pochodzących z rachunkowości.</w:t>
      </w:r>
    </w:p>
    <w:p w:rsidR="00B9722E" w:rsidRPr="006F399C" w:rsidRDefault="00B9722E" w:rsidP="00DB77FF">
      <w:pPr>
        <w:spacing w:line="240" w:lineRule="auto"/>
        <w:rPr>
          <w:rFonts w:ascii="Arial" w:hAnsi="Arial" w:cs="Arial"/>
          <w:b/>
          <w:color w:val="FFC000"/>
          <w:sz w:val="28"/>
          <w:szCs w:val="24"/>
          <w:lang w:val="pl-PL"/>
        </w:rPr>
      </w:pPr>
      <w:r w:rsidRPr="006F399C">
        <w:rPr>
          <w:rFonts w:ascii="Arial" w:hAnsi="Arial" w:cs="Arial"/>
          <w:b/>
          <w:color w:val="FFC000"/>
          <w:sz w:val="28"/>
          <w:szCs w:val="24"/>
          <w:lang w:val="pl-PL"/>
        </w:rPr>
        <w:t>7. Zakres podmiotowy rachunkowości.</w:t>
      </w:r>
    </w:p>
    <w:p w:rsidR="00E60FFF" w:rsidRPr="006F399C" w:rsidRDefault="009E62C6" w:rsidP="00E60FFF">
      <w:pPr>
        <w:spacing w:line="240" w:lineRule="auto"/>
        <w:rPr>
          <w:rFonts w:ascii="Arial" w:hAnsi="Arial" w:cs="Arial"/>
          <w:sz w:val="24"/>
          <w:szCs w:val="24"/>
          <w:lang w:val="pl-PL"/>
        </w:rPr>
      </w:pPr>
      <w:r w:rsidRPr="006F399C">
        <w:rPr>
          <w:rFonts w:ascii="Arial" w:hAnsi="Arial" w:cs="Arial"/>
          <w:sz w:val="24"/>
          <w:szCs w:val="24"/>
          <w:lang w:val="pl-PL"/>
        </w:rPr>
        <w:t xml:space="preserve"> </w:t>
      </w:r>
      <w:r w:rsidR="00E60FFF" w:rsidRPr="006F399C">
        <w:rPr>
          <w:rFonts w:ascii="Arial" w:hAnsi="Arial" w:cs="Arial"/>
          <w:sz w:val="24"/>
          <w:szCs w:val="24"/>
          <w:lang w:val="pl-PL"/>
        </w:rPr>
        <w:t>Zakres podmiotowy rachunkowości finansowej dotyczy jednostek mających siedzibę lub</w:t>
      </w:r>
    </w:p>
    <w:p w:rsidR="00E60FFF" w:rsidRPr="006F399C" w:rsidRDefault="00E60FFF" w:rsidP="00E60FFF">
      <w:pPr>
        <w:spacing w:line="240" w:lineRule="auto"/>
        <w:rPr>
          <w:rFonts w:ascii="Arial" w:hAnsi="Arial" w:cs="Arial"/>
          <w:sz w:val="24"/>
          <w:szCs w:val="24"/>
          <w:lang w:val="pl-PL"/>
        </w:rPr>
      </w:pPr>
      <w:r w:rsidRPr="006F399C">
        <w:rPr>
          <w:rFonts w:ascii="Arial" w:hAnsi="Arial" w:cs="Arial"/>
          <w:sz w:val="24"/>
          <w:szCs w:val="24"/>
          <w:lang w:val="pl-PL"/>
        </w:rPr>
        <w:t>miejsce sprawowania zarządu na terytorium Rzeczypospolitej Polskiej. W myśl przepisu art. 2,</w:t>
      </w:r>
    </w:p>
    <w:p w:rsidR="00E60FFF" w:rsidRPr="006F399C" w:rsidRDefault="00E60FFF" w:rsidP="00E60FFF">
      <w:pPr>
        <w:spacing w:line="240" w:lineRule="auto"/>
        <w:rPr>
          <w:rFonts w:ascii="Arial" w:hAnsi="Arial" w:cs="Arial"/>
          <w:sz w:val="24"/>
          <w:szCs w:val="24"/>
          <w:lang w:val="pl-PL"/>
        </w:rPr>
      </w:pPr>
      <w:r w:rsidRPr="006F399C">
        <w:rPr>
          <w:rFonts w:ascii="Arial" w:hAnsi="Arial" w:cs="Arial"/>
          <w:sz w:val="24"/>
          <w:szCs w:val="24"/>
          <w:lang w:val="pl-PL"/>
        </w:rPr>
        <w:t>ust. 1 ustawy o rachunkowości przepisy ustawy, stosuje się, z zastrzeżeniem ust. 3, do:</w:t>
      </w:r>
    </w:p>
    <w:p w:rsidR="00E60FFF" w:rsidRPr="006F399C" w:rsidRDefault="00E60FFF" w:rsidP="00E60FFF">
      <w:pPr>
        <w:spacing w:line="240" w:lineRule="auto"/>
        <w:ind w:left="567"/>
        <w:rPr>
          <w:rFonts w:ascii="Arial" w:hAnsi="Arial" w:cs="Arial"/>
          <w:sz w:val="24"/>
          <w:szCs w:val="24"/>
          <w:lang w:val="pl-PL"/>
        </w:rPr>
      </w:pPr>
      <w:r w:rsidRPr="006F399C">
        <w:rPr>
          <w:rFonts w:ascii="Arial" w:hAnsi="Arial" w:cs="Arial"/>
          <w:b/>
          <w:sz w:val="24"/>
          <w:szCs w:val="24"/>
          <w:lang w:val="pl-PL"/>
        </w:rPr>
        <w:t>I.</w:t>
      </w:r>
      <w:r w:rsidRPr="006F399C">
        <w:rPr>
          <w:rFonts w:ascii="Arial" w:hAnsi="Arial" w:cs="Arial"/>
          <w:sz w:val="24"/>
          <w:szCs w:val="24"/>
          <w:lang w:val="pl-PL"/>
        </w:rPr>
        <w:t xml:space="preserve"> spółek handlowych (osobowych i kapitałowych, w tym również w organizacji) oraz</w:t>
      </w:r>
    </w:p>
    <w:p w:rsidR="00E60FFF" w:rsidRPr="006F399C" w:rsidRDefault="00E60FFF" w:rsidP="00E60FFF">
      <w:pPr>
        <w:spacing w:line="240" w:lineRule="auto"/>
        <w:rPr>
          <w:rFonts w:ascii="Arial" w:hAnsi="Arial" w:cs="Arial"/>
          <w:sz w:val="24"/>
          <w:szCs w:val="24"/>
          <w:lang w:val="pl-PL"/>
        </w:rPr>
      </w:pPr>
      <w:r w:rsidRPr="006F399C">
        <w:rPr>
          <w:rFonts w:ascii="Arial" w:hAnsi="Arial" w:cs="Arial"/>
          <w:sz w:val="24"/>
          <w:szCs w:val="24"/>
          <w:lang w:val="pl-PL"/>
        </w:rPr>
        <w:t>spółek cywilnych, a także innych osób prawnych, z wyjątkiem Skarbu Państwa</w:t>
      </w:r>
    </w:p>
    <w:p w:rsidR="00E60FFF" w:rsidRPr="006F399C" w:rsidRDefault="00E60FFF" w:rsidP="00E60FFF">
      <w:pPr>
        <w:spacing w:line="240" w:lineRule="auto"/>
        <w:rPr>
          <w:rFonts w:ascii="Arial" w:hAnsi="Arial" w:cs="Arial"/>
          <w:sz w:val="24"/>
          <w:szCs w:val="24"/>
          <w:lang w:val="pl-PL"/>
        </w:rPr>
      </w:pPr>
      <w:r w:rsidRPr="006F399C">
        <w:rPr>
          <w:rFonts w:ascii="Arial" w:hAnsi="Arial" w:cs="Arial"/>
          <w:sz w:val="24"/>
          <w:szCs w:val="24"/>
          <w:lang w:val="pl-PL"/>
        </w:rPr>
        <w:t>i Narodowego Banku Polskiego</w:t>
      </w:r>
    </w:p>
    <w:p w:rsidR="00E60FFF" w:rsidRPr="006F399C" w:rsidRDefault="00E60FFF" w:rsidP="00E60FFF">
      <w:pPr>
        <w:spacing w:line="240" w:lineRule="auto"/>
        <w:ind w:left="567"/>
        <w:rPr>
          <w:rFonts w:ascii="Arial" w:hAnsi="Arial" w:cs="Arial"/>
          <w:sz w:val="24"/>
          <w:szCs w:val="24"/>
          <w:lang w:val="pl-PL"/>
        </w:rPr>
      </w:pPr>
      <w:r w:rsidRPr="006F399C">
        <w:rPr>
          <w:rFonts w:ascii="Arial" w:hAnsi="Arial" w:cs="Arial"/>
          <w:b/>
          <w:sz w:val="24"/>
          <w:szCs w:val="24"/>
          <w:lang w:val="pl-PL"/>
        </w:rPr>
        <w:t>II.</w:t>
      </w:r>
      <w:r w:rsidRPr="006F399C">
        <w:rPr>
          <w:rFonts w:ascii="Arial" w:hAnsi="Arial" w:cs="Arial"/>
          <w:sz w:val="24"/>
          <w:szCs w:val="24"/>
          <w:lang w:val="pl-PL"/>
        </w:rPr>
        <w:t xml:space="preserve"> osób fizycznych, spółek cywilnych osób fizycznych, spółek jawnych osób fizycznych</w:t>
      </w:r>
    </w:p>
    <w:p w:rsidR="00E60FFF" w:rsidRPr="006F399C" w:rsidRDefault="00E60FFF" w:rsidP="00E60FFF">
      <w:pPr>
        <w:spacing w:line="240" w:lineRule="auto"/>
        <w:rPr>
          <w:rFonts w:ascii="Arial" w:hAnsi="Arial" w:cs="Arial"/>
          <w:sz w:val="24"/>
          <w:szCs w:val="24"/>
          <w:lang w:val="pl-PL"/>
        </w:rPr>
      </w:pPr>
      <w:r w:rsidRPr="006F399C">
        <w:rPr>
          <w:rFonts w:ascii="Arial" w:hAnsi="Arial" w:cs="Arial"/>
          <w:sz w:val="24"/>
          <w:szCs w:val="24"/>
          <w:lang w:val="pl-PL"/>
        </w:rPr>
        <w:t>oraz spółek partnerskich, jeżeli ich przychody netto ze sprzedaży towarów, produktów</w:t>
      </w:r>
    </w:p>
    <w:p w:rsidR="00E60FFF" w:rsidRPr="006F399C" w:rsidRDefault="00E60FFF" w:rsidP="00E60FFF">
      <w:pPr>
        <w:spacing w:line="240" w:lineRule="auto"/>
        <w:rPr>
          <w:rFonts w:ascii="Arial" w:hAnsi="Arial" w:cs="Arial"/>
          <w:sz w:val="24"/>
          <w:szCs w:val="24"/>
          <w:lang w:val="pl-PL"/>
        </w:rPr>
      </w:pPr>
      <w:r w:rsidRPr="006F399C">
        <w:rPr>
          <w:rFonts w:ascii="Arial" w:hAnsi="Arial" w:cs="Arial"/>
          <w:sz w:val="24"/>
          <w:szCs w:val="24"/>
          <w:lang w:val="pl-PL"/>
        </w:rPr>
        <w:t>i operacji finansowych za poprzedni rok obrotowy wyniosły co najmniej równowartość</w:t>
      </w:r>
    </w:p>
    <w:p w:rsidR="00E60FFF" w:rsidRPr="006F399C" w:rsidRDefault="00E60FFF" w:rsidP="00E60FFF">
      <w:pPr>
        <w:spacing w:line="240" w:lineRule="auto"/>
        <w:rPr>
          <w:rFonts w:ascii="Arial" w:hAnsi="Arial" w:cs="Arial"/>
          <w:sz w:val="24"/>
          <w:szCs w:val="24"/>
          <w:lang w:val="pl-PL"/>
        </w:rPr>
      </w:pPr>
      <w:r w:rsidRPr="006F399C">
        <w:rPr>
          <w:rFonts w:ascii="Arial" w:hAnsi="Arial" w:cs="Arial"/>
          <w:sz w:val="24"/>
          <w:szCs w:val="24"/>
          <w:lang w:val="pl-PL"/>
        </w:rPr>
        <w:lastRenderedPageBreak/>
        <w:t>w walucie polskiej 800.000 euro</w:t>
      </w:r>
    </w:p>
    <w:p w:rsidR="00E60FFF" w:rsidRPr="006F399C" w:rsidRDefault="00E60FFF" w:rsidP="00E60FFF">
      <w:pPr>
        <w:spacing w:line="240" w:lineRule="auto"/>
        <w:ind w:left="567"/>
        <w:rPr>
          <w:rFonts w:ascii="Arial" w:hAnsi="Arial" w:cs="Arial"/>
          <w:sz w:val="24"/>
          <w:szCs w:val="24"/>
          <w:lang w:val="pl-PL"/>
        </w:rPr>
      </w:pPr>
      <w:r w:rsidRPr="006F399C">
        <w:rPr>
          <w:rFonts w:ascii="Arial" w:hAnsi="Arial" w:cs="Arial"/>
          <w:b/>
          <w:sz w:val="24"/>
          <w:szCs w:val="24"/>
          <w:lang w:val="pl-PL"/>
        </w:rPr>
        <w:t>III.</w:t>
      </w:r>
      <w:r w:rsidRPr="006F399C">
        <w:rPr>
          <w:rFonts w:ascii="Arial" w:hAnsi="Arial" w:cs="Arial"/>
          <w:sz w:val="24"/>
          <w:szCs w:val="24"/>
          <w:lang w:val="pl-PL"/>
        </w:rPr>
        <w:t xml:space="preserve"> jednostek organizacyjnych działających na podstawie Prawa bankowego, przepisów</w:t>
      </w:r>
    </w:p>
    <w:p w:rsidR="00E60FFF" w:rsidRPr="006F399C" w:rsidRDefault="00E60FFF" w:rsidP="00E60FFF">
      <w:pPr>
        <w:spacing w:line="240" w:lineRule="auto"/>
        <w:rPr>
          <w:rFonts w:ascii="Arial" w:hAnsi="Arial" w:cs="Arial"/>
          <w:sz w:val="24"/>
          <w:szCs w:val="24"/>
          <w:lang w:val="pl-PL"/>
        </w:rPr>
      </w:pPr>
      <w:r w:rsidRPr="006F399C">
        <w:rPr>
          <w:rFonts w:ascii="Arial" w:hAnsi="Arial" w:cs="Arial"/>
          <w:sz w:val="24"/>
          <w:szCs w:val="24"/>
          <w:lang w:val="pl-PL"/>
        </w:rPr>
        <w:t>o obrocie papierami wartościowymi, przepisów o funduszach inwestycyjnych, przepisów</w:t>
      </w:r>
    </w:p>
    <w:p w:rsidR="00E60FFF" w:rsidRPr="006F399C" w:rsidRDefault="00E60FFF" w:rsidP="00E60FFF">
      <w:pPr>
        <w:spacing w:line="240" w:lineRule="auto"/>
        <w:rPr>
          <w:rFonts w:ascii="Arial" w:hAnsi="Arial" w:cs="Arial"/>
          <w:sz w:val="24"/>
          <w:szCs w:val="24"/>
          <w:lang w:val="pl-PL"/>
        </w:rPr>
      </w:pPr>
      <w:r w:rsidRPr="006F399C">
        <w:rPr>
          <w:rFonts w:ascii="Arial" w:hAnsi="Arial" w:cs="Arial"/>
          <w:sz w:val="24"/>
          <w:szCs w:val="24"/>
          <w:lang w:val="pl-PL"/>
        </w:rPr>
        <w:t>o działalności ubezpieczeniowej lub przepisów o organizacji i funkcjonowaniu funduszy</w:t>
      </w:r>
    </w:p>
    <w:p w:rsidR="00E60FFF" w:rsidRPr="006F399C" w:rsidRDefault="00E60FFF" w:rsidP="00E60FFF">
      <w:pPr>
        <w:spacing w:line="240" w:lineRule="auto"/>
        <w:rPr>
          <w:rFonts w:ascii="Arial" w:hAnsi="Arial" w:cs="Arial"/>
          <w:sz w:val="24"/>
          <w:szCs w:val="24"/>
          <w:lang w:val="pl-PL"/>
        </w:rPr>
      </w:pPr>
      <w:r w:rsidRPr="006F399C">
        <w:rPr>
          <w:rFonts w:ascii="Arial" w:hAnsi="Arial" w:cs="Arial"/>
          <w:sz w:val="24"/>
          <w:szCs w:val="24"/>
          <w:lang w:val="pl-PL"/>
        </w:rPr>
        <w:t>emerytalnych, bez względu na wielkość przychodów</w:t>
      </w:r>
    </w:p>
    <w:p w:rsidR="00E60FFF" w:rsidRPr="006F399C" w:rsidRDefault="00E60FFF" w:rsidP="00E60FFF">
      <w:pPr>
        <w:spacing w:line="240" w:lineRule="auto"/>
        <w:ind w:left="567"/>
        <w:rPr>
          <w:rFonts w:ascii="Arial" w:hAnsi="Arial" w:cs="Arial"/>
          <w:sz w:val="24"/>
          <w:szCs w:val="24"/>
          <w:lang w:val="pl-PL"/>
        </w:rPr>
      </w:pPr>
      <w:r w:rsidRPr="006F399C">
        <w:rPr>
          <w:rFonts w:ascii="Arial" w:hAnsi="Arial" w:cs="Arial"/>
          <w:b/>
          <w:sz w:val="24"/>
          <w:szCs w:val="24"/>
          <w:lang w:val="pl-PL"/>
        </w:rPr>
        <w:t>IV</w:t>
      </w:r>
      <w:r w:rsidRPr="006F399C">
        <w:rPr>
          <w:rFonts w:ascii="Arial" w:hAnsi="Arial" w:cs="Arial"/>
          <w:sz w:val="24"/>
          <w:szCs w:val="24"/>
          <w:lang w:val="pl-PL"/>
        </w:rPr>
        <w:t>. gmin, powiatów, województw i ich związków, a także państwowych, gminnych,</w:t>
      </w:r>
    </w:p>
    <w:p w:rsidR="00E60FFF" w:rsidRPr="006F399C" w:rsidRDefault="00E60FFF" w:rsidP="00E60FFF">
      <w:pPr>
        <w:spacing w:line="240" w:lineRule="auto"/>
        <w:rPr>
          <w:rFonts w:ascii="Arial" w:hAnsi="Arial" w:cs="Arial"/>
          <w:sz w:val="24"/>
          <w:szCs w:val="24"/>
          <w:lang w:val="pl-PL"/>
        </w:rPr>
      </w:pPr>
      <w:r w:rsidRPr="006F399C">
        <w:rPr>
          <w:rFonts w:ascii="Arial" w:hAnsi="Arial" w:cs="Arial"/>
          <w:sz w:val="24"/>
          <w:szCs w:val="24"/>
          <w:lang w:val="pl-PL"/>
        </w:rPr>
        <w:t>powiatowych i wojewódzkich:</w:t>
      </w:r>
    </w:p>
    <w:p w:rsidR="00E60FFF" w:rsidRPr="006F399C" w:rsidRDefault="00E60FFF" w:rsidP="00E60FFF">
      <w:pPr>
        <w:spacing w:line="240" w:lineRule="auto"/>
        <w:ind w:left="1134"/>
        <w:rPr>
          <w:rFonts w:ascii="Arial" w:hAnsi="Arial" w:cs="Arial"/>
          <w:sz w:val="24"/>
          <w:szCs w:val="24"/>
          <w:lang w:val="pl-PL"/>
        </w:rPr>
      </w:pPr>
      <w:r w:rsidRPr="006F399C">
        <w:rPr>
          <w:rFonts w:ascii="Arial" w:hAnsi="Arial" w:cs="Arial"/>
          <w:sz w:val="24"/>
          <w:szCs w:val="24"/>
          <w:lang w:val="pl-PL"/>
        </w:rPr>
        <w:t>a. jednostek budżetowych</w:t>
      </w:r>
    </w:p>
    <w:p w:rsidR="00E60FFF" w:rsidRPr="006F399C" w:rsidRDefault="00E60FFF" w:rsidP="00E60FFF">
      <w:pPr>
        <w:spacing w:line="240" w:lineRule="auto"/>
        <w:ind w:left="1134"/>
        <w:rPr>
          <w:rFonts w:ascii="Arial" w:hAnsi="Arial" w:cs="Arial"/>
          <w:sz w:val="24"/>
          <w:szCs w:val="24"/>
          <w:lang w:val="pl-PL"/>
        </w:rPr>
      </w:pPr>
      <w:r w:rsidRPr="006F399C">
        <w:rPr>
          <w:rFonts w:ascii="Arial" w:hAnsi="Arial" w:cs="Arial"/>
          <w:sz w:val="24"/>
          <w:szCs w:val="24"/>
          <w:lang w:val="pl-PL"/>
        </w:rPr>
        <w:t>b. gospodarstw pomocniczych jednostek budżetowych</w:t>
      </w:r>
    </w:p>
    <w:p w:rsidR="00E60FFF" w:rsidRPr="006F399C" w:rsidRDefault="00E60FFF" w:rsidP="00E60FFF">
      <w:pPr>
        <w:spacing w:line="240" w:lineRule="auto"/>
        <w:ind w:left="1134"/>
        <w:rPr>
          <w:rFonts w:ascii="Arial" w:hAnsi="Arial" w:cs="Arial"/>
          <w:sz w:val="24"/>
          <w:szCs w:val="24"/>
          <w:lang w:val="pl-PL"/>
        </w:rPr>
      </w:pPr>
      <w:r w:rsidRPr="006F399C">
        <w:rPr>
          <w:rFonts w:ascii="Arial" w:hAnsi="Arial" w:cs="Arial"/>
          <w:sz w:val="24"/>
          <w:szCs w:val="24"/>
          <w:lang w:val="pl-PL"/>
        </w:rPr>
        <w:t>c. zakładów budżetowych</w:t>
      </w:r>
    </w:p>
    <w:p w:rsidR="00E60FFF" w:rsidRPr="006F399C" w:rsidRDefault="00E60FFF" w:rsidP="00E60FFF">
      <w:pPr>
        <w:spacing w:line="240" w:lineRule="auto"/>
        <w:ind w:left="1134"/>
        <w:rPr>
          <w:rFonts w:ascii="Arial" w:hAnsi="Arial" w:cs="Arial"/>
          <w:sz w:val="24"/>
          <w:szCs w:val="24"/>
          <w:lang w:val="pl-PL"/>
        </w:rPr>
      </w:pPr>
      <w:r w:rsidRPr="006F399C">
        <w:rPr>
          <w:rFonts w:ascii="Arial" w:hAnsi="Arial" w:cs="Arial"/>
          <w:sz w:val="24"/>
          <w:szCs w:val="24"/>
          <w:lang w:val="pl-PL"/>
        </w:rPr>
        <w:t>d. funduszy celowych niemających osobowości prawnej</w:t>
      </w:r>
    </w:p>
    <w:p w:rsidR="00E60FFF" w:rsidRPr="006F399C" w:rsidRDefault="00E60FFF" w:rsidP="00E60FFF">
      <w:pPr>
        <w:spacing w:line="240" w:lineRule="auto"/>
        <w:rPr>
          <w:rFonts w:ascii="Arial" w:hAnsi="Arial" w:cs="Arial"/>
          <w:sz w:val="24"/>
          <w:szCs w:val="24"/>
          <w:lang w:val="pl-PL"/>
        </w:rPr>
      </w:pPr>
    </w:p>
    <w:p w:rsidR="00E60FFF" w:rsidRPr="006F399C" w:rsidRDefault="00E60FFF" w:rsidP="00E60FFF">
      <w:pPr>
        <w:spacing w:line="240" w:lineRule="auto"/>
        <w:ind w:left="567"/>
        <w:rPr>
          <w:rFonts w:ascii="Arial" w:hAnsi="Arial" w:cs="Arial"/>
          <w:sz w:val="24"/>
          <w:szCs w:val="24"/>
          <w:lang w:val="pl-PL"/>
        </w:rPr>
      </w:pPr>
      <w:r w:rsidRPr="006F399C">
        <w:rPr>
          <w:rFonts w:ascii="Arial" w:hAnsi="Arial" w:cs="Arial"/>
          <w:b/>
          <w:sz w:val="24"/>
          <w:szCs w:val="24"/>
          <w:lang w:val="pl-PL"/>
        </w:rPr>
        <w:t>V.</w:t>
      </w:r>
      <w:r w:rsidRPr="006F399C">
        <w:rPr>
          <w:rFonts w:ascii="Arial" w:hAnsi="Arial" w:cs="Arial"/>
          <w:sz w:val="24"/>
          <w:szCs w:val="24"/>
          <w:lang w:val="pl-PL"/>
        </w:rPr>
        <w:t xml:space="preserve"> jednostek organizacyjnych niemających osobowości prawnej, z wyjątkiem spółek,</w:t>
      </w:r>
    </w:p>
    <w:p w:rsidR="00E60FFF" w:rsidRPr="006F399C" w:rsidRDefault="00E60FFF" w:rsidP="00E60FFF">
      <w:pPr>
        <w:spacing w:line="240" w:lineRule="auto"/>
        <w:rPr>
          <w:rFonts w:ascii="Arial" w:hAnsi="Arial" w:cs="Arial"/>
          <w:sz w:val="24"/>
          <w:szCs w:val="24"/>
          <w:lang w:val="pl-PL"/>
        </w:rPr>
      </w:pPr>
      <w:r w:rsidRPr="006F399C">
        <w:rPr>
          <w:rFonts w:ascii="Arial" w:hAnsi="Arial" w:cs="Arial"/>
          <w:sz w:val="24"/>
          <w:szCs w:val="24"/>
          <w:lang w:val="pl-PL"/>
        </w:rPr>
        <w:t>o których mowa w pkt 1 i 2,</w:t>
      </w:r>
    </w:p>
    <w:p w:rsidR="00E60FFF" w:rsidRPr="006F399C" w:rsidRDefault="00E60FFF" w:rsidP="00E60FFF">
      <w:pPr>
        <w:spacing w:line="240" w:lineRule="auto"/>
        <w:ind w:left="567"/>
        <w:rPr>
          <w:rFonts w:ascii="Arial" w:hAnsi="Arial" w:cs="Arial"/>
          <w:sz w:val="24"/>
          <w:szCs w:val="24"/>
          <w:lang w:val="pl-PL"/>
        </w:rPr>
      </w:pPr>
      <w:r w:rsidRPr="006F399C">
        <w:rPr>
          <w:rFonts w:ascii="Arial" w:hAnsi="Arial" w:cs="Arial"/>
          <w:b/>
          <w:sz w:val="24"/>
          <w:szCs w:val="24"/>
          <w:lang w:val="pl-PL"/>
        </w:rPr>
        <w:t>VI.</w:t>
      </w:r>
      <w:r w:rsidRPr="006F399C">
        <w:rPr>
          <w:rFonts w:ascii="Arial" w:hAnsi="Arial" w:cs="Arial"/>
          <w:sz w:val="24"/>
          <w:szCs w:val="24"/>
          <w:lang w:val="pl-PL"/>
        </w:rPr>
        <w:t xml:space="preserve"> zagranicznych osób prawnych, zagranicznych jednostek nieposiadających osobowości</w:t>
      </w:r>
    </w:p>
    <w:p w:rsidR="00E60FFF" w:rsidRPr="006F399C" w:rsidRDefault="00E60FFF" w:rsidP="00E60FFF">
      <w:pPr>
        <w:spacing w:line="240" w:lineRule="auto"/>
        <w:rPr>
          <w:rFonts w:ascii="Arial" w:hAnsi="Arial" w:cs="Arial"/>
          <w:sz w:val="24"/>
          <w:szCs w:val="24"/>
          <w:lang w:val="pl-PL"/>
        </w:rPr>
      </w:pPr>
      <w:r w:rsidRPr="006F399C">
        <w:rPr>
          <w:rFonts w:ascii="Arial" w:hAnsi="Arial" w:cs="Arial"/>
          <w:sz w:val="24"/>
          <w:szCs w:val="24"/>
          <w:lang w:val="pl-PL"/>
        </w:rPr>
        <w:t>prawnej oraz zagranicznych osób fizycznych, prowadzących na terytorium</w:t>
      </w:r>
    </w:p>
    <w:p w:rsidR="00E60FFF" w:rsidRPr="006F399C" w:rsidRDefault="00E60FFF" w:rsidP="00E60FFF">
      <w:pPr>
        <w:spacing w:line="240" w:lineRule="auto"/>
        <w:rPr>
          <w:rFonts w:ascii="Arial" w:hAnsi="Arial" w:cs="Arial"/>
          <w:sz w:val="24"/>
          <w:szCs w:val="24"/>
          <w:lang w:val="pl-PL"/>
        </w:rPr>
      </w:pPr>
      <w:r w:rsidRPr="006F399C">
        <w:rPr>
          <w:rFonts w:ascii="Arial" w:hAnsi="Arial" w:cs="Arial"/>
          <w:sz w:val="24"/>
          <w:szCs w:val="24"/>
          <w:lang w:val="pl-PL"/>
        </w:rPr>
        <w:t>Rzeczypospolitej Polskiej działalność osobiście, przez osobę upoważnioną, przy pomocy</w:t>
      </w:r>
    </w:p>
    <w:p w:rsidR="00E60FFF" w:rsidRPr="006F399C" w:rsidRDefault="00E60FFF" w:rsidP="00E60FFF">
      <w:pPr>
        <w:spacing w:line="240" w:lineRule="auto"/>
        <w:rPr>
          <w:rFonts w:ascii="Arial" w:hAnsi="Arial" w:cs="Arial"/>
          <w:sz w:val="24"/>
          <w:szCs w:val="24"/>
          <w:lang w:val="pl-PL"/>
        </w:rPr>
      </w:pPr>
      <w:r w:rsidRPr="006F399C">
        <w:rPr>
          <w:rFonts w:ascii="Arial" w:hAnsi="Arial" w:cs="Arial"/>
          <w:sz w:val="24"/>
          <w:szCs w:val="24"/>
          <w:lang w:val="pl-PL"/>
        </w:rPr>
        <w:t>pracowników - w odniesieniu do działalności prowadzonej na terytorium Rzeczypospolitej</w:t>
      </w:r>
    </w:p>
    <w:p w:rsidR="00E60FFF" w:rsidRPr="006F399C" w:rsidRDefault="00E60FFF" w:rsidP="00E60FFF">
      <w:pPr>
        <w:spacing w:line="240" w:lineRule="auto"/>
        <w:rPr>
          <w:rFonts w:ascii="Arial" w:hAnsi="Arial" w:cs="Arial"/>
          <w:sz w:val="24"/>
          <w:szCs w:val="24"/>
          <w:lang w:val="pl-PL"/>
        </w:rPr>
      </w:pPr>
      <w:r w:rsidRPr="006F399C">
        <w:rPr>
          <w:rFonts w:ascii="Arial" w:hAnsi="Arial" w:cs="Arial"/>
          <w:sz w:val="24"/>
          <w:szCs w:val="24"/>
          <w:lang w:val="pl-PL"/>
        </w:rPr>
        <w:t>Polskiej, bez względu na wielkość przychodów</w:t>
      </w:r>
    </w:p>
    <w:p w:rsidR="00E60FFF" w:rsidRPr="006F399C" w:rsidRDefault="00E60FFF" w:rsidP="00E60FFF">
      <w:pPr>
        <w:spacing w:line="240" w:lineRule="auto"/>
        <w:ind w:left="567"/>
        <w:rPr>
          <w:rFonts w:ascii="Arial" w:hAnsi="Arial" w:cs="Arial"/>
          <w:sz w:val="24"/>
          <w:szCs w:val="24"/>
          <w:lang w:val="pl-PL"/>
        </w:rPr>
      </w:pPr>
      <w:r w:rsidRPr="006F399C">
        <w:rPr>
          <w:rFonts w:ascii="Arial" w:hAnsi="Arial" w:cs="Arial"/>
          <w:b/>
          <w:sz w:val="24"/>
          <w:szCs w:val="24"/>
          <w:lang w:val="pl-PL"/>
        </w:rPr>
        <w:t>VII.</w:t>
      </w:r>
      <w:r w:rsidRPr="006F399C">
        <w:rPr>
          <w:rFonts w:ascii="Arial" w:hAnsi="Arial" w:cs="Arial"/>
          <w:sz w:val="24"/>
          <w:szCs w:val="24"/>
          <w:lang w:val="pl-PL"/>
        </w:rPr>
        <w:t xml:space="preserve"> jednostek niewymienionych w pkt 1-6, jeżeli otrzymują one na realizację zadań</w:t>
      </w:r>
    </w:p>
    <w:p w:rsidR="00E60FFF" w:rsidRPr="006F399C" w:rsidRDefault="00E60FFF" w:rsidP="00E60FFF">
      <w:pPr>
        <w:spacing w:line="240" w:lineRule="auto"/>
        <w:rPr>
          <w:rFonts w:ascii="Arial" w:hAnsi="Arial" w:cs="Arial"/>
          <w:sz w:val="24"/>
          <w:szCs w:val="24"/>
          <w:lang w:val="pl-PL"/>
        </w:rPr>
      </w:pPr>
      <w:r w:rsidRPr="006F399C">
        <w:rPr>
          <w:rFonts w:ascii="Arial" w:hAnsi="Arial" w:cs="Arial"/>
          <w:sz w:val="24"/>
          <w:szCs w:val="24"/>
          <w:lang w:val="pl-PL"/>
        </w:rPr>
        <w:t>zleconych dotacje lub subwencje z budżetu państwa, budżetów jednostek samorządu</w:t>
      </w:r>
    </w:p>
    <w:p w:rsidR="00E60FFF" w:rsidRPr="006F399C" w:rsidRDefault="00E60FFF" w:rsidP="00E60FFF">
      <w:pPr>
        <w:spacing w:line="240" w:lineRule="auto"/>
        <w:rPr>
          <w:rFonts w:ascii="Arial" w:hAnsi="Arial" w:cs="Arial"/>
          <w:sz w:val="24"/>
          <w:szCs w:val="24"/>
          <w:lang w:val="pl-PL"/>
        </w:rPr>
      </w:pPr>
      <w:r w:rsidRPr="006F399C">
        <w:rPr>
          <w:rFonts w:ascii="Arial" w:hAnsi="Arial" w:cs="Arial"/>
          <w:sz w:val="24"/>
          <w:szCs w:val="24"/>
          <w:lang w:val="pl-PL"/>
        </w:rPr>
        <w:t>terytorialnego lub funduszów celowych - od początku roku obrotowego, w którym dotacje</w:t>
      </w:r>
    </w:p>
    <w:p w:rsidR="007D2982" w:rsidRPr="006F399C" w:rsidRDefault="00E60FFF" w:rsidP="00E60FFF">
      <w:pPr>
        <w:spacing w:line="240" w:lineRule="auto"/>
        <w:rPr>
          <w:rFonts w:ascii="Arial" w:hAnsi="Arial" w:cs="Arial"/>
          <w:sz w:val="24"/>
          <w:szCs w:val="24"/>
          <w:lang w:val="pl-PL"/>
        </w:rPr>
      </w:pPr>
      <w:r w:rsidRPr="006F399C">
        <w:rPr>
          <w:rFonts w:ascii="Arial" w:hAnsi="Arial" w:cs="Arial"/>
          <w:sz w:val="24"/>
          <w:szCs w:val="24"/>
          <w:lang w:val="pl-PL"/>
        </w:rPr>
        <w:t>lub subwencje zostały im przyznane.</w:t>
      </w:r>
      <w:r w:rsidRPr="006F399C">
        <w:rPr>
          <w:rFonts w:ascii="Arial" w:hAnsi="Arial" w:cs="Arial"/>
          <w:sz w:val="24"/>
          <w:szCs w:val="24"/>
          <w:lang w:val="pl-PL"/>
        </w:rPr>
        <w:cr/>
      </w:r>
    </w:p>
    <w:p w:rsidR="008556FB" w:rsidRPr="006F399C" w:rsidRDefault="00B9722E" w:rsidP="00DB77FF">
      <w:pPr>
        <w:spacing w:line="240" w:lineRule="auto"/>
        <w:rPr>
          <w:rFonts w:ascii="Arial" w:hAnsi="Arial" w:cs="Arial"/>
          <w:b/>
          <w:color w:val="FFC000"/>
          <w:sz w:val="28"/>
          <w:szCs w:val="24"/>
          <w:lang w:val="pl-PL"/>
        </w:rPr>
      </w:pPr>
      <w:r w:rsidRPr="006F399C">
        <w:rPr>
          <w:rFonts w:ascii="Arial" w:hAnsi="Arial" w:cs="Arial"/>
          <w:b/>
          <w:color w:val="FFC000"/>
          <w:sz w:val="28"/>
          <w:szCs w:val="24"/>
          <w:lang w:val="pl-PL"/>
        </w:rPr>
        <w:t>8. Za</w:t>
      </w:r>
      <w:r w:rsidR="008556FB" w:rsidRPr="006F399C">
        <w:rPr>
          <w:rFonts w:ascii="Arial" w:hAnsi="Arial" w:cs="Arial"/>
          <w:b/>
          <w:color w:val="FFC000"/>
          <w:sz w:val="28"/>
          <w:szCs w:val="24"/>
          <w:lang w:val="pl-PL"/>
        </w:rPr>
        <w:t>kres przedmiotowy rachunkowośc</w:t>
      </w:r>
      <w:r w:rsidR="008556FB" w:rsidRPr="006F399C">
        <w:rPr>
          <w:rFonts w:ascii="Arial" w:hAnsi="Arial" w:cs="Arial"/>
          <w:b/>
          <w:color w:val="FFC000"/>
          <w:sz w:val="28"/>
          <w:szCs w:val="24"/>
          <w:lang w:val="uk-UA"/>
        </w:rPr>
        <w:t>і</w:t>
      </w:r>
    </w:p>
    <w:p w:rsidR="008556FB" w:rsidRPr="006F399C" w:rsidRDefault="008556FB" w:rsidP="00DB77FF">
      <w:pPr>
        <w:spacing w:line="240" w:lineRule="auto"/>
        <w:rPr>
          <w:rFonts w:ascii="Arial" w:hAnsi="Arial" w:cs="Arial"/>
          <w:sz w:val="24"/>
          <w:szCs w:val="24"/>
          <w:lang w:val="pl-PL"/>
        </w:rPr>
      </w:pPr>
      <w:r w:rsidRPr="006F399C">
        <w:rPr>
          <w:rFonts w:ascii="Arial" w:hAnsi="Arial" w:cs="Arial"/>
          <w:sz w:val="24"/>
          <w:szCs w:val="24"/>
          <w:lang w:val="pl-PL"/>
        </w:rPr>
        <w:t xml:space="preserve">Przedmiotem rachunkowości są zjawiska i procesy gospodarcze występujące w przedsiębiorstwach, które wpływają na stan i strukturę ich majątku, a także na efekty prowadzenia działalności. Oznacza to, że przedmiotem zainteresowania rachunkowości </w:t>
      </w:r>
      <w:r w:rsidRPr="006F399C">
        <w:rPr>
          <w:rFonts w:ascii="Arial" w:hAnsi="Arial" w:cs="Arial"/>
          <w:sz w:val="24"/>
          <w:szCs w:val="24"/>
          <w:lang w:val="pl-PL"/>
        </w:rPr>
        <w:lastRenderedPageBreak/>
        <w:t>są m.in. Zasoby rzeczowe i finansowe, koszty, przychody oraz wyniki prowadzonej działalności.</w:t>
      </w:r>
    </w:p>
    <w:p w:rsidR="00E60FFF" w:rsidRPr="006F399C" w:rsidRDefault="00E60FFF" w:rsidP="00E60FFF">
      <w:pPr>
        <w:spacing w:line="240" w:lineRule="auto"/>
        <w:rPr>
          <w:rFonts w:ascii="Arial" w:hAnsi="Arial" w:cs="Arial"/>
          <w:sz w:val="24"/>
          <w:szCs w:val="24"/>
          <w:lang w:val="pl-PL"/>
        </w:rPr>
      </w:pPr>
      <w:r w:rsidRPr="006F399C">
        <w:rPr>
          <w:rFonts w:ascii="Arial" w:hAnsi="Arial" w:cs="Arial"/>
          <w:sz w:val="24"/>
          <w:szCs w:val="24"/>
          <w:lang w:val="pl-PL"/>
        </w:rPr>
        <w:t>Na zakres przedmiotowy składają się:</w:t>
      </w:r>
    </w:p>
    <w:p w:rsidR="00E60FFF" w:rsidRPr="006F399C" w:rsidRDefault="00E60FFF" w:rsidP="00E60FFF">
      <w:pPr>
        <w:spacing w:line="240" w:lineRule="auto"/>
        <w:rPr>
          <w:rFonts w:ascii="Arial" w:hAnsi="Arial" w:cs="Arial"/>
          <w:sz w:val="24"/>
          <w:szCs w:val="24"/>
          <w:lang w:val="pl-PL"/>
        </w:rPr>
      </w:pPr>
      <w:r w:rsidRPr="006F399C">
        <w:rPr>
          <w:rFonts w:ascii="Arial" w:hAnsi="Arial" w:cs="Arial"/>
          <w:b/>
          <w:sz w:val="24"/>
          <w:szCs w:val="24"/>
          <w:lang w:val="pl-PL"/>
        </w:rPr>
        <w:t>I.</w:t>
      </w:r>
      <w:r w:rsidRPr="006F399C">
        <w:rPr>
          <w:rFonts w:ascii="Arial" w:hAnsi="Arial" w:cs="Arial"/>
          <w:sz w:val="24"/>
          <w:szCs w:val="24"/>
          <w:lang w:val="pl-PL"/>
        </w:rPr>
        <w:t xml:space="preserve"> Przyjęte zasady (polityka) rachunkowości, na które składają się przyjęte przez jednostkę</w:t>
      </w:r>
    </w:p>
    <w:p w:rsidR="00E60FFF" w:rsidRPr="006F399C" w:rsidRDefault="00E60FFF" w:rsidP="00E60FFF">
      <w:pPr>
        <w:spacing w:line="240" w:lineRule="auto"/>
        <w:rPr>
          <w:rFonts w:ascii="Arial" w:hAnsi="Arial" w:cs="Arial"/>
          <w:sz w:val="24"/>
          <w:szCs w:val="24"/>
          <w:lang w:val="pl-PL"/>
        </w:rPr>
      </w:pPr>
      <w:r w:rsidRPr="006F399C">
        <w:rPr>
          <w:rFonts w:ascii="Arial" w:hAnsi="Arial" w:cs="Arial"/>
          <w:sz w:val="24"/>
          <w:szCs w:val="24"/>
          <w:lang w:val="pl-PL"/>
        </w:rPr>
        <w:t>rozwiązania dotyczące określenia roku obrotowego i wchodzących w jego skład okresów</w:t>
      </w:r>
    </w:p>
    <w:p w:rsidR="00E60FFF" w:rsidRPr="006F399C" w:rsidRDefault="00E60FFF" w:rsidP="00E60FFF">
      <w:pPr>
        <w:spacing w:line="240" w:lineRule="auto"/>
        <w:rPr>
          <w:rFonts w:ascii="Arial" w:hAnsi="Arial" w:cs="Arial"/>
          <w:sz w:val="24"/>
          <w:szCs w:val="24"/>
          <w:lang w:val="pl-PL"/>
        </w:rPr>
      </w:pPr>
      <w:r w:rsidRPr="006F399C">
        <w:rPr>
          <w:rFonts w:ascii="Arial" w:hAnsi="Arial" w:cs="Arial"/>
          <w:sz w:val="24"/>
          <w:szCs w:val="24"/>
          <w:lang w:val="pl-PL"/>
        </w:rPr>
        <w:t>sprawozdawczych, metod wyceny aktywów i pasywów oraz ustalenie wyniku</w:t>
      </w:r>
    </w:p>
    <w:p w:rsidR="00E60FFF" w:rsidRPr="006F399C" w:rsidRDefault="00E60FFF" w:rsidP="00E60FFF">
      <w:pPr>
        <w:spacing w:line="240" w:lineRule="auto"/>
        <w:rPr>
          <w:rFonts w:ascii="Arial" w:hAnsi="Arial" w:cs="Arial"/>
          <w:sz w:val="24"/>
          <w:szCs w:val="24"/>
          <w:lang w:val="pl-PL"/>
        </w:rPr>
      </w:pPr>
      <w:r w:rsidRPr="006F399C">
        <w:rPr>
          <w:rFonts w:ascii="Arial" w:hAnsi="Arial" w:cs="Arial"/>
          <w:sz w:val="24"/>
          <w:szCs w:val="24"/>
          <w:lang w:val="pl-PL"/>
        </w:rPr>
        <w:t>finansowego, sposobu prowadzenia ksiąg rachunkowych</w:t>
      </w:r>
    </w:p>
    <w:p w:rsidR="00E60FFF" w:rsidRPr="006F399C" w:rsidRDefault="00E60FFF" w:rsidP="00E60FFF">
      <w:pPr>
        <w:spacing w:line="240" w:lineRule="auto"/>
        <w:rPr>
          <w:rFonts w:ascii="Arial" w:hAnsi="Arial" w:cs="Arial"/>
          <w:sz w:val="24"/>
          <w:szCs w:val="24"/>
          <w:lang w:val="pl-PL"/>
        </w:rPr>
      </w:pPr>
      <w:r w:rsidRPr="006F399C">
        <w:rPr>
          <w:rFonts w:ascii="Arial" w:hAnsi="Arial" w:cs="Arial"/>
          <w:b/>
          <w:sz w:val="24"/>
          <w:szCs w:val="24"/>
          <w:lang w:val="pl-PL"/>
        </w:rPr>
        <w:t>II.</w:t>
      </w:r>
      <w:r w:rsidRPr="006F399C">
        <w:rPr>
          <w:rFonts w:ascii="Arial" w:hAnsi="Arial" w:cs="Arial"/>
          <w:sz w:val="24"/>
          <w:szCs w:val="24"/>
          <w:lang w:val="pl-PL"/>
        </w:rPr>
        <w:t xml:space="preserve"> Prowadzenie ksiąg rachunkowych, na podstawie dowodów księgowych, ujmujących</w:t>
      </w:r>
    </w:p>
    <w:p w:rsidR="00E60FFF" w:rsidRPr="006F399C" w:rsidRDefault="00E60FFF" w:rsidP="00E60FFF">
      <w:pPr>
        <w:spacing w:line="240" w:lineRule="auto"/>
        <w:rPr>
          <w:rFonts w:ascii="Arial" w:hAnsi="Arial" w:cs="Arial"/>
          <w:sz w:val="24"/>
          <w:szCs w:val="24"/>
          <w:lang w:val="pl-PL"/>
        </w:rPr>
      </w:pPr>
      <w:r w:rsidRPr="006F399C">
        <w:rPr>
          <w:rFonts w:ascii="Arial" w:hAnsi="Arial" w:cs="Arial"/>
          <w:sz w:val="24"/>
          <w:szCs w:val="24"/>
          <w:lang w:val="pl-PL"/>
        </w:rPr>
        <w:t>zapisy zdarzeń w porządku chronologicznym i systematycznym</w:t>
      </w:r>
    </w:p>
    <w:p w:rsidR="00E60FFF" w:rsidRPr="006F399C" w:rsidRDefault="00E60FFF" w:rsidP="00E60FFF">
      <w:pPr>
        <w:spacing w:line="240" w:lineRule="auto"/>
        <w:rPr>
          <w:rFonts w:ascii="Arial" w:hAnsi="Arial" w:cs="Arial"/>
          <w:sz w:val="24"/>
          <w:szCs w:val="24"/>
          <w:lang w:val="pl-PL"/>
        </w:rPr>
      </w:pPr>
      <w:r w:rsidRPr="006F399C">
        <w:rPr>
          <w:rFonts w:ascii="Arial" w:hAnsi="Arial" w:cs="Arial"/>
          <w:b/>
          <w:sz w:val="24"/>
          <w:szCs w:val="24"/>
          <w:lang w:val="pl-PL"/>
        </w:rPr>
        <w:t>III.</w:t>
      </w:r>
      <w:r w:rsidRPr="006F399C">
        <w:rPr>
          <w:rFonts w:ascii="Arial" w:hAnsi="Arial" w:cs="Arial"/>
          <w:sz w:val="24"/>
          <w:szCs w:val="24"/>
          <w:lang w:val="pl-PL"/>
        </w:rPr>
        <w:t xml:space="preserve"> Okresowe ustalanie i sprawdzanie stanów aktywów i pasywów w drodze</w:t>
      </w:r>
    </w:p>
    <w:p w:rsidR="00E60FFF" w:rsidRPr="006F399C" w:rsidRDefault="00E60FFF" w:rsidP="00E60FFF">
      <w:pPr>
        <w:spacing w:line="240" w:lineRule="auto"/>
        <w:rPr>
          <w:rFonts w:ascii="Arial" w:hAnsi="Arial" w:cs="Arial"/>
          <w:sz w:val="24"/>
          <w:szCs w:val="24"/>
          <w:lang w:val="pl-PL"/>
        </w:rPr>
      </w:pPr>
      <w:r w:rsidRPr="006F399C">
        <w:rPr>
          <w:rFonts w:ascii="Arial" w:hAnsi="Arial" w:cs="Arial"/>
          <w:sz w:val="24"/>
          <w:szCs w:val="24"/>
          <w:lang w:val="pl-PL"/>
        </w:rPr>
        <w:t>inwentaryzacji.</w:t>
      </w:r>
    </w:p>
    <w:p w:rsidR="00E60FFF" w:rsidRPr="006F399C" w:rsidRDefault="00E60FFF" w:rsidP="00E60FFF">
      <w:pPr>
        <w:spacing w:line="240" w:lineRule="auto"/>
        <w:rPr>
          <w:rFonts w:ascii="Arial" w:hAnsi="Arial" w:cs="Arial"/>
          <w:sz w:val="24"/>
          <w:szCs w:val="24"/>
          <w:lang w:val="pl-PL"/>
        </w:rPr>
      </w:pPr>
      <w:r w:rsidRPr="006F399C">
        <w:rPr>
          <w:rFonts w:ascii="Arial" w:hAnsi="Arial" w:cs="Arial"/>
          <w:b/>
          <w:sz w:val="24"/>
          <w:szCs w:val="24"/>
          <w:lang w:val="pl-PL"/>
        </w:rPr>
        <w:t>IV.</w:t>
      </w:r>
      <w:r w:rsidRPr="006F399C">
        <w:rPr>
          <w:rFonts w:ascii="Arial" w:hAnsi="Arial" w:cs="Arial"/>
          <w:sz w:val="24"/>
          <w:szCs w:val="24"/>
          <w:lang w:val="pl-PL"/>
        </w:rPr>
        <w:t xml:space="preserve"> Wycenę aktywów i pasywów oraz ustalenie wyniku finansowego</w:t>
      </w:r>
    </w:p>
    <w:p w:rsidR="00E60FFF" w:rsidRPr="006F399C" w:rsidRDefault="00E60FFF" w:rsidP="00E60FFF">
      <w:pPr>
        <w:spacing w:line="240" w:lineRule="auto"/>
        <w:rPr>
          <w:rFonts w:ascii="Arial" w:hAnsi="Arial" w:cs="Arial"/>
          <w:sz w:val="24"/>
          <w:szCs w:val="24"/>
          <w:lang w:val="pl-PL"/>
        </w:rPr>
      </w:pPr>
      <w:r w:rsidRPr="006F399C">
        <w:rPr>
          <w:rFonts w:ascii="Arial" w:hAnsi="Arial" w:cs="Arial"/>
          <w:b/>
          <w:sz w:val="24"/>
          <w:szCs w:val="24"/>
          <w:lang w:val="pl-PL"/>
        </w:rPr>
        <w:t>V.</w:t>
      </w:r>
      <w:r w:rsidRPr="006F399C">
        <w:rPr>
          <w:rFonts w:ascii="Arial" w:hAnsi="Arial" w:cs="Arial"/>
          <w:sz w:val="24"/>
          <w:szCs w:val="24"/>
          <w:lang w:val="pl-PL"/>
        </w:rPr>
        <w:t xml:space="preserve"> Sporządzenie sprawozdań finansowych i innych na podstawie informacji wynikających</w:t>
      </w:r>
    </w:p>
    <w:p w:rsidR="00E60FFF" w:rsidRPr="006F399C" w:rsidRDefault="00E60FFF" w:rsidP="00E60FFF">
      <w:pPr>
        <w:spacing w:line="240" w:lineRule="auto"/>
        <w:rPr>
          <w:rFonts w:ascii="Arial" w:hAnsi="Arial" w:cs="Arial"/>
          <w:sz w:val="24"/>
          <w:szCs w:val="24"/>
          <w:lang w:val="pl-PL"/>
        </w:rPr>
      </w:pPr>
      <w:r w:rsidRPr="006F399C">
        <w:rPr>
          <w:rFonts w:ascii="Arial" w:hAnsi="Arial" w:cs="Arial"/>
          <w:sz w:val="24"/>
          <w:szCs w:val="24"/>
          <w:lang w:val="pl-PL"/>
        </w:rPr>
        <w:t>z ksiąg rachunkowych, a w jednostkach dominujących, również skonsolidowanych</w:t>
      </w:r>
    </w:p>
    <w:p w:rsidR="00E60FFF" w:rsidRPr="006F399C" w:rsidRDefault="00E60FFF" w:rsidP="00E60FFF">
      <w:pPr>
        <w:spacing w:line="240" w:lineRule="auto"/>
        <w:rPr>
          <w:rFonts w:ascii="Arial" w:hAnsi="Arial" w:cs="Arial"/>
          <w:sz w:val="24"/>
          <w:szCs w:val="24"/>
          <w:lang w:val="pl-PL"/>
        </w:rPr>
      </w:pPr>
      <w:r w:rsidRPr="006F399C">
        <w:rPr>
          <w:rFonts w:ascii="Arial" w:hAnsi="Arial" w:cs="Arial"/>
          <w:sz w:val="24"/>
          <w:szCs w:val="24"/>
          <w:lang w:val="pl-PL"/>
        </w:rPr>
        <w:t>sprawozdań finansowych</w:t>
      </w:r>
      <w:r w:rsidRPr="006F399C">
        <w:rPr>
          <w:rFonts w:ascii="Arial" w:hAnsi="Arial" w:cs="Arial"/>
          <w:sz w:val="24"/>
          <w:szCs w:val="24"/>
          <w:lang w:val="pl-PL"/>
        </w:rPr>
        <w:cr/>
      </w:r>
    </w:p>
    <w:p w:rsidR="00B9722E" w:rsidRPr="006F399C" w:rsidRDefault="00B9722E" w:rsidP="00DB77FF">
      <w:pPr>
        <w:spacing w:line="240" w:lineRule="auto"/>
        <w:rPr>
          <w:rFonts w:ascii="Arial" w:hAnsi="Arial" w:cs="Arial"/>
          <w:b/>
          <w:color w:val="00B050"/>
          <w:sz w:val="28"/>
          <w:szCs w:val="24"/>
          <w:lang w:val="uk-UA"/>
        </w:rPr>
      </w:pPr>
      <w:r w:rsidRPr="006F399C">
        <w:rPr>
          <w:rFonts w:ascii="Arial" w:hAnsi="Arial" w:cs="Arial"/>
          <w:b/>
          <w:color w:val="00B050"/>
          <w:sz w:val="28"/>
          <w:szCs w:val="24"/>
          <w:lang w:val="pl-PL"/>
        </w:rPr>
        <w:t>9. Zasady prawa bilansowego.</w:t>
      </w:r>
    </w:p>
    <w:p w:rsidR="0060712F" w:rsidRPr="006F399C" w:rsidRDefault="0060712F" w:rsidP="0060712F">
      <w:pPr>
        <w:spacing w:line="240" w:lineRule="auto"/>
        <w:rPr>
          <w:rFonts w:ascii="Arial" w:hAnsi="Arial" w:cs="Arial"/>
          <w:sz w:val="24"/>
          <w:szCs w:val="24"/>
          <w:lang w:val="pl-PL"/>
        </w:rPr>
      </w:pPr>
      <w:r w:rsidRPr="006F399C">
        <w:rPr>
          <w:rFonts w:ascii="Arial" w:hAnsi="Arial" w:cs="Arial"/>
          <w:sz w:val="24"/>
          <w:szCs w:val="24"/>
          <w:lang w:val="pl-PL"/>
        </w:rPr>
        <w:t>Zasady rachunkowości</w:t>
      </w:r>
    </w:p>
    <w:p w:rsidR="0060712F" w:rsidRPr="006F399C" w:rsidRDefault="0060712F" w:rsidP="0060712F">
      <w:pPr>
        <w:spacing w:line="240" w:lineRule="auto"/>
        <w:rPr>
          <w:rFonts w:ascii="Arial" w:hAnsi="Arial" w:cs="Arial"/>
          <w:sz w:val="24"/>
          <w:szCs w:val="24"/>
          <w:lang w:val="en-US"/>
        </w:rPr>
      </w:pPr>
      <w:r w:rsidRPr="006F399C">
        <w:rPr>
          <w:rFonts w:ascii="Arial" w:hAnsi="Arial" w:cs="Arial"/>
          <w:sz w:val="24"/>
          <w:szCs w:val="24"/>
          <w:lang w:val="pl-PL"/>
        </w:rPr>
        <w:t>Jednostki gospodarcze muszą prowadzić swoją rachunkowość zgodnie z określonymi regułami, które są nazywane zasadami rachunkowości. Należą do nich zasady:</w:t>
      </w:r>
    </w:p>
    <w:p w:rsidR="0060712F" w:rsidRPr="006F399C" w:rsidRDefault="005A27EB" w:rsidP="0060712F">
      <w:pPr>
        <w:pStyle w:val="a3"/>
        <w:numPr>
          <w:ilvl w:val="0"/>
          <w:numId w:val="23"/>
        </w:numPr>
        <w:spacing w:line="240" w:lineRule="auto"/>
        <w:rPr>
          <w:rFonts w:ascii="Arial" w:hAnsi="Arial" w:cs="Arial"/>
          <w:sz w:val="24"/>
          <w:szCs w:val="24"/>
          <w:lang w:val="uk-UA"/>
        </w:rPr>
      </w:pPr>
      <w:r w:rsidRPr="006F399C">
        <w:rPr>
          <w:rFonts w:ascii="Arial" w:hAnsi="Arial" w:cs="Arial"/>
          <w:sz w:val="24"/>
          <w:szCs w:val="24"/>
          <w:lang w:val="pl-PL"/>
        </w:rPr>
        <w:t>ZASADA MEMORIAŁOWA</w:t>
      </w:r>
    </w:p>
    <w:p w:rsidR="0060712F" w:rsidRPr="006F399C" w:rsidRDefault="0060712F" w:rsidP="0060712F">
      <w:pPr>
        <w:spacing w:line="240" w:lineRule="auto"/>
        <w:rPr>
          <w:rFonts w:ascii="Arial" w:hAnsi="Arial" w:cs="Arial"/>
          <w:sz w:val="24"/>
          <w:szCs w:val="24"/>
          <w:lang w:val="pl-PL"/>
        </w:rPr>
      </w:pPr>
      <w:r w:rsidRPr="006F399C">
        <w:rPr>
          <w:rFonts w:ascii="Arial" w:hAnsi="Arial" w:cs="Arial"/>
          <w:sz w:val="24"/>
          <w:szCs w:val="24"/>
          <w:lang w:val="pl-PL"/>
        </w:rPr>
        <w:t>Polega ona na ujmowaniu w księgach rachunkowych wszystkich przychodów i kosztów dotyczących danego roku obrotowego, nawet jeżeli nie nastąpił jeszcze wpływ należności (czyli np. nie otrzymaliśmy zapłaty za sprzedany towar), czy nie uregulowano zobowiązań.</w:t>
      </w:r>
    </w:p>
    <w:p w:rsidR="0060712F" w:rsidRPr="006F399C" w:rsidRDefault="005A27EB" w:rsidP="0060712F">
      <w:pPr>
        <w:pStyle w:val="a3"/>
        <w:numPr>
          <w:ilvl w:val="0"/>
          <w:numId w:val="23"/>
        </w:numPr>
        <w:spacing w:line="240" w:lineRule="auto"/>
        <w:rPr>
          <w:rFonts w:ascii="Arial" w:hAnsi="Arial" w:cs="Arial"/>
          <w:sz w:val="24"/>
          <w:szCs w:val="24"/>
          <w:lang w:val="pl-PL"/>
        </w:rPr>
      </w:pPr>
      <w:r w:rsidRPr="006F399C">
        <w:rPr>
          <w:rFonts w:ascii="Arial" w:hAnsi="Arial" w:cs="Arial"/>
          <w:sz w:val="24"/>
          <w:szCs w:val="24"/>
          <w:lang w:val="pl-PL"/>
        </w:rPr>
        <w:t>ZASADA WSPÓŁMIERNOŚCI</w:t>
      </w:r>
    </w:p>
    <w:p w:rsidR="0060712F" w:rsidRPr="006F399C" w:rsidRDefault="0060712F" w:rsidP="0060712F">
      <w:pPr>
        <w:spacing w:line="240" w:lineRule="auto"/>
        <w:rPr>
          <w:rFonts w:ascii="Arial" w:hAnsi="Arial" w:cs="Arial"/>
          <w:sz w:val="24"/>
          <w:szCs w:val="24"/>
          <w:lang w:val="pl-PL"/>
        </w:rPr>
      </w:pPr>
      <w:r w:rsidRPr="006F399C">
        <w:rPr>
          <w:rFonts w:ascii="Arial" w:hAnsi="Arial" w:cs="Arial"/>
          <w:sz w:val="24"/>
          <w:szCs w:val="24"/>
          <w:lang w:val="pl-PL"/>
        </w:rPr>
        <w:t>Łączy się ona z zasadą memoriałową – według zasady współmierności, na wynik finansowy wpływają wszystkie przychody i koszty zrealizowane w danym okresie (przykładowo również koszty nieopłacone, ale przypadające na ten okres).</w:t>
      </w:r>
    </w:p>
    <w:p w:rsidR="005A27EB" w:rsidRPr="006F399C" w:rsidRDefault="005A27EB" w:rsidP="0060712F">
      <w:pPr>
        <w:spacing w:line="240" w:lineRule="auto"/>
        <w:rPr>
          <w:rFonts w:ascii="Arial" w:hAnsi="Arial" w:cs="Arial"/>
          <w:sz w:val="24"/>
          <w:szCs w:val="24"/>
          <w:lang w:val="pl-PL"/>
        </w:rPr>
      </w:pPr>
      <w:r w:rsidRPr="006F399C">
        <w:rPr>
          <w:rFonts w:ascii="Arial" w:hAnsi="Arial" w:cs="Arial"/>
          <w:sz w:val="24"/>
          <w:szCs w:val="24"/>
          <w:lang w:val="pl-PL"/>
        </w:rPr>
        <w:t>Dla zapewnienia współmierności przychodów i związanych z nimi kosztów do aktywów lub pasywów danego okresu sprawozdawczego zaliczane będą koszty lub przychody dotyczące przyszłych okresów oraz przypadające na ten okres sprawozdawczy koszty, które jeszcze nie zostały poniesione.</w:t>
      </w:r>
    </w:p>
    <w:p w:rsidR="0060712F" w:rsidRPr="006F399C" w:rsidRDefault="005A27EB" w:rsidP="0060712F">
      <w:pPr>
        <w:pStyle w:val="a3"/>
        <w:numPr>
          <w:ilvl w:val="0"/>
          <w:numId w:val="23"/>
        </w:numPr>
        <w:spacing w:line="240" w:lineRule="auto"/>
        <w:rPr>
          <w:rFonts w:ascii="Arial" w:hAnsi="Arial" w:cs="Arial"/>
          <w:sz w:val="24"/>
          <w:szCs w:val="24"/>
          <w:lang w:val="pl-PL"/>
        </w:rPr>
      </w:pPr>
      <w:r w:rsidRPr="006F399C">
        <w:rPr>
          <w:rFonts w:ascii="Arial" w:hAnsi="Arial" w:cs="Arial"/>
          <w:sz w:val="24"/>
          <w:szCs w:val="24"/>
          <w:lang w:val="pl-PL"/>
        </w:rPr>
        <w:lastRenderedPageBreak/>
        <w:t>ZASADA OSTROŻNOŚCI</w:t>
      </w:r>
    </w:p>
    <w:p w:rsidR="0060712F" w:rsidRPr="006F399C" w:rsidRDefault="0060712F" w:rsidP="0060712F">
      <w:pPr>
        <w:spacing w:line="240" w:lineRule="auto"/>
        <w:rPr>
          <w:rFonts w:ascii="Arial" w:hAnsi="Arial" w:cs="Arial"/>
          <w:sz w:val="24"/>
          <w:szCs w:val="24"/>
          <w:lang w:val="pl-PL"/>
        </w:rPr>
      </w:pPr>
      <w:r w:rsidRPr="006F399C">
        <w:rPr>
          <w:rFonts w:ascii="Arial" w:hAnsi="Arial" w:cs="Arial"/>
          <w:sz w:val="24"/>
          <w:szCs w:val="24"/>
          <w:lang w:val="pl-PL"/>
        </w:rPr>
        <w:t xml:space="preserve">Nazywana również </w:t>
      </w:r>
      <w:r w:rsidRPr="006F399C">
        <w:rPr>
          <w:rFonts w:ascii="Arial" w:hAnsi="Arial" w:cs="Arial"/>
          <w:b/>
          <w:sz w:val="24"/>
          <w:szCs w:val="24"/>
          <w:lang w:val="pl-PL"/>
        </w:rPr>
        <w:t>zasadą ostrożnej wyceny</w:t>
      </w:r>
      <w:r w:rsidRPr="006F399C">
        <w:rPr>
          <w:rFonts w:ascii="Arial" w:hAnsi="Arial" w:cs="Arial"/>
          <w:sz w:val="24"/>
          <w:szCs w:val="24"/>
          <w:lang w:val="pl-PL"/>
        </w:rPr>
        <w:t xml:space="preserve"> – polega na przyjmowaniu "pesymistycznej” wersji wyceny składników majątku i wyniku finansowego. Oznacza to, że jednostka nie może zawyżać wartości majątku i przychodów, ani nie zaniżać wartości zobowiązań i kosztów.</w:t>
      </w:r>
    </w:p>
    <w:p w:rsidR="00D874BD" w:rsidRPr="006F399C" w:rsidRDefault="00D874BD" w:rsidP="00D874BD">
      <w:pPr>
        <w:spacing w:line="240" w:lineRule="auto"/>
        <w:rPr>
          <w:rFonts w:ascii="Arial" w:hAnsi="Arial" w:cs="Arial"/>
          <w:color w:val="632423" w:themeColor="accent2" w:themeShade="80"/>
          <w:szCs w:val="24"/>
          <w:lang w:val="pl-PL"/>
        </w:rPr>
      </w:pPr>
      <w:r w:rsidRPr="006F399C">
        <w:rPr>
          <w:rFonts w:ascii="Arial" w:hAnsi="Arial" w:cs="Arial"/>
          <w:color w:val="632423" w:themeColor="accent2" w:themeShade="80"/>
          <w:szCs w:val="24"/>
          <w:lang w:val="pl-PL"/>
        </w:rPr>
        <w:t>Poszczególne składniki aktywów i pasywów wycenia się stosując rzeczywiście poniesione na ich nabycie (wytworzenie) ceny (koszty), z zachowaniem zasady ostrożności. W szczególności należy w tym celu w wyniku finansowym, bez względu na jego wysokość, uwzględnić:</w:t>
      </w:r>
    </w:p>
    <w:p w:rsidR="00D874BD" w:rsidRPr="006F399C" w:rsidRDefault="00D874BD" w:rsidP="00D874BD">
      <w:pPr>
        <w:spacing w:line="240" w:lineRule="auto"/>
        <w:rPr>
          <w:rFonts w:ascii="Arial" w:hAnsi="Arial" w:cs="Arial"/>
          <w:color w:val="632423" w:themeColor="accent2" w:themeShade="80"/>
          <w:szCs w:val="24"/>
          <w:lang w:val="pl-PL"/>
        </w:rPr>
      </w:pPr>
      <w:r w:rsidRPr="006F399C">
        <w:rPr>
          <w:rFonts w:ascii="Arial" w:hAnsi="Arial" w:cs="Arial"/>
          <w:color w:val="632423" w:themeColor="accent2" w:themeShade="80"/>
          <w:szCs w:val="24"/>
          <w:lang w:val="pl-PL"/>
        </w:rPr>
        <w:t>1) zmniejszenia wartości użytkowej lub handlowej składników aktywów, w tym również dokonywane w postaci odpisów amortyzacyjnych lub umorzeniowych;</w:t>
      </w:r>
    </w:p>
    <w:p w:rsidR="00D874BD" w:rsidRPr="006F399C" w:rsidRDefault="00D874BD" w:rsidP="00D874BD">
      <w:pPr>
        <w:spacing w:line="240" w:lineRule="auto"/>
        <w:rPr>
          <w:rFonts w:ascii="Arial" w:hAnsi="Arial" w:cs="Arial"/>
          <w:color w:val="632423" w:themeColor="accent2" w:themeShade="80"/>
          <w:szCs w:val="24"/>
          <w:lang w:val="pl-PL"/>
        </w:rPr>
      </w:pPr>
      <w:r w:rsidRPr="006F399C">
        <w:rPr>
          <w:rFonts w:ascii="Arial" w:hAnsi="Arial" w:cs="Arial"/>
          <w:color w:val="632423" w:themeColor="accent2" w:themeShade="80"/>
          <w:szCs w:val="24"/>
          <w:lang w:val="pl-PL"/>
        </w:rPr>
        <w:t>3) wyłącznie niewątpliwe pozostałe przychody operacyjne i zyski nadzwyczajne;</w:t>
      </w:r>
    </w:p>
    <w:p w:rsidR="00D874BD" w:rsidRPr="006F399C" w:rsidRDefault="00D874BD" w:rsidP="00D874BD">
      <w:pPr>
        <w:spacing w:line="240" w:lineRule="auto"/>
        <w:rPr>
          <w:rFonts w:ascii="Arial" w:hAnsi="Arial" w:cs="Arial"/>
          <w:color w:val="632423" w:themeColor="accent2" w:themeShade="80"/>
          <w:szCs w:val="24"/>
          <w:lang w:val="pl-PL"/>
        </w:rPr>
      </w:pPr>
      <w:r w:rsidRPr="006F399C">
        <w:rPr>
          <w:rFonts w:ascii="Arial" w:hAnsi="Arial" w:cs="Arial"/>
          <w:color w:val="632423" w:themeColor="accent2" w:themeShade="80"/>
          <w:szCs w:val="24"/>
          <w:lang w:val="pl-PL"/>
        </w:rPr>
        <w:t>4) wszystkie poniesione pozostałe koszty operacyjne i straty nadzwyczajne;</w:t>
      </w:r>
    </w:p>
    <w:p w:rsidR="00D874BD" w:rsidRPr="006F399C" w:rsidRDefault="00D874BD" w:rsidP="00D874BD">
      <w:pPr>
        <w:spacing w:line="240" w:lineRule="auto"/>
        <w:rPr>
          <w:rFonts w:ascii="Arial" w:hAnsi="Arial" w:cs="Arial"/>
          <w:color w:val="632423" w:themeColor="accent2" w:themeShade="80"/>
          <w:szCs w:val="24"/>
          <w:lang w:val="pl-PL"/>
        </w:rPr>
      </w:pPr>
      <w:r w:rsidRPr="006F399C">
        <w:rPr>
          <w:rFonts w:ascii="Arial" w:hAnsi="Arial" w:cs="Arial"/>
          <w:color w:val="632423" w:themeColor="accent2" w:themeShade="80"/>
          <w:szCs w:val="24"/>
          <w:lang w:val="pl-PL"/>
        </w:rPr>
        <w:t>5) rezerwy na znane jednostce ryzyko, grożące straty oraz skutki innych zdarzeń.</w:t>
      </w:r>
    </w:p>
    <w:p w:rsidR="0060712F" w:rsidRPr="006F399C" w:rsidRDefault="005A27EB" w:rsidP="0060712F">
      <w:pPr>
        <w:pStyle w:val="a3"/>
        <w:numPr>
          <w:ilvl w:val="0"/>
          <w:numId w:val="23"/>
        </w:numPr>
        <w:spacing w:line="240" w:lineRule="auto"/>
        <w:rPr>
          <w:rFonts w:ascii="Arial" w:hAnsi="Arial" w:cs="Arial"/>
          <w:sz w:val="24"/>
          <w:szCs w:val="24"/>
          <w:lang w:val="pl-PL"/>
        </w:rPr>
      </w:pPr>
      <w:r w:rsidRPr="006F399C">
        <w:rPr>
          <w:rFonts w:ascii="Arial" w:hAnsi="Arial" w:cs="Arial"/>
          <w:sz w:val="24"/>
          <w:szCs w:val="24"/>
          <w:lang w:val="pl-PL"/>
        </w:rPr>
        <w:t>ZASADA KONTYNUACJI DZIAŁANIA</w:t>
      </w:r>
    </w:p>
    <w:p w:rsidR="0060712F" w:rsidRPr="006F399C" w:rsidRDefault="0060712F" w:rsidP="0060712F">
      <w:pPr>
        <w:spacing w:line="240" w:lineRule="auto"/>
        <w:rPr>
          <w:rFonts w:ascii="Arial" w:hAnsi="Arial" w:cs="Arial"/>
          <w:sz w:val="24"/>
          <w:szCs w:val="24"/>
          <w:lang w:val="pl-PL"/>
        </w:rPr>
      </w:pPr>
      <w:r w:rsidRPr="006F399C">
        <w:rPr>
          <w:rFonts w:ascii="Arial" w:hAnsi="Arial" w:cs="Arial"/>
          <w:sz w:val="24"/>
          <w:szCs w:val="24"/>
          <w:lang w:val="pl-PL"/>
        </w:rPr>
        <w:t>Według niej przedsiębiorstwo zakłada normalne prowadzenie działalności gospodarczej – tak jak w poprzednich latach. Nie planuje najbliższych latach likwidacji, ani żadnego ograniczenia swojej działalności.</w:t>
      </w:r>
    </w:p>
    <w:p w:rsidR="0060712F" w:rsidRPr="006F399C" w:rsidRDefault="005A27EB" w:rsidP="0060712F">
      <w:pPr>
        <w:pStyle w:val="a3"/>
        <w:numPr>
          <w:ilvl w:val="0"/>
          <w:numId w:val="23"/>
        </w:numPr>
        <w:spacing w:line="240" w:lineRule="auto"/>
        <w:rPr>
          <w:rFonts w:ascii="Arial" w:hAnsi="Arial" w:cs="Arial"/>
          <w:sz w:val="24"/>
          <w:szCs w:val="24"/>
          <w:lang w:val="pl-PL"/>
        </w:rPr>
      </w:pPr>
      <w:r w:rsidRPr="006F399C">
        <w:rPr>
          <w:rFonts w:ascii="Arial" w:hAnsi="Arial" w:cs="Arial"/>
          <w:sz w:val="24"/>
          <w:szCs w:val="24"/>
          <w:lang w:val="pl-PL"/>
        </w:rPr>
        <w:t>ZASADA ZAKAZU KOMPENSAT</w:t>
      </w:r>
    </w:p>
    <w:p w:rsidR="0060712F" w:rsidRPr="006F399C" w:rsidRDefault="0060712F" w:rsidP="0060712F">
      <w:pPr>
        <w:spacing w:line="240" w:lineRule="auto"/>
        <w:rPr>
          <w:rFonts w:ascii="Arial" w:hAnsi="Arial" w:cs="Arial"/>
          <w:sz w:val="24"/>
          <w:szCs w:val="24"/>
          <w:lang w:val="pl-PL"/>
        </w:rPr>
      </w:pPr>
      <w:r w:rsidRPr="006F399C">
        <w:rPr>
          <w:rFonts w:ascii="Arial" w:hAnsi="Arial" w:cs="Arial"/>
          <w:sz w:val="24"/>
          <w:szCs w:val="24"/>
          <w:lang w:val="pl-PL"/>
        </w:rPr>
        <w:t>Inaczej zwana zasadą jasności – według niej każdą kategorię rachunkowości należy wykazywać oddzielnie w sprawozdan</w:t>
      </w:r>
      <w:r w:rsidR="00C67C4C" w:rsidRPr="006F399C">
        <w:rPr>
          <w:rFonts w:ascii="Arial" w:hAnsi="Arial" w:cs="Arial"/>
          <w:sz w:val="24"/>
          <w:szCs w:val="24"/>
          <w:lang w:val="pl-PL"/>
        </w:rPr>
        <w:t xml:space="preserve">iu finansowym, nie można </w:t>
      </w:r>
      <w:r w:rsidRPr="006F399C">
        <w:rPr>
          <w:rFonts w:ascii="Arial" w:hAnsi="Arial" w:cs="Arial"/>
          <w:sz w:val="24"/>
          <w:szCs w:val="24"/>
          <w:lang w:val="pl-PL"/>
        </w:rPr>
        <w:t>ich ze sobą łączyć i przykładowo odejmować od siebie przeciwstawne kategorii (np. jednostka posiadająca należności w wysokości 500 zł i zobowiązania równe 800 zł, musi wykazać te pozycje oddzielnie – nie może przyjąć, że zobowiązania są równe 300 zł).</w:t>
      </w:r>
    </w:p>
    <w:p w:rsidR="0060712F" w:rsidRPr="006F399C" w:rsidRDefault="005A27EB" w:rsidP="0060712F">
      <w:pPr>
        <w:pStyle w:val="a3"/>
        <w:numPr>
          <w:ilvl w:val="0"/>
          <w:numId w:val="23"/>
        </w:numPr>
        <w:spacing w:line="240" w:lineRule="auto"/>
        <w:rPr>
          <w:rFonts w:ascii="Arial" w:hAnsi="Arial" w:cs="Arial"/>
          <w:sz w:val="24"/>
          <w:szCs w:val="24"/>
          <w:lang w:val="pl-PL"/>
        </w:rPr>
      </w:pPr>
      <w:r w:rsidRPr="006F399C">
        <w:rPr>
          <w:rFonts w:ascii="Arial" w:hAnsi="Arial" w:cs="Arial"/>
          <w:sz w:val="24"/>
          <w:szCs w:val="24"/>
          <w:lang w:val="pl-PL"/>
        </w:rPr>
        <w:t>ZASADA CIĄGŁOŚCI</w:t>
      </w:r>
    </w:p>
    <w:p w:rsidR="0060712F" w:rsidRPr="006F399C" w:rsidRDefault="0060712F" w:rsidP="0060712F">
      <w:pPr>
        <w:spacing w:line="240" w:lineRule="auto"/>
        <w:rPr>
          <w:rFonts w:ascii="Arial" w:hAnsi="Arial" w:cs="Arial"/>
          <w:sz w:val="24"/>
          <w:szCs w:val="24"/>
          <w:lang w:val="pl-PL"/>
        </w:rPr>
      </w:pPr>
      <w:r w:rsidRPr="006F399C">
        <w:rPr>
          <w:rFonts w:ascii="Arial" w:hAnsi="Arial" w:cs="Arial"/>
          <w:sz w:val="24"/>
          <w:szCs w:val="24"/>
          <w:lang w:val="pl-PL"/>
        </w:rPr>
        <w:t>Zwana również zasadą porównywalności – według niej przedsiębiorstwo powinno stosować identyczne rozwiązania z okresu na okres, w celu zapewnienia porównywal</w:t>
      </w:r>
      <w:r w:rsidR="005A27EB" w:rsidRPr="006F399C">
        <w:rPr>
          <w:rFonts w:ascii="Arial" w:hAnsi="Arial" w:cs="Arial"/>
          <w:sz w:val="24"/>
          <w:szCs w:val="24"/>
          <w:lang w:val="pl-PL"/>
        </w:rPr>
        <w:t xml:space="preserve">ności danych. </w:t>
      </w:r>
    </w:p>
    <w:p w:rsidR="000906B3" w:rsidRPr="006F399C" w:rsidRDefault="000906B3" w:rsidP="0060712F">
      <w:pPr>
        <w:spacing w:line="240" w:lineRule="auto"/>
        <w:rPr>
          <w:rFonts w:ascii="Arial" w:hAnsi="Arial" w:cs="Arial"/>
          <w:color w:val="632423" w:themeColor="accent2" w:themeShade="80"/>
          <w:szCs w:val="24"/>
          <w:lang w:val="pl-PL"/>
        </w:rPr>
      </w:pPr>
      <w:r w:rsidRPr="006F399C">
        <w:rPr>
          <w:rFonts w:ascii="Arial" w:hAnsi="Arial" w:cs="Arial"/>
          <w:b/>
          <w:color w:val="632423" w:themeColor="accent2" w:themeShade="80"/>
          <w:szCs w:val="24"/>
          <w:lang w:val="pl-PL"/>
        </w:rPr>
        <w:t>Art. 5. 1.</w:t>
      </w:r>
      <w:r w:rsidRPr="006F399C">
        <w:rPr>
          <w:rFonts w:ascii="Arial" w:hAnsi="Arial" w:cs="Arial"/>
          <w:color w:val="632423" w:themeColor="accent2" w:themeShade="80"/>
          <w:szCs w:val="24"/>
          <w:lang w:val="pl-PL"/>
        </w:rPr>
        <w:t xml:space="preserve"> Przyjęte zasady (politykę) rachunkowości należy stosować w sposób ciągły, dokonując w kolejnych latach obrotowych jednakowego grupowania operacji gospodarczych, wyceny aktywów i pasywów, w tym także dokonywania odpisów amortyzacyjnych lub umorzeniowych, ustalania wyniku finansowego i sporządzania sprawozdań finansowych tak, aby za kolejne lata informacje z nich wynikające były porównywalne. Wykazane w księgach rachunkowych na dzień ich zamknięcia stany aktywów i pasywów należy ująć w tej samej wysokości, w otwartych na następny rok obrotowy księgach rachunkowych.</w:t>
      </w:r>
    </w:p>
    <w:p w:rsidR="0060712F" w:rsidRPr="006F399C" w:rsidRDefault="005A27EB" w:rsidP="0060712F">
      <w:pPr>
        <w:pStyle w:val="a3"/>
        <w:numPr>
          <w:ilvl w:val="0"/>
          <w:numId w:val="23"/>
        </w:numPr>
        <w:spacing w:line="240" w:lineRule="auto"/>
        <w:rPr>
          <w:rFonts w:ascii="Arial" w:hAnsi="Arial" w:cs="Arial"/>
          <w:sz w:val="24"/>
          <w:szCs w:val="24"/>
          <w:lang w:val="pl-PL"/>
        </w:rPr>
      </w:pPr>
      <w:r w:rsidRPr="006F399C">
        <w:rPr>
          <w:rFonts w:ascii="Arial" w:hAnsi="Arial" w:cs="Arial"/>
          <w:sz w:val="24"/>
          <w:szCs w:val="24"/>
          <w:lang w:val="pl-PL"/>
        </w:rPr>
        <w:t>ZASADA ISTOTNOŚCI</w:t>
      </w:r>
    </w:p>
    <w:p w:rsidR="0060712F" w:rsidRPr="006F399C" w:rsidRDefault="0060712F" w:rsidP="0060712F">
      <w:pPr>
        <w:spacing w:line="240" w:lineRule="auto"/>
        <w:rPr>
          <w:rFonts w:ascii="Arial" w:hAnsi="Arial" w:cs="Arial"/>
          <w:sz w:val="24"/>
          <w:szCs w:val="24"/>
          <w:lang w:val="pl-PL"/>
        </w:rPr>
      </w:pPr>
      <w:r w:rsidRPr="006F399C">
        <w:rPr>
          <w:rFonts w:ascii="Arial" w:hAnsi="Arial" w:cs="Arial"/>
          <w:sz w:val="24"/>
          <w:szCs w:val="24"/>
          <w:lang w:val="pl-PL"/>
        </w:rPr>
        <w:t>Zasada ta informuje o dopuszczalnych uproszczenia w przedstawianiu informacji. Informacje istotne dla oceny sytuacji majątkowej należy ujmować oddzielnie. Można stosować uproszczenia, ale tylko w przypadku, kiedy nie będą one zniekształcać danych oraz utrudniać podejmowania decyzji.</w:t>
      </w:r>
    </w:p>
    <w:p w:rsidR="007C1FFD" w:rsidRPr="006F399C" w:rsidRDefault="007C1FFD" w:rsidP="007C1FFD">
      <w:pPr>
        <w:spacing w:line="240" w:lineRule="auto"/>
        <w:rPr>
          <w:rFonts w:ascii="Arial" w:hAnsi="Arial" w:cs="Arial"/>
          <w:color w:val="632423" w:themeColor="accent2" w:themeShade="80"/>
          <w:szCs w:val="24"/>
          <w:lang w:val="pl-PL"/>
        </w:rPr>
      </w:pPr>
      <w:r w:rsidRPr="006F399C">
        <w:rPr>
          <w:rFonts w:ascii="Arial" w:hAnsi="Arial" w:cs="Arial"/>
          <w:b/>
          <w:color w:val="632423" w:themeColor="accent2" w:themeShade="80"/>
          <w:szCs w:val="24"/>
          <w:lang w:val="pl-PL"/>
        </w:rPr>
        <w:t>Art 8.2.</w:t>
      </w:r>
      <w:r w:rsidRPr="006F399C">
        <w:rPr>
          <w:rFonts w:ascii="Arial" w:hAnsi="Arial" w:cs="Arial"/>
          <w:color w:val="632423" w:themeColor="accent2" w:themeShade="80"/>
          <w:szCs w:val="24"/>
          <w:lang w:val="pl-PL"/>
        </w:rPr>
        <w:t xml:space="preserve"> W celu rzetelnego i jasnego przedstawienia sytuacji jednostka może, ze</w:t>
      </w:r>
    </w:p>
    <w:p w:rsidR="007C1FFD" w:rsidRPr="006F399C" w:rsidRDefault="007C1FFD" w:rsidP="007C1FFD">
      <w:pPr>
        <w:spacing w:line="240" w:lineRule="auto"/>
        <w:rPr>
          <w:rFonts w:ascii="Arial" w:hAnsi="Arial" w:cs="Arial"/>
          <w:color w:val="632423" w:themeColor="accent2" w:themeShade="80"/>
          <w:szCs w:val="24"/>
          <w:lang w:val="pl-PL"/>
        </w:rPr>
      </w:pPr>
      <w:r w:rsidRPr="006F399C">
        <w:rPr>
          <w:rFonts w:ascii="Arial" w:hAnsi="Arial" w:cs="Arial"/>
          <w:color w:val="632423" w:themeColor="accent2" w:themeShade="80"/>
          <w:szCs w:val="24"/>
          <w:lang w:val="pl-PL"/>
        </w:rPr>
        <w:t>skutkiem od pierwszego dnia roku obrotowego, bez względu na datę podjęcia decyzji,</w:t>
      </w:r>
    </w:p>
    <w:p w:rsidR="007C1FFD" w:rsidRPr="006F399C" w:rsidRDefault="007C1FFD" w:rsidP="007C1FFD">
      <w:pPr>
        <w:spacing w:line="240" w:lineRule="auto"/>
        <w:rPr>
          <w:rFonts w:ascii="Arial" w:hAnsi="Arial" w:cs="Arial"/>
          <w:color w:val="632423" w:themeColor="accent2" w:themeShade="80"/>
          <w:szCs w:val="24"/>
          <w:lang w:val="pl-PL"/>
        </w:rPr>
      </w:pPr>
      <w:r w:rsidRPr="006F399C">
        <w:rPr>
          <w:rFonts w:ascii="Arial" w:hAnsi="Arial" w:cs="Arial"/>
          <w:color w:val="632423" w:themeColor="accent2" w:themeShade="80"/>
          <w:szCs w:val="24"/>
          <w:lang w:val="pl-PL"/>
        </w:rPr>
        <w:lastRenderedPageBreak/>
        <w:t>zmienić dotychczas stosowane rozwiązania na inne, przewidziane ustawą. Zmiana</w:t>
      </w:r>
    </w:p>
    <w:p w:rsidR="007C1FFD" w:rsidRPr="006F399C" w:rsidRDefault="007C1FFD" w:rsidP="007C1FFD">
      <w:pPr>
        <w:spacing w:line="240" w:lineRule="auto"/>
        <w:rPr>
          <w:rFonts w:ascii="Arial" w:hAnsi="Arial" w:cs="Arial"/>
          <w:color w:val="632423" w:themeColor="accent2" w:themeShade="80"/>
          <w:szCs w:val="24"/>
          <w:lang w:val="pl-PL"/>
        </w:rPr>
      </w:pPr>
      <w:r w:rsidRPr="006F399C">
        <w:rPr>
          <w:rFonts w:ascii="Arial" w:hAnsi="Arial" w:cs="Arial"/>
          <w:color w:val="632423" w:themeColor="accent2" w:themeShade="80"/>
          <w:szCs w:val="24"/>
          <w:lang w:val="pl-PL"/>
        </w:rPr>
        <w:t>dotychczas stosowanych rozwiązań wymaga również określenia w informacji</w:t>
      </w:r>
    </w:p>
    <w:p w:rsidR="000906B3" w:rsidRPr="006F399C" w:rsidRDefault="007C1FFD" w:rsidP="007C1FFD">
      <w:pPr>
        <w:spacing w:line="240" w:lineRule="auto"/>
        <w:rPr>
          <w:rFonts w:ascii="Arial" w:hAnsi="Arial" w:cs="Arial"/>
          <w:color w:val="632423" w:themeColor="accent2" w:themeShade="80"/>
          <w:szCs w:val="24"/>
          <w:lang w:val="pl-PL"/>
        </w:rPr>
      </w:pPr>
      <w:r w:rsidRPr="006F399C">
        <w:rPr>
          <w:rFonts w:ascii="Arial" w:hAnsi="Arial" w:cs="Arial"/>
          <w:color w:val="632423" w:themeColor="accent2" w:themeShade="80"/>
          <w:szCs w:val="24"/>
          <w:lang w:val="pl-PL"/>
        </w:rPr>
        <w:t>dodatkowej wpływu tych zmian na sprawozdania finansowe</w:t>
      </w:r>
      <w:r w:rsidR="008D5673" w:rsidRPr="006F399C">
        <w:rPr>
          <w:rFonts w:ascii="Arial" w:hAnsi="Arial" w:cs="Arial"/>
          <w:color w:val="632423" w:themeColor="accent2" w:themeShade="80"/>
          <w:szCs w:val="24"/>
          <w:lang w:val="pl-PL"/>
        </w:rPr>
        <w:t>.</w:t>
      </w:r>
    </w:p>
    <w:p w:rsidR="00B9722E" w:rsidRPr="006F399C" w:rsidRDefault="00B9722E" w:rsidP="00DB77FF">
      <w:pPr>
        <w:spacing w:line="240" w:lineRule="auto"/>
        <w:rPr>
          <w:rFonts w:ascii="Arial" w:hAnsi="Arial" w:cs="Arial"/>
          <w:b/>
          <w:color w:val="00B050"/>
          <w:sz w:val="28"/>
          <w:szCs w:val="24"/>
          <w:lang w:val="pl-PL"/>
        </w:rPr>
      </w:pPr>
      <w:r w:rsidRPr="006F399C">
        <w:rPr>
          <w:rFonts w:ascii="Arial" w:hAnsi="Arial" w:cs="Arial"/>
          <w:b/>
          <w:color w:val="00B050"/>
          <w:sz w:val="28"/>
          <w:szCs w:val="24"/>
          <w:lang w:val="pl-PL"/>
        </w:rPr>
        <w:t>10.</w:t>
      </w:r>
      <w:r w:rsidR="008D5673" w:rsidRPr="006F399C">
        <w:rPr>
          <w:rFonts w:ascii="Arial" w:hAnsi="Arial" w:cs="Arial"/>
          <w:b/>
          <w:color w:val="00B050"/>
          <w:sz w:val="28"/>
          <w:szCs w:val="24"/>
          <w:lang w:val="pl-PL"/>
        </w:rPr>
        <w:t xml:space="preserve">  </w:t>
      </w:r>
      <w:r w:rsidRPr="006F399C">
        <w:rPr>
          <w:rFonts w:ascii="Arial" w:hAnsi="Arial" w:cs="Arial"/>
          <w:b/>
          <w:color w:val="00B050"/>
          <w:sz w:val="28"/>
          <w:szCs w:val="24"/>
          <w:lang w:val="pl-PL"/>
        </w:rPr>
        <w:t>Zasada memoriałowa w prawie bilansowym.</w:t>
      </w:r>
    </w:p>
    <w:p w:rsidR="008D5673" w:rsidRPr="006F399C" w:rsidRDefault="008D5673" w:rsidP="00DB77FF">
      <w:pPr>
        <w:spacing w:line="240" w:lineRule="auto"/>
        <w:rPr>
          <w:rFonts w:ascii="Arial" w:hAnsi="Arial" w:cs="Arial"/>
          <w:sz w:val="24"/>
          <w:szCs w:val="24"/>
          <w:lang w:val="pl-PL"/>
        </w:rPr>
      </w:pPr>
      <w:r w:rsidRPr="006F399C">
        <w:rPr>
          <w:rFonts w:ascii="Arial" w:hAnsi="Arial" w:cs="Arial"/>
          <w:sz w:val="24"/>
          <w:szCs w:val="24"/>
          <w:lang w:val="pl-PL"/>
        </w:rPr>
        <w:t>Zasada memoriałowa jest fundamentalną zasadą rachunkowości. Według niej przychody i koszty rejestrowane są memoriałowo, to znaczy, że uważa się je odpowiednio za osiągnięte lub poniesione w momencie ich wystąpienia, a nie w momencie wpływu lub wydatku pieniężnego. Zasada memoriałowa jest przeciwieństwem zasady kasowej (niestosowanej co do zasady w rachunkowości, stosowanej zaś w prawie podatkowym), w której koszt jest równoznaczny z wydatkowaniem środków pieniężnych a przychód z ich przyjęciem.</w:t>
      </w:r>
    </w:p>
    <w:p w:rsidR="008D5673" w:rsidRPr="006F399C" w:rsidRDefault="008D5673" w:rsidP="008D5673">
      <w:pPr>
        <w:spacing w:line="240" w:lineRule="auto"/>
        <w:rPr>
          <w:rFonts w:ascii="Arial" w:hAnsi="Arial" w:cs="Arial"/>
          <w:sz w:val="24"/>
          <w:szCs w:val="24"/>
          <w:lang w:val="pl-PL"/>
        </w:rPr>
      </w:pPr>
      <w:r w:rsidRPr="006F399C">
        <w:rPr>
          <w:rFonts w:ascii="Arial" w:hAnsi="Arial" w:cs="Arial"/>
          <w:sz w:val="24"/>
          <w:szCs w:val="24"/>
          <w:lang w:val="pl-PL"/>
        </w:rPr>
        <w:t>Zasada memoriałowa nakłada na jednostki gospodarcze obowiązek ujmowania w danych okresach obrachunkowych operacji gospodarczych, które w nich wystąpiły, bez względu na to, czy rozrachunki powstałe w związku z nimi zostały w tych okresach uregulowane.</w:t>
      </w:r>
    </w:p>
    <w:p w:rsidR="008D5673" w:rsidRPr="006F399C" w:rsidRDefault="008D5673" w:rsidP="008D5673">
      <w:pPr>
        <w:spacing w:line="240" w:lineRule="auto"/>
        <w:rPr>
          <w:rFonts w:ascii="Arial" w:hAnsi="Arial" w:cs="Arial"/>
          <w:sz w:val="24"/>
          <w:szCs w:val="24"/>
          <w:lang w:val="pl-PL"/>
        </w:rPr>
      </w:pPr>
      <w:r w:rsidRPr="006F399C">
        <w:rPr>
          <w:rFonts w:ascii="Arial" w:hAnsi="Arial" w:cs="Arial"/>
          <w:sz w:val="24"/>
          <w:szCs w:val="24"/>
          <w:lang w:val="pl-PL"/>
        </w:rPr>
        <w:t>Zasada memoriałowa zaliczana jest do podstawowych zasad rachunkowości jednostek prywatnych. Zasada ta ma również swoje odzwierciedlenie w rachunkowości sektora finansów publicznych. Na podstawie zasady memoriałowej jednostki muszą dokonywać ewidencji operacji gospodarczych, czy to w zakresie majątku, źródeł finansowania - funduszy, przychodów czy kosztów.</w:t>
      </w:r>
    </w:p>
    <w:p w:rsidR="008D5673" w:rsidRPr="006F399C" w:rsidRDefault="008D5673" w:rsidP="008D5673">
      <w:pPr>
        <w:spacing w:line="240" w:lineRule="auto"/>
        <w:rPr>
          <w:rFonts w:ascii="Arial" w:hAnsi="Arial" w:cs="Arial"/>
          <w:sz w:val="24"/>
          <w:szCs w:val="24"/>
          <w:lang w:val="pl-PL"/>
        </w:rPr>
      </w:pPr>
      <w:r w:rsidRPr="006F399C">
        <w:rPr>
          <w:rFonts w:ascii="Arial" w:hAnsi="Arial" w:cs="Arial"/>
          <w:sz w:val="24"/>
          <w:szCs w:val="24"/>
          <w:lang w:val="pl-PL"/>
        </w:rPr>
        <w:t>Z powyższą zasadą powiązany jest art. 39 ustawy o rachunkowości. Na mocy tego przepisu jednostki mogą aktywować koszty przypadające na przyszłe okresy sprawozdawcze (czynne rozliczenia międzyokresowe kosztów) oraz dokonywać biernych rozliczeń międzyokresowych kosztów.</w:t>
      </w:r>
    </w:p>
    <w:p w:rsidR="00B9722E" w:rsidRPr="006F399C" w:rsidRDefault="00B9722E" w:rsidP="00DB77FF">
      <w:pPr>
        <w:spacing w:line="240" w:lineRule="auto"/>
        <w:rPr>
          <w:rFonts w:ascii="Arial" w:hAnsi="Arial" w:cs="Arial"/>
          <w:b/>
          <w:color w:val="FF0000"/>
          <w:sz w:val="28"/>
          <w:szCs w:val="24"/>
          <w:lang w:val="pl-PL"/>
        </w:rPr>
      </w:pPr>
      <w:r w:rsidRPr="006F399C">
        <w:rPr>
          <w:rFonts w:ascii="Arial" w:hAnsi="Arial" w:cs="Arial"/>
          <w:b/>
          <w:color w:val="FF0000"/>
          <w:sz w:val="28"/>
          <w:szCs w:val="24"/>
          <w:lang w:val="pl-PL"/>
        </w:rPr>
        <w:t>11.</w:t>
      </w:r>
      <w:r w:rsidR="008D5673" w:rsidRPr="006F399C">
        <w:rPr>
          <w:rFonts w:ascii="Arial" w:hAnsi="Arial" w:cs="Arial"/>
          <w:b/>
          <w:color w:val="FF0000"/>
          <w:sz w:val="28"/>
          <w:szCs w:val="24"/>
          <w:lang w:val="pl-PL"/>
        </w:rPr>
        <w:t xml:space="preserve"> </w:t>
      </w:r>
      <w:r w:rsidRPr="006F399C">
        <w:rPr>
          <w:rFonts w:ascii="Arial" w:hAnsi="Arial" w:cs="Arial"/>
          <w:b/>
          <w:color w:val="FF0000"/>
          <w:sz w:val="28"/>
          <w:szCs w:val="24"/>
          <w:lang w:val="pl-PL"/>
        </w:rPr>
        <w:t>Zatory płatnicze i sposoby ich ograniczenia.</w:t>
      </w:r>
    </w:p>
    <w:p w:rsidR="008D5673" w:rsidRPr="006F399C" w:rsidRDefault="008D5673" w:rsidP="00DB77FF">
      <w:pPr>
        <w:spacing w:line="240" w:lineRule="auto"/>
        <w:rPr>
          <w:rFonts w:ascii="Arial" w:hAnsi="Arial" w:cs="Arial"/>
          <w:sz w:val="24"/>
          <w:szCs w:val="24"/>
          <w:lang w:val="pl-PL"/>
        </w:rPr>
      </w:pPr>
      <w:r w:rsidRPr="006F399C">
        <w:rPr>
          <w:rFonts w:ascii="Arial" w:hAnsi="Arial" w:cs="Arial"/>
          <w:sz w:val="24"/>
          <w:szCs w:val="24"/>
          <w:lang w:val="pl-PL"/>
        </w:rPr>
        <w:t>O </w:t>
      </w:r>
      <w:r w:rsidRPr="006F399C">
        <w:rPr>
          <w:rFonts w:ascii="Arial" w:hAnsi="Arial" w:cs="Arial"/>
          <w:b/>
          <w:bCs/>
          <w:sz w:val="24"/>
          <w:szCs w:val="24"/>
          <w:lang w:val="pl-PL"/>
        </w:rPr>
        <w:t>zatorach płatniczych</w:t>
      </w:r>
      <w:r w:rsidRPr="006F399C">
        <w:rPr>
          <w:rFonts w:ascii="Arial" w:hAnsi="Arial" w:cs="Arial"/>
          <w:sz w:val="24"/>
          <w:szCs w:val="24"/>
          <w:lang w:val="pl-PL"/>
        </w:rPr>
        <w:t> mówi się, gdy przedsiębiorca nie otrzymuje na czas swoich pieniędzy od kontrahenta. Jest to takie nagromadzenie zadłużeń, które przechodzi na kolejne powiązane z nim podmioty, negatywnie wpływając na całe otoczenie biznesowe.                                         Mogą one wynikać ze złej koniunktury gospodarczej czy słabszej kondycji finansowej kontrahenta lub nawet nieuzyskania przez niego zapłaty od własnego odbiorcy.</w:t>
      </w:r>
    </w:p>
    <w:p w:rsidR="002823DE" w:rsidRPr="006F399C" w:rsidRDefault="002823DE" w:rsidP="00DB77FF">
      <w:pPr>
        <w:spacing w:line="240" w:lineRule="auto"/>
        <w:rPr>
          <w:rFonts w:ascii="Arial" w:hAnsi="Arial" w:cs="Arial"/>
          <w:sz w:val="24"/>
          <w:szCs w:val="24"/>
          <w:lang w:val="pl-PL"/>
        </w:rPr>
      </w:pPr>
      <w:r w:rsidRPr="006F399C">
        <w:rPr>
          <w:rFonts w:ascii="Arial" w:hAnsi="Arial" w:cs="Arial"/>
          <w:b/>
          <w:sz w:val="24"/>
          <w:szCs w:val="24"/>
          <w:lang w:val="pl-PL"/>
        </w:rPr>
        <w:t>Powstanie zatoru płatniczego</w:t>
      </w:r>
      <w:r w:rsidRPr="006F399C">
        <w:rPr>
          <w:rFonts w:ascii="Arial" w:hAnsi="Arial" w:cs="Arial"/>
          <w:sz w:val="24"/>
          <w:szCs w:val="24"/>
          <w:lang w:val="pl-PL"/>
        </w:rPr>
        <w:t xml:space="preserve"> może mocno zachwiać </w:t>
      </w:r>
      <w:r w:rsidRPr="006F399C">
        <w:rPr>
          <w:rFonts w:ascii="Arial" w:hAnsi="Arial" w:cs="Arial"/>
          <w:b/>
          <w:sz w:val="24"/>
          <w:szCs w:val="24"/>
          <w:lang w:val="pl-PL"/>
        </w:rPr>
        <w:t>płynnością finansową firmy</w:t>
      </w:r>
      <w:r w:rsidRPr="006F399C">
        <w:rPr>
          <w:rFonts w:ascii="Arial" w:hAnsi="Arial" w:cs="Arial"/>
          <w:sz w:val="24"/>
          <w:szCs w:val="24"/>
          <w:lang w:val="pl-PL"/>
        </w:rPr>
        <w:t>, co pociąga za sobą kolejne konsekwencje w postaci braku możliwości terminowego regulowania swoich zobowiązań, ograniczenia kosztów np. poprzez redukcję zatrudnienia, wstrzymanie wydatków na inwestycje lub konieczność podwyższenia cen oferowanych przez siebie produktów i usług. Te konsekwencje mogą znacząco zahamować rozwój przedsiębiorstwa a w najtrudniejszych sytuacjach wręcz doprowadzić do jego upadłości lub likwidacji.</w:t>
      </w:r>
    </w:p>
    <w:p w:rsidR="002823DE" w:rsidRPr="006F399C" w:rsidRDefault="002823DE" w:rsidP="00DB77FF">
      <w:pPr>
        <w:spacing w:line="240" w:lineRule="auto"/>
        <w:rPr>
          <w:rFonts w:ascii="Arial" w:hAnsi="Arial" w:cs="Arial"/>
          <w:b/>
          <w:sz w:val="26"/>
          <w:szCs w:val="26"/>
          <w:lang w:val="pl-PL"/>
        </w:rPr>
      </w:pPr>
      <w:r w:rsidRPr="006F399C">
        <w:rPr>
          <w:rFonts w:ascii="Arial" w:hAnsi="Arial" w:cs="Arial"/>
          <w:b/>
          <w:sz w:val="26"/>
          <w:szCs w:val="26"/>
          <w:lang w:val="pl-PL"/>
        </w:rPr>
        <w:t>Jak zapobiegać zatorom?</w:t>
      </w:r>
    </w:p>
    <w:p w:rsidR="002823DE" w:rsidRPr="006F399C" w:rsidRDefault="002823DE" w:rsidP="002823DE">
      <w:pPr>
        <w:pStyle w:val="a3"/>
        <w:numPr>
          <w:ilvl w:val="0"/>
          <w:numId w:val="23"/>
        </w:numPr>
        <w:spacing w:line="240" w:lineRule="auto"/>
        <w:rPr>
          <w:rFonts w:ascii="Arial" w:hAnsi="Arial" w:cs="Arial"/>
          <w:sz w:val="24"/>
          <w:szCs w:val="26"/>
          <w:lang w:val="pl-PL"/>
        </w:rPr>
      </w:pPr>
      <w:r w:rsidRPr="006F399C">
        <w:rPr>
          <w:rFonts w:ascii="Arial" w:hAnsi="Arial" w:cs="Arial"/>
          <w:sz w:val="24"/>
          <w:szCs w:val="26"/>
          <w:lang w:val="pl-PL"/>
        </w:rPr>
        <w:t>Właściwa weryfikacja.</w:t>
      </w:r>
    </w:p>
    <w:p w:rsidR="002823DE" w:rsidRPr="006F399C" w:rsidRDefault="002823DE" w:rsidP="002823DE">
      <w:pPr>
        <w:spacing w:line="240" w:lineRule="auto"/>
        <w:rPr>
          <w:rFonts w:ascii="Arial" w:hAnsi="Arial" w:cs="Arial"/>
          <w:sz w:val="24"/>
          <w:szCs w:val="26"/>
          <w:lang w:val="pl-PL"/>
        </w:rPr>
      </w:pPr>
      <w:r w:rsidRPr="006F399C">
        <w:rPr>
          <w:rFonts w:ascii="Arial" w:hAnsi="Arial" w:cs="Arial"/>
          <w:sz w:val="24"/>
          <w:szCs w:val="26"/>
          <w:lang w:val="pl-PL"/>
        </w:rPr>
        <w:t xml:space="preserve">Przede wszystkim liczy się profilaktyka. By zminimalizować potencjalne opóźnienia w płatnościach, należy zacząć już od właściwej weryfikacji potencjalnego kontrahenta i monitoringu płatności. Tutaj panuje powszechna zgoda – im wcześniej zaczniemy taki </w:t>
      </w:r>
      <w:r w:rsidRPr="006F399C">
        <w:rPr>
          <w:rFonts w:ascii="Arial" w:hAnsi="Arial" w:cs="Arial"/>
          <w:sz w:val="24"/>
          <w:szCs w:val="26"/>
          <w:lang w:val="pl-PL"/>
        </w:rPr>
        <w:lastRenderedPageBreak/>
        <w:t xml:space="preserve">monitoring, tym szansa na odzyskanie należności jest większa. Dobrym rozwiązaniem jest również sięgnięcie po </w:t>
      </w:r>
      <w:r w:rsidRPr="006F399C">
        <w:rPr>
          <w:rFonts w:ascii="Arial" w:hAnsi="Arial" w:cs="Arial"/>
          <w:b/>
          <w:sz w:val="24"/>
          <w:szCs w:val="26"/>
          <w:lang w:val="pl-PL"/>
        </w:rPr>
        <w:t>faktoring</w:t>
      </w:r>
      <w:r w:rsidRPr="006F399C">
        <w:rPr>
          <w:rFonts w:ascii="Arial" w:hAnsi="Arial" w:cs="Arial"/>
          <w:sz w:val="24"/>
          <w:szCs w:val="26"/>
          <w:lang w:val="pl-PL"/>
        </w:rPr>
        <w:t>, który jest prostszy w uzyskaniu niż kredyt bankowy. Dzięki niemu firma nie musi czekać na płatności od kontrahenta, bo pieniądze otrzymuje od faktora. To pozwala utrzymać płynność firmy i ograniczyć ryzyko jej bankructwa czy utraty wiarygodności, zwłaszcza w przypadku faktoringu pełnego, w którym to faktor bierze na siebie ryzyko niewypłacalności odbiorcy.</w:t>
      </w:r>
    </w:p>
    <w:p w:rsidR="002823DE" w:rsidRPr="006F399C" w:rsidRDefault="002823DE" w:rsidP="002823DE">
      <w:pPr>
        <w:pStyle w:val="a3"/>
        <w:numPr>
          <w:ilvl w:val="0"/>
          <w:numId w:val="23"/>
        </w:numPr>
        <w:spacing w:line="240" w:lineRule="auto"/>
        <w:rPr>
          <w:rFonts w:ascii="Arial" w:hAnsi="Arial" w:cs="Arial"/>
          <w:sz w:val="24"/>
          <w:szCs w:val="26"/>
          <w:lang w:val="pl-PL"/>
        </w:rPr>
      </w:pPr>
      <w:r w:rsidRPr="006F399C">
        <w:rPr>
          <w:rFonts w:ascii="Arial" w:hAnsi="Arial" w:cs="Arial"/>
          <w:sz w:val="24"/>
          <w:szCs w:val="26"/>
          <w:lang w:val="pl-PL"/>
        </w:rPr>
        <w:t>Dobra dokumentacja kontraktu</w:t>
      </w:r>
    </w:p>
    <w:p w:rsidR="002823DE" w:rsidRPr="006F399C" w:rsidRDefault="002823DE" w:rsidP="002823DE">
      <w:pPr>
        <w:spacing w:line="240" w:lineRule="auto"/>
        <w:rPr>
          <w:rFonts w:ascii="Arial" w:hAnsi="Arial" w:cs="Arial"/>
          <w:sz w:val="24"/>
          <w:szCs w:val="26"/>
          <w:lang w:val="pl-PL"/>
        </w:rPr>
      </w:pPr>
      <w:r w:rsidRPr="006F399C">
        <w:rPr>
          <w:rFonts w:ascii="Arial" w:hAnsi="Arial" w:cs="Arial"/>
          <w:sz w:val="24"/>
          <w:szCs w:val="26"/>
          <w:lang w:val="pl-PL"/>
        </w:rPr>
        <w:t>Nie wolno zapominać o rzetelnym prowadzeniu dokumentacji kontraktu. W razie potrzeby ułatwi ona skuteczne dochodzenie należności na drodze sądowej. Należy przede wszystkim upewnić się, czy dokumentacja związana z zawarciem umowy handlowej została podpisana przez osoby do tego upoważnione.</w:t>
      </w:r>
    </w:p>
    <w:p w:rsidR="002823DE" w:rsidRPr="006F399C" w:rsidRDefault="002823DE" w:rsidP="002823DE">
      <w:pPr>
        <w:spacing w:line="240" w:lineRule="auto"/>
        <w:rPr>
          <w:rFonts w:ascii="Arial" w:hAnsi="Arial" w:cs="Arial"/>
          <w:sz w:val="24"/>
          <w:szCs w:val="26"/>
          <w:lang w:val="pl-PL"/>
        </w:rPr>
      </w:pPr>
      <w:r w:rsidRPr="006F399C">
        <w:rPr>
          <w:rFonts w:ascii="Arial" w:hAnsi="Arial" w:cs="Arial"/>
          <w:sz w:val="24"/>
          <w:szCs w:val="26"/>
          <w:lang w:val="pl-PL"/>
        </w:rPr>
        <w:t>Warto także pozyskiwać pełne dane teleadresowe i stosowne zgody (na przykład na korespondencję pomiędzy stronami w formie elektronicznej) już na etapie zawierania kontraktów. Ma to kluczowe znaczenie na przykład w przypadku dokonywania wpisów w Biurach Informacji Gospodarczej.</w:t>
      </w:r>
    </w:p>
    <w:p w:rsidR="002823DE" w:rsidRPr="006F399C" w:rsidRDefault="002823DE" w:rsidP="002823DE">
      <w:pPr>
        <w:pStyle w:val="a3"/>
        <w:numPr>
          <w:ilvl w:val="0"/>
          <w:numId w:val="23"/>
        </w:numPr>
        <w:spacing w:line="240" w:lineRule="auto"/>
        <w:rPr>
          <w:rFonts w:ascii="Arial" w:hAnsi="Arial" w:cs="Arial"/>
          <w:sz w:val="24"/>
          <w:szCs w:val="26"/>
          <w:lang w:val="pl-PL"/>
        </w:rPr>
      </w:pPr>
      <w:r w:rsidRPr="006F399C">
        <w:rPr>
          <w:rFonts w:ascii="Arial" w:hAnsi="Arial" w:cs="Arial"/>
          <w:sz w:val="24"/>
          <w:szCs w:val="26"/>
          <w:lang w:val="pl-PL"/>
        </w:rPr>
        <w:t>Monitoring płatności</w:t>
      </w:r>
    </w:p>
    <w:p w:rsidR="002823DE" w:rsidRPr="006F399C" w:rsidRDefault="002823DE" w:rsidP="002823DE">
      <w:pPr>
        <w:spacing w:line="240" w:lineRule="auto"/>
        <w:rPr>
          <w:rFonts w:ascii="Arial" w:hAnsi="Arial" w:cs="Arial"/>
          <w:sz w:val="24"/>
          <w:szCs w:val="26"/>
          <w:lang w:val="pl-PL"/>
        </w:rPr>
      </w:pPr>
      <w:r w:rsidRPr="006F399C">
        <w:rPr>
          <w:rFonts w:ascii="Arial" w:hAnsi="Arial" w:cs="Arial"/>
          <w:sz w:val="24"/>
          <w:szCs w:val="26"/>
          <w:lang w:val="pl-PL"/>
        </w:rPr>
        <w:t>Tego typu działanie profilaktyczne jest niezwykle istotne, bo minimalizuje ryzyko wystąpienia opóźnień w płatnościach. Polega głównie na przypominaniu o zbliżających się terminach zapłaty.</w:t>
      </w:r>
    </w:p>
    <w:p w:rsidR="002823DE" w:rsidRPr="006F399C" w:rsidRDefault="002823DE" w:rsidP="002823DE">
      <w:pPr>
        <w:spacing w:line="240" w:lineRule="auto"/>
        <w:rPr>
          <w:rFonts w:ascii="Arial" w:hAnsi="Arial" w:cs="Arial"/>
          <w:sz w:val="24"/>
          <w:szCs w:val="26"/>
          <w:lang w:val="pl-PL"/>
        </w:rPr>
      </w:pPr>
      <w:r w:rsidRPr="006F399C">
        <w:rPr>
          <w:rFonts w:ascii="Arial" w:hAnsi="Arial" w:cs="Arial"/>
          <w:sz w:val="24"/>
          <w:szCs w:val="26"/>
          <w:lang w:val="pl-PL"/>
        </w:rPr>
        <w:t>Własnoręczne prowadzenie ewidencji wpłat otrzymanych i przypominanie kontrahentom o terminach płatności może okazać się nie tylko czasochłonne i pracochłonne, ale nieraz również nużące czy irytujące. Warto zatem skorzystać z istniejących na rynku rozwiązań.</w:t>
      </w:r>
    </w:p>
    <w:p w:rsidR="002823DE" w:rsidRPr="006F399C" w:rsidRDefault="002823DE" w:rsidP="002823DE">
      <w:pPr>
        <w:pStyle w:val="a3"/>
        <w:numPr>
          <w:ilvl w:val="0"/>
          <w:numId w:val="23"/>
        </w:numPr>
        <w:spacing w:line="240" w:lineRule="auto"/>
        <w:rPr>
          <w:rFonts w:ascii="Arial" w:hAnsi="Arial" w:cs="Arial"/>
          <w:sz w:val="24"/>
          <w:szCs w:val="26"/>
          <w:lang w:val="pl-PL"/>
        </w:rPr>
      </w:pPr>
      <w:r w:rsidRPr="006F399C">
        <w:rPr>
          <w:rFonts w:ascii="Arial" w:hAnsi="Arial" w:cs="Arial"/>
          <w:sz w:val="24"/>
          <w:szCs w:val="26"/>
          <w:lang w:val="pl-PL"/>
        </w:rPr>
        <w:t>Ostateczne rozwiązanie: windykacja</w:t>
      </w:r>
    </w:p>
    <w:p w:rsidR="002823DE" w:rsidRPr="006F399C" w:rsidRDefault="002823DE" w:rsidP="002823DE">
      <w:pPr>
        <w:spacing w:line="240" w:lineRule="auto"/>
        <w:rPr>
          <w:rFonts w:ascii="Arial" w:hAnsi="Arial" w:cs="Arial"/>
          <w:sz w:val="24"/>
          <w:szCs w:val="26"/>
          <w:lang w:val="pl-PL"/>
        </w:rPr>
      </w:pPr>
      <w:r w:rsidRPr="006F399C">
        <w:rPr>
          <w:rFonts w:ascii="Arial" w:hAnsi="Arial" w:cs="Arial"/>
          <w:sz w:val="24"/>
          <w:szCs w:val="26"/>
          <w:lang w:val="pl-PL"/>
        </w:rPr>
        <w:t>Opóźnienie w płatności wynoszące ponad dwa tygodnie to już wystarczający sygnał do podjęcia szybkich i konsekwentnych działań. Wielu ekspertów wskazuje, że po około 60 dniach oczekiwania na otrzymanie zapłaty prawdopodobieństwo odzyskania długo spada statystycznie do 50%.</w:t>
      </w:r>
    </w:p>
    <w:p w:rsidR="002823DE" w:rsidRPr="006F399C" w:rsidRDefault="002823DE" w:rsidP="002823DE">
      <w:pPr>
        <w:spacing w:line="240" w:lineRule="auto"/>
        <w:rPr>
          <w:rFonts w:ascii="Arial" w:hAnsi="Arial" w:cs="Arial"/>
          <w:sz w:val="24"/>
          <w:szCs w:val="26"/>
          <w:lang w:val="pl-PL"/>
        </w:rPr>
      </w:pPr>
      <w:r w:rsidRPr="006F399C">
        <w:rPr>
          <w:rFonts w:ascii="Arial" w:hAnsi="Arial" w:cs="Arial"/>
          <w:sz w:val="24"/>
          <w:szCs w:val="26"/>
          <w:lang w:val="pl-PL"/>
        </w:rPr>
        <w:t>Konieczne może wtedy okazać się rozpoczęcie współpracy z profesjonalną firmą windykacyjną. Może to w dużym stopniu zapobiec powstawaniu niekorzystnych zatorów płatniczych, a w konsekwencji utracie płynności finansowej.</w:t>
      </w:r>
    </w:p>
    <w:p w:rsidR="002823DE" w:rsidRPr="006F399C" w:rsidRDefault="002823DE" w:rsidP="002823DE">
      <w:pPr>
        <w:pStyle w:val="a3"/>
        <w:spacing w:line="240" w:lineRule="auto"/>
        <w:ind w:left="0"/>
        <w:rPr>
          <w:rFonts w:ascii="Arial" w:hAnsi="Arial" w:cs="Arial"/>
          <w:color w:val="FFC000"/>
          <w:sz w:val="24"/>
          <w:szCs w:val="26"/>
          <w:lang w:val="pl-PL"/>
        </w:rPr>
      </w:pPr>
    </w:p>
    <w:p w:rsidR="00EB56CF" w:rsidRPr="006F399C" w:rsidRDefault="00B9722E" w:rsidP="00DB77FF">
      <w:pPr>
        <w:spacing w:line="240" w:lineRule="auto"/>
        <w:rPr>
          <w:rFonts w:ascii="Arial" w:hAnsi="Arial" w:cs="Arial"/>
          <w:b/>
          <w:color w:val="FFC000"/>
          <w:sz w:val="28"/>
          <w:szCs w:val="28"/>
          <w:lang w:val="en-US"/>
        </w:rPr>
      </w:pPr>
      <w:r w:rsidRPr="006F399C">
        <w:rPr>
          <w:rFonts w:ascii="Arial" w:hAnsi="Arial" w:cs="Arial"/>
          <w:b/>
          <w:color w:val="FFC000"/>
          <w:sz w:val="28"/>
          <w:szCs w:val="28"/>
          <w:lang w:val="pl-PL"/>
        </w:rPr>
        <w:t>12.Struktura majątku przedsiębiorcy.</w:t>
      </w:r>
    </w:p>
    <w:p w:rsidR="00EB56CF" w:rsidRDefault="00EB56CF" w:rsidP="00EB56CF">
      <w:pPr>
        <w:spacing w:line="240" w:lineRule="auto"/>
        <w:ind w:left="-284"/>
        <w:rPr>
          <w:rFonts w:ascii="Arial" w:hAnsi="Arial" w:cs="Arial"/>
          <w:noProof/>
          <w:lang w:val="en-US" w:eastAsia="ru-RU"/>
        </w:rPr>
      </w:pPr>
    </w:p>
    <w:p w:rsidR="006F399C" w:rsidRDefault="006F399C" w:rsidP="00EB56CF">
      <w:pPr>
        <w:spacing w:line="240" w:lineRule="auto"/>
        <w:ind w:left="-284"/>
        <w:rPr>
          <w:rFonts w:ascii="Arial" w:hAnsi="Arial" w:cs="Arial"/>
          <w:noProof/>
          <w:lang w:val="en-US" w:eastAsia="ru-RU"/>
        </w:rPr>
      </w:pPr>
    </w:p>
    <w:p w:rsidR="006F399C" w:rsidRDefault="006F399C" w:rsidP="00EB56CF">
      <w:pPr>
        <w:spacing w:line="240" w:lineRule="auto"/>
        <w:ind w:left="-284"/>
        <w:rPr>
          <w:rFonts w:ascii="Arial" w:hAnsi="Arial" w:cs="Arial"/>
          <w:noProof/>
          <w:lang w:val="en-US" w:eastAsia="ru-RU"/>
        </w:rPr>
      </w:pPr>
    </w:p>
    <w:p w:rsidR="006F399C" w:rsidRDefault="006F399C" w:rsidP="00EB56CF">
      <w:pPr>
        <w:spacing w:line="240" w:lineRule="auto"/>
        <w:ind w:left="-284"/>
        <w:rPr>
          <w:rFonts w:ascii="Arial" w:hAnsi="Arial" w:cs="Arial"/>
          <w:noProof/>
          <w:lang w:val="en-US" w:eastAsia="ru-RU"/>
        </w:rPr>
      </w:pPr>
    </w:p>
    <w:p w:rsidR="006F399C" w:rsidRDefault="006F399C" w:rsidP="00EB56CF">
      <w:pPr>
        <w:spacing w:line="240" w:lineRule="auto"/>
        <w:ind w:left="-284"/>
        <w:rPr>
          <w:rFonts w:ascii="Arial" w:hAnsi="Arial" w:cs="Arial"/>
          <w:noProof/>
          <w:lang w:val="en-US" w:eastAsia="ru-RU"/>
        </w:rPr>
      </w:pPr>
    </w:p>
    <w:p w:rsidR="006F399C" w:rsidRPr="006F399C" w:rsidRDefault="006F399C" w:rsidP="00EB56CF">
      <w:pPr>
        <w:spacing w:line="240" w:lineRule="auto"/>
        <w:ind w:left="-284"/>
        <w:rPr>
          <w:rFonts w:ascii="Arial" w:hAnsi="Arial" w:cs="Arial"/>
          <w:noProof/>
          <w:lang w:val="en-US" w:eastAsia="ru-RU"/>
        </w:rPr>
      </w:pPr>
    </w:p>
    <w:tbl>
      <w:tblPr>
        <w:tblStyle w:val="a8"/>
        <w:tblpPr w:leftFromText="180" w:rightFromText="180" w:vertAnchor="text" w:horzAnchor="margin" w:tblpXSpec="center" w:tblpY="6632"/>
        <w:tblW w:w="9643" w:type="dxa"/>
        <w:tblLook w:val="04A0" w:firstRow="1" w:lastRow="0" w:firstColumn="1" w:lastColumn="0" w:noHBand="0" w:noVBand="1"/>
      </w:tblPr>
      <w:tblGrid>
        <w:gridCol w:w="4821"/>
        <w:gridCol w:w="4822"/>
      </w:tblGrid>
      <w:tr w:rsidR="006F399C" w:rsidRPr="006F399C" w:rsidTr="006F399C">
        <w:trPr>
          <w:trHeight w:val="573"/>
        </w:trPr>
        <w:tc>
          <w:tcPr>
            <w:tcW w:w="4821" w:type="dxa"/>
          </w:tcPr>
          <w:p w:rsidR="006F399C" w:rsidRPr="006F399C" w:rsidRDefault="006F399C" w:rsidP="006F399C">
            <w:pPr>
              <w:rPr>
                <w:rFonts w:ascii="Arial" w:hAnsi="Arial" w:cs="Arial"/>
                <w:sz w:val="28"/>
                <w:szCs w:val="28"/>
                <w:lang w:val="pl-PL"/>
              </w:rPr>
            </w:pPr>
            <w:proofErr w:type="spellStart"/>
            <w:r w:rsidRPr="006F399C">
              <w:rPr>
                <w:rFonts w:ascii="Arial" w:hAnsi="Arial" w:cs="Arial"/>
                <w:sz w:val="28"/>
                <w:szCs w:val="28"/>
              </w:rPr>
              <w:lastRenderedPageBreak/>
              <w:t>Jednoosobow</w:t>
            </w:r>
            <w:proofErr w:type="spellEnd"/>
            <w:r w:rsidRPr="006F399C">
              <w:rPr>
                <w:rFonts w:ascii="Arial" w:hAnsi="Arial" w:cs="Arial"/>
                <w:sz w:val="28"/>
                <w:szCs w:val="28"/>
                <w:lang w:val="pl-PL"/>
              </w:rPr>
              <w:t>y przedsiębiorca</w:t>
            </w:r>
          </w:p>
        </w:tc>
        <w:tc>
          <w:tcPr>
            <w:tcW w:w="4822" w:type="dxa"/>
          </w:tcPr>
          <w:p w:rsidR="006F399C" w:rsidRPr="006F399C" w:rsidRDefault="006F399C" w:rsidP="006F399C">
            <w:pPr>
              <w:spacing w:line="276" w:lineRule="auto"/>
              <w:rPr>
                <w:rFonts w:ascii="Arial" w:hAnsi="Arial" w:cs="Arial"/>
                <w:sz w:val="24"/>
                <w:szCs w:val="24"/>
                <w:lang w:val="pl-PL"/>
              </w:rPr>
            </w:pPr>
            <w:r w:rsidRPr="006F399C">
              <w:rPr>
                <w:rFonts w:ascii="Arial" w:hAnsi="Arial" w:cs="Arial"/>
                <w:sz w:val="24"/>
                <w:szCs w:val="24"/>
                <w:lang w:val="pl-PL"/>
              </w:rPr>
              <w:t>Majątek przedsiębiorcy</w:t>
            </w:r>
          </w:p>
        </w:tc>
      </w:tr>
      <w:tr w:rsidR="006F399C" w:rsidRPr="006F399C" w:rsidTr="006F399C">
        <w:trPr>
          <w:trHeight w:val="572"/>
        </w:trPr>
        <w:tc>
          <w:tcPr>
            <w:tcW w:w="4821" w:type="dxa"/>
          </w:tcPr>
          <w:p w:rsidR="006F399C" w:rsidRPr="006F399C" w:rsidRDefault="006F399C" w:rsidP="006F399C">
            <w:pPr>
              <w:rPr>
                <w:rFonts w:ascii="Arial" w:hAnsi="Arial" w:cs="Arial"/>
                <w:sz w:val="28"/>
                <w:szCs w:val="28"/>
              </w:rPr>
            </w:pPr>
            <w:proofErr w:type="spellStart"/>
            <w:r w:rsidRPr="006F399C">
              <w:rPr>
                <w:rFonts w:ascii="Arial" w:hAnsi="Arial" w:cs="Arial"/>
                <w:sz w:val="28"/>
                <w:szCs w:val="28"/>
              </w:rPr>
              <w:t>Spółka</w:t>
            </w:r>
            <w:proofErr w:type="spellEnd"/>
            <w:r w:rsidRPr="006F399C">
              <w:rPr>
                <w:rFonts w:ascii="Arial" w:hAnsi="Arial" w:cs="Arial"/>
                <w:sz w:val="28"/>
                <w:szCs w:val="28"/>
              </w:rPr>
              <w:t xml:space="preserve"> </w:t>
            </w:r>
            <w:proofErr w:type="spellStart"/>
            <w:r w:rsidRPr="006F399C">
              <w:rPr>
                <w:rFonts w:ascii="Arial" w:hAnsi="Arial" w:cs="Arial"/>
                <w:sz w:val="28"/>
                <w:szCs w:val="28"/>
              </w:rPr>
              <w:t>cywilna</w:t>
            </w:r>
            <w:proofErr w:type="spellEnd"/>
          </w:p>
        </w:tc>
        <w:tc>
          <w:tcPr>
            <w:tcW w:w="4822" w:type="dxa"/>
          </w:tcPr>
          <w:p w:rsidR="006F399C" w:rsidRPr="006F399C" w:rsidRDefault="006F399C" w:rsidP="006F399C">
            <w:pPr>
              <w:spacing w:line="276" w:lineRule="auto"/>
              <w:rPr>
                <w:rFonts w:ascii="Arial" w:hAnsi="Arial" w:cs="Arial"/>
                <w:sz w:val="24"/>
                <w:szCs w:val="24"/>
                <w:lang w:val="pl-PL"/>
              </w:rPr>
            </w:pPr>
            <w:r w:rsidRPr="006F399C">
              <w:rPr>
                <w:rFonts w:ascii="Arial" w:hAnsi="Arial" w:cs="Arial"/>
                <w:sz w:val="24"/>
                <w:szCs w:val="24"/>
                <w:lang w:val="pl-PL"/>
              </w:rPr>
              <w:t>Wkłady wspólników</w:t>
            </w:r>
          </w:p>
        </w:tc>
      </w:tr>
      <w:tr w:rsidR="006F399C" w:rsidRPr="006F399C" w:rsidTr="006F399C">
        <w:trPr>
          <w:trHeight w:val="533"/>
        </w:trPr>
        <w:tc>
          <w:tcPr>
            <w:tcW w:w="4821" w:type="dxa"/>
          </w:tcPr>
          <w:p w:rsidR="006F399C" w:rsidRPr="006F399C" w:rsidRDefault="006F399C" w:rsidP="006F399C">
            <w:pPr>
              <w:rPr>
                <w:rFonts w:ascii="Arial" w:hAnsi="Arial" w:cs="Arial"/>
                <w:sz w:val="28"/>
                <w:szCs w:val="28"/>
                <w:lang w:val="pl-PL"/>
              </w:rPr>
            </w:pPr>
            <w:proofErr w:type="spellStart"/>
            <w:r w:rsidRPr="006F399C">
              <w:rPr>
                <w:rFonts w:ascii="Arial" w:hAnsi="Arial" w:cs="Arial"/>
                <w:sz w:val="28"/>
                <w:szCs w:val="28"/>
              </w:rPr>
              <w:t>Spółka</w:t>
            </w:r>
            <w:proofErr w:type="spellEnd"/>
            <w:r w:rsidRPr="006F399C">
              <w:rPr>
                <w:rFonts w:ascii="Arial" w:hAnsi="Arial" w:cs="Arial"/>
                <w:sz w:val="28"/>
                <w:szCs w:val="28"/>
              </w:rPr>
              <w:t xml:space="preserve"> </w:t>
            </w:r>
            <w:proofErr w:type="spellStart"/>
            <w:r w:rsidRPr="006F399C">
              <w:rPr>
                <w:rFonts w:ascii="Arial" w:hAnsi="Arial" w:cs="Arial"/>
                <w:sz w:val="28"/>
                <w:szCs w:val="28"/>
              </w:rPr>
              <w:t>jawna</w:t>
            </w:r>
            <w:proofErr w:type="spellEnd"/>
            <w:r w:rsidRPr="006F399C">
              <w:rPr>
                <w:rFonts w:ascii="Arial" w:hAnsi="Arial" w:cs="Arial"/>
                <w:sz w:val="28"/>
                <w:szCs w:val="28"/>
                <w:lang w:val="pl-PL"/>
              </w:rPr>
              <w:t xml:space="preserve">, </w:t>
            </w:r>
            <w:proofErr w:type="spellStart"/>
            <w:r w:rsidRPr="006F399C">
              <w:rPr>
                <w:rFonts w:ascii="Arial" w:hAnsi="Arial" w:cs="Arial"/>
                <w:sz w:val="28"/>
                <w:szCs w:val="28"/>
              </w:rPr>
              <w:t>komandytowa</w:t>
            </w:r>
            <w:proofErr w:type="spellEnd"/>
            <w:r w:rsidRPr="006F399C">
              <w:rPr>
                <w:rFonts w:ascii="Arial" w:hAnsi="Arial" w:cs="Arial"/>
                <w:sz w:val="28"/>
                <w:szCs w:val="28"/>
                <w:lang w:val="pl-PL"/>
              </w:rPr>
              <w:t xml:space="preserve">, </w:t>
            </w:r>
            <w:proofErr w:type="spellStart"/>
            <w:r w:rsidRPr="006F399C">
              <w:rPr>
                <w:rFonts w:ascii="Arial" w:hAnsi="Arial" w:cs="Arial"/>
                <w:sz w:val="28"/>
                <w:szCs w:val="28"/>
              </w:rPr>
              <w:t>partnerska</w:t>
            </w:r>
            <w:proofErr w:type="spellEnd"/>
          </w:p>
        </w:tc>
        <w:tc>
          <w:tcPr>
            <w:tcW w:w="4822" w:type="dxa"/>
          </w:tcPr>
          <w:p w:rsidR="006F399C" w:rsidRPr="006F399C" w:rsidRDefault="006F399C" w:rsidP="006F399C">
            <w:pPr>
              <w:spacing w:line="276" w:lineRule="auto"/>
              <w:rPr>
                <w:rFonts w:ascii="Arial" w:hAnsi="Arial" w:cs="Arial"/>
                <w:sz w:val="24"/>
                <w:szCs w:val="24"/>
                <w:lang w:val="pl-PL"/>
              </w:rPr>
            </w:pPr>
            <w:r w:rsidRPr="006F399C">
              <w:rPr>
                <w:rFonts w:ascii="Arial" w:hAnsi="Arial" w:cs="Arial"/>
                <w:sz w:val="24"/>
                <w:szCs w:val="24"/>
                <w:lang w:val="pl-PL"/>
              </w:rPr>
              <w:t>Wkłady wspólników</w:t>
            </w:r>
          </w:p>
        </w:tc>
      </w:tr>
      <w:tr w:rsidR="006F399C" w:rsidRPr="006F399C" w:rsidTr="006F399C">
        <w:trPr>
          <w:trHeight w:val="710"/>
        </w:trPr>
        <w:tc>
          <w:tcPr>
            <w:tcW w:w="4821" w:type="dxa"/>
          </w:tcPr>
          <w:p w:rsidR="006F399C" w:rsidRPr="006F399C" w:rsidRDefault="006F399C" w:rsidP="006F399C">
            <w:pPr>
              <w:rPr>
                <w:rFonts w:ascii="Arial" w:hAnsi="Arial" w:cs="Arial"/>
                <w:sz w:val="28"/>
                <w:szCs w:val="28"/>
              </w:rPr>
            </w:pPr>
            <w:proofErr w:type="spellStart"/>
            <w:r w:rsidRPr="006F399C">
              <w:rPr>
                <w:rFonts w:ascii="Arial" w:hAnsi="Arial" w:cs="Arial"/>
                <w:sz w:val="28"/>
                <w:szCs w:val="28"/>
              </w:rPr>
              <w:t>Spółka</w:t>
            </w:r>
            <w:proofErr w:type="spellEnd"/>
            <w:r w:rsidRPr="006F399C">
              <w:rPr>
                <w:rFonts w:ascii="Arial" w:hAnsi="Arial" w:cs="Arial"/>
                <w:sz w:val="28"/>
                <w:szCs w:val="28"/>
              </w:rPr>
              <w:t xml:space="preserve"> </w:t>
            </w:r>
            <w:proofErr w:type="spellStart"/>
            <w:r w:rsidRPr="006F399C">
              <w:rPr>
                <w:rFonts w:ascii="Arial" w:hAnsi="Arial" w:cs="Arial"/>
                <w:sz w:val="28"/>
                <w:szCs w:val="28"/>
              </w:rPr>
              <w:t>komandytowo-akcyjna</w:t>
            </w:r>
            <w:proofErr w:type="spellEnd"/>
          </w:p>
        </w:tc>
        <w:tc>
          <w:tcPr>
            <w:tcW w:w="4822" w:type="dxa"/>
          </w:tcPr>
          <w:p w:rsidR="006F399C" w:rsidRPr="006F399C" w:rsidRDefault="006F399C" w:rsidP="006F399C">
            <w:pPr>
              <w:pStyle w:val="a3"/>
              <w:numPr>
                <w:ilvl w:val="0"/>
                <w:numId w:val="23"/>
              </w:numPr>
              <w:spacing w:line="276" w:lineRule="auto"/>
              <w:rPr>
                <w:rFonts w:ascii="Arial" w:hAnsi="Arial" w:cs="Arial"/>
                <w:sz w:val="24"/>
                <w:szCs w:val="24"/>
              </w:rPr>
            </w:pPr>
            <w:r w:rsidRPr="006F399C">
              <w:rPr>
                <w:rFonts w:ascii="Arial" w:hAnsi="Arial" w:cs="Arial"/>
                <w:sz w:val="24"/>
                <w:szCs w:val="24"/>
                <w:lang w:val="pl-PL"/>
              </w:rPr>
              <w:t>Wkłady komplementariuszy</w:t>
            </w:r>
          </w:p>
          <w:p w:rsidR="006F399C" w:rsidRPr="006F399C" w:rsidRDefault="006F399C" w:rsidP="006F399C">
            <w:pPr>
              <w:pStyle w:val="a3"/>
              <w:numPr>
                <w:ilvl w:val="0"/>
                <w:numId w:val="23"/>
              </w:numPr>
              <w:spacing w:line="276" w:lineRule="auto"/>
              <w:rPr>
                <w:rFonts w:ascii="Arial" w:hAnsi="Arial" w:cs="Arial"/>
                <w:sz w:val="24"/>
                <w:szCs w:val="24"/>
              </w:rPr>
            </w:pPr>
            <w:r w:rsidRPr="006F399C">
              <w:rPr>
                <w:rFonts w:ascii="Arial" w:hAnsi="Arial" w:cs="Arial"/>
                <w:sz w:val="24"/>
                <w:szCs w:val="24"/>
                <w:lang w:val="pl-PL"/>
              </w:rPr>
              <w:t>Kapitał zakładowy</w:t>
            </w:r>
          </w:p>
        </w:tc>
      </w:tr>
      <w:tr w:rsidR="006F399C" w:rsidRPr="006F399C" w:rsidTr="006F399C">
        <w:trPr>
          <w:trHeight w:val="977"/>
        </w:trPr>
        <w:tc>
          <w:tcPr>
            <w:tcW w:w="4821" w:type="dxa"/>
          </w:tcPr>
          <w:p w:rsidR="006F399C" w:rsidRPr="006F399C" w:rsidRDefault="006F399C" w:rsidP="006F399C">
            <w:pPr>
              <w:rPr>
                <w:rFonts w:ascii="Arial" w:hAnsi="Arial" w:cs="Arial"/>
                <w:sz w:val="28"/>
                <w:szCs w:val="28"/>
              </w:rPr>
            </w:pPr>
            <w:proofErr w:type="spellStart"/>
            <w:r w:rsidRPr="006F399C">
              <w:rPr>
                <w:rFonts w:ascii="Arial" w:hAnsi="Arial" w:cs="Arial"/>
                <w:sz w:val="28"/>
                <w:szCs w:val="28"/>
              </w:rPr>
              <w:t>Spółka</w:t>
            </w:r>
            <w:proofErr w:type="spellEnd"/>
            <w:r w:rsidRPr="006F399C">
              <w:rPr>
                <w:rFonts w:ascii="Arial" w:hAnsi="Arial" w:cs="Arial"/>
                <w:sz w:val="28"/>
                <w:szCs w:val="28"/>
              </w:rPr>
              <w:t xml:space="preserve"> z </w:t>
            </w:r>
            <w:proofErr w:type="spellStart"/>
            <w:r w:rsidRPr="006F399C">
              <w:rPr>
                <w:rFonts w:ascii="Arial" w:hAnsi="Arial" w:cs="Arial"/>
                <w:sz w:val="28"/>
                <w:szCs w:val="28"/>
              </w:rPr>
              <w:t>ograniczoną</w:t>
            </w:r>
            <w:proofErr w:type="spellEnd"/>
            <w:r w:rsidRPr="006F399C">
              <w:rPr>
                <w:rFonts w:ascii="Arial" w:hAnsi="Arial" w:cs="Arial"/>
                <w:sz w:val="28"/>
                <w:szCs w:val="28"/>
              </w:rPr>
              <w:t xml:space="preserve"> </w:t>
            </w:r>
            <w:proofErr w:type="spellStart"/>
            <w:r w:rsidRPr="006F399C">
              <w:rPr>
                <w:rFonts w:ascii="Arial" w:hAnsi="Arial" w:cs="Arial"/>
                <w:sz w:val="28"/>
                <w:szCs w:val="28"/>
              </w:rPr>
              <w:t>odpowiedzialnością</w:t>
            </w:r>
            <w:proofErr w:type="spellEnd"/>
          </w:p>
        </w:tc>
        <w:tc>
          <w:tcPr>
            <w:tcW w:w="4822" w:type="dxa"/>
          </w:tcPr>
          <w:p w:rsidR="006F399C" w:rsidRPr="006F399C" w:rsidRDefault="006F399C" w:rsidP="006F399C">
            <w:pPr>
              <w:pStyle w:val="a3"/>
              <w:numPr>
                <w:ilvl w:val="0"/>
                <w:numId w:val="27"/>
              </w:numPr>
              <w:spacing w:line="276" w:lineRule="auto"/>
              <w:rPr>
                <w:rFonts w:ascii="Arial" w:hAnsi="Arial" w:cs="Arial"/>
                <w:sz w:val="24"/>
                <w:szCs w:val="24"/>
              </w:rPr>
            </w:pPr>
            <w:r w:rsidRPr="006F399C">
              <w:rPr>
                <w:rFonts w:ascii="Arial" w:hAnsi="Arial" w:cs="Arial"/>
                <w:sz w:val="24"/>
                <w:szCs w:val="24"/>
                <w:lang w:val="pl-PL"/>
              </w:rPr>
              <w:t>Kapitał zakładowy</w:t>
            </w:r>
          </w:p>
          <w:p w:rsidR="006F399C" w:rsidRPr="006F399C" w:rsidRDefault="006F399C" w:rsidP="006F399C">
            <w:pPr>
              <w:pStyle w:val="a3"/>
              <w:numPr>
                <w:ilvl w:val="0"/>
                <w:numId w:val="27"/>
              </w:numPr>
              <w:spacing w:line="276" w:lineRule="auto"/>
              <w:rPr>
                <w:rFonts w:ascii="Arial" w:hAnsi="Arial" w:cs="Arial"/>
                <w:sz w:val="24"/>
                <w:szCs w:val="24"/>
              </w:rPr>
            </w:pPr>
            <w:r w:rsidRPr="006F399C">
              <w:rPr>
                <w:rFonts w:ascii="Arial" w:hAnsi="Arial" w:cs="Arial"/>
                <w:sz w:val="24"/>
                <w:szCs w:val="24"/>
                <w:lang w:val="pl-PL"/>
              </w:rPr>
              <w:t>Kapitał zapasowy</w:t>
            </w:r>
          </w:p>
          <w:p w:rsidR="006F399C" w:rsidRPr="006F399C" w:rsidRDefault="006F399C" w:rsidP="006F399C">
            <w:pPr>
              <w:pStyle w:val="a3"/>
              <w:numPr>
                <w:ilvl w:val="0"/>
                <w:numId w:val="27"/>
              </w:numPr>
              <w:spacing w:line="276" w:lineRule="auto"/>
              <w:rPr>
                <w:rFonts w:ascii="Arial" w:hAnsi="Arial" w:cs="Arial"/>
                <w:sz w:val="24"/>
                <w:szCs w:val="24"/>
              </w:rPr>
            </w:pPr>
            <w:r w:rsidRPr="006F399C">
              <w:rPr>
                <w:rFonts w:ascii="Arial" w:hAnsi="Arial" w:cs="Arial"/>
                <w:sz w:val="24"/>
                <w:szCs w:val="24"/>
                <w:lang w:val="pl-PL"/>
              </w:rPr>
              <w:t>Kapitał rezerwowy</w:t>
            </w:r>
          </w:p>
        </w:tc>
      </w:tr>
      <w:tr w:rsidR="006F399C" w:rsidRPr="006F399C" w:rsidTr="006F399C">
        <w:trPr>
          <w:trHeight w:val="992"/>
        </w:trPr>
        <w:tc>
          <w:tcPr>
            <w:tcW w:w="4821" w:type="dxa"/>
          </w:tcPr>
          <w:p w:rsidR="006F399C" w:rsidRPr="006F399C" w:rsidRDefault="006F399C" w:rsidP="006F399C">
            <w:pPr>
              <w:rPr>
                <w:rFonts w:ascii="Arial" w:hAnsi="Arial" w:cs="Arial"/>
                <w:sz w:val="28"/>
                <w:szCs w:val="28"/>
              </w:rPr>
            </w:pPr>
            <w:proofErr w:type="spellStart"/>
            <w:r w:rsidRPr="006F399C">
              <w:rPr>
                <w:rFonts w:ascii="Arial" w:hAnsi="Arial" w:cs="Arial"/>
                <w:sz w:val="28"/>
                <w:szCs w:val="28"/>
              </w:rPr>
              <w:t>Spółka</w:t>
            </w:r>
            <w:proofErr w:type="spellEnd"/>
            <w:r w:rsidRPr="006F399C">
              <w:rPr>
                <w:rFonts w:ascii="Arial" w:hAnsi="Arial" w:cs="Arial"/>
                <w:sz w:val="28"/>
                <w:szCs w:val="28"/>
              </w:rPr>
              <w:t xml:space="preserve"> </w:t>
            </w:r>
            <w:proofErr w:type="spellStart"/>
            <w:r w:rsidRPr="006F399C">
              <w:rPr>
                <w:rFonts w:ascii="Arial" w:hAnsi="Arial" w:cs="Arial"/>
                <w:sz w:val="28"/>
                <w:szCs w:val="28"/>
              </w:rPr>
              <w:t>akcyjna</w:t>
            </w:r>
            <w:proofErr w:type="spellEnd"/>
          </w:p>
        </w:tc>
        <w:tc>
          <w:tcPr>
            <w:tcW w:w="4822" w:type="dxa"/>
          </w:tcPr>
          <w:p w:rsidR="006F399C" w:rsidRPr="006F399C" w:rsidRDefault="006F399C" w:rsidP="006F399C">
            <w:pPr>
              <w:pStyle w:val="a3"/>
              <w:numPr>
                <w:ilvl w:val="0"/>
                <w:numId w:val="28"/>
              </w:numPr>
              <w:spacing w:line="276" w:lineRule="auto"/>
              <w:rPr>
                <w:rFonts w:ascii="Arial" w:hAnsi="Arial" w:cs="Arial"/>
                <w:sz w:val="24"/>
                <w:szCs w:val="24"/>
              </w:rPr>
            </w:pPr>
            <w:r w:rsidRPr="006F399C">
              <w:rPr>
                <w:rFonts w:ascii="Arial" w:hAnsi="Arial" w:cs="Arial"/>
                <w:sz w:val="24"/>
                <w:szCs w:val="24"/>
                <w:lang w:val="pl-PL"/>
              </w:rPr>
              <w:t>Kapitał zapasowy</w:t>
            </w:r>
          </w:p>
          <w:p w:rsidR="006F399C" w:rsidRPr="006F399C" w:rsidRDefault="006F399C" w:rsidP="006F399C">
            <w:pPr>
              <w:pStyle w:val="a3"/>
              <w:numPr>
                <w:ilvl w:val="0"/>
                <w:numId w:val="28"/>
              </w:numPr>
              <w:spacing w:line="276" w:lineRule="auto"/>
              <w:rPr>
                <w:rFonts w:ascii="Arial" w:hAnsi="Arial" w:cs="Arial"/>
                <w:sz w:val="24"/>
                <w:szCs w:val="24"/>
              </w:rPr>
            </w:pPr>
            <w:r w:rsidRPr="006F399C">
              <w:rPr>
                <w:rFonts w:ascii="Arial" w:hAnsi="Arial" w:cs="Arial"/>
                <w:sz w:val="24"/>
                <w:szCs w:val="24"/>
                <w:lang w:val="pl-PL"/>
              </w:rPr>
              <w:t>Kapitał rezerwowy</w:t>
            </w:r>
          </w:p>
          <w:p w:rsidR="006F399C" w:rsidRPr="006F399C" w:rsidRDefault="006F399C" w:rsidP="006F399C">
            <w:pPr>
              <w:pStyle w:val="a3"/>
              <w:numPr>
                <w:ilvl w:val="0"/>
                <w:numId w:val="28"/>
              </w:numPr>
              <w:spacing w:line="276" w:lineRule="auto"/>
              <w:rPr>
                <w:rFonts w:ascii="Arial" w:hAnsi="Arial" w:cs="Arial"/>
                <w:sz w:val="24"/>
                <w:szCs w:val="24"/>
              </w:rPr>
            </w:pPr>
            <w:r w:rsidRPr="006F399C">
              <w:rPr>
                <w:rFonts w:ascii="Arial" w:hAnsi="Arial" w:cs="Arial"/>
                <w:sz w:val="24"/>
                <w:szCs w:val="24"/>
                <w:lang w:val="pl-PL"/>
              </w:rPr>
              <w:t>Kapitał zakładowy</w:t>
            </w:r>
          </w:p>
        </w:tc>
      </w:tr>
      <w:tr w:rsidR="006F399C" w:rsidRPr="006F399C" w:rsidTr="006F399C">
        <w:trPr>
          <w:trHeight w:val="898"/>
        </w:trPr>
        <w:tc>
          <w:tcPr>
            <w:tcW w:w="4821" w:type="dxa"/>
          </w:tcPr>
          <w:p w:rsidR="006F399C" w:rsidRPr="006F399C" w:rsidRDefault="006F399C" w:rsidP="006F399C">
            <w:pPr>
              <w:rPr>
                <w:rFonts w:ascii="Arial" w:hAnsi="Arial" w:cs="Arial"/>
                <w:sz w:val="28"/>
                <w:szCs w:val="28"/>
                <w:lang w:val="en-US"/>
              </w:rPr>
            </w:pPr>
            <w:proofErr w:type="spellStart"/>
            <w:r w:rsidRPr="006F399C">
              <w:rPr>
                <w:rFonts w:ascii="Arial" w:hAnsi="Arial" w:cs="Arial"/>
                <w:sz w:val="28"/>
                <w:szCs w:val="28"/>
                <w:lang w:val="en-US"/>
              </w:rPr>
              <w:t>Spółdzielnia</w:t>
            </w:r>
            <w:proofErr w:type="spellEnd"/>
          </w:p>
        </w:tc>
        <w:tc>
          <w:tcPr>
            <w:tcW w:w="4822" w:type="dxa"/>
          </w:tcPr>
          <w:p w:rsidR="006F399C" w:rsidRPr="006F399C" w:rsidRDefault="006F399C" w:rsidP="006F399C">
            <w:pPr>
              <w:pStyle w:val="a3"/>
              <w:numPr>
                <w:ilvl w:val="0"/>
                <w:numId w:val="29"/>
              </w:numPr>
              <w:spacing w:line="276" w:lineRule="auto"/>
              <w:rPr>
                <w:rFonts w:ascii="Arial" w:hAnsi="Arial" w:cs="Arial"/>
                <w:sz w:val="24"/>
                <w:szCs w:val="24"/>
              </w:rPr>
            </w:pPr>
            <w:r w:rsidRPr="006F399C">
              <w:rPr>
                <w:rFonts w:ascii="Arial" w:hAnsi="Arial" w:cs="Arial"/>
                <w:sz w:val="24"/>
                <w:szCs w:val="24"/>
                <w:lang w:val="pl-PL"/>
              </w:rPr>
              <w:t>Fundusz udziałowy</w:t>
            </w:r>
          </w:p>
          <w:p w:rsidR="006F399C" w:rsidRPr="006F399C" w:rsidRDefault="006F399C" w:rsidP="006F399C">
            <w:pPr>
              <w:pStyle w:val="a3"/>
              <w:numPr>
                <w:ilvl w:val="0"/>
                <w:numId w:val="29"/>
              </w:numPr>
              <w:spacing w:line="276" w:lineRule="auto"/>
              <w:rPr>
                <w:rFonts w:ascii="Arial" w:hAnsi="Arial" w:cs="Arial"/>
                <w:sz w:val="24"/>
                <w:szCs w:val="24"/>
              </w:rPr>
            </w:pPr>
            <w:r w:rsidRPr="006F399C">
              <w:rPr>
                <w:rFonts w:ascii="Arial" w:hAnsi="Arial" w:cs="Arial"/>
                <w:sz w:val="24"/>
                <w:szCs w:val="24"/>
                <w:lang w:val="pl-PL"/>
              </w:rPr>
              <w:t>Fundusz zasobowy</w:t>
            </w:r>
          </w:p>
          <w:p w:rsidR="006F399C" w:rsidRPr="006F399C" w:rsidRDefault="006F399C" w:rsidP="006F399C">
            <w:pPr>
              <w:pStyle w:val="a3"/>
              <w:numPr>
                <w:ilvl w:val="0"/>
                <w:numId w:val="29"/>
              </w:numPr>
              <w:spacing w:line="276" w:lineRule="auto"/>
              <w:rPr>
                <w:rFonts w:ascii="Arial" w:hAnsi="Arial" w:cs="Arial"/>
                <w:sz w:val="24"/>
                <w:szCs w:val="24"/>
              </w:rPr>
            </w:pPr>
            <w:r w:rsidRPr="006F399C">
              <w:rPr>
                <w:rFonts w:ascii="Arial" w:hAnsi="Arial" w:cs="Arial"/>
                <w:sz w:val="24"/>
                <w:szCs w:val="24"/>
                <w:lang w:val="pl-PL"/>
              </w:rPr>
              <w:t>Inne fundusze</w:t>
            </w:r>
          </w:p>
        </w:tc>
      </w:tr>
      <w:tr w:rsidR="006F399C" w:rsidRPr="006F399C" w:rsidTr="006F399C">
        <w:trPr>
          <w:trHeight w:val="1048"/>
        </w:trPr>
        <w:tc>
          <w:tcPr>
            <w:tcW w:w="4821" w:type="dxa"/>
          </w:tcPr>
          <w:p w:rsidR="006F399C" w:rsidRPr="006F399C" w:rsidRDefault="006F399C" w:rsidP="006F399C">
            <w:pPr>
              <w:rPr>
                <w:rFonts w:ascii="Arial" w:hAnsi="Arial" w:cs="Arial"/>
                <w:sz w:val="28"/>
                <w:szCs w:val="28"/>
                <w:lang w:val="pl-PL"/>
              </w:rPr>
            </w:pPr>
            <w:r w:rsidRPr="006F399C">
              <w:rPr>
                <w:rFonts w:ascii="Arial" w:hAnsi="Arial" w:cs="Arial"/>
                <w:sz w:val="28"/>
                <w:szCs w:val="28"/>
                <w:lang w:val="pl-PL"/>
              </w:rPr>
              <w:t>Przedsiębiorstwo państwowe</w:t>
            </w:r>
          </w:p>
        </w:tc>
        <w:tc>
          <w:tcPr>
            <w:tcW w:w="4822" w:type="dxa"/>
          </w:tcPr>
          <w:p w:rsidR="006F399C" w:rsidRPr="006F399C" w:rsidRDefault="006F399C" w:rsidP="006F399C">
            <w:pPr>
              <w:pStyle w:val="a3"/>
              <w:numPr>
                <w:ilvl w:val="0"/>
                <w:numId w:val="30"/>
              </w:numPr>
              <w:spacing w:line="276" w:lineRule="auto"/>
              <w:rPr>
                <w:rFonts w:ascii="Arial" w:hAnsi="Arial" w:cs="Arial"/>
                <w:sz w:val="24"/>
                <w:szCs w:val="24"/>
              </w:rPr>
            </w:pPr>
            <w:r w:rsidRPr="006F399C">
              <w:rPr>
                <w:rFonts w:ascii="Arial" w:hAnsi="Arial" w:cs="Arial"/>
                <w:sz w:val="24"/>
                <w:szCs w:val="24"/>
                <w:lang w:val="pl-PL"/>
              </w:rPr>
              <w:t>Fundusz założycielski</w:t>
            </w:r>
          </w:p>
          <w:p w:rsidR="006F399C" w:rsidRPr="006F399C" w:rsidRDefault="006F399C" w:rsidP="006F399C">
            <w:pPr>
              <w:pStyle w:val="a3"/>
              <w:numPr>
                <w:ilvl w:val="0"/>
                <w:numId w:val="30"/>
              </w:numPr>
              <w:spacing w:line="276" w:lineRule="auto"/>
              <w:rPr>
                <w:rFonts w:ascii="Arial" w:hAnsi="Arial" w:cs="Arial"/>
                <w:sz w:val="24"/>
                <w:szCs w:val="24"/>
              </w:rPr>
            </w:pPr>
            <w:r w:rsidRPr="006F399C">
              <w:rPr>
                <w:rFonts w:ascii="Arial" w:hAnsi="Arial" w:cs="Arial"/>
                <w:sz w:val="24"/>
                <w:szCs w:val="24"/>
                <w:lang w:val="pl-PL"/>
              </w:rPr>
              <w:t>Fundusz przedsiębiorstwa</w:t>
            </w:r>
          </w:p>
          <w:p w:rsidR="006F399C" w:rsidRPr="006F399C" w:rsidRDefault="006F399C" w:rsidP="006F399C">
            <w:pPr>
              <w:pStyle w:val="a3"/>
              <w:numPr>
                <w:ilvl w:val="0"/>
                <w:numId w:val="30"/>
              </w:numPr>
              <w:spacing w:line="276" w:lineRule="auto"/>
              <w:rPr>
                <w:rFonts w:ascii="Arial" w:hAnsi="Arial" w:cs="Arial"/>
                <w:sz w:val="24"/>
                <w:szCs w:val="24"/>
              </w:rPr>
            </w:pPr>
            <w:r w:rsidRPr="006F399C">
              <w:rPr>
                <w:rFonts w:ascii="Arial" w:hAnsi="Arial" w:cs="Arial"/>
                <w:sz w:val="24"/>
                <w:szCs w:val="24"/>
                <w:lang w:val="pl-PL"/>
              </w:rPr>
              <w:t>Fundusz z aktualizacji wyceny</w:t>
            </w:r>
          </w:p>
        </w:tc>
      </w:tr>
    </w:tbl>
    <w:p w:rsidR="002823DE" w:rsidRPr="006F399C" w:rsidRDefault="00EB56CF" w:rsidP="00EB56CF">
      <w:pPr>
        <w:spacing w:line="240" w:lineRule="auto"/>
        <w:ind w:left="-284"/>
        <w:rPr>
          <w:rFonts w:ascii="Arial" w:hAnsi="Arial" w:cs="Arial"/>
          <w:sz w:val="24"/>
          <w:szCs w:val="24"/>
          <w:lang w:val="pl-PL"/>
        </w:rPr>
      </w:pPr>
      <w:r w:rsidRPr="006F399C">
        <w:rPr>
          <w:rFonts w:ascii="Arial" w:hAnsi="Arial" w:cs="Arial"/>
          <w:noProof/>
          <w:lang w:eastAsia="ru-RU"/>
        </w:rPr>
        <w:drawing>
          <wp:inline distT="0" distB="0" distL="0" distR="0" wp14:anchorId="3922696D" wp14:editId="78334573">
            <wp:extent cx="6004560" cy="3466919"/>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5897" t="23704" r="19487" b="9970"/>
                    <a:stretch/>
                  </pic:blipFill>
                  <pic:spPr bwMode="auto">
                    <a:xfrm>
                      <a:off x="0" y="0"/>
                      <a:ext cx="6004560" cy="3466919"/>
                    </a:xfrm>
                    <a:prstGeom prst="rect">
                      <a:avLst/>
                    </a:prstGeom>
                    <a:ln>
                      <a:noFill/>
                    </a:ln>
                    <a:extLst>
                      <a:ext uri="{53640926-AAD7-44D8-BBD7-CCE9431645EC}">
                        <a14:shadowObscured xmlns:a14="http://schemas.microsoft.com/office/drawing/2010/main"/>
                      </a:ext>
                    </a:extLst>
                  </pic:spPr>
                </pic:pic>
              </a:graphicData>
            </a:graphic>
          </wp:inline>
        </w:drawing>
      </w:r>
    </w:p>
    <w:p w:rsidR="00EB56CF" w:rsidRPr="006F399C" w:rsidRDefault="00E60999" w:rsidP="006F399C">
      <w:pPr>
        <w:spacing w:line="240" w:lineRule="auto"/>
        <w:ind w:left="-851"/>
        <w:rPr>
          <w:rFonts w:ascii="Arial" w:hAnsi="Arial" w:cs="Arial"/>
          <w:sz w:val="24"/>
          <w:szCs w:val="24"/>
          <w:lang w:val="pl-PL"/>
        </w:rPr>
      </w:pPr>
      <w:r w:rsidRPr="006F399C">
        <w:rPr>
          <w:rFonts w:ascii="Arial" w:hAnsi="Arial" w:cs="Arial"/>
          <w:noProof/>
          <w:lang w:eastAsia="ru-RU"/>
        </w:rPr>
        <w:lastRenderedPageBreak/>
        <w:drawing>
          <wp:inline distT="0" distB="0" distL="0" distR="0" wp14:anchorId="2E17579B" wp14:editId="5088AA20">
            <wp:extent cx="6659880" cy="9402184"/>
            <wp:effectExtent l="0" t="0" r="762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4359" t="18918" r="35128" b="4501"/>
                    <a:stretch/>
                  </pic:blipFill>
                  <pic:spPr bwMode="auto">
                    <a:xfrm>
                      <a:off x="0" y="0"/>
                      <a:ext cx="6656322" cy="9397161"/>
                    </a:xfrm>
                    <a:prstGeom prst="rect">
                      <a:avLst/>
                    </a:prstGeom>
                    <a:ln>
                      <a:noFill/>
                    </a:ln>
                    <a:extLst>
                      <a:ext uri="{53640926-AAD7-44D8-BBD7-CCE9431645EC}">
                        <a14:shadowObscured xmlns:a14="http://schemas.microsoft.com/office/drawing/2010/main"/>
                      </a:ext>
                    </a:extLst>
                  </pic:spPr>
                </pic:pic>
              </a:graphicData>
            </a:graphic>
          </wp:inline>
        </w:drawing>
      </w:r>
    </w:p>
    <w:p w:rsidR="00B9722E" w:rsidRPr="006F399C" w:rsidRDefault="00B9722E" w:rsidP="00DB77FF">
      <w:pPr>
        <w:spacing w:line="240" w:lineRule="auto"/>
        <w:rPr>
          <w:rFonts w:ascii="Arial" w:hAnsi="Arial" w:cs="Arial"/>
          <w:b/>
          <w:color w:val="00B050"/>
          <w:sz w:val="28"/>
          <w:szCs w:val="24"/>
        </w:rPr>
      </w:pPr>
      <w:r w:rsidRPr="006F399C">
        <w:rPr>
          <w:rFonts w:ascii="Arial" w:hAnsi="Arial" w:cs="Arial"/>
          <w:b/>
          <w:color w:val="00B050"/>
          <w:sz w:val="28"/>
          <w:szCs w:val="24"/>
          <w:lang w:val="pl-PL"/>
        </w:rPr>
        <w:lastRenderedPageBreak/>
        <w:t>13.Pojęcie bilansu przedsiębiorcy.</w:t>
      </w:r>
    </w:p>
    <w:p w:rsidR="0035428A" w:rsidRPr="006F399C" w:rsidRDefault="0035428A" w:rsidP="0035428A">
      <w:pPr>
        <w:spacing w:line="240" w:lineRule="auto"/>
        <w:ind w:left="-284"/>
        <w:rPr>
          <w:rFonts w:ascii="Arial" w:hAnsi="Arial" w:cs="Arial"/>
          <w:b/>
          <w:sz w:val="28"/>
          <w:szCs w:val="24"/>
          <w:u w:val="double"/>
          <w:lang w:val="pl-PL"/>
        </w:rPr>
      </w:pPr>
      <w:r w:rsidRPr="006F399C">
        <w:rPr>
          <w:rFonts w:ascii="Arial" w:hAnsi="Arial" w:cs="Arial"/>
          <w:b/>
          <w:sz w:val="28"/>
          <w:szCs w:val="24"/>
          <w:u w:val="double"/>
          <w:lang w:val="pl-PL"/>
        </w:rPr>
        <w:t xml:space="preserve">AKTYWA– ART. 3 UST. 1 PKT 12 U.R. </w:t>
      </w:r>
    </w:p>
    <w:p w:rsidR="0035428A" w:rsidRPr="006F399C" w:rsidRDefault="0035428A" w:rsidP="0035428A">
      <w:pPr>
        <w:spacing w:line="240" w:lineRule="auto"/>
        <w:ind w:left="-284"/>
        <w:rPr>
          <w:rFonts w:ascii="Arial" w:hAnsi="Arial" w:cs="Arial"/>
          <w:color w:val="632423" w:themeColor="accent2" w:themeShade="80"/>
          <w:sz w:val="24"/>
          <w:szCs w:val="24"/>
          <w:lang w:val="pl-PL"/>
        </w:rPr>
      </w:pPr>
      <w:r w:rsidRPr="006F399C">
        <w:rPr>
          <w:rFonts w:ascii="Arial" w:hAnsi="Arial" w:cs="Arial"/>
          <w:color w:val="632423" w:themeColor="accent2" w:themeShade="80"/>
          <w:sz w:val="24"/>
          <w:szCs w:val="24"/>
          <w:lang w:val="pl-PL"/>
        </w:rPr>
        <w:t xml:space="preserve">AKTYWA to kontrolowane przez jednostkę zasoby majątkowe o wiarygodnie określonej wartości, powstałe w wyniku przeszłych zdarzeń, które spowodują w przyszłości wpływ do jednostki korzyści ekonomicznych. </w:t>
      </w:r>
    </w:p>
    <w:p w:rsidR="0035428A" w:rsidRPr="006F399C" w:rsidRDefault="0035428A" w:rsidP="0035428A">
      <w:pPr>
        <w:pStyle w:val="a3"/>
        <w:numPr>
          <w:ilvl w:val="0"/>
          <w:numId w:val="23"/>
        </w:numPr>
        <w:spacing w:line="240" w:lineRule="auto"/>
        <w:ind w:left="142"/>
        <w:rPr>
          <w:rFonts w:ascii="Arial" w:hAnsi="Arial" w:cs="Arial"/>
          <w:sz w:val="24"/>
          <w:szCs w:val="24"/>
          <w:lang w:val="pl-PL"/>
        </w:rPr>
      </w:pPr>
      <w:r w:rsidRPr="006F399C">
        <w:rPr>
          <w:rFonts w:ascii="Arial" w:hAnsi="Arial" w:cs="Arial"/>
          <w:sz w:val="24"/>
          <w:szCs w:val="24"/>
          <w:lang w:val="pl-PL"/>
        </w:rPr>
        <w:t>W rozumieniu definicji kontrola aktywów oznacza kontrolę ekonomiczną. Nie jest zatem wymagane prawo własności czy współwłasności zasobów majątkowych, aby mogły być one uznane za aktywa jednostki. Istotne jest natomiast, aby jednostce przypadały wszelkie korzyści ekonomiczne wynikające z danego aktywu. Przykładem może tutaj posłużyć umowa leasingu finansowego, gdzie finansujący zachowuje prawo własności, ale gdzie ryzyko i wszelkie korzyści ekonomiczne związane z kontrolowanym aktywem przypadają korzystającemu.</w:t>
      </w:r>
    </w:p>
    <w:p w:rsidR="0035428A" w:rsidRPr="006F399C" w:rsidRDefault="0035428A" w:rsidP="0035428A">
      <w:pPr>
        <w:spacing w:line="240" w:lineRule="auto"/>
        <w:ind w:left="-218"/>
        <w:rPr>
          <w:rFonts w:ascii="Arial" w:hAnsi="Arial" w:cs="Arial"/>
          <w:b/>
          <w:color w:val="632423" w:themeColor="accent2" w:themeShade="80"/>
          <w:sz w:val="24"/>
          <w:u w:val="single"/>
          <w:lang w:val="pl-PL"/>
        </w:rPr>
      </w:pPr>
      <w:r w:rsidRPr="006F399C">
        <w:rPr>
          <w:rFonts w:ascii="Arial" w:hAnsi="Arial" w:cs="Arial"/>
          <w:b/>
          <w:color w:val="632423" w:themeColor="accent2" w:themeShade="80"/>
          <w:sz w:val="24"/>
          <w:u w:val="single"/>
          <w:lang w:val="pl-PL"/>
        </w:rPr>
        <w:t xml:space="preserve">AKTYWA TRWAŁE – ART. 3 UST. 1 PKT 13 U.R. </w:t>
      </w:r>
    </w:p>
    <w:p w:rsidR="0035428A" w:rsidRPr="006F399C" w:rsidRDefault="0035428A" w:rsidP="0035428A">
      <w:pPr>
        <w:pStyle w:val="a3"/>
        <w:spacing w:line="240" w:lineRule="auto"/>
        <w:ind w:left="142"/>
        <w:rPr>
          <w:rFonts w:ascii="Arial" w:hAnsi="Arial" w:cs="Arial"/>
          <w:color w:val="632423" w:themeColor="accent2" w:themeShade="80"/>
          <w:sz w:val="24"/>
          <w:lang w:val="pl-PL"/>
        </w:rPr>
      </w:pPr>
      <w:r w:rsidRPr="006F399C">
        <w:rPr>
          <w:rFonts w:ascii="Arial" w:hAnsi="Arial" w:cs="Arial"/>
          <w:color w:val="632423" w:themeColor="accent2" w:themeShade="80"/>
          <w:sz w:val="24"/>
          <w:lang w:val="pl-PL"/>
        </w:rPr>
        <w:t xml:space="preserve">AKTYWA TRWAŁE to aktywa jednostki, które nie są zaliczane do aktywów obrotowych. </w:t>
      </w:r>
    </w:p>
    <w:p w:rsidR="0035428A" w:rsidRPr="006F399C" w:rsidRDefault="0035428A" w:rsidP="0035428A">
      <w:pPr>
        <w:pStyle w:val="a3"/>
        <w:numPr>
          <w:ilvl w:val="0"/>
          <w:numId w:val="23"/>
        </w:numPr>
        <w:spacing w:line="240" w:lineRule="auto"/>
        <w:ind w:left="284"/>
        <w:rPr>
          <w:rFonts w:ascii="Arial" w:hAnsi="Arial" w:cs="Arial"/>
          <w:sz w:val="28"/>
          <w:szCs w:val="24"/>
          <w:lang w:val="pl-PL"/>
        </w:rPr>
      </w:pPr>
      <w:r w:rsidRPr="006F399C">
        <w:rPr>
          <w:rFonts w:ascii="Arial" w:hAnsi="Arial" w:cs="Arial"/>
          <w:sz w:val="24"/>
          <w:lang w:val="pl-PL"/>
        </w:rPr>
        <w:t>Aktywa trwałe zostały w ustawie zdefiniowane jako aktywa inne niż aktywa obrotowe. W przypadku przekwalifikowania inwestycji z aktywów trwałych na aktywa obrotowe w niektórych przypadkach na jednostce ciąży obowiązek dokonania przeceny aktywów.</w:t>
      </w:r>
    </w:p>
    <w:p w:rsidR="0035428A" w:rsidRPr="006F399C" w:rsidRDefault="0035428A" w:rsidP="0035428A">
      <w:pPr>
        <w:spacing w:line="240" w:lineRule="auto"/>
        <w:ind w:left="-76"/>
        <w:rPr>
          <w:rFonts w:ascii="Arial" w:hAnsi="Arial" w:cs="Arial"/>
          <w:b/>
        </w:rPr>
      </w:pPr>
      <w:r w:rsidRPr="006F399C">
        <w:rPr>
          <w:rFonts w:ascii="Arial" w:hAnsi="Arial" w:cs="Arial"/>
          <w:b/>
          <w:lang w:val="pl-PL"/>
        </w:rPr>
        <w:t>AKTYWA TRWAŁE:</w:t>
      </w:r>
    </w:p>
    <w:p w:rsidR="0035428A" w:rsidRPr="006F399C" w:rsidRDefault="0035428A" w:rsidP="0035428A">
      <w:pPr>
        <w:pStyle w:val="a3"/>
        <w:numPr>
          <w:ilvl w:val="0"/>
          <w:numId w:val="23"/>
        </w:numPr>
        <w:spacing w:line="240" w:lineRule="auto"/>
        <w:rPr>
          <w:rFonts w:ascii="Arial" w:hAnsi="Arial" w:cs="Arial"/>
          <w:sz w:val="28"/>
          <w:szCs w:val="24"/>
          <w:lang w:val="pl-PL"/>
        </w:rPr>
      </w:pPr>
      <w:r w:rsidRPr="006F399C">
        <w:rPr>
          <w:rFonts w:ascii="Arial" w:hAnsi="Arial" w:cs="Arial"/>
          <w:lang w:val="pl-PL"/>
        </w:rPr>
        <w:t xml:space="preserve">Wartości niematerialne i prawne </w:t>
      </w:r>
    </w:p>
    <w:p w:rsidR="0035428A" w:rsidRPr="006F399C" w:rsidRDefault="0035428A" w:rsidP="0035428A">
      <w:pPr>
        <w:pStyle w:val="a3"/>
        <w:numPr>
          <w:ilvl w:val="0"/>
          <w:numId w:val="23"/>
        </w:numPr>
        <w:spacing w:line="240" w:lineRule="auto"/>
        <w:rPr>
          <w:rFonts w:ascii="Arial" w:hAnsi="Arial" w:cs="Arial"/>
          <w:sz w:val="28"/>
          <w:szCs w:val="24"/>
          <w:lang w:val="pl-PL"/>
        </w:rPr>
      </w:pPr>
      <w:r w:rsidRPr="006F399C">
        <w:rPr>
          <w:rFonts w:ascii="Arial" w:hAnsi="Arial" w:cs="Arial"/>
          <w:lang w:val="pl-PL"/>
        </w:rPr>
        <w:t xml:space="preserve">Środki trwałe •inwestycje długoterminowe </w:t>
      </w:r>
    </w:p>
    <w:p w:rsidR="0035428A" w:rsidRPr="006F399C" w:rsidRDefault="0035428A" w:rsidP="0035428A">
      <w:pPr>
        <w:pStyle w:val="a3"/>
        <w:numPr>
          <w:ilvl w:val="0"/>
          <w:numId w:val="23"/>
        </w:numPr>
        <w:spacing w:line="240" w:lineRule="auto"/>
        <w:rPr>
          <w:rFonts w:ascii="Arial" w:hAnsi="Arial" w:cs="Arial"/>
          <w:sz w:val="28"/>
          <w:szCs w:val="24"/>
          <w:lang w:val="pl-PL"/>
        </w:rPr>
      </w:pPr>
      <w:r w:rsidRPr="006F399C">
        <w:rPr>
          <w:rFonts w:ascii="Arial" w:hAnsi="Arial" w:cs="Arial"/>
          <w:lang w:val="pl-PL"/>
        </w:rPr>
        <w:t xml:space="preserve">Należności długoterminowe </w:t>
      </w:r>
    </w:p>
    <w:p w:rsidR="0035428A" w:rsidRPr="006F399C" w:rsidRDefault="0035428A" w:rsidP="0035428A">
      <w:pPr>
        <w:pStyle w:val="a3"/>
        <w:numPr>
          <w:ilvl w:val="0"/>
          <w:numId w:val="23"/>
        </w:numPr>
        <w:spacing w:line="240" w:lineRule="auto"/>
        <w:rPr>
          <w:rFonts w:ascii="Arial" w:hAnsi="Arial" w:cs="Arial"/>
          <w:sz w:val="28"/>
          <w:szCs w:val="24"/>
          <w:lang w:val="pl-PL"/>
        </w:rPr>
      </w:pPr>
      <w:r w:rsidRPr="006F399C">
        <w:rPr>
          <w:rFonts w:ascii="Arial" w:hAnsi="Arial" w:cs="Arial"/>
          <w:lang w:val="pl-PL"/>
        </w:rPr>
        <w:t>Długoterminowe rozliczenie międzyokresowe kosztów</w:t>
      </w:r>
    </w:p>
    <w:p w:rsidR="0035428A" w:rsidRPr="006F399C" w:rsidRDefault="0035428A" w:rsidP="0035428A">
      <w:pPr>
        <w:spacing w:line="240" w:lineRule="auto"/>
        <w:rPr>
          <w:rFonts w:ascii="Arial" w:hAnsi="Arial" w:cs="Arial"/>
          <w:sz w:val="24"/>
          <w:lang w:val="pl-PL"/>
        </w:rPr>
      </w:pPr>
    </w:p>
    <w:p w:rsidR="0035428A" w:rsidRPr="006F399C" w:rsidRDefault="0035428A" w:rsidP="0035428A">
      <w:pPr>
        <w:spacing w:line="240" w:lineRule="auto"/>
        <w:rPr>
          <w:rFonts w:ascii="Arial" w:hAnsi="Arial" w:cs="Arial"/>
          <w:b/>
          <w:color w:val="632423" w:themeColor="accent2" w:themeShade="80"/>
          <w:sz w:val="24"/>
          <w:u w:val="single"/>
          <w:lang w:val="pl-PL"/>
        </w:rPr>
      </w:pPr>
      <w:r w:rsidRPr="006F399C">
        <w:rPr>
          <w:rFonts w:ascii="Arial" w:hAnsi="Arial" w:cs="Arial"/>
          <w:b/>
          <w:color w:val="632423" w:themeColor="accent2" w:themeShade="80"/>
          <w:sz w:val="24"/>
          <w:u w:val="single"/>
          <w:lang w:val="pl-PL"/>
        </w:rPr>
        <w:t xml:space="preserve">AKTYWA OBROTOWE – ART. 3 UST. 1 PKT 18 U.R. </w:t>
      </w:r>
    </w:p>
    <w:p w:rsidR="0035428A" w:rsidRPr="006F399C" w:rsidRDefault="0035428A" w:rsidP="0035428A">
      <w:pPr>
        <w:spacing w:line="240" w:lineRule="auto"/>
        <w:rPr>
          <w:rFonts w:ascii="Arial" w:hAnsi="Arial" w:cs="Arial"/>
          <w:color w:val="632423" w:themeColor="accent2" w:themeShade="80"/>
          <w:sz w:val="24"/>
          <w:lang w:val="pl-PL"/>
        </w:rPr>
      </w:pPr>
      <w:r w:rsidRPr="006F399C">
        <w:rPr>
          <w:rFonts w:ascii="Arial" w:hAnsi="Arial" w:cs="Arial"/>
          <w:color w:val="632423" w:themeColor="accent2" w:themeShade="80"/>
          <w:sz w:val="24"/>
          <w:lang w:val="pl-PL"/>
        </w:rPr>
        <w:t xml:space="preserve">AKTYWA OBROTOWE to tę część aktywów jednostki, które w przypadku: </w:t>
      </w:r>
    </w:p>
    <w:p w:rsidR="0035428A" w:rsidRPr="006F399C" w:rsidRDefault="0035428A" w:rsidP="0035428A">
      <w:pPr>
        <w:pStyle w:val="a3"/>
        <w:numPr>
          <w:ilvl w:val="0"/>
          <w:numId w:val="25"/>
        </w:numPr>
        <w:spacing w:line="240" w:lineRule="auto"/>
        <w:rPr>
          <w:rFonts w:ascii="Arial" w:hAnsi="Arial" w:cs="Arial"/>
          <w:color w:val="632423" w:themeColor="accent2" w:themeShade="80"/>
          <w:sz w:val="32"/>
          <w:szCs w:val="24"/>
          <w:lang w:val="pl-PL"/>
        </w:rPr>
      </w:pPr>
      <w:r w:rsidRPr="006F399C">
        <w:rPr>
          <w:rFonts w:ascii="Arial" w:hAnsi="Arial" w:cs="Arial"/>
          <w:b/>
          <w:color w:val="632423" w:themeColor="accent2" w:themeShade="80"/>
          <w:sz w:val="24"/>
          <w:lang w:val="pl-PL"/>
        </w:rPr>
        <w:t>aktywów rzeczowych</w:t>
      </w:r>
      <w:r w:rsidRPr="006F399C">
        <w:rPr>
          <w:rFonts w:ascii="Arial" w:hAnsi="Arial" w:cs="Arial"/>
          <w:color w:val="632423" w:themeColor="accent2" w:themeShade="80"/>
          <w:sz w:val="24"/>
          <w:lang w:val="pl-PL"/>
        </w:rPr>
        <w:t xml:space="preserve">, (o których mowa w pkt 19) - są przeznaczone do zbycia lub zużycia w ciągu 12 miesięcy od dnia bilansowego lub w ciągu normalnego cyklu operacyjnego właściwego dla danej działalności, jeżeli trwa on dłużej niż 12 miesięcy, </w:t>
      </w:r>
    </w:p>
    <w:p w:rsidR="0035428A" w:rsidRPr="006F399C" w:rsidRDefault="0035428A" w:rsidP="0035428A">
      <w:pPr>
        <w:pStyle w:val="a3"/>
        <w:numPr>
          <w:ilvl w:val="0"/>
          <w:numId w:val="25"/>
        </w:numPr>
        <w:spacing w:line="240" w:lineRule="auto"/>
        <w:rPr>
          <w:rFonts w:ascii="Arial" w:hAnsi="Arial" w:cs="Arial"/>
          <w:color w:val="632423" w:themeColor="accent2" w:themeShade="80"/>
          <w:sz w:val="32"/>
          <w:szCs w:val="24"/>
          <w:lang w:val="pl-PL"/>
        </w:rPr>
      </w:pPr>
      <w:r w:rsidRPr="006F399C">
        <w:rPr>
          <w:rFonts w:ascii="Arial" w:hAnsi="Arial" w:cs="Arial"/>
          <w:b/>
          <w:color w:val="632423" w:themeColor="accent2" w:themeShade="80"/>
          <w:sz w:val="24"/>
          <w:lang w:val="pl-PL"/>
        </w:rPr>
        <w:t>aktywów finansowych</w:t>
      </w:r>
      <w:r w:rsidRPr="006F399C">
        <w:rPr>
          <w:rFonts w:ascii="Arial" w:hAnsi="Arial" w:cs="Arial"/>
          <w:color w:val="632423" w:themeColor="accent2" w:themeShade="80"/>
          <w:sz w:val="24"/>
          <w:lang w:val="pl-PL"/>
        </w:rPr>
        <w:t xml:space="preserve">, o których mowa w pkt 24 - są płatne i wymagalne lub przeznaczone do zbycia w ciągu 12 miesięcy od dnia bilansowego lub od daty ich założenia, wystawienia lub nabycia, albo stanowią aktywa pieniężne, </w:t>
      </w:r>
    </w:p>
    <w:p w:rsidR="0035428A" w:rsidRPr="006F399C" w:rsidRDefault="0035428A" w:rsidP="0035428A">
      <w:pPr>
        <w:pStyle w:val="a3"/>
        <w:numPr>
          <w:ilvl w:val="0"/>
          <w:numId w:val="25"/>
        </w:numPr>
        <w:spacing w:line="240" w:lineRule="auto"/>
        <w:rPr>
          <w:rFonts w:ascii="Arial" w:hAnsi="Arial" w:cs="Arial"/>
          <w:color w:val="632423" w:themeColor="accent2" w:themeShade="80"/>
          <w:sz w:val="32"/>
          <w:szCs w:val="24"/>
          <w:lang w:val="pl-PL"/>
        </w:rPr>
      </w:pPr>
      <w:r w:rsidRPr="006F399C">
        <w:rPr>
          <w:rFonts w:ascii="Arial" w:hAnsi="Arial" w:cs="Arial"/>
          <w:b/>
          <w:color w:val="632423" w:themeColor="accent2" w:themeShade="80"/>
          <w:sz w:val="24"/>
          <w:lang w:val="pl-PL"/>
        </w:rPr>
        <w:t>należności krótkoterminowych</w:t>
      </w:r>
      <w:r w:rsidRPr="006F399C">
        <w:rPr>
          <w:rFonts w:ascii="Arial" w:hAnsi="Arial" w:cs="Arial"/>
          <w:color w:val="632423" w:themeColor="accent2" w:themeShade="80"/>
          <w:sz w:val="24"/>
          <w:lang w:val="pl-PL"/>
        </w:rPr>
        <w:t xml:space="preserve"> - obejmują ogół należności z tytułu dostaw i usług oraz całość lub część należności z innych tytułów niezaliczonych do aktywów finansowych, a które stają się wymagalne w ciągu 12 miesięcy od dnia bilansowego,</w:t>
      </w:r>
    </w:p>
    <w:p w:rsidR="0035428A" w:rsidRPr="006F399C" w:rsidRDefault="0035428A" w:rsidP="0035428A">
      <w:pPr>
        <w:pStyle w:val="a3"/>
        <w:numPr>
          <w:ilvl w:val="0"/>
          <w:numId w:val="25"/>
        </w:numPr>
        <w:spacing w:line="240" w:lineRule="auto"/>
        <w:rPr>
          <w:rFonts w:ascii="Arial" w:hAnsi="Arial" w:cs="Arial"/>
          <w:color w:val="632423" w:themeColor="accent2" w:themeShade="80"/>
          <w:sz w:val="32"/>
          <w:szCs w:val="24"/>
          <w:lang w:val="pl-PL"/>
        </w:rPr>
      </w:pPr>
      <w:r w:rsidRPr="006F399C">
        <w:rPr>
          <w:rFonts w:ascii="Arial" w:hAnsi="Arial" w:cs="Arial"/>
          <w:color w:val="632423" w:themeColor="accent2" w:themeShade="80"/>
          <w:sz w:val="24"/>
          <w:lang w:val="pl-PL"/>
        </w:rPr>
        <w:t xml:space="preserve"> </w:t>
      </w:r>
      <w:r w:rsidRPr="006F399C">
        <w:rPr>
          <w:rFonts w:ascii="Arial" w:hAnsi="Arial" w:cs="Arial"/>
          <w:b/>
          <w:color w:val="632423" w:themeColor="accent2" w:themeShade="80"/>
          <w:sz w:val="24"/>
          <w:lang w:val="pl-PL"/>
        </w:rPr>
        <w:t>rozliczeń międzyokresowych</w:t>
      </w:r>
      <w:r w:rsidRPr="006F399C">
        <w:rPr>
          <w:rFonts w:ascii="Arial" w:hAnsi="Arial" w:cs="Arial"/>
          <w:color w:val="632423" w:themeColor="accent2" w:themeShade="80"/>
          <w:sz w:val="24"/>
          <w:lang w:val="pl-PL"/>
        </w:rPr>
        <w:t xml:space="preserve"> - trwają nie dłużej niż 12 miesięcy od dnia bilansowego.</w:t>
      </w:r>
    </w:p>
    <w:p w:rsidR="0035428A" w:rsidRPr="006F399C" w:rsidRDefault="0035428A" w:rsidP="0035428A">
      <w:pPr>
        <w:pStyle w:val="a3"/>
        <w:spacing w:line="240" w:lineRule="auto"/>
        <w:rPr>
          <w:rFonts w:ascii="Arial" w:hAnsi="Arial" w:cs="Arial"/>
          <w:color w:val="632423" w:themeColor="accent2" w:themeShade="80"/>
          <w:sz w:val="32"/>
          <w:szCs w:val="24"/>
          <w:lang w:val="pl-PL"/>
        </w:rPr>
      </w:pPr>
    </w:p>
    <w:p w:rsidR="0035428A" w:rsidRPr="006F399C" w:rsidRDefault="0035428A" w:rsidP="0035428A">
      <w:pPr>
        <w:pStyle w:val="a3"/>
        <w:spacing w:line="240" w:lineRule="auto"/>
        <w:rPr>
          <w:rFonts w:ascii="Arial" w:hAnsi="Arial" w:cs="Arial"/>
          <w:sz w:val="28"/>
        </w:rPr>
      </w:pPr>
      <w:r w:rsidRPr="006F399C">
        <w:rPr>
          <w:rFonts w:ascii="Arial" w:hAnsi="Arial" w:cs="Arial"/>
          <w:sz w:val="28"/>
          <w:lang w:val="pl-PL"/>
        </w:rPr>
        <w:lastRenderedPageBreak/>
        <w:t>AKTYWA OBROTOWE:</w:t>
      </w:r>
    </w:p>
    <w:p w:rsidR="0035428A" w:rsidRPr="006F399C" w:rsidRDefault="0035428A" w:rsidP="0035428A">
      <w:pPr>
        <w:pStyle w:val="a3"/>
        <w:numPr>
          <w:ilvl w:val="0"/>
          <w:numId w:val="25"/>
        </w:numPr>
        <w:spacing w:line="240" w:lineRule="auto"/>
        <w:ind w:left="1276"/>
        <w:rPr>
          <w:rFonts w:ascii="Arial" w:hAnsi="Arial" w:cs="Arial"/>
          <w:sz w:val="32"/>
          <w:szCs w:val="24"/>
          <w:lang w:val="pl-PL"/>
        </w:rPr>
      </w:pPr>
      <w:r w:rsidRPr="006F399C">
        <w:rPr>
          <w:rFonts w:ascii="Arial" w:hAnsi="Arial" w:cs="Arial"/>
          <w:lang w:val="pl-PL"/>
        </w:rPr>
        <w:t xml:space="preserve">RZECZOWY MAJĄTEK OBROTOWY (ZAPASY) </w:t>
      </w:r>
    </w:p>
    <w:p w:rsidR="0035428A" w:rsidRPr="006F399C" w:rsidRDefault="0035428A" w:rsidP="0035428A">
      <w:pPr>
        <w:pStyle w:val="a3"/>
        <w:numPr>
          <w:ilvl w:val="0"/>
          <w:numId w:val="25"/>
        </w:numPr>
        <w:spacing w:line="240" w:lineRule="auto"/>
        <w:ind w:left="1276"/>
        <w:rPr>
          <w:rFonts w:ascii="Arial" w:hAnsi="Arial" w:cs="Arial"/>
          <w:sz w:val="32"/>
          <w:szCs w:val="24"/>
          <w:lang w:val="pl-PL"/>
        </w:rPr>
      </w:pPr>
      <w:r w:rsidRPr="006F399C">
        <w:rPr>
          <w:rFonts w:ascii="Arial" w:hAnsi="Arial" w:cs="Arial"/>
          <w:lang w:val="pl-PL"/>
        </w:rPr>
        <w:t xml:space="preserve">NALEŻNOŚCI KRÓTKOTERMINOWE </w:t>
      </w:r>
    </w:p>
    <w:p w:rsidR="0035428A" w:rsidRPr="006F399C" w:rsidRDefault="0035428A" w:rsidP="0035428A">
      <w:pPr>
        <w:pStyle w:val="a3"/>
        <w:numPr>
          <w:ilvl w:val="0"/>
          <w:numId w:val="25"/>
        </w:numPr>
        <w:spacing w:line="240" w:lineRule="auto"/>
        <w:ind w:left="1276"/>
        <w:rPr>
          <w:rFonts w:ascii="Arial" w:hAnsi="Arial" w:cs="Arial"/>
          <w:sz w:val="32"/>
          <w:szCs w:val="24"/>
          <w:lang w:val="pl-PL"/>
        </w:rPr>
      </w:pPr>
      <w:r w:rsidRPr="006F399C">
        <w:rPr>
          <w:rFonts w:ascii="Arial" w:hAnsi="Arial" w:cs="Arial"/>
          <w:lang w:val="pl-PL"/>
        </w:rPr>
        <w:t>INWESTYCJE KRÓTKOTERMINOWE</w:t>
      </w:r>
    </w:p>
    <w:p w:rsidR="0035428A" w:rsidRPr="006F399C" w:rsidRDefault="0035428A" w:rsidP="0035428A">
      <w:pPr>
        <w:spacing w:line="240" w:lineRule="auto"/>
        <w:rPr>
          <w:rFonts w:ascii="Arial" w:hAnsi="Arial" w:cs="Arial"/>
          <w:b/>
          <w:sz w:val="28"/>
          <w:u w:val="double"/>
        </w:rPr>
      </w:pPr>
      <w:r w:rsidRPr="006F399C">
        <w:rPr>
          <w:rFonts w:ascii="Arial" w:hAnsi="Arial" w:cs="Arial"/>
          <w:b/>
          <w:sz w:val="28"/>
          <w:u w:val="double"/>
          <w:lang w:val="pl-PL"/>
        </w:rPr>
        <w:t xml:space="preserve">PASYWA </w:t>
      </w:r>
    </w:p>
    <w:p w:rsidR="0035428A" w:rsidRPr="006F399C" w:rsidRDefault="0035428A" w:rsidP="0035428A">
      <w:pPr>
        <w:pStyle w:val="a3"/>
        <w:numPr>
          <w:ilvl w:val="0"/>
          <w:numId w:val="26"/>
        </w:numPr>
        <w:spacing w:line="240" w:lineRule="auto"/>
        <w:rPr>
          <w:rFonts w:ascii="Arial" w:hAnsi="Arial" w:cs="Arial"/>
          <w:sz w:val="40"/>
          <w:szCs w:val="24"/>
          <w:lang w:val="pl-PL"/>
        </w:rPr>
      </w:pPr>
      <w:r w:rsidRPr="006F399C">
        <w:rPr>
          <w:rFonts w:ascii="Arial" w:hAnsi="Arial" w:cs="Arial"/>
          <w:sz w:val="24"/>
          <w:lang w:val="pl-PL"/>
        </w:rPr>
        <w:t xml:space="preserve">KAPITAŁ WŁASNY </w:t>
      </w:r>
    </w:p>
    <w:p w:rsidR="0035428A" w:rsidRPr="006F399C" w:rsidRDefault="0035428A" w:rsidP="0035428A">
      <w:pPr>
        <w:pStyle w:val="a3"/>
        <w:numPr>
          <w:ilvl w:val="0"/>
          <w:numId w:val="26"/>
        </w:numPr>
        <w:spacing w:line="240" w:lineRule="auto"/>
        <w:rPr>
          <w:rFonts w:ascii="Arial" w:hAnsi="Arial" w:cs="Arial"/>
          <w:sz w:val="40"/>
          <w:szCs w:val="24"/>
          <w:lang w:val="pl-PL"/>
        </w:rPr>
      </w:pPr>
      <w:r w:rsidRPr="006F399C">
        <w:rPr>
          <w:rFonts w:ascii="Arial" w:hAnsi="Arial" w:cs="Arial"/>
          <w:sz w:val="24"/>
          <w:lang w:val="pl-PL"/>
        </w:rPr>
        <w:t xml:space="preserve">ZOBOWIĄZANIA </w:t>
      </w:r>
    </w:p>
    <w:p w:rsidR="0035428A" w:rsidRPr="006F399C" w:rsidRDefault="0035428A" w:rsidP="0035428A">
      <w:pPr>
        <w:pStyle w:val="a3"/>
        <w:numPr>
          <w:ilvl w:val="0"/>
          <w:numId w:val="26"/>
        </w:numPr>
        <w:spacing w:line="240" w:lineRule="auto"/>
        <w:rPr>
          <w:rFonts w:ascii="Arial" w:hAnsi="Arial" w:cs="Arial"/>
          <w:sz w:val="40"/>
          <w:szCs w:val="24"/>
          <w:lang w:val="pl-PL"/>
        </w:rPr>
      </w:pPr>
      <w:r w:rsidRPr="006F399C">
        <w:rPr>
          <w:rFonts w:ascii="Arial" w:hAnsi="Arial" w:cs="Arial"/>
          <w:sz w:val="24"/>
          <w:lang w:val="pl-PL"/>
        </w:rPr>
        <w:t>REZERWY</w:t>
      </w:r>
    </w:p>
    <w:p w:rsidR="0035428A" w:rsidRPr="006F399C" w:rsidRDefault="0035428A" w:rsidP="0035428A">
      <w:pPr>
        <w:spacing w:line="240" w:lineRule="auto"/>
        <w:ind w:left="360"/>
        <w:rPr>
          <w:rFonts w:ascii="Arial" w:hAnsi="Arial" w:cs="Arial"/>
          <w:b/>
          <w:color w:val="632423" w:themeColor="accent2" w:themeShade="80"/>
          <w:sz w:val="24"/>
          <w:lang w:val="pl-PL"/>
        </w:rPr>
      </w:pPr>
      <w:r w:rsidRPr="006F399C">
        <w:rPr>
          <w:rFonts w:ascii="Arial" w:hAnsi="Arial" w:cs="Arial"/>
          <w:b/>
          <w:color w:val="632423" w:themeColor="accent2" w:themeShade="80"/>
          <w:sz w:val="24"/>
          <w:lang w:val="pl-PL"/>
        </w:rPr>
        <w:t xml:space="preserve">ART. 3 UST. 1 PKT 20 U.R. </w:t>
      </w:r>
    </w:p>
    <w:p w:rsidR="0035428A" w:rsidRPr="006F399C" w:rsidRDefault="0035428A" w:rsidP="0035428A">
      <w:pPr>
        <w:spacing w:line="240" w:lineRule="auto"/>
        <w:ind w:left="360"/>
        <w:rPr>
          <w:rFonts w:ascii="Arial" w:hAnsi="Arial" w:cs="Arial"/>
          <w:color w:val="632423" w:themeColor="accent2" w:themeShade="80"/>
          <w:sz w:val="24"/>
          <w:lang w:val="pl-PL"/>
        </w:rPr>
      </w:pPr>
      <w:r w:rsidRPr="006F399C">
        <w:rPr>
          <w:rFonts w:ascii="Arial" w:hAnsi="Arial" w:cs="Arial"/>
          <w:color w:val="632423" w:themeColor="accent2" w:themeShade="80"/>
          <w:sz w:val="24"/>
          <w:lang w:val="pl-PL"/>
        </w:rPr>
        <w:t xml:space="preserve">ZOBOWIĄZANIA to wynikający z przeszłych zdarzeń obowiązek wykonania świadczeń o wiarygodnie określonej wartości, które spowodują wykorzystanie już posiadanych lub przyszłych aktywów jednostki. Zasadniczą cechą zobowiązania jest to, że na jednostce ciąży aktualny obowiązek. Aby można było takie zobowiązanie ująć w bilansie, ustawa wymaga ponadto, aby dłużnik był w stanie wycenić wielkość zobowiązania w sposób wiarygodny oraz aby uwolnienie jednostki z tego obowiązku wiązało się z ubytkiem już posiadanych lub przyszłych aktywów jednostki. Ciążący na jednostce obowiązek może wynikać z mocy prawa (np. z tytułu zawartej umowy) lub wynikać z obowiązujących zwyczajów lub praktyki gospodarczej. </w:t>
      </w:r>
    </w:p>
    <w:p w:rsidR="0035428A" w:rsidRPr="006F399C" w:rsidRDefault="0035428A" w:rsidP="0035428A">
      <w:pPr>
        <w:spacing w:line="240" w:lineRule="auto"/>
        <w:ind w:left="360"/>
        <w:rPr>
          <w:rFonts w:ascii="Arial" w:hAnsi="Arial" w:cs="Arial"/>
          <w:b/>
          <w:color w:val="632423" w:themeColor="accent2" w:themeShade="80"/>
          <w:sz w:val="24"/>
          <w:lang w:val="pl-PL"/>
        </w:rPr>
      </w:pPr>
      <w:r w:rsidRPr="006F399C">
        <w:rPr>
          <w:rFonts w:ascii="Arial" w:hAnsi="Arial" w:cs="Arial"/>
          <w:b/>
          <w:color w:val="632423" w:themeColor="accent2" w:themeShade="80"/>
          <w:sz w:val="24"/>
          <w:lang w:val="pl-PL"/>
        </w:rPr>
        <w:t xml:space="preserve">ART. 3 UST. 1 PKT 21 U.R. </w:t>
      </w:r>
    </w:p>
    <w:p w:rsidR="0035428A" w:rsidRPr="006F399C" w:rsidRDefault="0035428A" w:rsidP="0035428A">
      <w:pPr>
        <w:spacing w:line="240" w:lineRule="auto"/>
        <w:ind w:left="360"/>
        <w:rPr>
          <w:rFonts w:ascii="Arial" w:hAnsi="Arial" w:cs="Arial"/>
          <w:color w:val="632423" w:themeColor="accent2" w:themeShade="80"/>
          <w:sz w:val="40"/>
          <w:szCs w:val="24"/>
          <w:lang w:val="pl-PL"/>
        </w:rPr>
      </w:pPr>
      <w:r w:rsidRPr="006F399C">
        <w:rPr>
          <w:rFonts w:ascii="Arial" w:hAnsi="Arial" w:cs="Arial"/>
          <w:color w:val="632423" w:themeColor="accent2" w:themeShade="80"/>
          <w:sz w:val="24"/>
          <w:lang w:val="pl-PL"/>
        </w:rPr>
        <w:t>REZERWY to zobowiązania, których termin wymagalności lub kwota nie są pewne. Ustawa o rachunkowości w ostatnich latach znacznie zawęziła zakres możliwości tworzenia rezerw. Za rezerwy należy wyłącznie uznać zobowiązania, w przypadku których występuje niepewność, co do kwoty zobowiązania lub terminu poniesienia wydatku. Nie jest więc dozwolone tworzenie rezerw, jeżeli na jednostce nie ciąży aktualne zobowiązanie prawne lub zwyczajowe lub jeżeli jednostka nie jest w stanie oszacować zobowiązania w sposób wiarygodny.</w:t>
      </w:r>
    </w:p>
    <w:p w:rsidR="00B9722E" w:rsidRPr="006F399C" w:rsidRDefault="00B9722E" w:rsidP="00DB77FF">
      <w:pPr>
        <w:spacing w:line="240" w:lineRule="auto"/>
        <w:rPr>
          <w:rFonts w:ascii="Arial" w:hAnsi="Arial" w:cs="Arial"/>
          <w:b/>
          <w:color w:val="00B050"/>
          <w:sz w:val="28"/>
          <w:szCs w:val="24"/>
          <w:lang w:val="pl-PL"/>
        </w:rPr>
      </w:pPr>
      <w:r w:rsidRPr="006F399C">
        <w:rPr>
          <w:rFonts w:ascii="Arial" w:hAnsi="Arial" w:cs="Arial"/>
          <w:b/>
          <w:color w:val="00B050"/>
          <w:sz w:val="28"/>
          <w:szCs w:val="24"/>
          <w:lang w:val="pl-PL"/>
        </w:rPr>
        <w:t>14.Kategorie aktywów i pasywów w bilansie przedsiębiorcy.</w:t>
      </w:r>
    </w:p>
    <w:p w:rsidR="00E60999" w:rsidRPr="006F399C" w:rsidRDefault="00E60999" w:rsidP="00E60999">
      <w:pPr>
        <w:spacing w:line="240" w:lineRule="auto"/>
        <w:rPr>
          <w:rFonts w:ascii="Arial" w:hAnsi="Arial" w:cs="Arial"/>
          <w:sz w:val="24"/>
          <w:szCs w:val="24"/>
          <w:lang w:val="pl-PL"/>
        </w:rPr>
      </w:pPr>
      <w:r w:rsidRPr="006F399C">
        <w:rPr>
          <w:rFonts w:ascii="Arial" w:hAnsi="Arial" w:cs="Arial"/>
          <w:sz w:val="24"/>
          <w:szCs w:val="24"/>
          <w:lang w:val="pl-PL"/>
        </w:rPr>
        <w:t>Aktywa = Pasywa</w:t>
      </w:r>
    </w:p>
    <w:p w:rsidR="00E60999" w:rsidRPr="006F399C" w:rsidRDefault="00E60999" w:rsidP="00E60999">
      <w:pPr>
        <w:spacing w:line="240" w:lineRule="auto"/>
        <w:rPr>
          <w:rFonts w:ascii="Arial" w:hAnsi="Arial" w:cs="Arial"/>
          <w:sz w:val="24"/>
          <w:szCs w:val="24"/>
          <w:lang w:val="pl-PL"/>
        </w:rPr>
      </w:pPr>
      <w:r w:rsidRPr="006F399C">
        <w:rPr>
          <w:rFonts w:ascii="Arial" w:hAnsi="Arial" w:cs="Arial"/>
          <w:sz w:val="24"/>
          <w:szCs w:val="24"/>
          <w:lang w:val="pl-PL"/>
        </w:rPr>
        <w:t>Aktywa = Kapitał własny + Zobowiązania</w:t>
      </w:r>
    </w:p>
    <w:p w:rsidR="00E60999" w:rsidRPr="006F399C" w:rsidRDefault="00E60999" w:rsidP="00E60999">
      <w:pPr>
        <w:spacing w:line="240" w:lineRule="auto"/>
        <w:rPr>
          <w:rFonts w:ascii="Arial" w:hAnsi="Arial" w:cs="Arial"/>
          <w:sz w:val="24"/>
          <w:szCs w:val="24"/>
          <w:lang w:val="pl-PL"/>
        </w:rPr>
      </w:pPr>
      <w:r w:rsidRPr="006F399C">
        <w:rPr>
          <w:rFonts w:ascii="Arial" w:hAnsi="Arial" w:cs="Arial"/>
          <w:sz w:val="24"/>
          <w:szCs w:val="24"/>
          <w:lang w:val="pl-PL"/>
        </w:rPr>
        <w:t>Kapitał własny = Aktywa - Zobowiązania</w:t>
      </w:r>
      <w:r w:rsidRPr="006F399C">
        <w:rPr>
          <w:rFonts w:ascii="Arial" w:hAnsi="Arial" w:cs="Arial"/>
          <w:sz w:val="24"/>
          <w:szCs w:val="24"/>
          <w:lang w:val="pl-PL"/>
        </w:rPr>
        <w:cr/>
      </w:r>
    </w:p>
    <w:p w:rsidR="00B9722E" w:rsidRPr="006F399C" w:rsidRDefault="00B9722E" w:rsidP="00DB77FF">
      <w:pPr>
        <w:spacing w:line="240" w:lineRule="auto"/>
        <w:rPr>
          <w:rFonts w:ascii="Arial" w:hAnsi="Arial" w:cs="Arial"/>
          <w:b/>
          <w:color w:val="00B050"/>
          <w:sz w:val="28"/>
          <w:szCs w:val="24"/>
          <w:lang w:val="pl-PL"/>
        </w:rPr>
      </w:pPr>
      <w:r w:rsidRPr="006F399C">
        <w:rPr>
          <w:rFonts w:ascii="Arial" w:hAnsi="Arial" w:cs="Arial"/>
          <w:b/>
          <w:color w:val="00B050"/>
          <w:sz w:val="28"/>
          <w:szCs w:val="24"/>
          <w:lang w:val="pl-PL"/>
        </w:rPr>
        <w:t>15.Pojęcie środków trwałych w świetle norm prawa bilansowego.</w:t>
      </w:r>
    </w:p>
    <w:p w:rsidR="00E60999" w:rsidRPr="006F399C" w:rsidRDefault="00E60999" w:rsidP="00E60999">
      <w:pPr>
        <w:spacing w:line="240" w:lineRule="auto"/>
        <w:rPr>
          <w:rFonts w:ascii="Arial" w:hAnsi="Arial" w:cs="Arial"/>
          <w:b/>
          <w:color w:val="632423" w:themeColor="accent2" w:themeShade="80"/>
          <w:sz w:val="24"/>
          <w:lang w:val="pl-PL"/>
        </w:rPr>
      </w:pPr>
      <w:r w:rsidRPr="006F399C">
        <w:rPr>
          <w:rFonts w:ascii="Arial" w:hAnsi="Arial" w:cs="Arial"/>
          <w:b/>
          <w:color w:val="632423" w:themeColor="accent2" w:themeShade="80"/>
          <w:sz w:val="24"/>
          <w:lang w:val="pl-PL"/>
        </w:rPr>
        <w:t xml:space="preserve">ŚRODKI TRWAŁE – ART. 3 UST. 1 PKT 15 U.R. </w:t>
      </w:r>
    </w:p>
    <w:p w:rsidR="00E60999" w:rsidRPr="006F399C" w:rsidRDefault="00E60999" w:rsidP="00E60999">
      <w:pPr>
        <w:spacing w:line="240" w:lineRule="auto"/>
        <w:rPr>
          <w:rFonts w:ascii="Arial" w:hAnsi="Arial" w:cs="Arial"/>
          <w:sz w:val="24"/>
        </w:rPr>
      </w:pPr>
      <w:r w:rsidRPr="006F399C">
        <w:rPr>
          <w:rFonts w:ascii="Arial" w:hAnsi="Arial" w:cs="Arial"/>
          <w:sz w:val="24"/>
          <w:lang w:val="pl-PL"/>
        </w:rPr>
        <w:t xml:space="preserve">ŚRODKI TRWAŁE - to rzeczowe aktywa trwałe i zrównane z nimi, o przewidywanym okresie ekonomicznej użyteczności dłuższym niż rok, kompletne, zdatne do użytku i przeznaczone na potrzeby jednostki. Zalicza się do nich w szczególności: </w:t>
      </w:r>
    </w:p>
    <w:p w:rsidR="00E60999" w:rsidRPr="006F399C" w:rsidRDefault="00E60999" w:rsidP="00E60999">
      <w:pPr>
        <w:pStyle w:val="a3"/>
        <w:numPr>
          <w:ilvl w:val="0"/>
          <w:numId w:val="24"/>
        </w:numPr>
        <w:spacing w:line="240" w:lineRule="auto"/>
        <w:rPr>
          <w:rFonts w:ascii="Arial" w:hAnsi="Arial" w:cs="Arial"/>
          <w:sz w:val="24"/>
          <w:lang w:val="pl-PL"/>
        </w:rPr>
      </w:pPr>
      <w:r w:rsidRPr="006F399C">
        <w:rPr>
          <w:rFonts w:ascii="Arial" w:hAnsi="Arial" w:cs="Arial"/>
          <w:sz w:val="24"/>
          <w:lang w:val="pl-PL"/>
        </w:rPr>
        <w:lastRenderedPageBreak/>
        <w:t>nieruchomości - w tym grunty, prawo użytkowania wieczystego gruntu, budowle i budynki, a także będące odrębną własnością lokale, spółdzielcze własnościowe prawo do lokalu mieszkalnego oraz spółdzielcze prawo do lokalu użytkowego,</w:t>
      </w:r>
    </w:p>
    <w:p w:rsidR="00E60999" w:rsidRPr="006F399C" w:rsidRDefault="00E60999" w:rsidP="00E60999">
      <w:pPr>
        <w:pStyle w:val="a3"/>
        <w:numPr>
          <w:ilvl w:val="0"/>
          <w:numId w:val="24"/>
        </w:numPr>
        <w:spacing w:line="240" w:lineRule="auto"/>
        <w:rPr>
          <w:rFonts w:ascii="Arial" w:hAnsi="Arial" w:cs="Arial"/>
          <w:sz w:val="24"/>
          <w:lang w:val="pl-PL"/>
        </w:rPr>
      </w:pPr>
      <w:r w:rsidRPr="006F399C">
        <w:rPr>
          <w:rFonts w:ascii="Arial" w:hAnsi="Arial" w:cs="Arial"/>
          <w:sz w:val="24"/>
          <w:lang w:val="pl-PL"/>
        </w:rPr>
        <w:t xml:space="preserve">maszyny, urządzenia, środki transportu i inne rzeczy, </w:t>
      </w:r>
    </w:p>
    <w:p w:rsidR="00E60999" w:rsidRPr="006F399C" w:rsidRDefault="00E60999" w:rsidP="00E60999">
      <w:pPr>
        <w:pStyle w:val="a3"/>
        <w:numPr>
          <w:ilvl w:val="0"/>
          <w:numId w:val="24"/>
        </w:numPr>
        <w:spacing w:line="240" w:lineRule="auto"/>
        <w:rPr>
          <w:rFonts w:ascii="Arial" w:hAnsi="Arial" w:cs="Arial"/>
          <w:sz w:val="24"/>
          <w:lang w:val="pl-PL"/>
        </w:rPr>
      </w:pPr>
      <w:r w:rsidRPr="006F399C">
        <w:rPr>
          <w:rFonts w:ascii="Arial" w:hAnsi="Arial" w:cs="Arial"/>
          <w:sz w:val="24"/>
          <w:lang w:val="pl-PL"/>
        </w:rPr>
        <w:t xml:space="preserve">ulepszenia w obcych środkach trwałych, </w:t>
      </w:r>
    </w:p>
    <w:p w:rsidR="00E60999" w:rsidRPr="006F399C" w:rsidRDefault="00E60999" w:rsidP="00E60999">
      <w:pPr>
        <w:pStyle w:val="a3"/>
        <w:numPr>
          <w:ilvl w:val="0"/>
          <w:numId w:val="24"/>
        </w:numPr>
        <w:spacing w:line="240" w:lineRule="auto"/>
        <w:rPr>
          <w:rFonts w:ascii="Arial" w:hAnsi="Arial" w:cs="Arial"/>
          <w:sz w:val="24"/>
          <w:lang w:val="pl-PL"/>
        </w:rPr>
      </w:pPr>
      <w:r w:rsidRPr="006F399C">
        <w:rPr>
          <w:rFonts w:ascii="Arial" w:hAnsi="Arial" w:cs="Arial"/>
          <w:sz w:val="24"/>
          <w:lang w:val="pl-PL"/>
        </w:rPr>
        <w:t xml:space="preserve">inwentarz żywy. </w:t>
      </w:r>
    </w:p>
    <w:p w:rsidR="00E60999" w:rsidRPr="006F399C" w:rsidRDefault="00E60999" w:rsidP="00E60999">
      <w:pPr>
        <w:spacing w:line="240" w:lineRule="auto"/>
        <w:rPr>
          <w:rFonts w:ascii="Arial" w:hAnsi="Arial" w:cs="Arial"/>
          <w:sz w:val="24"/>
          <w:lang w:val="pl-PL"/>
        </w:rPr>
      </w:pPr>
      <w:r w:rsidRPr="006F399C">
        <w:rPr>
          <w:rFonts w:ascii="Arial" w:hAnsi="Arial" w:cs="Arial"/>
          <w:sz w:val="24"/>
          <w:lang w:val="pl-PL"/>
        </w:rPr>
        <w:t>Środki trwałe oddane do używania na podstawie umowy najmu, dzierżawy lub leasingu zalicza się do aktywów trwałych jednej ze stron umowy, zgodnie z warunkami określonymi w ust. 4.</w:t>
      </w:r>
    </w:p>
    <w:p w:rsidR="00B9722E" w:rsidRPr="006F399C" w:rsidRDefault="00B9722E" w:rsidP="00DB77FF">
      <w:pPr>
        <w:spacing w:line="240" w:lineRule="auto"/>
        <w:rPr>
          <w:rFonts w:ascii="Arial" w:hAnsi="Arial" w:cs="Arial"/>
          <w:b/>
          <w:color w:val="00B050"/>
          <w:sz w:val="28"/>
          <w:szCs w:val="24"/>
          <w:lang w:val="pl-PL"/>
        </w:rPr>
      </w:pPr>
      <w:r w:rsidRPr="006F399C">
        <w:rPr>
          <w:rFonts w:ascii="Arial" w:hAnsi="Arial" w:cs="Arial"/>
          <w:b/>
          <w:color w:val="00B050"/>
          <w:sz w:val="28"/>
          <w:szCs w:val="24"/>
          <w:lang w:val="pl-PL"/>
        </w:rPr>
        <w:t>16.Pojęcie wartości niematerialnych i prawnych w świetle norm prawa bilansowego.</w:t>
      </w:r>
    </w:p>
    <w:p w:rsidR="00E60999" w:rsidRPr="006F399C" w:rsidRDefault="00E60999" w:rsidP="00E60999">
      <w:pPr>
        <w:spacing w:line="240" w:lineRule="auto"/>
        <w:rPr>
          <w:rFonts w:ascii="Arial" w:hAnsi="Arial" w:cs="Arial"/>
          <w:sz w:val="24"/>
          <w:szCs w:val="24"/>
          <w:lang w:val="pl-PL"/>
        </w:rPr>
      </w:pPr>
      <w:r w:rsidRPr="006F399C">
        <w:rPr>
          <w:rFonts w:ascii="Arial" w:hAnsi="Arial" w:cs="Arial"/>
          <w:sz w:val="24"/>
          <w:szCs w:val="24"/>
          <w:lang w:val="pl-PL"/>
        </w:rPr>
        <w:t>Przez wartości niematerialne i prawne rozumie się nabyte przez jednostkę, zaliczane do</w:t>
      </w:r>
    </w:p>
    <w:p w:rsidR="00E60999" w:rsidRPr="006F399C" w:rsidRDefault="00E60999" w:rsidP="00E60999">
      <w:pPr>
        <w:spacing w:line="240" w:lineRule="auto"/>
        <w:rPr>
          <w:rFonts w:ascii="Arial" w:hAnsi="Arial" w:cs="Arial"/>
          <w:sz w:val="24"/>
          <w:szCs w:val="24"/>
          <w:lang w:val="pl-PL"/>
        </w:rPr>
      </w:pPr>
      <w:r w:rsidRPr="006F399C">
        <w:rPr>
          <w:rFonts w:ascii="Arial" w:hAnsi="Arial" w:cs="Arial"/>
          <w:sz w:val="24"/>
          <w:szCs w:val="24"/>
          <w:lang w:val="pl-PL"/>
        </w:rPr>
        <w:t>aktywów trwałych, prawa majątkowe nadające się do gospodarczego wykorzystania,</w:t>
      </w:r>
    </w:p>
    <w:p w:rsidR="00E60999" w:rsidRPr="006F399C" w:rsidRDefault="00E60999" w:rsidP="00E60999">
      <w:pPr>
        <w:spacing w:line="240" w:lineRule="auto"/>
        <w:rPr>
          <w:rFonts w:ascii="Arial" w:hAnsi="Arial" w:cs="Arial"/>
          <w:sz w:val="24"/>
          <w:szCs w:val="24"/>
          <w:lang w:val="pl-PL"/>
        </w:rPr>
      </w:pPr>
      <w:r w:rsidRPr="006F399C">
        <w:rPr>
          <w:rFonts w:ascii="Arial" w:hAnsi="Arial" w:cs="Arial"/>
          <w:sz w:val="24"/>
          <w:szCs w:val="24"/>
          <w:lang w:val="pl-PL"/>
        </w:rPr>
        <w:t>o przewidywanym okresie ekonomicznej użyteczności dłuższym niż rok, przeznaczone do</w:t>
      </w:r>
    </w:p>
    <w:p w:rsidR="00E60999" w:rsidRPr="006F399C" w:rsidRDefault="00E60999" w:rsidP="00E60999">
      <w:pPr>
        <w:spacing w:line="240" w:lineRule="auto"/>
        <w:rPr>
          <w:rFonts w:ascii="Arial" w:hAnsi="Arial" w:cs="Arial"/>
          <w:sz w:val="24"/>
          <w:szCs w:val="24"/>
          <w:lang w:val="pl-PL"/>
        </w:rPr>
      </w:pPr>
      <w:r w:rsidRPr="006F399C">
        <w:rPr>
          <w:rFonts w:ascii="Arial" w:hAnsi="Arial" w:cs="Arial"/>
          <w:sz w:val="24"/>
          <w:szCs w:val="24"/>
          <w:lang w:val="pl-PL"/>
        </w:rPr>
        <w:t>używania na potrzeby jednostki, a w szczególności:</w:t>
      </w:r>
    </w:p>
    <w:p w:rsidR="00E60999" w:rsidRPr="006F399C" w:rsidRDefault="00E60999" w:rsidP="00E60999">
      <w:pPr>
        <w:pStyle w:val="a3"/>
        <w:numPr>
          <w:ilvl w:val="1"/>
          <w:numId w:val="31"/>
        </w:numPr>
        <w:spacing w:line="240" w:lineRule="auto"/>
        <w:rPr>
          <w:rFonts w:ascii="Arial" w:hAnsi="Arial" w:cs="Arial"/>
          <w:sz w:val="24"/>
          <w:szCs w:val="24"/>
          <w:lang w:val="pl-PL"/>
        </w:rPr>
      </w:pPr>
      <w:r w:rsidRPr="006F399C">
        <w:rPr>
          <w:rFonts w:ascii="Arial" w:hAnsi="Arial" w:cs="Arial"/>
          <w:sz w:val="24"/>
          <w:szCs w:val="24"/>
          <w:lang w:val="pl-PL"/>
        </w:rPr>
        <w:t>autorskie prawa majątkowe, prawa pokrewne, licencje, koncesje</w:t>
      </w:r>
    </w:p>
    <w:p w:rsidR="00E60999" w:rsidRPr="006F399C" w:rsidRDefault="00E60999" w:rsidP="00E60999">
      <w:pPr>
        <w:pStyle w:val="a3"/>
        <w:numPr>
          <w:ilvl w:val="1"/>
          <w:numId w:val="31"/>
        </w:numPr>
        <w:spacing w:line="240" w:lineRule="auto"/>
        <w:rPr>
          <w:rFonts w:ascii="Arial" w:hAnsi="Arial" w:cs="Arial"/>
          <w:sz w:val="24"/>
          <w:szCs w:val="24"/>
          <w:lang w:val="pl-PL"/>
        </w:rPr>
      </w:pPr>
      <w:r w:rsidRPr="006F399C">
        <w:rPr>
          <w:rFonts w:ascii="Arial" w:hAnsi="Arial" w:cs="Arial"/>
          <w:sz w:val="24"/>
          <w:szCs w:val="24"/>
          <w:lang w:val="pl-PL"/>
        </w:rPr>
        <w:t>prawa do wynalazków, patentów, znaków towarowych, wzorów użytkowych oraz zdobniczych</w:t>
      </w:r>
    </w:p>
    <w:p w:rsidR="00E60999" w:rsidRPr="006F399C" w:rsidRDefault="00E60999" w:rsidP="00E60999">
      <w:pPr>
        <w:pStyle w:val="a3"/>
        <w:numPr>
          <w:ilvl w:val="1"/>
          <w:numId w:val="31"/>
        </w:numPr>
        <w:spacing w:line="240" w:lineRule="auto"/>
        <w:rPr>
          <w:rFonts w:ascii="Arial" w:hAnsi="Arial" w:cs="Arial"/>
          <w:sz w:val="24"/>
          <w:szCs w:val="24"/>
          <w:lang w:val="pl-PL"/>
        </w:rPr>
      </w:pPr>
      <w:r w:rsidRPr="006F399C">
        <w:rPr>
          <w:rFonts w:ascii="Arial" w:hAnsi="Arial" w:cs="Arial"/>
          <w:sz w:val="24"/>
          <w:szCs w:val="24"/>
          <w:lang w:val="pl-PL"/>
        </w:rPr>
        <w:t>know-how</w:t>
      </w:r>
    </w:p>
    <w:p w:rsidR="00E60999" w:rsidRPr="006F399C" w:rsidRDefault="00E60999" w:rsidP="00E60999">
      <w:pPr>
        <w:spacing w:line="240" w:lineRule="auto"/>
        <w:rPr>
          <w:rFonts w:ascii="Arial" w:hAnsi="Arial" w:cs="Arial"/>
          <w:sz w:val="24"/>
          <w:szCs w:val="24"/>
          <w:lang w:val="pl-PL"/>
        </w:rPr>
      </w:pPr>
      <w:r w:rsidRPr="006F399C">
        <w:rPr>
          <w:rFonts w:ascii="Arial" w:hAnsi="Arial" w:cs="Arial"/>
          <w:sz w:val="24"/>
          <w:szCs w:val="24"/>
          <w:lang w:val="pl-PL"/>
        </w:rPr>
        <w:t>W przypadku wartości niematerialnych i prawnych oddanych do używania na podstawie umowy</w:t>
      </w:r>
    </w:p>
    <w:p w:rsidR="00E60999" w:rsidRPr="006F399C" w:rsidRDefault="00E60999" w:rsidP="00E60999">
      <w:pPr>
        <w:spacing w:line="240" w:lineRule="auto"/>
        <w:rPr>
          <w:rFonts w:ascii="Arial" w:hAnsi="Arial" w:cs="Arial"/>
          <w:sz w:val="24"/>
          <w:szCs w:val="24"/>
          <w:lang w:val="pl-PL"/>
        </w:rPr>
      </w:pPr>
      <w:r w:rsidRPr="006F399C">
        <w:rPr>
          <w:rFonts w:ascii="Arial" w:hAnsi="Arial" w:cs="Arial"/>
          <w:sz w:val="24"/>
          <w:szCs w:val="24"/>
          <w:lang w:val="pl-PL"/>
        </w:rPr>
        <w:t>najmu, dzierżawy lub leasingu, wartości niematerialne i prawne zalicza się do aktywów trwałych</w:t>
      </w:r>
    </w:p>
    <w:p w:rsidR="00E60999" w:rsidRPr="006F399C" w:rsidRDefault="00E60999" w:rsidP="00E60999">
      <w:pPr>
        <w:spacing w:line="240" w:lineRule="auto"/>
        <w:rPr>
          <w:rFonts w:ascii="Arial" w:hAnsi="Arial" w:cs="Arial"/>
          <w:sz w:val="24"/>
          <w:szCs w:val="24"/>
          <w:lang w:val="pl-PL"/>
        </w:rPr>
      </w:pPr>
      <w:r w:rsidRPr="006F399C">
        <w:rPr>
          <w:rFonts w:ascii="Arial" w:hAnsi="Arial" w:cs="Arial"/>
          <w:sz w:val="24"/>
          <w:szCs w:val="24"/>
          <w:lang w:val="pl-PL"/>
        </w:rPr>
        <w:t>jednej ze stron umowy, zgodnie z warunkami określonymi w ust. 4.</w:t>
      </w:r>
    </w:p>
    <w:p w:rsidR="00E60999" w:rsidRPr="006F399C" w:rsidRDefault="00E60999" w:rsidP="00E60999">
      <w:pPr>
        <w:spacing w:line="240" w:lineRule="auto"/>
        <w:rPr>
          <w:rFonts w:ascii="Arial" w:hAnsi="Arial" w:cs="Arial"/>
          <w:sz w:val="24"/>
          <w:szCs w:val="24"/>
          <w:lang w:val="pl-PL"/>
        </w:rPr>
      </w:pPr>
      <w:r w:rsidRPr="006F399C">
        <w:rPr>
          <w:rFonts w:ascii="Arial" w:hAnsi="Arial" w:cs="Arial"/>
          <w:sz w:val="24"/>
          <w:szCs w:val="24"/>
          <w:lang w:val="pl-PL"/>
        </w:rPr>
        <w:t>Do wartości niematerialnych i prawnych zalicza się również nabytą wartość firmy oraz koszty</w:t>
      </w:r>
    </w:p>
    <w:p w:rsidR="00E60999" w:rsidRPr="006F399C" w:rsidRDefault="00E60999" w:rsidP="00E60999">
      <w:pPr>
        <w:spacing w:line="240" w:lineRule="auto"/>
        <w:rPr>
          <w:rFonts w:ascii="Arial" w:hAnsi="Arial" w:cs="Arial"/>
          <w:sz w:val="24"/>
          <w:szCs w:val="24"/>
          <w:lang w:val="pl-PL"/>
        </w:rPr>
      </w:pPr>
      <w:r w:rsidRPr="006F399C">
        <w:rPr>
          <w:rFonts w:ascii="Arial" w:hAnsi="Arial" w:cs="Arial"/>
          <w:sz w:val="24"/>
          <w:szCs w:val="24"/>
          <w:lang w:val="pl-PL"/>
        </w:rPr>
        <w:t>zakończonych prac rozwojowych.</w:t>
      </w:r>
      <w:r w:rsidRPr="006F399C">
        <w:rPr>
          <w:rFonts w:ascii="Arial" w:hAnsi="Arial" w:cs="Arial"/>
          <w:sz w:val="24"/>
          <w:szCs w:val="24"/>
          <w:lang w:val="pl-PL"/>
        </w:rPr>
        <w:cr/>
      </w:r>
    </w:p>
    <w:p w:rsidR="00B9722E" w:rsidRPr="006F399C" w:rsidRDefault="00B9722E" w:rsidP="00DB77FF">
      <w:pPr>
        <w:spacing w:line="240" w:lineRule="auto"/>
        <w:rPr>
          <w:rFonts w:ascii="Arial" w:hAnsi="Arial" w:cs="Arial"/>
          <w:b/>
          <w:color w:val="00B050"/>
          <w:sz w:val="28"/>
          <w:szCs w:val="24"/>
          <w:lang w:val="pl-PL"/>
        </w:rPr>
      </w:pPr>
      <w:r w:rsidRPr="006F399C">
        <w:rPr>
          <w:rFonts w:ascii="Arial" w:hAnsi="Arial" w:cs="Arial"/>
          <w:b/>
          <w:color w:val="00B050"/>
          <w:sz w:val="28"/>
          <w:szCs w:val="24"/>
          <w:lang w:val="pl-PL"/>
        </w:rPr>
        <w:t>17.Amortyzacja środków trwałych oraz wartości niematerialnych i prawnych przedsiębiorcy.</w:t>
      </w:r>
    </w:p>
    <w:p w:rsidR="00E60999" w:rsidRPr="006F399C" w:rsidRDefault="00E60999" w:rsidP="00E60999">
      <w:pPr>
        <w:spacing w:line="240" w:lineRule="auto"/>
        <w:rPr>
          <w:rFonts w:ascii="Arial" w:hAnsi="Arial" w:cs="Arial"/>
          <w:b/>
          <w:sz w:val="24"/>
          <w:szCs w:val="24"/>
          <w:lang w:val="pl-PL"/>
        </w:rPr>
      </w:pPr>
      <w:r w:rsidRPr="006F399C">
        <w:rPr>
          <w:rFonts w:ascii="Arial" w:hAnsi="Arial" w:cs="Arial"/>
          <w:b/>
          <w:sz w:val="24"/>
          <w:szCs w:val="24"/>
          <w:lang w:val="pl-PL"/>
        </w:rPr>
        <w:t>Amortyzacji środków trwałych podlegają z zastrzeżeniem art. 22c, stanowiące własność lub</w:t>
      </w:r>
    </w:p>
    <w:p w:rsidR="00E60999" w:rsidRPr="006F399C" w:rsidRDefault="00E60999" w:rsidP="00E60999">
      <w:pPr>
        <w:spacing w:line="240" w:lineRule="auto"/>
        <w:rPr>
          <w:rFonts w:ascii="Arial" w:hAnsi="Arial" w:cs="Arial"/>
          <w:b/>
          <w:sz w:val="24"/>
          <w:szCs w:val="24"/>
          <w:lang w:val="pl-PL"/>
        </w:rPr>
      </w:pPr>
      <w:r w:rsidRPr="006F399C">
        <w:rPr>
          <w:rFonts w:ascii="Arial" w:hAnsi="Arial" w:cs="Arial"/>
          <w:b/>
          <w:sz w:val="24"/>
          <w:szCs w:val="24"/>
          <w:lang w:val="pl-PL"/>
        </w:rPr>
        <w:t>współwłasność podatnika, nabyte lub wytworzone we własnym zakresie, kompletne i zdatne</w:t>
      </w:r>
    </w:p>
    <w:p w:rsidR="00E60999" w:rsidRPr="006F399C" w:rsidRDefault="00E60999" w:rsidP="00E60999">
      <w:pPr>
        <w:spacing w:line="240" w:lineRule="auto"/>
        <w:rPr>
          <w:rFonts w:ascii="Arial" w:hAnsi="Arial" w:cs="Arial"/>
          <w:b/>
          <w:sz w:val="24"/>
          <w:szCs w:val="24"/>
          <w:lang w:val="pl-PL"/>
        </w:rPr>
      </w:pPr>
      <w:r w:rsidRPr="006F399C">
        <w:rPr>
          <w:rFonts w:ascii="Arial" w:hAnsi="Arial" w:cs="Arial"/>
          <w:b/>
          <w:sz w:val="24"/>
          <w:szCs w:val="24"/>
          <w:lang w:val="pl-PL"/>
        </w:rPr>
        <w:t>do użytku w dniu przyjęcia do używania:</w:t>
      </w:r>
    </w:p>
    <w:p w:rsidR="00E60999" w:rsidRPr="006F399C" w:rsidRDefault="00E60999" w:rsidP="00E60999">
      <w:pPr>
        <w:pStyle w:val="a3"/>
        <w:numPr>
          <w:ilvl w:val="2"/>
          <w:numId w:val="33"/>
        </w:numPr>
        <w:spacing w:line="240" w:lineRule="auto"/>
        <w:ind w:left="1134" w:firstLine="0"/>
        <w:rPr>
          <w:rFonts w:ascii="Arial" w:hAnsi="Arial" w:cs="Arial"/>
          <w:sz w:val="24"/>
          <w:szCs w:val="24"/>
          <w:lang w:val="pl-PL"/>
        </w:rPr>
      </w:pPr>
      <w:r w:rsidRPr="006F399C">
        <w:rPr>
          <w:rFonts w:ascii="Arial" w:hAnsi="Arial" w:cs="Arial"/>
          <w:sz w:val="24"/>
          <w:szCs w:val="24"/>
          <w:lang w:val="pl-PL"/>
        </w:rPr>
        <w:t>budowle, budynki oraz lokale będące odrębną własnością</w:t>
      </w:r>
    </w:p>
    <w:p w:rsidR="00E60999" w:rsidRPr="006F399C" w:rsidRDefault="00E60999" w:rsidP="00E60999">
      <w:pPr>
        <w:pStyle w:val="a3"/>
        <w:numPr>
          <w:ilvl w:val="2"/>
          <w:numId w:val="33"/>
        </w:numPr>
        <w:spacing w:line="240" w:lineRule="auto"/>
        <w:ind w:left="1134" w:firstLine="0"/>
        <w:rPr>
          <w:rFonts w:ascii="Arial" w:hAnsi="Arial" w:cs="Arial"/>
          <w:sz w:val="24"/>
          <w:szCs w:val="24"/>
          <w:lang w:val="pl-PL"/>
        </w:rPr>
      </w:pPr>
      <w:r w:rsidRPr="006F399C">
        <w:rPr>
          <w:rFonts w:ascii="Arial" w:hAnsi="Arial" w:cs="Arial"/>
          <w:sz w:val="24"/>
          <w:szCs w:val="24"/>
          <w:lang w:val="pl-PL"/>
        </w:rPr>
        <w:t>maszyny, urządzenia i środki transportu</w:t>
      </w:r>
    </w:p>
    <w:p w:rsidR="00E60999" w:rsidRPr="006F399C" w:rsidRDefault="00E60999" w:rsidP="00E60999">
      <w:pPr>
        <w:pStyle w:val="a3"/>
        <w:numPr>
          <w:ilvl w:val="2"/>
          <w:numId w:val="33"/>
        </w:numPr>
        <w:spacing w:line="240" w:lineRule="auto"/>
        <w:ind w:left="1134" w:firstLine="0"/>
        <w:rPr>
          <w:rFonts w:ascii="Arial" w:hAnsi="Arial" w:cs="Arial"/>
          <w:sz w:val="24"/>
          <w:szCs w:val="24"/>
          <w:lang w:val="pl-PL"/>
        </w:rPr>
      </w:pPr>
      <w:r w:rsidRPr="006F399C">
        <w:rPr>
          <w:rFonts w:ascii="Arial" w:hAnsi="Arial" w:cs="Arial"/>
          <w:sz w:val="24"/>
          <w:szCs w:val="24"/>
          <w:lang w:val="pl-PL"/>
        </w:rPr>
        <w:lastRenderedPageBreak/>
        <w:t>inne przedmioty - o przewidywanym okresie używania dłuższym niż rok, wykorzystywane przez podatnika na potrzeby związane z prowadzoną przez niego działalnością gospodarczą albo oddane do używania na podstawie umowy najmu, dzierżawy lub umowy określonej w art. 23a pkt 1, zwane środkami trwałymi.</w:t>
      </w:r>
    </w:p>
    <w:p w:rsidR="00E60999" w:rsidRPr="006F399C" w:rsidRDefault="00E60999" w:rsidP="00E60999">
      <w:pPr>
        <w:spacing w:line="240" w:lineRule="auto"/>
        <w:rPr>
          <w:rFonts w:ascii="Arial" w:hAnsi="Arial" w:cs="Arial"/>
          <w:b/>
          <w:sz w:val="24"/>
          <w:szCs w:val="24"/>
          <w:lang w:val="pl-PL"/>
        </w:rPr>
      </w:pPr>
      <w:r w:rsidRPr="006F399C">
        <w:rPr>
          <w:rFonts w:ascii="Arial" w:hAnsi="Arial" w:cs="Arial"/>
          <w:b/>
          <w:sz w:val="24"/>
          <w:szCs w:val="24"/>
          <w:lang w:val="pl-PL"/>
        </w:rPr>
        <w:t>Amortyzacji podlegają również, z zastrzeżeniem art. 22c, niezależnie od przewidywanego</w:t>
      </w:r>
    </w:p>
    <w:p w:rsidR="00E60999" w:rsidRPr="006F399C" w:rsidRDefault="00E60999" w:rsidP="00E60999">
      <w:pPr>
        <w:spacing w:line="240" w:lineRule="auto"/>
        <w:rPr>
          <w:rFonts w:ascii="Arial" w:hAnsi="Arial" w:cs="Arial"/>
          <w:b/>
          <w:sz w:val="24"/>
          <w:szCs w:val="24"/>
          <w:lang w:val="pl-PL"/>
        </w:rPr>
      </w:pPr>
      <w:r w:rsidRPr="006F399C">
        <w:rPr>
          <w:rFonts w:ascii="Arial" w:hAnsi="Arial" w:cs="Arial"/>
          <w:b/>
          <w:sz w:val="24"/>
          <w:szCs w:val="24"/>
          <w:lang w:val="pl-PL"/>
        </w:rPr>
        <w:t>okresu używania:</w:t>
      </w:r>
    </w:p>
    <w:p w:rsidR="00E60999" w:rsidRPr="006F399C" w:rsidRDefault="00E60999" w:rsidP="00E60999">
      <w:pPr>
        <w:pStyle w:val="a3"/>
        <w:numPr>
          <w:ilvl w:val="2"/>
          <w:numId w:val="20"/>
        </w:numPr>
        <w:spacing w:line="240" w:lineRule="auto"/>
        <w:ind w:left="567" w:hanging="283"/>
        <w:rPr>
          <w:rFonts w:ascii="Arial" w:hAnsi="Arial" w:cs="Arial"/>
          <w:sz w:val="24"/>
          <w:szCs w:val="24"/>
          <w:lang w:val="pl-PL"/>
        </w:rPr>
      </w:pPr>
      <w:r w:rsidRPr="006F399C">
        <w:rPr>
          <w:rFonts w:ascii="Arial" w:hAnsi="Arial" w:cs="Arial"/>
          <w:sz w:val="24"/>
          <w:szCs w:val="24"/>
          <w:lang w:val="pl-PL"/>
        </w:rPr>
        <w:t>przyjęte do używania inwestycje w obcych środkach trwałych, zwane dalej "inwestycjami w obcych środkach trwałych"</w:t>
      </w:r>
    </w:p>
    <w:p w:rsidR="00E60999" w:rsidRPr="006F399C" w:rsidRDefault="00E60999" w:rsidP="00E60999">
      <w:pPr>
        <w:pStyle w:val="a3"/>
        <w:numPr>
          <w:ilvl w:val="2"/>
          <w:numId w:val="20"/>
        </w:numPr>
        <w:spacing w:line="240" w:lineRule="auto"/>
        <w:ind w:left="567" w:hanging="283"/>
        <w:rPr>
          <w:rFonts w:ascii="Arial" w:hAnsi="Arial" w:cs="Arial"/>
          <w:sz w:val="24"/>
          <w:szCs w:val="24"/>
          <w:lang w:val="pl-PL"/>
        </w:rPr>
      </w:pPr>
      <w:r w:rsidRPr="006F399C">
        <w:rPr>
          <w:rFonts w:ascii="Arial" w:hAnsi="Arial" w:cs="Arial"/>
          <w:sz w:val="24"/>
          <w:szCs w:val="24"/>
          <w:lang w:val="pl-PL"/>
        </w:rPr>
        <w:t>budynki i budowle wybudowane na cudzym gruncie</w:t>
      </w:r>
    </w:p>
    <w:p w:rsidR="00E60999" w:rsidRPr="006F399C" w:rsidRDefault="00E60999" w:rsidP="00E60999">
      <w:pPr>
        <w:pStyle w:val="a3"/>
        <w:numPr>
          <w:ilvl w:val="2"/>
          <w:numId w:val="20"/>
        </w:numPr>
        <w:spacing w:line="240" w:lineRule="auto"/>
        <w:ind w:left="567" w:hanging="283"/>
        <w:rPr>
          <w:rFonts w:ascii="Arial" w:hAnsi="Arial" w:cs="Arial"/>
          <w:sz w:val="24"/>
          <w:szCs w:val="24"/>
          <w:lang w:val="pl-PL"/>
        </w:rPr>
      </w:pPr>
      <w:r w:rsidRPr="006F399C">
        <w:rPr>
          <w:rFonts w:ascii="Arial" w:hAnsi="Arial" w:cs="Arial"/>
          <w:sz w:val="24"/>
          <w:szCs w:val="24"/>
          <w:lang w:val="pl-PL"/>
        </w:rPr>
        <w:t>składniki majątku, niestanowiące własności lub współwłasności podatnika, wykorzystywane przez niego na potrzeby związane z prowadzoną działalnością na podstawie umowy określonej, zawartej z właścicielem lub współwłaścicielami tych składników - jeżeli zgodnie z przepisami odpisów amortyzacyjnych dokonuje korzystający</w:t>
      </w:r>
    </w:p>
    <w:p w:rsidR="00E60999" w:rsidRPr="006F399C" w:rsidRDefault="00E60999" w:rsidP="000A0575">
      <w:pPr>
        <w:spacing w:line="240" w:lineRule="auto"/>
        <w:ind w:left="284"/>
        <w:rPr>
          <w:rFonts w:ascii="Arial" w:hAnsi="Arial" w:cs="Arial"/>
          <w:sz w:val="24"/>
          <w:szCs w:val="24"/>
          <w:lang w:val="pl-PL"/>
        </w:rPr>
      </w:pPr>
      <w:r w:rsidRPr="006F399C">
        <w:rPr>
          <w:rFonts w:ascii="Arial" w:hAnsi="Arial" w:cs="Arial"/>
          <w:sz w:val="24"/>
          <w:szCs w:val="24"/>
          <w:lang w:val="pl-PL"/>
        </w:rPr>
        <w:t>4) tabor transportu morskiego w budowie</w:t>
      </w:r>
    </w:p>
    <w:p w:rsidR="00E60999" w:rsidRPr="006F399C" w:rsidRDefault="00E60999" w:rsidP="00E60999">
      <w:pPr>
        <w:spacing w:line="240" w:lineRule="auto"/>
        <w:rPr>
          <w:rFonts w:ascii="Arial" w:hAnsi="Arial" w:cs="Arial"/>
          <w:b/>
          <w:sz w:val="24"/>
          <w:szCs w:val="24"/>
          <w:lang w:val="pl-PL"/>
        </w:rPr>
      </w:pPr>
      <w:r w:rsidRPr="006F399C">
        <w:rPr>
          <w:rFonts w:ascii="Arial" w:hAnsi="Arial" w:cs="Arial"/>
          <w:b/>
          <w:sz w:val="24"/>
          <w:szCs w:val="24"/>
          <w:lang w:val="pl-PL"/>
        </w:rPr>
        <w:t>W przypadku wartości niematerialnych i prawnych amortyzacji podlegają, z zastrzeżeniem</w:t>
      </w:r>
    </w:p>
    <w:p w:rsidR="00E60999" w:rsidRPr="006F399C" w:rsidRDefault="00E60999" w:rsidP="00E60999">
      <w:pPr>
        <w:spacing w:line="240" w:lineRule="auto"/>
        <w:rPr>
          <w:rFonts w:ascii="Arial" w:hAnsi="Arial" w:cs="Arial"/>
          <w:b/>
          <w:sz w:val="24"/>
          <w:szCs w:val="24"/>
          <w:lang w:val="pl-PL"/>
        </w:rPr>
      </w:pPr>
      <w:r w:rsidRPr="006F399C">
        <w:rPr>
          <w:rFonts w:ascii="Arial" w:hAnsi="Arial" w:cs="Arial"/>
          <w:b/>
          <w:sz w:val="24"/>
          <w:szCs w:val="24"/>
          <w:lang w:val="pl-PL"/>
        </w:rPr>
        <w:t>art. 22c, nabyte nadające się do gospodarczego wykorzystania w dniu przyjęcia do używania:</w:t>
      </w:r>
    </w:p>
    <w:p w:rsidR="00E60999" w:rsidRPr="006F399C" w:rsidRDefault="00E60999" w:rsidP="000A0575">
      <w:pPr>
        <w:pStyle w:val="a3"/>
        <w:numPr>
          <w:ilvl w:val="0"/>
          <w:numId w:val="36"/>
        </w:numPr>
        <w:spacing w:line="240" w:lineRule="auto"/>
        <w:rPr>
          <w:rFonts w:ascii="Arial" w:hAnsi="Arial" w:cs="Arial"/>
          <w:sz w:val="24"/>
          <w:szCs w:val="24"/>
          <w:lang w:val="pl-PL"/>
        </w:rPr>
      </w:pPr>
      <w:r w:rsidRPr="006F399C">
        <w:rPr>
          <w:rFonts w:ascii="Arial" w:hAnsi="Arial" w:cs="Arial"/>
          <w:sz w:val="24"/>
          <w:szCs w:val="24"/>
          <w:lang w:val="pl-PL"/>
        </w:rPr>
        <w:t>spółdzielcze własnościowe prawo do lokalu mieszkalnego</w:t>
      </w:r>
    </w:p>
    <w:p w:rsidR="00E60999" w:rsidRPr="006F399C" w:rsidRDefault="00E60999" w:rsidP="000A0575">
      <w:pPr>
        <w:pStyle w:val="a3"/>
        <w:numPr>
          <w:ilvl w:val="0"/>
          <w:numId w:val="36"/>
        </w:numPr>
        <w:spacing w:line="240" w:lineRule="auto"/>
        <w:rPr>
          <w:rFonts w:ascii="Arial" w:hAnsi="Arial" w:cs="Arial"/>
          <w:sz w:val="24"/>
          <w:szCs w:val="24"/>
          <w:lang w:val="pl-PL"/>
        </w:rPr>
      </w:pPr>
      <w:r w:rsidRPr="006F399C">
        <w:rPr>
          <w:rFonts w:ascii="Arial" w:hAnsi="Arial" w:cs="Arial"/>
          <w:sz w:val="24"/>
          <w:szCs w:val="24"/>
          <w:lang w:val="pl-PL"/>
        </w:rPr>
        <w:t>spółdzielcze prawo do lokalu użytkowego</w:t>
      </w:r>
    </w:p>
    <w:p w:rsidR="00E60999" w:rsidRPr="006F399C" w:rsidRDefault="00E60999" w:rsidP="000A0575">
      <w:pPr>
        <w:pStyle w:val="a3"/>
        <w:numPr>
          <w:ilvl w:val="0"/>
          <w:numId w:val="36"/>
        </w:numPr>
        <w:spacing w:line="240" w:lineRule="auto"/>
        <w:rPr>
          <w:rFonts w:ascii="Arial" w:hAnsi="Arial" w:cs="Arial"/>
          <w:sz w:val="24"/>
          <w:szCs w:val="24"/>
          <w:lang w:val="pl-PL"/>
        </w:rPr>
      </w:pPr>
      <w:r w:rsidRPr="006F399C">
        <w:rPr>
          <w:rFonts w:ascii="Arial" w:hAnsi="Arial" w:cs="Arial"/>
          <w:sz w:val="24"/>
          <w:szCs w:val="24"/>
          <w:lang w:val="pl-PL"/>
        </w:rPr>
        <w:t>prawo do domu jednorodzinnego w spółdzielni mieszkaniowej</w:t>
      </w:r>
    </w:p>
    <w:p w:rsidR="00E60999" w:rsidRPr="006F399C" w:rsidRDefault="00E60999" w:rsidP="000A0575">
      <w:pPr>
        <w:pStyle w:val="a3"/>
        <w:numPr>
          <w:ilvl w:val="0"/>
          <w:numId w:val="36"/>
        </w:numPr>
        <w:spacing w:line="240" w:lineRule="auto"/>
        <w:rPr>
          <w:rFonts w:ascii="Arial" w:hAnsi="Arial" w:cs="Arial"/>
          <w:sz w:val="24"/>
          <w:szCs w:val="24"/>
          <w:lang w:val="pl-PL"/>
        </w:rPr>
      </w:pPr>
      <w:r w:rsidRPr="006F399C">
        <w:rPr>
          <w:rFonts w:ascii="Arial" w:hAnsi="Arial" w:cs="Arial"/>
          <w:sz w:val="24"/>
          <w:szCs w:val="24"/>
          <w:lang w:val="pl-PL"/>
        </w:rPr>
        <w:t>autorskie lub pokrewne prawa majątkowe</w:t>
      </w:r>
    </w:p>
    <w:p w:rsidR="00E60999" w:rsidRPr="006F399C" w:rsidRDefault="00E60999" w:rsidP="000A0575">
      <w:pPr>
        <w:pStyle w:val="a3"/>
        <w:numPr>
          <w:ilvl w:val="0"/>
          <w:numId w:val="36"/>
        </w:numPr>
        <w:spacing w:line="240" w:lineRule="auto"/>
        <w:rPr>
          <w:rFonts w:ascii="Arial" w:hAnsi="Arial" w:cs="Arial"/>
          <w:sz w:val="24"/>
          <w:szCs w:val="24"/>
          <w:lang w:val="pl-PL"/>
        </w:rPr>
      </w:pPr>
      <w:r w:rsidRPr="006F399C">
        <w:rPr>
          <w:rFonts w:ascii="Arial" w:hAnsi="Arial" w:cs="Arial"/>
          <w:sz w:val="24"/>
          <w:szCs w:val="24"/>
          <w:lang w:val="pl-PL"/>
        </w:rPr>
        <w:t>licencje</w:t>
      </w:r>
    </w:p>
    <w:p w:rsidR="00E60999" w:rsidRPr="006F399C" w:rsidRDefault="00E60999" w:rsidP="000A0575">
      <w:pPr>
        <w:pStyle w:val="a3"/>
        <w:numPr>
          <w:ilvl w:val="0"/>
          <w:numId w:val="36"/>
        </w:numPr>
        <w:spacing w:line="240" w:lineRule="auto"/>
        <w:rPr>
          <w:rFonts w:ascii="Arial" w:hAnsi="Arial" w:cs="Arial"/>
          <w:sz w:val="24"/>
          <w:szCs w:val="24"/>
          <w:lang w:val="pl-PL"/>
        </w:rPr>
      </w:pPr>
      <w:r w:rsidRPr="006F399C">
        <w:rPr>
          <w:rFonts w:ascii="Arial" w:hAnsi="Arial" w:cs="Arial"/>
          <w:sz w:val="24"/>
          <w:szCs w:val="24"/>
          <w:lang w:val="pl-PL"/>
        </w:rPr>
        <w:t>prawa określone w ustawie z dnia 30 czerwca 2000 r. - Prawo własności przemysłowej</w:t>
      </w:r>
    </w:p>
    <w:p w:rsidR="00E60999" w:rsidRPr="006F399C" w:rsidRDefault="00E60999" w:rsidP="000A0575">
      <w:pPr>
        <w:pStyle w:val="a3"/>
        <w:numPr>
          <w:ilvl w:val="0"/>
          <w:numId w:val="36"/>
        </w:numPr>
        <w:spacing w:line="240" w:lineRule="auto"/>
        <w:rPr>
          <w:rFonts w:ascii="Arial" w:hAnsi="Arial" w:cs="Arial"/>
          <w:sz w:val="24"/>
          <w:szCs w:val="24"/>
          <w:lang w:val="pl-PL"/>
        </w:rPr>
      </w:pPr>
      <w:r w:rsidRPr="006F399C">
        <w:rPr>
          <w:rFonts w:ascii="Arial" w:hAnsi="Arial" w:cs="Arial"/>
          <w:sz w:val="24"/>
          <w:szCs w:val="24"/>
          <w:lang w:val="pl-PL"/>
        </w:rPr>
        <w:t>know-how - o przewidywanym okresie używania d</w:t>
      </w:r>
      <w:r w:rsidR="000A0575" w:rsidRPr="006F399C">
        <w:rPr>
          <w:rFonts w:ascii="Arial" w:hAnsi="Arial" w:cs="Arial"/>
          <w:sz w:val="24"/>
          <w:szCs w:val="24"/>
          <w:lang w:val="pl-PL"/>
        </w:rPr>
        <w:t xml:space="preserve">łuższym niż rok, wykorzystywane </w:t>
      </w:r>
      <w:r w:rsidRPr="006F399C">
        <w:rPr>
          <w:rFonts w:ascii="Arial" w:hAnsi="Arial" w:cs="Arial"/>
          <w:sz w:val="24"/>
          <w:szCs w:val="24"/>
          <w:lang w:val="pl-PL"/>
        </w:rPr>
        <w:t>przez podatnika na potrzeby związane z prowadzoną przez niego działalnością</w:t>
      </w:r>
      <w:r w:rsidR="000A0575" w:rsidRPr="006F399C">
        <w:rPr>
          <w:rFonts w:ascii="Arial" w:hAnsi="Arial" w:cs="Arial"/>
          <w:sz w:val="24"/>
          <w:szCs w:val="24"/>
          <w:lang w:val="pl-PL"/>
        </w:rPr>
        <w:t xml:space="preserve"> </w:t>
      </w:r>
      <w:r w:rsidRPr="006F399C">
        <w:rPr>
          <w:rFonts w:ascii="Arial" w:hAnsi="Arial" w:cs="Arial"/>
          <w:sz w:val="24"/>
          <w:szCs w:val="24"/>
          <w:lang w:val="pl-PL"/>
        </w:rPr>
        <w:t>gospodarczą albo oddane przez niego do używania na pod</w:t>
      </w:r>
      <w:r w:rsidR="000A0575" w:rsidRPr="006F399C">
        <w:rPr>
          <w:rFonts w:ascii="Arial" w:hAnsi="Arial" w:cs="Arial"/>
          <w:sz w:val="24"/>
          <w:szCs w:val="24"/>
          <w:lang w:val="pl-PL"/>
        </w:rPr>
        <w:t xml:space="preserve">stawie umowy licencyjnej </w:t>
      </w:r>
      <w:r w:rsidRPr="006F399C">
        <w:rPr>
          <w:rFonts w:ascii="Arial" w:hAnsi="Arial" w:cs="Arial"/>
          <w:sz w:val="24"/>
          <w:szCs w:val="24"/>
          <w:lang w:val="pl-PL"/>
        </w:rPr>
        <w:t>(sublicencji), umowy najmu, dzierżawy</w:t>
      </w:r>
    </w:p>
    <w:p w:rsidR="00E60999" w:rsidRPr="006F399C" w:rsidRDefault="00E60999" w:rsidP="00E60999">
      <w:pPr>
        <w:spacing w:line="240" w:lineRule="auto"/>
        <w:rPr>
          <w:rFonts w:ascii="Arial" w:hAnsi="Arial" w:cs="Arial"/>
          <w:b/>
          <w:sz w:val="24"/>
          <w:szCs w:val="24"/>
          <w:lang w:val="pl-PL"/>
        </w:rPr>
      </w:pPr>
      <w:r w:rsidRPr="006F399C">
        <w:rPr>
          <w:rFonts w:ascii="Arial" w:hAnsi="Arial" w:cs="Arial"/>
          <w:b/>
          <w:sz w:val="24"/>
          <w:szCs w:val="24"/>
          <w:lang w:val="pl-PL"/>
        </w:rPr>
        <w:t>Amortyzacji podlegają również, z zastrzeżeniem art. 22c, niezależnie od przewidywanego</w:t>
      </w:r>
    </w:p>
    <w:p w:rsidR="00E60999" w:rsidRPr="006F399C" w:rsidRDefault="00E60999" w:rsidP="00E60999">
      <w:pPr>
        <w:spacing w:line="240" w:lineRule="auto"/>
        <w:rPr>
          <w:rFonts w:ascii="Arial" w:hAnsi="Arial" w:cs="Arial"/>
          <w:b/>
          <w:sz w:val="24"/>
          <w:szCs w:val="24"/>
          <w:lang w:val="pl-PL"/>
        </w:rPr>
      </w:pPr>
      <w:r w:rsidRPr="006F399C">
        <w:rPr>
          <w:rFonts w:ascii="Arial" w:hAnsi="Arial" w:cs="Arial"/>
          <w:b/>
          <w:sz w:val="24"/>
          <w:szCs w:val="24"/>
          <w:lang w:val="pl-PL"/>
        </w:rPr>
        <w:t>okresu używania:</w:t>
      </w:r>
    </w:p>
    <w:p w:rsidR="00E60999" w:rsidRPr="006F399C" w:rsidRDefault="00E60999" w:rsidP="000A0575">
      <w:pPr>
        <w:pStyle w:val="a3"/>
        <w:numPr>
          <w:ilvl w:val="0"/>
          <w:numId w:val="37"/>
        </w:numPr>
        <w:spacing w:line="240" w:lineRule="auto"/>
        <w:rPr>
          <w:rFonts w:ascii="Arial" w:hAnsi="Arial" w:cs="Arial"/>
          <w:sz w:val="24"/>
          <w:szCs w:val="24"/>
          <w:lang w:val="pl-PL"/>
        </w:rPr>
      </w:pPr>
      <w:r w:rsidRPr="006F399C">
        <w:rPr>
          <w:rFonts w:ascii="Arial" w:hAnsi="Arial" w:cs="Arial"/>
          <w:sz w:val="24"/>
          <w:szCs w:val="24"/>
          <w:lang w:val="pl-PL"/>
        </w:rPr>
        <w:t>wartość firmy, jeżeli wartość ta powstała w wyniku na</w:t>
      </w:r>
      <w:r w:rsidR="000A0575" w:rsidRPr="006F399C">
        <w:rPr>
          <w:rFonts w:ascii="Arial" w:hAnsi="Arial" w:cs="Arial"/>
          <w:sz w:val="24"/>
          <w:szCs w:val="24"/>
          <w:lang w:val="pl-PL"/>
        </w:rPr>
        <w:t xml:space="preserve">bycia przedsiębiorstwa lub jego </w:t>
      </w:r>
      <w:r w:rsidRPr="006F399C">
        <w:rPr>
          <w:rFonts w:ascii="Arial" w:hAnsi="Arial" w:cs="Arial"/>
          <w:sz w:val="24"/>
          <w:szCs w:val="24"/>
          <w:lang w:val="pl-PL"/>
        </w:rPr>
        <w:t>zorganizowanej części w drodze:</w:t>
      </w:r>
    </w:p>
    <w:p w:rsidR="00E60999" w:rsidRPr="006F399C" w:rsidRDefault="00E60999" w:rsidP="000A0575">
      <w:pPr>
        <w:pStyle w:val="a3"/>
        <w:numPr>
          <w:ilvl w:val="1"/>
          <w:numId w:val="37"/>
        </w:numPr>
        <w:spacing w:line="240" w:lineRule="auto"/>
        <w:rPr>
          <w:rFonts w:ascii="Arial" w:hAnsi="Arial" w:cs="Arial"/>
          <w:sz w:val="24"/>
          <w:szCs w:val="24"/>
          <w:lang w:val="pl-PL"/>
        </w:rPr>
      </w:pPr>
      <w:r w:rsidRPr="006F399C">
        <w:rPr>
          <w:rFonts w:ascii="Arial" w:hAnsi="Arial" w:cs="Arial"/>
          <w:sz w:val="24"/>
          <w:szCs w:val="24"/>
          <w:lang w:val="pl-PL"/>
        </w:rPr>
        <w:t>kupna</w:t>
      </w:r>
    </w:p>
    <w:p w:rsidR="00E60999" w:rsidRPr="006F399C" w:rsidRDefault="00E60999" w:rsidP="000A0575">
      <w:pPr>
        <w:pStyle w:val="a3"/>
        <w:numPr>
          <w:ilvl w:val="1"/>
          <w:numId w:val="37"/>
        </w:numPr>
        <w:spacing w:line="240" w:lineRule="auto"/>
        <w:rPr>
          <w:rFonts w:ascii="Arial" w:hAnsi="Arial" w:cs="Arial"/>
          <w:sz w:val="24"/>
          <w:szCs w:val="24"/>
          <w:lang w:val="pl-PL"/>
        </w:rPr>
      </w:pPr>
      <w:r w:rsidRPr="006F399C">
        <w:rPr>
          <w:rFonts w:ascii="Arial" w:hAnsi="Arial" w:cs="Arial"/>
          <w:sz w:val="24"/>
          <w:szCs w:val="24"/>
          <w:lang w:val="pl-PL"/>
        </w:rPr>
        <w:t>przyjęcia do odpłatnego korzystania</w:t>
      </w:r>
    </w:p>
    <w:p w:rsidR="00E60999" w:rsidRPr="006F399C" w:rsidRDefault="00E60999" w:rsidP="000A0575">
      <w:pPr>
        <w:pStyle w:val="a3"/>
        <w:numPr>
          <w:ilvl w:val="0"/>
          <w:numId w:val="37"/>
        </w:numPr>
        <w:spacing w:line="240" w:lineRule="auto"/>
        <w:rPr>
          <w:rFonts w:ascii="Arial" w:hAnsi="Arial" w:cs="Arial"/>
          <w:sz w:val="24"/>
          <w:szCs w:val="24"/>
          <w:lang w:val="pl-PL"/>
        </w:rPr>
      </w:pPr>
      <w:r w:rsidRPr="006F399C">
        <w:rPr>
          <w:rFonts w:ascii="Arial" w:hAnsi="Arial" w:cs="Arial"/>
          <w:sz w:val="24"/>
          <w:szCs w:val="24"/>
          <w:lang w:val="pl-PL"/>
        </w:rPr>
        <w:t>koszty prac rozwojowych zakończonych wyni</w:t>
      </w:r>
      <w:r w:rsidR="000A0575" w:rsidRPr="006F399C">
        <w:rPr>
          <w:rFonts w:ascii="Arial" w:hAnsi="Arial" w:cs="Arial"/>
          <w:sz w:val="24"/>
          <w:szCs w:val="24"/>
          <w:lang w:val="pl-PL"/>
        </w:rPr>
        <w:t xml:space="preserve">kiem pozytywnym, który może być </w:t>
      </w:r>
      <w:r w:rsidRPr="006F399C">
        <w:rPr>
          <w:rFonts w:ascii="Arial" w:hAnsi="Arial" w:cs="Arial"/>
          <w:sz w:val="24"/>
          <w:szCs w:val="24"/>
          <w:lang w:val="pl-PL"/>
        </w:rPr>
        <w:t>wykorzystany na potrzeby działalności gospodarczej podatnika, jeżeli</w:t>
      </w:r>
    </w:p>
    <w:p w:rsidR="00E60999" w:rsidRPr="006F399C" w:rsidRDefault="00E60999" w:rsidP="000A0575">
      <w:pPr>
        <w:pStyle w:val="a3"/>
        <w:numPr>
          <w:ilvl w:val="1"/>
          <w:numId w:val="37"/>
        </w:numPr>
        <w:spacing w:line="240" w:lineRule="auto"/>
        <w:rPr>
          <w:rFonts w:ascii="Arial" w:hAnsi="Arial" w:cs="Arial"/>
          <w:sz w:val="24"/>
          <w:szCs w:val="24"/>
          <w:lang w:val="pl-PL"/>
        </w:rPr>
      </w:pPr>
      <w:r w:rsidRPr="006F399C">
        <w:rPr>
          <w:rFonts w:ascii="Arial" w:hAnsi="Arial" w:cs="Arial"/>
          <w:sz w:val="24"/>
          <w:szCs w:val="24"/>
          <w:lang w:val="pl-PL"/>
        </w:rPr>
        <w:t>produkt lub technologia wytwarzania są ściśle ustalo</w:t>
      </w:r>
      <w:r w:rsidR="000A0575" w:rsidRPr="006F399C">
        <w:rPr>
          <w:rFonts w:ascii="Arial" w:hAnsi="Arial" w:cs="Arial"/>
          <w:sz w:val="24"/>
          <w:szCs w:val="24"/>
          <w:lang w:val="pl-PL"/>
        </w:rPr>
        <w:t xml:space="preserve">ne, a dotyczące ich koszty prac </w:t>
      </w:r>
      <w:r w:rsidRPr="006F399C">
        <w:rPr>
          <w:rFonts w:ascii="Arial" w:hAnsi="Arial" w:cs="Arial"/>
          <w:sz w:val="24"/>
          <w:szCs w:val="24"/>
          <w:lang w:val="pl-PL"/>
        </w:rPr>
        <w:t>rozwojowych wiarygodnie określone</w:t>
      </w:r>
    </w:p>
    <w:p w:rsidR="00E60999" w:rsidRPr="006F399C" w:rsidRDefault="00E60999" w:rsidP="000A0575">
      <w:pPr>
        <w:pStyle w:val="a3"/>
        <w:numPr>
          <w:ilvl w:val="1"/>
          <w:numId w:val="37"/>
        </w:numPr>
        <w:spacing w:line="240" w:lineRule="auto"/>
        <w:rPr>
          <w:rFonts w:ascii="Arial" w:hAnsi="Arial" w:cs="Arial"/>
          <w:sz w:val="24"/>
          <w:szCs w:val="24"/>
          <w:lang w:val="pl-PL"/>
        </w:rPr>
      </w:pPr>
      <w:r w:rsidRPr="006F399C">
        <w:rPr>
          <w:rFonts w:ascii="Arial" w:hAnsi="Arial" w:cs="Arial"/>
          <w:sz w:val="24"/>
          <w:szCs w:val="24"/>
          <w:lang w:val="pl-PL"/>
        </w:rPr>
        <w:t>techniczna przydatność produktu lub tech</w:t>
      </w:r>
      <w:r w:rsidR="000A0575" w:rsidRPr="006F399C">
        <w:rPr>
          <w:rFonts w:ascii="Arial" w:hAnsi="Arial" w:cs="Arial"/>
          <w:sz w:val="24"/>
          <w:szCs w:val="24"/>
          <w:lang w:val="pl-PL"/>
        </w:rPr>
        <w:t xml:space="preserve">nologii została przez podatnika </w:t>
      </w:r>
      <w:r w:rsidRPr="006F399C">
        <w:rPr>
          <w:rFonts w:ascii="Arial" w:hAnsi="Arial" w:cs="Arial"/>
          <w:sz w:val="24"/>
          <w:szCs w:val="24"/>
          <w:lang w:val="pl-PL"/>
        </w:rPr>
        <w:t>odpowiednio udokumentowana i na tej podstawie podatnik podjął decyzję</w:t>
      </w:r>
    </w:p>
    <w:p w:rsidR="00E60999" w:rsidRPr="006F399C" w:rsidRDefault="00E60999" w:rsidP="000A0575">
      <w:pPr>
        <w:pStyle w:val="a3"/>
        <w:numPr>
          <w:ilvl w:val="0"/>
          <w:numId w:val="37"/>
        </w:numPr>
        <w:spacing w:line="240" w:lineRule="auto"/>
        <w:rPr>
          <w:rFonts w:ascii="Arial" w:hAnsi="Arial" w:cs="Arial"/>
          <w:sz w:val="24"/>
          <w:szCs w:val="24"/>
          <w:lang w:val="pl-PL"/>
        </w:rPr>
      </w:pPr>
      <w:r w:rsidRPr="006F399C">
        <w:rPr>
          <w:rFonts w:ascii="Arial" w:hAnsi="Arial" w:cs="Arial"/>
          <w:sz w:val="24"/>
          <w:szCs w:val="24"/>
          <w:lang w:val="pl-PL"/>
        </w:rPr>
        <w:lastRenderedPageBreak/>
        <w:t>wytwarzaniu tych produktów lub stosowaniu technologii</w:t>
      </w:r>
    </w:p>
    <w:p w:rsidR="00E60999" w:rsidRPr="006F399C" w:rsidRDefault="00E60999" w:rsidP="000A0575">
      <w:pPr>
        <w:pStyle w:val="a3"/>
        <w:numPr>
          <w:ilvl w:val="1"/>
          <w:numId w:val="37"/>
        </w:numPr>
        <w:spacing w:line="240" w:lineRule="auto"/>
        <w:rPr>
          <w:rFonts w:ascii="Arial" w:hAnsi="Arial" w:cs="Arial"/>
          <w:sz w:val="24"/>
          <w:szCs w:val="24"/>
          <w:lang w:val="pl-PL"/>
        </w:rPr>
      </w:pPr>
      <w:r w:rsidRPr="006F399C">
        <w:rPr>
          <w:rFonts w:ascii="Arial" w:hAnsi="Arial" w:cs="Arial"/>
          <w:sz w:val="24"/>
          <w:szCs w:val="24"/>
          <w:lang w:val="pl-PL"/>
        </w:rPr>
        <w:t>z dokumentacji dotyczącej prac rozwojowych wyn</w:t>
      </w:r>
      <w:r w:rsidR="000A0575" w:rsidRPr="006F399C">
        <w:rPr>
          <w:rFonts w:ascii="Arial" w:hAnsi="Arial" w:cs="Arial"/>
          <w:sz w:val="24"/>
          <w:szCs w:val="24"/>
          <w:lang w:val="pl-PL"/>
        </w:rPr>
        <w:t xml:space="preserve">ika, że koszty prac rozwojowych </w:t>
      </w:r>
      <w:r w:rsidRPr="006F399C">
        <w:rPr>
          <w:rFonts w:ascii="Arial" w:hAnsi="Arial" w:cs="Arial"/>
          <w:sz w:val="24"/>
          <w:szCs w:val="24"/>
          <w:lang w:val="pl-PL"/>
        </w:rPr>
        <w:t>zostaną pokryte spodziewanymi przychodami ze sprzedaży tych produktów lub</w:t>
      </w:r>
    </w:p>
    <w:p w:rsidR="00E60999" w:rsidRPr="006F399C" w:rsidRDefault="00E60999" w:rsidP="000A0575">
      <w:pPr>
        <w:pStyle w:val="a3"/>
        <w:numPr>
          <w:ilvl w:val="0"/>
          <w:numId w:val="37"/>
        </w:numPr>
        <w:spacing w:line="240" w:lineRule="auto"/>
        <w:rPr>
          <w:rFonts w:ascii="Arial" w:hAnsi="Arial" w:cs="Arial"/>
          <w:sz w:val="24"/>
          <w:szCs w:val="24"/>
          <w:lang w:val="pl-PL"/>
        </w:rPr>
      </w:pPr>
      <w:r w:rsidRPr="006F399C">
        <w:rPr>
          <w:rFonts w:ascii="Arial" w:hAnsi="Arial" w:cs="Arial"/>
          <w:sz w:val="24"/>
          <w:szCs w:val="24"/>
          <w:lang w:val="pl-PL"/>
        </w:rPr>
        <w:t>zastosowania technologii</w:t>
      </w:r>
    </w:p>
    <w:p w:rsidR="00E60999" w:rsidRPr="006F399C" w:rsidRDefault="00E60999" w:rsidP="000A0575">
      <w:pPr>
        <w:pStyle w:val="a3"/>
        <w:numPr>
          <w:ilvl w:val="0"/>
          <w:numId w:val="37"/>
        </w:numPr>
        <w:spacing w:line="240" w:lineRule="auto"/>
        <w:rPr>
          <w:rFonts w:ascii="Arial" w:hAnsi="Arial" w:cs="Arial"/>
          <w:sz w:val="24"/>
          <w:szCs w:val="24"/>
          <w:lang w:val="pl-PL"/>
        </w:rPr>
      </w:pPr>
      <w:r w:rsidRPr="006F399C">
        <w:rPr>
          <w:rFonts w:ascii="Arial" w:hAnsi="Arial" w:cs="Arial"/>
          <w:sz w:val="24"/>
          <w:szCs w:val="24"/>
          <w:lang w:val="pl-PL"/>
        </w:rPr>
        <w:t>składniki majątku, wymienione w ust. 1, niestanowią</w:t>
      </w:r>
      <w:r w:rsidR="000A0575" w:rsidRPr="006F399C">
        <w:rPr>
          <w:rFonts w:ascii="Arial" w:hAnsi="Arial" w:cs="Arial"/>
          <w:sz w:val="24"/>
          <w:szCs w:val="24"/>
          <w:lang w:val="pl-PL"/>
        </w:rPr>
        <w:t xml:space="preserve">ce własności lub współwłasności </w:t>
      </w:r>
      <w:r w:rsidRPr="006F399C">
        <w:rPr>
          <w:rFonts w:ascii="Arial" w:hAnsi="Arial" w:cs="Arial"/>
          <w:sz w:val="24"/>
          <w:szCs w:val="24"/>
          <w:lang w:val="pl-PL"/>
        </w:rPr>
        <w:t>podatnika, wykorzystywane przez niego na potrzeby zwią</w:t>
      </w:r>
      <w:r w:rsidR="000A0575" w:rsidRPr="006F399C">
        <w:rPr>
          <w:rFonts w:ascii="Arial" w:hAnsi="Arial" w:cs="Arial"/>
          <w:sz w:val="24"/>
          <w:szCs w:val="24"/>
          <w:lang w:val="pl-PL"/>
        </w:rPr>
        <w:t xml:space="preserve">zane z prowadzoną działalnością </w:t>
      </w:r>
      <w:r w:rsidRPr="006F399C">
        <w:rPr>
          <w:rFonts w:ascii="Arial" w:hAnsi="Arial" w:cs="Arial"/>
          <w:sz w:val="24"/>
          <w:szCs w:val="24"/>
          <w:lang w:val="pl-PL"/>
        </w:rPr>
        <w:t>na podstawie umowy</w:t>
      </w:r>
    </w:p>
    <w:p w:rsidR="00E60999" w:rsidRPr="006F399C" w:rsidRDefault="00E60999" w:rsidP="00E60999">
      <w:pPr>
        <w:spacing w:line="240" w:lineRule="auto"/>
        <w:rPr>
          <w:rFonts w:ascii="Arial" w:hAnsi="Arial" w:cs="Arial"/>
          <w:sz w:val="24"/>
          <w:szCs w:val="24"/>
          <w:lang w:val="pl-PL"/>
        </w:rPr>
      </w:pPr>
    </w:p>
    <w:p w:rsidR="00E60999" w:rsidRPr="006F399C" w:rsidRDefault="00E60999" w:rsidP="00E60999">
      <w:pPr>
        <w:spacing w:line="240" w:lineRule="auto"/>
        <w:rPr>
          <w:rFonts w:ascii="Arial" w:hAnsi="Arial" w:cs="Arial"/>
          <w:b/>
          <w:sz w:val="24"/>
          <w:szCs w:val="24"/>
          <w:lang w:val="pl-PL"/>
        </w:rPr>
      </w:pPr>
      <w:r w:rsidRPr="006F399C">
        <w:rPr>
          <w:rFonts w:ascii="Arial" w:hAnsi="Arial" w:cs="Arial"/>
          <w:b/>
          <w:sz w:val="24"/>
          <w:szCs w:val="24"/>
          <w:lang w:val="pl-PL"/>
        </w:rPr>
        <w:t>Amortyzacji nie podlegają:</w:t>
      </w:r>
    </w:p>
    <w:p w:rsidR="00E60999" w:rsidRPr="006F399C" w:rsidRDefault="00E60999" w:rsidP="000A0575">
      <w:pPr>
        <w:pStyle w:val="a3"/>
        <w:numPr>
          <w:ilvl w:val="0"/>
          <w:numId w:val="40"/>
        </w:numPr>
        <w:spacing w:line="240" w:lineRule="auto"/>
        <w:rPr>
          <w:rFonts w:ascii="Arial" w:hAnsi="Arial" w:cs="Arial"/>
          <w:sz w:val="24"/>
          <w:szCs w:val="24"/>
          <w:lang w:val="pl-PL"/>
        </w:rPr>
      </w:pPr>
      <w:r w:rsidRPr="006F399C">
        <w:rPr>
          <w:rFonts w:ascii="Arial" w:hAnsi="Arial" w:cs="Arial"/>
          <w:sz w:val="24"/>
          <w:szCs w:val="24"/>
          <w:lang w:val="pl-PL"/>
        </w:rPr>
        <w:t>grunty i prawa wieczystego użytkowania gruntów</w:t>
      </w:r>
    </w:p>
    <w:p w:rsidR="00E60999" w:rsidRPr="006F399C" w:rsidRDefault="00E60999" w:rsidP="000A0575">
      <w:pPr>
        <w:pStyle w:val="a3"/>
        <w:numPr>
          <w:ilvl w:val="0"/>
          <w:numId w:val="40"/>
        </w:numPr>
        <w:spacing w:line="240" w:lineRule="auto"/>
        <w:rPr>
          <w:rFonts w:ascii="Arial" w:hAnsi="Arial" w:cs="Arial"/>
          <w:sz w:val="24"/>
          <w:szCs w:val="24"/>
          <w:lang w:val="pl-PL"/>
        </w:rPr>
      </w:pPr>
      <w:r w:rsidRPr="006F399C">
        <w:rPr>
          <w:rFonts w:ascii="Arial" w:hAnsi="Arial" w:cs="Arial"/>
          <w:sz w:val="24"/>
          <w:szCs w:val="24"/>
          <w:lang w:val="pl-PL"/>
        </w:rPr>
        <w:t xml:space="preserve">budynki mieszkalne wraz ze znajdującymi się w nich </w:t>
      </w:r>
      <w:r w:rsidR="000A0575" w:rsidRPr="006F399C">
        <w:rPr>
          <w:rFonts w:ascii="Arial" w:hAnsi="Arial" w:cs="Arial"/>
          <w:sz w:val="24"/>
          <w:szCs w:val="24"/>
          <w:lang w:val="pl-PL"/>
        </w:rPr>
        <w:t xml:space="preserve">dźwigami lub lokale mieszkalne, </w:t>
      </w:r>
      <w:r w:rsidRPr="006F399C">
        <w:rPr>
          <w:rFonts w:ascii="Arial" w:hAnsi="Arial" w:cs="Arial"/>
          <w:sz w:val="24"/>
          <w:szCs w:val="24"/>
          <w:lang w:val="pl-PL"/>
        </w:rPr>
        <w:t>służące prowadzonej działalności gospodarczej lub wyd</w:t>
      </w:r>
      <w:r w:rsidR="000A0575" w:rsidRPr="006F399C">
        <w:rPr>
          <w:rFonts w:ascii="Arial" w:hAnsi="Arial" w:cs="Arial"/>
          <w:sz w:val="24"/>
          <w:szCs w:val="24"/>
          <w:lang w:val="pl-PL"/>
        </w:rPr>
        <w:t xml:space="preserve">zierżawiane albo wynajmowane na </w:t>
      </w:r>
      <w:r w:rsidRPr="006F399C">
        <w:rPr>
          <w:rFonts w:ascii="Arial" w:hAnsi="Arial" w:cs="Arial"/>
          <w:sz w:val="24"/>
          <w:szCs w:val="24"/>
          <w:lang w:val="pl-PL"/>
        </w:rPr>
        <w:t>podstawie umowy, jeżeli podatnik nie podejmie decyzji o ich amortyzowaniu</w:t>
      </w:r>
    </w:p>
    <w:p w:rsidR="00E60999" w:rsidRPr="006F399C" w:rsidRDefault="00E60999" w:rsidP="000A0575">
      <w:pPr>
        <w:pStyle w:val="a3"/>
        <w:numPr>
          <w:ilvl w:val="0"/>
          <w:numId w:val="40"/>
        </w:numPr>
        <w:spacing w:line="240" w:lineRule="auto"/>
        <w:rPr>
          <w:rFonts w:ascii="Arial" w:hAnsi="Arial" w:cs="Arial"/>
          <w:sz w:val="24"/>
          <w:szCs w:val="24"/>
          <w:lang w:val="pl-PL"/>
        </w:rPr>
      </w:pPr>
      <w:r w:rsidRPr="006F399C">
        <w:rPr>
          <w:rFonts w:ascii="Arial" w:hAnsi="Arial" w:cs="Arial"/>
          <w:sz w:val="24"/>
          <w:szCs w:val="24"/>
          <w:lang w:val="pl-PL"/>
        </w:rPr>
        <w:t>dzieła sztuki i eksponaty muzealne</w:t>
      </w:r>
    </w:p>
    <w:p w:rsidR="00E60999" w:rsidRPr="006F399C" w:rsidRDefault="00E60999" w:rsidP="000A0575">
      <w:pPr>
        <w:pStyle w:val="a3"/>
        <w:numPr>
          <w:ilvl w:val="0"/>
          <w:numId w:val="40"/>
        </w:numPr>
        <w:spacing w:line="240" w:lineRule="auto"/>
        <w:rPr>
          <w:rFonts w:ascii="Arial" w:hAnsi="Arial" w:cs="Arial"/>
          <w:sz w:val="24"/>
          <w:szCs w:val="24"/>
          <w:lang w:val="pl-PL"/>
        </w:rPr>
      </w:pPr>
      <w:r w:rsidRPr="006F399C">
        <w:rPr>
          <w:rFonts w:ascii="Arial" w:hAnsi="Arial" w:cs="Arial"/>
          <w:sz w:val="24"/>
          <w:szCs w:val="24"/>
          <w:lang w:val="pl-PL"/>
        </w:rPr>
        <w:t>wartość firmy, jeżeli wartość ta powstała w inny sposób niż określony w art.22b ust.2 pkt 1</w:t>
      </w:r>
    </w:p>
    <w:p w:rsidR="00E60999" w:rsidRPr="006F399C" w:rsidRDefault="00E60999" w:rsidP="000A0575">
      <w:pPr>
        <w:pStyle w:val="a3"/>
        <w:numPr>
          <w:ilvl w:val="0"/>
          <w:numId w:val="40"/>
        </w:numPr>
        <w:spacing w:line="240" w:lineRule="auto"/>
        <w:rPr>
          <w:rFonts w:ascii="Arial" w:hAnsi="Arial" w:cs="Arial"/>
          <w:sz w:val="24"/>
          <w:szCs w:val="24"/>
          <w:lang w:val="pl-PL"/>
        </w:rPr>
      </w:pPr>
      <w:r w:rsidRPr="006F399C">
        <w:rPr>
          <w:rFonts w:ascii="Arial" w:hAnsi="Arial" w:cs="Arial"/>
          <w:sz w:val="24"/>
          <w:szCs w:val="24"/>
          <w:lang w:val="pl-PL"/>
        </w:rPr>
        <w:t>składniki majątku, które nie są używane na skutek zawie</w:t>
      </w:r>
      <w:r w:rsidR="000A0575" w:rsidRPr="006F399C">
        <w:rPr>
          <w:rFonts w:ascii="Arial" w:hAnsi="Arial" w:cs="Arial"/>
          <w:sz w:val="24"/>
          <w:szCs w:val="24"/>
          <w:lang w:val="pl-PL"/>
        </w:rPr>
        <w:t xml:space="preserve">szenia wykonywania działalności </w:t>
      </w:r>
      <w:r w:rsidRPr="006F399C">
        <w:rPr>
          <w:rFonts w:ascii="Arial" w:hAnsi="Arial" w:cs="Arial"/>
          <w:sz w:val="24"/>
          <w:szCs w:val="24"/>
          <w:lang w:val="pl-PL"/>
        </w:rPr>
        <w:t>gospodarczej na podstawie przepisów o swobodzie</w:t>
      </w:r>
      <w:r w:rsidR="000A0575" w:rsidRPr="006F399C">
        <w:rPr>
          <w:rFonts w:ascii="Arial" w:hAnsi="Arial" w:cs="Arial"/>
          <w:sz w:val="24"/>
          <w:szCs w:val="24"/>
          <w:lang w:val="pl-PL"/>
        </w:rPr>
        <w:t xml:space="preserve"> działalności gospodarczej albo </w:t>
      </w:r>
      <w:r w:rsidRPr="006F399C">
        <w:rPr>
          <w:rFonts w:ascii="Arial" w:hAnsi="Arial" w:cs="Arial"/>
          <w:sz w:val="24"/>
          <w:szCs w:val="24"/>
          <w:lang w:val="pl-PL"/>
        </w:rPr>
        <w:t>zaprzestania działalności, w której te składniki były uży</w:t>
      </w:r>
      <w:r w:rsidR="000A0575" w:rsidRPr="006F399C">
        <w:rPr>
          <w:rFonts w:ascii="Arial" w:hAnsi="Arial" w:cs="Arial"/>
          <w:sz w:val="24"/>
          <w:szCs w:val="24"/>
          <w:lang w:val="pl-PL"/>
        </w:rPr>
        <w:t xml:space="preserve">wane; w tym przypadku składniki </w:t>
      </w:r>
      <w:r w:rsidRPr="006F399C">
        <w:rPr>
          <w:rFonts w:ascii="Arial" w:hAnsi="Arial" w:cs="Arial"/>
          <w:sz w:val="24"/>
          <w:szCs w:val="24"/>
          <w:lang w:val="pl-PL"/>
        </w:rPr>
        <w:t>te nie podlegają amortyzacji od miesiąca następującego p</w:t>
      </w:r>
      <w:r w:rsidR="000A0575" w:rsidRPr="006F399C">
        <w:rPr>
          <w:rFonts w:ascii="Arial" w:hAnsi="Arial" w:cs="Arial"/>
          <w:sz w:val="24"/>
          <w:szCs w:val="24"/>
          <w:lang w:val="pl-PL"/>
        </w:rPr>
        <w:t xml:space="preserve">o miesiącu, w którym zawieszono </w:t>
      </w:r>
      <w:r w:rsidRPr="006F399C">
        <w:rPr>
          <w:rFonts w:ascii="Arial" w:hAnsi="Arial" w:cs="Arial"/>
          <w:sz w:val="24"/>
          <w:szCs w:val="24"/>
          <w:lang w:val="pl-PL"/>
        </w:rPr>
        <w:t>albo zaprzestano tę działalno</w:t>
      </w:r>
      <w:r w:rsidR="000A0575" w:rsidRPr="006F399C">
        <w:rPr>
          <w:rFonts w:ascii="Arial" w:hAnsi="Arial" w:cs="Arial"/>
          <w:sz w:val="24"/>
          <w:szCs w:val="24"/>
          <w:lang w:val="pl-PL"/>
        </w:rPr>
        <w:t>ść</w:t>
      </w:r>
    </w:p>
    <w:p w:rsidR="00B9722E" w:rsidRPr="006F399C" w:rsidRDefault="00B9722E" w:rsidP="00DB77FF">
      <w:pPr>
        <w:spacing w:line="240" w:lineRule="auto"/>
        <w:rPr>
          <w:rFonts w:ascii="Arial" w:hAnsi="Arial" w:cs="Arial"/>
          <w:b/>
          <w:color w:val="00B050"/>
          <w:sz w:val="28"/>
          <w:szCs w:val="24"/>
          <w:lang w:val="pl-PL"/>
        </w:rPr>
      </w:pPr>
      <w:r w:rsidRPr="006F399C">
        <w:rPr>
          <w:rFonts w:ascii="Arial" w:hAnsi="Arial" w:cs="Arial"/>
          <w:b/>
          <w:color w:val="00B050"/>
          <w:sz w:val="28"/>
          <w:szCs w:val="24"/>
          <w:lang w:val="pl-PL"/>
        </w:rPr>
        <w:t>18.Pojęcie i rodzaje kapitałów (funduszy) przedsiębiorcy w prawie bilansowym.</w:t>
      </w:r>
    </w:p>
    <w:p w:rsidR="00C27C8E" w:rsidRPr="006F399C" w:rsidRDefault="00C27C8E" w:rsidP="00C27C8E">
      <w:pPr>
        <w:spacing w:line="240" w:lineRule="auto"/>
        <w:rPr>
          <w:rFonts w:ascii="Arial" w:hAnsi="Arial" w:cs="Arial"/>
          <w:sz w:val="24"/>
          <w:szCs w:val="24"/>
          <w:lang w:val="pl-PL"/>
        </w:rPr>
      </w:pPr>
      <w:r w:rsidRPr="006F399C">
        <w:rPr>
          <w:rFonts w:ascii="Arial" w:hAnsi="Arial" w:cs="Arial"/>
          <w:sz w:val="24"/>
          <w:szCs w:val="24"/>
          <w:lang w:val="pl-PL"/>
        </w:rPr>
        <w:t>Kapitał własny to wartość środków wniesionych do przedsiębiorstwa przez wierzycieli (udziałowców, akcjonariuszy, wspólników) oraz wygospodarowanych przez przedsiębiorstwo w toku działalności i pozostawionych do jego dyspozycji decyzją wspólników</w:t>
      </w:r>
    </w:p>
    <w:p w:rsidR="00C27C8E" w:rsidRPr="006F399C" w:rsidRDefault="00C27C8E" w:rsidP="00C27C8E">
      <w:pPr>
        <w:spacing w:line="240" w:lineRule="auto"/>
        <w:rPr>
          <w:rFonts w:ascii="Arial" w:hAnsi="Arial" w:cs="Arial"/>
          <w:sz w:val="24"/>
          <w:szCs w:val="24"/>
          <w:lang w:val="pl-PL"/>
        </w:rPr>
      </w:pPr>
      <w:r w:rsidRPr="006F399C">
        <w:rPr>
          <w:rFonts w:ascii="Arial" w:hAnsi="Arial" w:cs="Arial"/>
          <w:sz w:val="24"/>
          <w:szCs w:val="24"/>
          <w:lang w:val="pl-PL"/>
        </w:rPr>
        <w:t>Kapitał obcy to środki pozyskane od osób trzecich niebędących właścicielami, ani udziałowcami przedsiębiorstwa. Mają zawsze charakter zewnętrzny w stosunku do przedsiębiorstwa. Ich cechą charakterystyczną jest czasowość; wykorzystania środków obcych, konieczność zwrotu w określonym terminie, jak i odpłatność za możliwość wykorzystania tych kapitałów.</w:t>
      </w:r>
    </w:p>
    <w:p w:rsidR="00C27C8E" w:rsidRPr="006F399C" w:rsidRDefault="00C27C8E" w:rsidP="00C27C8E">
      <w:pPr>
        <w:spacing w:line="240" w:lineRule="auto"/>
        <w:rPr>
          <w:rFonts w:ascii="Arial" w:hAnsi="Arial" w:cs="Arial"/>
          <w:sz w:val="24"/>
          <w:szCs w:val="24"/>
          <w:lang w:val="pl-PL"/>
        </w:rPr>
      </w:pPr>
      <w:r w:rsidRPr="006F399C">
        <w:rPr>
          <w:rFonts w:ascii="Arial" w:hAnsi="Arial" w:cs="Arial"/>
          <w:sz w:val="24"/>
          <w:szCs w:val="24"/>
          <w:lang w:val="pl-PL"/>
        </w:rPr>
        <w:t>Kapitały obce według terminu i wymagalności podzielić możemy na długoterminowe (termin wymagalności powyżej roku - zaciągnięte kredyty i pożyczki) oraz krótkoterminowe (termin wymagalności poniżej roku - zobowiązania z tytułu dostaw, zobowiązania wobec budżetu, pracowników, bieżące raty kredytów).</w:t>
      </w:r>
    </w:p>
    <w:p w:rsidR="00B9722E" w:rsidRPr="006F399C" w:rsidRDefault="00B9722E" w:rsidP="00DB77FF">
      <w:pPr>
        <w:spacing w:line="240" w:lineRule="auto"/>
        <w:rPr>
          <w:rFonts w:ascii="Arial" w:hAnsi="Arial" w:cs="Arial"/>
          <w:b/>
          <w:color w:val="00B050"/>
          <w:sz w:val="28"/>
          <w:szCs w:val="24"/>
          <w:lang w:val="pl-PL"/>
        </w:rPr>
      </w:pPr>
      <w:r w:rsidRPr="006F399C">
        <w:rPr>
          <w:rFonts w:ascii="Arial" w:hAnsi="Arial" w:cs="Arial"/>
          <w:b/>
          <w:color w:val="00B050"/>
          <w:sz w:val="28"/>
          <w:szCs w:val="24"/>
          <w:lang w:val="pl-PL"/>
        </w:rPr>
        <w:t>19.Przychody i koszty z działalności operacyjnej i finansowej przedsiębiorcy.</w:t>
      </w:r>
    </w:p>
    <w:p w:rsidR="00C27C8E" w:rsidRPr="006F399C" w:rsidRDefault="00C27C8E" w:rsidP="00C27C8E">
      <w:pPr>
        <w:spacing w:line="240" w:lineRule="auto"/>
        <w:rPr>
          <w:rFonts w:ascii="Arial" w:hAnsi="Arial" w:cs="Arial"/>
          <w:sz w:val="24"/>
          <w:szCs w:val="24"/>
          <w:lang w:val="pl-PL"/>
        </w:rPr>
      </w:pPr>
      <w:r w:rsidRPr="006F399C">
        <w:rPr>
          <w:rFonts w:ascii="Arial" w:hAnsi="Arial" w:cs="Arial"/>
          <w:sz w:val="24"/>
          <w:szCs w:val="24"/>
          <w:lang w:val="pl-PL"/>
        </w:rPr>
        <w:t>Przychody netto ze sprzedaży produktów, towarów i materiałów ustalane są na poziomie ceny sprzedaży netto, to znaczy pomniejszonej o udzielone rabaty, opusty, bonifikaty oraz dotacje, bez VAT. Wśród przychodów osiąganych z podstawowej działalności operacyjnej wyróżnia się przychody netto ze sprzedaży:</w:t>
      </w:r>
    </w:p>
    <w:p w:rsidR="00C27C8E" w:rsidRPr="006F399C" w:rsidRDefault="00C27C8E" w:rsidP="00C27C8E">
      <w:pPr>
        <w:pStyle w:val="a3"/>
        <w:numPr>
          <w:ilvl w:val="0"/>
          <w:numId w:val="41"/>
        </w:numPr>
        <w:spacing w:line="240" w:lineRule="auto"/>
        <w:rPr>
          <w:rFonts w:ascii="Arial" w:hAnsi="Arial" w:cs="Arial"/>
          <w:sz w:val="24"/>
          <w:szCs w:val="24"/>
          <w:lang w:val="pl-PL"/>
        </w:rPr>
      </w:pPr>
      <w:r w:rsidRPr="006F399C">
        <w:rPr>
          <w:rFonts w:ascii="Arial" w:hAnsi="Arial" w:cs="Arial"/>
          <w:sz w:val="24"/>
          <w:szCs w:val="24"/>
          <w:lang w:val="pl-PL"/>
        </w:rPr>
        <w:lastRenderedPageBreak/>
        <w:t>produktów (wyrobów gotowych i półproduktów, robót i usług)</w:t>
      </w:r>
    </w:p>
    <w:p w:rsidR="00C27C8E" w:rsidRPr="006F399C" w:rsidRDefault="00C27C8E" w:rsidP="00C27C8E">
      <w:pPr>
        <w:pStyle w:val="a3"/>
        <w:numPr>
          <w:ilvl w:val="0"/>
          <w:numId w:val="41"/>
        </w:numPr>
        <w:spacing w:line="240" w:lineRule="auto"/>
        <w:rPr>
          <w:rFonts w:ascii="Arial" w:hAnsi="Arial" w:cs="Arial"/>
          <w:sz w:val="24"/>
          <w:szCs w:val="24"/>
          <w:lang w:val="pl-PL"/>
        </w:rPr>
      </w:pPr>
      <w:r w:rsidRPr="006F399C">
        <w:rPr>
          <w:rFonts w:ascii="Arial" w:hAnsi="Arial" w:cs="Arial"/>
          <w:sz w:val="24"/>
          <w:szCs w:val="24"/>
          <w:lang w:val="pl-PL"/>
        </w:rPr>
        <w:t>towarów i materiałów</w:t>
      </w:r>
    </w:p>
    <w:p w:rsidR="00C27C8E" w:rsidRPr="006F399C" w:rsidRDefault="00C27C8E" w:rsidP="00C27C8E">
      <w:pPr>
        <w:spacing w:line="240" w:lineRule="auto"/>
        <w:rPr>
          <w:rFonts w:ascii="Arial" w:hAnsi="Arial" w:cs="Arial"/>
          <w:sz w:val="24"/>
          <w:szCs w:val="24"/>
          <w:lang w:val="pl-PL"/>
        </w:rPr>
      </w:pPr>
      <w:r w:rsidRPr="006F399C">
        <w:rPr>
          <w:rFonts w:ascii="Arial" w:hAnsi="Arial" w:cs="Arial"/>
          <w:sz w:val="24"/>
          <w:szCs w:val="24"/>
          <w:lang w:val="pl-PL"/>
        </w:rPr>
        <w:t xml:space="preserve">Koszty sprzedanych produktów, towarów i materiałów ujmuje się w księgach rachunkowych zgodnie z zasadami memoriału i współmierności określonymi w art. 6 ustawy o rachunkowości. </w:t>
      </w:r>
    </w:p>
    <w:p w:rsidR="00C27C8E" w:rsidRPr="006F399C" w:rsidRDefault="00C27C8E" w:rsidP="00C27C8E">
      <w:pPr>
        <w:spacing w:line="240" w:lineRule="auto"/>
        <w:rPr>
          <w:rFonts w:ascii="Arial" w:hAnsi="Arial" w:cs="Arial"/>
          <w:sz w:val="24"/>
          <w:szCs w:val="24"/>
          <w:lang w:val="pl-PL"/>
        </w:rPr>
      </w:pPr>
      <w:r w:rsidRPr="006F399C">
        <w:rPr>
          <w:rFonts w:ascii="Arial" w:hAnsi="Arial" w:cs="Arial"/>
          <w:sz w:val="24"/>
          <w:szCs w:val="24"/>
          <w:lang w:val="pl-PL"/>
        </w:rPr>
        <w:t>W myśl zasady memoriału, w księgach rachunkowych jednostki należy ująć wszystkie obciążające ją koszty związane z osiągniętymi przychodami dotyczącymi danego roku obrotowego, niezależnie od terminu ich zapłaty. Natomiast według zasady współmierności, do aktywów lub pasywów danego okresu sprawozdawczego zaliczane będą koszty lub przychody dotyczące przyszłych okresów oraz przypadające na ten okres sprawozdawczy koszty, które jeszcze nie zostały poniesione.Koszty sprzedanych towarów i materiałów wycenia się na poziomie ceny zakupu lub ceny nabycia w zależności od przyjętego w jednostce sposobu rozliczania kosztów zakupu. Natomiast koszt wytworzenia sprzedanych produktów (wyrobów i usług):</w:t>
      </w:r>
    </w:p>
    <w:p w:rsidR="00C27C8E" w:rsidRPr="006F399C" w:rsidRDefault="00C27C8E" w:rsidP="00C27C8E">
      <w:pPr>
        <w:pStyle w:val="a3"/>
        <w:numPr>
          <w:ilvl w:val="0"/>
          <w:numId w:val="42"/>
        </w:numPr>
        <w:spacing w:line="240" w:lineRule="auto"/>
        <w:rPr>
          <w:rFonts w:ascii="Arial" w:hAnsi="Arial" w:cs="Arial"/>
          <w:sz w:val="24"/>
          <w:szCs w:val="24"/>
          <w:lang w:val="pl-PL"/>
        </w:rPr>
      </w:pPr>
      <w:r w:rsidRPr="006F399C">
        <w:rPr>
          <w:rFonts w:ascii="Arial" w:hAnsi="Arial" w:cs="Arial"/>
          <w:sz w:val="24"/>
          <w:szCs w:val="24"/>
          <w:lang w:val="pl-PL"/>
        </w:rPr>
        <w:t>W wersji porównawczej rachunku zysków i strat wykazywany jest jako suma kosztów w układzie rodzajowym pomniejszona o koszt wytworzenia świadczeń na własne potrzeby jednostki i skorygowana o zmianę stanu produktów</w:t>
      </w:r>
    </w:p>
    <w:p w:rsidR="00C27C8E" w:rsidRPr="006F399C" w:rsidRDefault="00C27C8E" w:rsidP="00C27C8E">
      <w:pPr>
        <w:pStyle w:val="a3"/>
        <w:numPr>
          <w:ilvl w:val="0"/>
          <w:numId w:val="42"/>
        </w:numPr>
        <w:spacing w:line="240" w:lineRule="auto"/>
        <w:rPr>
          <w:rFonts w:ascii="Arial" w:hAnsi="Arial" w:cs="Arial"/>
          <w:b/>
          <w:color w:val="00B050"/>
          <w:sz w:val="28"/>
          <w:szCs w:val="24"/>
          <w:lang w:val="pl-PL"/>
        </w:rPr>
      </w:pPr>
      <w:r w:rsidRPr="006F399C">
        <w:rPr>
          <w:rFonts w:ascii="Arial" w:hAnsi="Arial" w:cs="Arial"/>
          <w:sz w:val="24"/>
          <w:szCs w:val="24"/>
          <w:lang w:val="pl-PL"/>
        </w:rPr>
        <w:t>w wersji kalkulacyjnej rachunku zysków i strat stanowi sumę kosztu wytworzenia sprzedanych produktów powiększoną o koszty sprzedaży i koszty ogó</w:t>
      </w:r>
      <w:r w:rsidR="006F399C">
        <w:rPr>
          <w:rFonts w:ascii="Arial" w:hAnsi="Arial" w:cs="Arial"/>
          <w:sz w:val="24"/>
          <w:szCs w:val="24"/>
          <w:lang w:val="pl-PL"/>
        </w:rPr>
        <w:t>lnego zarządu.</w:t>
      </w:r>
    </w:p>
    <w:p w:rsidR="00B9722E" w:rsidRPr="006F399C" w:rsidRDefault="00B9722E" w:rsidP="00DB77FF">
      <w:pPr>
        <w:spacing w:line="240" w:lineRule="auto"/>
        <w:rPr>
          <w:rFonts w:ascii="Arial" w:hAnsi="Arial" w:cs="Arial"/>
          <w:b/>
          <w:color w:val="00B050"/>
          <w:sz w:val="28"/>
          <w:szCs w:val="24"/>
          <w:lang w:val="pl-PL"/>
        </w:rPr>
      </w:pPr>
      <w:r w:rsidRPr="006F399C">
        <w:rPr>
          <w:rFonts w:ascii="Arial" w:hAnsi="Arial" w:cs="Arial"/>
          <w:b/>
          <w:color w:val="00B050"/>
          <w:sz w:val="28"/>
          <w:szCs w:val="24"/>
          <w:lang w:val="pl-PL"/>
        </w:rPr>
        <w:t>20.Pojęcie przychodów i zysku oraz kosztów i starty w prawie bilansowym.</w:t>
      </w:r>
    </w:p>
    <w:p w:rsidR="006F399C" w:rsidRPr="006F399C" w:rsidRDefault="006F399C" w:rsidP="006F399C">
      <w:pPr>
        <w:spacing w:line="240" w:lineRule="auto"/>
        <w:rPr>
          <w:rFonts w:ascii="Arial" w:hAnsi="Arial" w:cs="Arial"/>
          <w:sz w:val="24"/>
          <w:szCs w:val="24"/>
          <w:lang w:val="pl-PL"/>
        </w:rPr>
      </w:pPr>
      <w:r w:rsidRPr="006F399C">
        <w:rPr>
          <w:rFonts w:ascii="Arial" w:hAnsi="Arial" w:cs="Arial"/>
          <w:sz w:val="24"/>
          <w:szCs w:val="24"/>
          <w:lang w:val="pl-PL"/>
        </w:rPr>
        <w:t>Przez przychody i zyski rozumie się uprawdopodobnione powstanie w okresie sprawozdawczym korzyści ekonomicznych, o wiarygodnie określonej wartości, w formie zwiększenia wartości aktywów, albo zmniejszenia wartości zobowiązań, które doprowadzą do wzrostu kapitału własnego lub zmniejszenia jego niedoboru w inny sposób niż wniesienie środków przez udziałowców lub właścicieli.</w:t>
      </w:r>
    </w:p>
    <w:p w:rsidR="006F399C" w:rsidRPr="006F399C" w:rsidRDefault="006F399C" w:rsidP="006F399C">
      <w:pPr>
        <w:spacing w:line="240" w:lineRule="auto"/>
        <w:rPr>
          <w:rFonts w:ascii="Arial" w:hAnsi="Arial" w:cs="Arial"/>
          <w:sz w:val="24"/>
          <w:szCs w:val="24"/>
          <w:lang w:val="pl-PL"/>
        </w:rPr>
      </w:pPr>
      <w:r w:rsidRPr="006F399C">
        <w:rPr>
          <w:rFonts w:ascii="Arial" w:hAnsi="Arial" w:cs="Arial"/>
          <w:sz w:val="24"/>
          <w:szCs w:val="24"/>
          <w:lang w:val="pl-PL"/>
        </w:rPr>
        <w:t>Przez koszty i straty rozumie się uprawdopodobnione zmniejszenia w okresie sprawozdawczym korzyści ekonomicznych, o wiarygodnie określonej wartości, w formie zmniejszenia wartości aktywów, albo zwiększenia wartości zobowiązań i rezerw, które doprowadzą do zmniejszenia kapitału własnego lub zwiększenia jego niedoboru w inny sposób niż wycofanie środków przez udziałowców lub właścicieli.</w:t>
      </w:r>
      <w:r w:rsidRPr="006F399C">
        <w:rPr>
          <w:rFonts w:ascii="Arial" w:hAnsi="Arial" w:cs="Arial"/>
          <w:sz w:val="24"/>
          <w:szCs w:val="24"/>
          <w:lang w:val="pl-PL"/>
        </w:rPr>
        <w:cr/>
      </w:r>
    </w:p>
    <w:p w:rsidR="00B9722E" w:rsidRPr="006F399C" w:rsidRDefault="00B9722E" w:rsidP="00DB77FF">
      <w:pPr>
        <w:spacing w:line="240" w:lineRule="auto"/>
        <w:rPr>
          <w:rFonts w:ascii="Arial" w:hAnsi="Arial" w:cs="Arial"/>
          <w:b/>
          <w:color w:val="00B050"/>
          <w:sz w:val="28"/>
          <w:szCs w:val="24"/>
          <w:lang w:val="pl-PL"/>
        </w:rPr>
      </w:pPr>
      <w:r w:rsidRPr="006F399C">
        <w:rPr>
          <w:rFonts w:ascii="Arial" w:hAnsi="Arial" w:cs="Arial"/>
          <w:b/>
          <w:color w:val="00B050"/>
          <w:sz w:val="28"/>
          <w:szCs w:val="24"/>
          <w:lang w:val="pl-PL"/>
        </w:rPr>
        <w:t>21.Pojęcie wyniku rachunkowego przedsiębiorcy.</w:t>
      </w:r>
    </w:p>
    <w:p w:rsidR="006F399C" w:rsidRPr="006F399C" w:rsidRDefault="006F399C" w:rsidP="00DB77FF">
      <w:pPr>
        <w:spacing w:line="240" w:lineRule="auto"/>
        <w:rPr>
          <w:rFonts w:ascii="Arial" w:hAnsi="Arial" w:cs="Arial"/>
          <w:sz w:val="24"/>
          <w:szCs w:val="24"/>
          <w:lang w:val="pl-PL"/>
        </w:rPr>
      </w:pPr>
      <w:r w:rsidRPr="006F399C">
        <w:rPr>
          <w:rFonts w:ascii="Arial" w:hAnsi="Arial" w:cs="Arial"/>
          <w:sz w:val="24"/>
          <w:szCs w:val="24"/>
          <w:lang w:val="pl-PL"/>
        </w:rPr>
        <w:t>Pojęcie wyniku rachunkowego przedsiębiorcy - to różnica między przychodami przedsiębiorstwa, a kosztami ich uzyskania w wybranym okresie sprawozdawczym. Dodatni wynik finansowy to inaczej zysk, zaś ujemny strata. Wynik finansowy odzwierciedla kondycję finansową przedsiębiorstwa, pokazuje w jaki sposób kształtują się przychody i koszty firmy, przedstawia jakie wyniki zostały osiągnięte podczas zwykłej działalności gospodarczej, a jakie w wyniku nadzwyczajnych operacji finansowych. Wynik finansowy prezentowany jest w sprawozdaniu finansowym. Nie jest to jednak dokument sporządzony jedynie na potrzeby wewnętrzne firmy, a stanowi również podstawę zgłoszenia danych w Urzędzie Skarbowym oraz w Krajowym Rejestrze Sądowym</w:t>
      </w:r>
    </w:p>
    <w:p w:rsidR="00B9722E" w:rsidRPr="006F399C" w:rsidRDefault="00B9722E" w:rsidP="00DB77FF">
      <w:pPr>
        <w:spacing w:line="240" w:lineRule="auto"/>
        <w:rPr>
          <w:rFonts w:ascii="Arial" w:hAnsi="Arial" w:cs="Arial"/>
          <w:b/>
          <w:color w:val="FFC000"/>
          <w:sz w:val="28"/>
          <w:szCs w:val="24"/>
          <w:lang w:val="pl-PL"/>
        </w:rPr>
      </w:pPr>
      <w:r w:rsidRPr="006F399C">
        <w:rPr>
          <w:rFonts w:ascii="Arial" w:hAnsi="Arial" w:cs="Arial"/>
          <w:b/>
          <w:color w:val="FFC000"/>
          <w:sz w:val="28"/>
          <w:szCs w:val="24"/>
          <w:lang w:val="pl-PL"/>
        </w:rPr>
        <w:t>22.Wynik rachunkowy a wynik podatkowy przedsiębiorcy.</w:t>
      </w:r>
    </w:p>
    <w:p w:rsidR="006F399C" w:rsidRPr="006F399C" w:rsidRDefault="006F399C" w:rsidP="00DB77FF">
      <w:pPr>
        <w:spacing w:line="240" w:lineRule="auto"/>
        <w:rPr>
          <w:rFonts w:ascii="Arial" w:hAnsi="Arial" w:cs="Arial"/>
          <w:sz w:val="24"/>
          <w:szCs w:val="24"/>
          <w:lang w:val="pl-PL"/>
        </w:rPr>
      </w:pPr>
      <w:r w:rsidRPr="006F399C">
        <w:rPr>
          <w:rFonts w:ascii="Arial" w:hAnsi="Arial" w:cs="Arial"/>
          <w:sz w:val="24"/>
          <w:szCs w:val="24"/>
          <w:lang w:val="pl-PL"/>
        </w:rPr>
        <w:lastRenderedPageBreak/>
        <w:t xml:space="preserve">Wynik rachunkowy brutto to księgowy wynik finansowy, czyli wynik przed opodatkowaniem. </w:t>
      </w:r>
      <w:proofErr w:type="spellStart"/>
      <w:r w:rsidRPr="006F399C">
        <w:rPr>
          <w:rFonts w:ascii="Arial" w:hAnsi="Arial" w:cs="Arial"/>
          <w:sz w:val="24"/>
          <w:szCs w:val="24"/>
        </w:rPr>
        <w:t>Wynik</w:t>
      </w:r>
      <w:proofErr w:type="spellEnd"/>
      <w:r w:rsidRPr="006F399C">
        <w:rPr>
          <w:rFonts w:ascii="Arial" w:hAnsi="Arial" w:cs="Arial"/>
          <w:sz w:val="24"/>
          <w:szCs w:val="24"/>
        </w:rPr>
        <w:t xml:space="preserve"> </w:t>
      </w:r>
      <w:proofErr w:type="spellStart"/>
      <w:r w:rsidRPr="006F399C">
        <w:rPr>
          <w:rFonts w:ascii="Arial" w:hAnsi="Arial" w:cs="Arial"/>
          <w:sz w:val="24"/>
          <w:szCs w:val="24"/>
        </w:rPr>
        <w:t>podatkowy</w:t>
      </w:r>
      <w:proofErr w:type="spellEnd"/>
      <w:r w:rsidRPr="006F399C">
        <w:rPr>
          <w:rFonts w:ascii="Arial" w:hAnsi="Arial" w:cs="Arial"/>
          <w:sz w:val="24"/>
          <w:szCs w:val="24"/>
        </w:rPr>
        <w:t xml:space="preserve"> </w:t>
      </w:r>
      <w:proofErr w:type="spellStart"/>
      <w:r w:rsidRPr="006F399C">
        <w:rPr>
          <w:rFonts w:ascii="Arial" w:hAnsi="Arial" w:cs="Arial"/>
          <w:sz w:val="24"/>
          <w:szCs w:val="24"/>
        </w:rPr>
        <w:t>to</w:t>
      </w:r>
      <w:proofErr w:type="spellEnd"/>
      <w:r w:rsidRPr="006F399C">
        <w:rPr>
          <w:rFonts w:ascii="Arial" w:hAnsi="Arial" w:cs="Arial"/>
          <w:sz w:val="24"/>
          <w:szCs w:val="24"/>
        </w:rPr>
        <w:t xml:space="preserve"> </w:t>
      </w:r>
      <w:proofErr w:type="spellStart"/>
      <w:r w:rsidRPr="006F399C">
        <w:rPr>
          <w:rFonts w:ascii="Arial" w:hAnsi="Arial" w:cs="Arial"/>
          <w:sz w:val="24"/>
          <w:szCs w:val="24"/>
        </w:rPr>
        <w:t>dochód</w:t>
      </w:r>
      <w:proofErr w:type="spellEnd"/>
      <w:r w:rsidRPr="006F399C">
        <w:rPr>
          <w:rFonts w:ascii="Arial" w:hAnsi="Arial" w:cs="Arial"/>
          <w:sz w:val="24"/>
          <w:szCs w:val="24"/>
        </w:rPr>
        <w:t xml:space="preserve"> </w:t>
      </w:r>
      <w:proofErr w:type="spellStart"/>
      <w:r w:rsidRPr="006F399C">
        <w:rPr>
          <w:rFonts w:ascii="Arial" w:hAnsi="Arial" w:cs="Arial"/>
          <w:sz w:val="24"/>
          <w:szCs w:val="24"/>
        </w:rPr>
        <w:t>do</w:t>
      </w:r>
      <w:proofErr w:type="spellEnd"/>
      <w:r w:rsidRPr="006F399C">
        <w:rPr>
          <w:rFonts w:ascii="Arial" w:hAnsi="Arial" w:cs="Arial"/>
          <w:sz w:val="24"/>
          <w:szCs w:val="24"/>
        </w:rPr>
        <w:t xml:space="preserve"> </w:t>
      </w:r>
      <w:proofErr w:type="spellStart"/>
      <w:r w:rsidRPr="006F399C">
        <w:rPr>
          <w:rFonts w:ascii="Arial" w:hAnsi="Arial" w:cs="Arial"/>
          <w:sz w:val="24"/>
          <w:szCs w:val="24"/>
        </w:rPr>
        <w:t>opodatkowania</w:t>
      </w:r>
      <w:proofErr w:type="spellEnd"/>
      <w:r w:rsidRPr="006F399C">
        <w:rPr>
          <w:rFonts w:ascii="Arial" w:hAnsi="Arial" w:cs="Arial"/>
          <w:sz w:val="24"/>
          <w:szCs w:val="24"/>
        </w:rPr>
        <w:t>.</w:t>
      </w:r>
    </w:p>
    <w:p w:rsidR="00B9722E" w:rsidRPr="006F399C" w:rsidRDefault="00B9722E" w:rsidP="00DB77FF">
      <w:pPr>
        <w:spacing w:line="240" w:lineRule="auto"/>
        <w:rPr>
          <w:rFonts w:ascii="Arial" w:hAnsi="Arial" w:cs="Arial"/>
          <w:b/>
          <w:color w:val="00B050"/>
          <w:sz w:val="28"/>
          <w:szCs w:val="24"/>
          <w:lang w:val="pl-PL"/>
        </w:rPr>
      </w:pPr>
      <w:r w:rsidRPr="006F399C">
        <w:rPr>
          <w:rFonts w:ascii="Arial" w:hAnsi="Arial" w:cs="Arial"/>
          <w:b/>
          <w:color w:val="00B050"/>
          <w:sz w:val="28"/>
          <w:szCs w:val="24"/>
          <w:lang w:val="pl-PL"/>
        </w:rPr>
        <w:t>23.Pojęcie wyniku podatkowego przedsiębiorcy.</w:t>
      </w:r>
    </w:p>
    <w:p w:rsidR="006F399C" w:rsidRPr="006F399C" w:rsidRDefault="006F399C" w:rsidP="00DB77FF">
      <w:pPr>
        <w:spacing w:line="240" w:lineRule="auto"/>
        <w:rPr>
          <w:rFonts w:ascii="Arial" w:hAnsi="Arial" w:cs="Arial"/>
          <w:sz w:val="24"/>
          <w:szCs w:val="24"/>
          <w:lang w:val="pl-PL"/>
        </w:rPr>
      </w:pPr>
      <w:r w:rsidRPr="006F399C">
        <w:rPr>
          <w:rFonts w:ascii="Arial" w:hAnsi="Arial" w:cs="Arial"/>
          <w:sz w:val="24"/>
          <w:szCs w:val="24"/>
          <w:lang w:val="pl-PL"/>
        </w:rPr>
        <w:t xml:space="preserve">Wynik podatkowy/finansowy - różnica pomiędzy przychodami, a kosztami ich uzyskania </w:t>
      </w:r>
      <w:bookmarkStart w:id="0" w:name="_GoBack"/>
      <w:bookmarkEnd w:id="0"/>
      <w:r w:rsidRPr="006F399C">
        <w:rPr>
          <w:rFonts w:ascii="Arial" w:hAnsi="Arial" w:cs="Arial"/>
          <w:sz w:val="24"/>
          <w:szCs w:val="24"/>
          <w:lang w:val="pl-PL"/>
        </w:rPr>
        <w:t>obliczana dla określonego przedsiębiorstwa w wybranym okresie sprawozdawczym. Dodatni wynik jest nazywany zyskiem, zaś ujemny stratą. Wynik finansowy brutto przedsiębiorstwa ustalany w rachunku zysków i strat tworzonym zgodnie z ustawą o rachunkowości stanowi podstawę naliczenia podatku dochodowego brutto oraz w przypadku spółek kapitałowych podstawę określenia wysokości dywidendy. Wynik finansowy brutto pomniejszony o podatek dochodowy i inne obowiązkowe obciążenia to wynik finansowy netto. Stanowi miernik efektywności gospodarowania przedsiębiorcy</w:t>
      </w:r>
    </w:p>
    <w:p w:rsidR="00B9722E" w:rsidRPr="006F399C" w:rsidRDefault="00B9722E" w:rsidP="00DB77FF">
      <w:pPr>
        <w:spacing w:line="240" w:lineRule="auto"/>
        <w:rPr>
          <w:rFonts w:ascii="Arial" w:hAnsi="Arial" w:cs="Arial"/>
          <w:b/>
          <w:i/>
          <w:sz w:val="24"/>
          <w:szCs w:val="24"/>
          <w:lang w:val="pl-PL"/>
        </w:rPr>
      </w:pPr>
      <w:r w:rsidRPr="006F399C">
        <w:rPr>
          <w:rFonts w:ascii="Arial" w:hAnsi="Arial" w:cs="Arial"/>
          <w:b/>
          <w:i/>
          <w:sz w:val="24"/>
          <w:szCs w:val="24"/>
          <w:lang w:val="pl-PL"/>
        </w:rPr>
        <w:t>III. Źródła finansowania działalności gospodarczej</w:t>
      </w:r>
    </w:p>
    <w:p w:rsidR="00B9722E" w:rsidRPr="006F399C" w:rsidRDefault="00B9722E" w:rsidP="00DB77FF">
      <w:pPr>
        <w:spacing w:line="240" w:lineRule="auto"/>
        <w:rPr>
          <w:rFonts w:ascii="Arial" w:hAnsi="Arial" w:cs="Arial"/>
          <w:sz w:val="24"/>
          <w:szCs w:val="24"/>
          <w:lang w:val="pl-PL"/>
        </w:rPr>
      </w:pPr>
      <w:r w:rsidRPr="006F399C">
        <w:rPr>
          <w:rFonts w:ascii="Arial" w:hAnsi="Arial" w:cs="Arial"/>
          <w:sz w:val="24"/>
          <w:szCs w:val="24"/>
          <w:lang w:val="pl-PL"/>
        </w:rPr>
        <w:t>1. Ogólna charakterystyka źródeł finansowania działalności gospodarczej.</w:t>
      </w:r>
    </w:p>
    <w:p w:rsidR="00B9722E" w:rsidRPr="006F399C" w:rsidRDefault="00B9722E" w:rsidP="00DB77FF">
      <w:pPr>
        <w:spacing w:line="240" w:lineRule="auto"/>
        <w:rPr>
          <w:rFonts w:ascii="Arial" w:hAnsi="Arial" w:cs="Arial"/>
          <w:sz w:val="24"/>
          <w:szCs w:val="24"/>
          <w:lang w:val="pl-PL"/>
        </w:rPr>
      </w:pPr>
      <w:r w:rsidRPr="006F399C">
        <w:rPr>
          <w:rFonts w:ascii="Arial" w:hAnsi="Arial" w:cs="Arial"/>
          <w:sz w:val="24"/>
          <w:szCs w:val="24"/>
          <w:lang w:val="pl-PL"/>
        </w:rPr>
        <w:t>2. Źródła finansowania długoterminowego i krótkoterminowego przedsiębiorcy.</w:t>
      </w:r>
    </w:p>
    <w:p w:rsidR="00B9722E" w:rsidRPr="006F399C" w:rsidRDefault="00B9722E" w:rsidP="00DB77FF">
      <w:pPr>
        <w:spacing w:line="240" w:lineRule="auto"/>
        <w:rPr>
          <w:rFonts w:ascii="Arial" w:hAnsi="Arial" w:cs="Arial"/>
          <w:sz w:val="24"/>
          <w:szCs w:val="24"/>
          <w:lang w:val="pl-PL"/>
        </w:rPr>
      </w:pPr>
      <w:r w:rsidRPr="006F399C">
        <w:rPr>
          <w:rFonts w:ascii="Arial" w:hAnsi="Arial" w:cs="Arial"/>
          <w:sz w:val="24"/>
          <w:szCs w:val="24"/>
          <w:lang w:val="pl-PL"/>
        </w:rPr>
        <w:t>3. Wewnętrzne formy finansowania przedsiębiorcy (kapitały własne).</w:t>
      </w:r>
    </w:p>
    <w:p w:rsidR="00B9722E" w:rsidRPr="006F399C" w:rsidRDefault="00B9722E" w:rsidP="00DB77FF">
      <w:pPr>
        <w:spacing w:line="240" w:lineRule="auto"/>
        <w:rPr>
          <w:rFonts w:ascii="Arial" w:hAnsi="Arial" w:cs="Arial"/>
          <w:sz w:val="24"/>
          <w:szCs w:val="24"/>
          <w:lang w:val="pl-PL"/>
        </w:rPr>
      </w:pPr>
      <w:r w:rsidRPr="006F399C">
        <w:rPr>
          <w:rFonts w:ascii="Arial" w:hAnsi="Arial" w:cs="Arial"/>
          <w:sz w:val="24"/>
          <w:szCs w:val="24"/>
          <w:lang w:val="pl-PL"/>
        </w:rPr>
        <w:t>4. Funkcje kapitałów własnych jako źródła finansowania działalności gospodarczej.</w:t>
      </w:r>
    </w:p>
    <w:p w:rsidR="00B9722E" w:rsidRPr="006F399C" w:rsidRDefault="00B9722E" w:rsidP="00DB77FF">
      <w:pPr>
        <w:spacing w:line="240" w:lineRule="auto"/>
        <w:rPr>
          <w:rFonts w:ascii="Arial" w:hAnsi="Arial" w:cs="Arial"/>
          <w:sz w:val="24"/>
          <w:szCs w:val="24"/>
          <w:lang w:val="pl-PL"/>
        </w:rPr>
      </w:pPr>
      <w:r w:rsidRPr="006F399C">
        <w:rPr>
          <w:rFonts w:ascii="Arial" w:hAnsi="Arial" w:cs="Arial"/>
          <w:sz w:val="24"/>
          <w:szCs w:val="24"/>
          <w:lang w:val="pl-PL"/>
        </w:rPr>
        <w:t>5. Zewnętrzne formy finansowania przedsiębiorcy (kapitały obce).</w:t>
      </w:r>
    </w:p>
    <w:p w:rsidR="00B9722E" w:rsidRPr="006F399C" w:rsidRDefault="00B9722E" w:rsidP="00DB77FF">
      <w:pPr>
        <w:spacing w:line="240" w:lineRule="auto"/>
        <w:rPr>
          <w:rFonts w:ascii="Arial" w:hAnsi="Arial" w:cs="Arial"/>
          <w:sz w:val="24"/>
          <w:szCs w:val="24"/>
          <w:lang w:val="pl-PL"/>
        </w:rPr>
      </w:pPr>
      <w:r w:rsidRPr="006F399C">
        <w:rPr>
          <w:rFonts w:ascii="Arial" w:hAnsi="Arial" w:cs="Arial"/>
          <w:sz w:val="24"/>
          <w:szCs w:val="24"/>
          <w:lang w:val="pl-PL"/>
        </w:rPr>
        <w:t>6. Funkcje kapitałów obcych jako źródła finansowania działalności gospodarczej.</w:t>
      </w:r>
    </w:p>
    <w:p w:rsidR="00B9722E" w:rsidRPr="006F399C" w:rsidRDefault="00B9722E" w:rsidP="00DB77FF">
      <w:pPr>
        <w:spacing w:line="240" w:lineRule="auto"/>
        <w:rPr>
          <w:rFonts w:ascii="Arial" w:hAnsi="Arial" w:cs="Arial"/>
          <w:sz w:val="24"/>
          <w:szCs w:val="24"/>
          <w:lang w:val="pl-PL"/>
        </w:rPr>
      </w:pPr>
      <w:r w:rsidRPr="006F399C">
        <w:rPr>
          <w:rFonts w:ascii="Arial" w:hAnsi="Arial" w:cs="Arial"/>
          <w:sz w:val="24"/>
          <w:szCs w:val="24"/>
          <w:lang w:val="pl-PL"/>
        </w:rPr>
        <w:t>7. Umowa kredytu jako źródło kapitału obcego przedsiębiorcy.</w:t>
      </w:r>
    </w:p>
    <w:p w:rsidR="00B9722E" w:rsidRPr="006F399C" w:rsidRDefault="00B9722E" w:rsidP="00DB77FF">
      <w:pPr>
        <w:spacing w:line="240" w:lineRule="auto"/>
        <w:rPr>
          <w:rFonts w:ascii="Arial" w:hAnsi="Arial" w:cs="Arial"/>
          <w:sz w:val="24"/>
          <w:szCs w:val="24"/>
          <w:lang w:val="pl-PL"/>
        </w:rPr>
      </w:pPr>
      <w:r w:rsidRPr="006F399C">
        <w:rPr>
          <w:rFonts w:ascii="Arial" w:hAnsi="Arial" w:cs="Arial"/>
          <w:sz w:val="24"/>
          <w:szCs w:val="24"/>
          <w:lang w:val="pl-PL"/>
        </w:rPr>
        <w:t>8. Rodzaje umowy kredytu dla przedsiębiorcy.</w:t>
      </w:r>
    </w:p>
    <w:p w:rsidR="00B9722E" w:rsidRPr="006F399C" w:rsidRDefault="00B9722E" w:rsidP="00DB77FF">
      <w:pPr>
        <w:spacing w:line="240" w:lineRule="auto"/>
        <w:rPr>
          <w:rFonts w:ascii="Arial" w:hAnsi="Arial" w:cs="Arial"/>
          <w:sz w:val="24"/>
          <w:szCs w:val="24"/>
          <w:lang w:val="pl-PL"/>
        </w:rPr>
      </w:pPr>
      <w:r w:rsidRPr="006F399C">
        <w:rPr>
          <w:rFonts w:ascii="Arial" w:hAnsi="Arial" w:cs="Arial"/>
          <w:sz w:val="24"/>
          <w:szCs w:val="24"/>
          <w:lang w:val="pl-PL"/>
        </w:rPr>
        <w:t>9. Umowa pożyczki jako źródło kapitału obcego przedsiębiorcy.</w:t>
      </w:r>
    </w:p>
    <w:p w:rsidR="00B9722E" w:rsidRPr="006F399C" w:rsidRDefault="00B9722E" w:rsidP="00DB77FF">
      <w:pPr>
        <w:spacing w:line="240" w:lineRule="auto"/>
        <w:rPr>
          <w:rFonts w:ascii="Arial" w:hAnsi="Arial" w:cs="Arial"/>
          <w:sz w:val="24"/>
          <w:szCs w:val="24"/>
          <w:lang w:val="pl-PL"/>
        </w:rPr>
      </w:pPr>
      <w:r w:rsidRPr="006F399C">
        <w:rPr>
          <w:rFonts w:ascii="Arial" w:hAnsi="Arial" w:cs="Arial"/>
          <w:sz w:val="24"/>
          <w:szCs w:val="24"/>
          <w:lang w:val="pl-PL"/>
        </w:rPr>
        <w:t>10.Emisja obligacji jako źródło kapitału obcego przedsiębiorcy.</w:t>
      </w:r>
    </w:p>
    <w:p w:rsidR="00B9722E" w:rsidRPr="006F399C" w:rsidRDefault="00B9722E" w:rsidP="00DB77FF">
      <w:pPr>
        <w:spacing w:line="240" w:lineRule="auto"/>
        <w:rPr>
          <w:rFonts w:ascii="Arial" w:hAnsi="Arial" w:cs="Arial"/>
          <w:sz w:val="24"/>
          <w:szCs w:val="24"/>
          <w:lang w:val="pl-PL"/>
        </w:rPr>
      </w:pPr>
      <w:r w:rsidRPr="006F399C">
        <w:rPr>
          <w:rFonts w:ascii="Arial" w:hAnsi="Arial" w:cs="Arial"/>
          <w:sz w:val="24"/>
          <w:szCs w:val="24"/>
          <w:lang w:val="pl-PL"/>
        </w:rPr>
        <w:t>11.Prawa i obowiązki emitenta i obligatariusza.</w:t>
      </w:r>
    </w:p>
    <w:p w:rsidR="00B9722E" w:rsidRPr="006F399C" w:rsidRDefault="00B9722E" w:rsidP="00DB77FF">
      <w:pPr>
        <w:spacing w:line="240" w:lineRule="auto"/>
        <w:rPr>
          <w:rFonts w:ascii="Arial" w:hAnsi="Arial" w:cs="Arial"/>
          <w:sz w:val="24"/>
          <w:szCs w:val="24"/>
          <w:lang w:val="pl-PL"/>
        </w:rPr>
      </w:pPr>
      <w:r w:rsidRPr="006F399C">
        <w:rPr>
          <w:rFonts w:ascii="Arial" w:hAnsi="Arial" w:cs="Arial"/>
          <w:sz w:val="24"/>
          <w:szCs w:val="24"/>
          <w:lang w:val="pl-PL"/>
        </w:rPr>
        <w:t>12.Rodzaje obligacji przedsiębiorcy w ogólności.</w:t>
      </w:r>
    </w:p>
    <w:p w:rsidR="00B9722E" w:rsidRPr="006F399C" w:rsidRDefault="00B9722E" w:rsidP="00DB77FF">
      <w:pPr>
        <w:spacing w:line="240" w:lineRule="auto"/>
        <w:rPr>
          <w:rFonts w:ascii="Arial" w:hAnsi="Arial" w:cs="Arial"/>
          <w:sz w:val="24"/>
          <w:szCs w:val="24"/>
          <w:lang w:val="pl-PL"/>
        </w:rPr>
      </w:pPr>
      <w:r w:rsidRPr="006F399C">
        <w:rPr>
          <w:rFonts w:ascii="Arial" w:hAnsi="Arial" w:cs="Arial"/>
          <w:sz w:val="24"/>
          <w:szCs w:val="24"/>
          <w:lang w:val="pl-PL"/>
        </w:rPr>
        <w:t>13.Pojęcie obligacji partycypacyjnych.</w:t>
      </w:r>
    </w:p>
    <w:p w:rsidR="00B9722E" w:rsidRPr="006F399C" w:rsidRDefault="00B9722E" w:rsidP="00DB77FF">
      <w:pPr>
        <w:spacing w:line="240" w:lineRule="auto"/>
        <w:rPr>
          <w:rFonts w:ascii="Arial" w:hAnsi="Arial" w:cs="Arial"/>
          <w:sz w:val="24"/>
          <w:szCs w:val="24"/>
          <w:lang w:val="pl-PL"/>
        </w:rPr>
      </w:pPr>
      <w:r w:rsidRPr="006F399C">
        <w:rPr>
          <w:rFonts w:ascii="Arial" w:hAnsi="Arial" w:cs="Arial"/>
          <w:sz w:val="24"/>
          <w:szCs w:val="24"/>
          <w:lang w:val="pl-PL"/>
        </w:rPr>
        <w:t>14.Pojęcie obligacji zamiennych i z prawem pierwszeństwa.</w:t>
      </w:r>
    </w:p>
    <w:p w:rsidR="00B9722E" w:rsidRPr="006F399C" w:rsidRDefault="00B9722E" w:rsidP="00DB77FF">
      <w:pPr>
        <w:spacing w:line="240" w:lineRule="auto"/>
        <w:rPr>
          <w:rFonts w:ascii="Arial" w:hAnsi="Arial" w:cs="Arial"/>
          <w:sz w:val="24"/>
          <w:szCs w:val="24"/>
          <w:lang w:val="pl-PL"/>
        </w:rPr>
      </w:pPr>
      <w:r w:rsidRPr="006F399C">
        <w:rPr>
          <w:rFonts w:ascii="Arial" w:hAnsi="Arial" w:cs="Arial"/>
          <w:sz w:val="24"/>
          <w:szCs w:val="24"/>
          <w:lang w:val="pl-PL"/>
        </w:rPr>
        <w:t>15.Pojęcie obligacji przychodowych.</w:t>
      </w:r>
    </w:p>
    <w:p w:rsidR="00B9722E" w:rsidRPr="006F399C" w:rsidRDefault="00B9722E" w:rsidP="00DB77FF">
      <w:pPr>
        <w:spacing w:line="240" w:lineRule="auto"/>
        <w:rPr>
          <w:rFonts w:ascii="Arial" w:hAnsi="Arial" w:cs="Arial"/>
          <w:sz w:val="24"/>
          <w:szCs w:val="24"/>
          <w:lang w:val="pl-PL"/>
        </w:rPr>
      </w:pPr>
      <w:r w:rsidRPr="006F399C">
        <w:rPr>
          <w:rFonts w:ascii="Arial" w:hAnsi="Arial" w:cs="Arial"/>
          <w:sz w:val="24"/>
          <w:szCs w:val="24"/>
          <w:lang w:val="pl-PL"/>
        </w:rPr>
        <w:t>16.Rolowanie obligacji jako sposób finansowania działalności przedsiębiorców.</w:t>
      </w:r>
    </w:p>
    <w:p w:rsidR="00B9722E" w:rsidRPr="006F399C" w:rsidRDefault="00B9722E" w:rsidP="00DB77FF">
      <w:pPr>
        <w:spacing w:line="240" w:lineRule="auto"/>
        <w:rPr>
          <w:rFonts w:ascii="Arial" w:hAnsi="Arial" w:cs="Arial"/>
          <w:sz w:val="24"/>
          <w:szCs w:val="24"/>
          <w:lang w:val="pl-PL"/>
        </w:rPr>
      </w:pPr>
      <w:r w:rsidRPr="006F399C">
        <w:rPr>
          <w:rFonts w:ascii="Arial" w:hAnsi="Arial" w:cs="Arial"/>
          <w:sz w:val="24"/>
          <w:szCs w:val="24"/>
          <w:lang w:val="pl-PL"/>
        </w:rPr>
        <w:t>17.Pojęcie instrumentów finansowych jako źródło kapitału obcego przedsiębiorcy.</w:t>
      </w:r>
    </w:p>
    <w:p w:rsidR="00B9722E" w:rsidRPr="006F399C" w:rsidRDefault="00B9722E" w:rsidP="00DB77FF">
      <w:pPr>
        <w:spacing w:line="240" w:lineRule="auto"/>
        <w:rPr>
          <w:rFonts w:ascii="Arial" w:hAnsi="Arial" w:cs="Arial"/>
          <w:sz w:val="24"/>
          <w:szCs w:val="24"/>
          <w:lang w:val="uk-UA"/>
        </w:rPr>
      </w:pPr>
      <w:r w:rsidRPr="006F399C">
        <w:rPr>
          <w:rFonts w:ascii="Arial" w:hAnsi="Arial" w:cs="Arial"/>
          <w:sz w:val="24"/>
          <w:szCs w:val="24"/>
          <w:lang w:val="pl-PL"/>
        </w:rPr>
        <w:t>18.Rodzaje oraz typy umowy leasingu.</w:t>
      </w:r>
    </w:p>
    <w:p w:rsidR="00B9722E" w:rsidRPr="006F399C" w:rsidRDefault="00B9722E" w:rsidP="00DB77FF">
      <w:pPr>
        <w:spacing w:line="240" w:lineRule="auto"/>
        <w:rPr>
          <w:rFonts w:ascii="Arial" w:hAnsi="Arial" w:cs="Arial"/>
          <w:sz w:val="24"/>
          <w:szCs w:val="24"/>
          <w:lang w:val="pl-PL"/>
        </w:rPr>
      </w:pPr>
      <w:r w:rsidRPr="006F399C">
        <w:rPr>
          <w:rFonts w:ascii="Arial" w:hAnsi="Arial" w:cs="Arial"/>
          <w:sz w:val="24"/>
          <w:szCs w:val="24"/>
          <w:lang w:val="pl-PL"/>
        </w:rPr>
        <w:t>19.Umowa faktoringu jako źródło kapitału obcego przedsiębiorcy.</w:t>
      </w:r>
    </w:p>
    <w:p w:rsidR="00B9722E" w:rsidRPr="006F399C" w:rsidRDefault="00B9722E" w:rsidP="00DB77FF">
      <w:pPr>
        <w:spacing w:line="240" w:lineRule="auto"/>
        <w:rPr>
          <w:rFonts w:ascii="Arial" w:hAnsi="Arial" w:cs="Arial"/>
          <w:sz w:val="24"/>
          <w:szCs w:val="24"/>
          <w:lang w:val="pl-PL"/>
        </w:rPr>
      </w:pPr>
      <w:r w:rsidRPr="006F399C">
        <w:rPr>
          <w:rFonts w:ascii="Arial" w:hAnsi="Arial" w:cs="Arial"/>
          <w:sz w:val="24"/>
          <w:szCs w:val="24"/>
          <w:lang w:val="pl-PL"/>
        </w:rPr>
        <w:t>20.Umowa forfaitingu jako źródło kapitału obcego przedsiębiorcy.</w:t>
      </w:r>
    </w:p>
    <w:p w:rsidR="00B9722E" w:rsidRPr="006F399C" w:rsidRDefault="00B9722E" w:rsidP="00DB77FF">
      <w:pPr>
        <w:spacing w:line="240" w:lineRule="auto"/>
        <w:rPr>
          <w:rFonts w:ascii="Arial" w:hAnsi="Arial" w:cs="Arial"/>
          <w:sz w:val="24"/>
          <w:szCs w:val="24"/>
          <w:lang w:val="pl-PL"/>
        </w:rPr>
      </w:pPr>
      <w:r w:rsidRPr="006F399C">
        <w:rPr>
          <w:rFonts w:ascii="Arial" w:hAnsi="Arial" w:cs="Arial"/>
          <w:sz w:val="24"/>
          <w:szCs w:val="24"/>
          <w:lang w:val="pl-PL"/>
        </w:rPr>
        <w:t>21.Finansowanie społecznościowe i jego rodzaje.</w:t>
      </w:r>
    </w:p>
    <w:p w:rsidR="00B9722E" w:rsidRPr="006F399C" w:rsidRDefault="00B9722E" w:rsidP="00DB77FF">
      <w:pPr>
        <w:spacing w:line="240" w:lineRule="auto"/>
        <w:rPr>
          <w:rFonts w:ascii="Arial" w:hAnsi="Arial" w:cs="Arial"/>
          <w:sz w:val="24"/>
          <w:szCs w:val="24"/>
          <w:lang w:val="pl-PL"/>
        </w:rPr>
      </w:pPr>
      <w:r w:rsidRPr="006F399C">
        <w:rPr>
          <w:rFonts w:ascii="Arial" w:hAnsi="Arial" w:cs="Arial"/>
          <w:sz w:val="24"/>
          <w:szCs w:val="24"/>
          <w:lang w:val="pl-PL"/>
        </w:rPr>
        <w:t>22.Podstawy normatywne finansowania społecznościowego.</w:t>
      </w:r>
    </w:p>
    <w:p w:rsidR="00B9722E" w:rsidRPr="006F399C" w:rsidRDefault="00B9722E" w:rsidP="00DB77FF">
      <w:pPr>
        <w:spacing w:line="240" w:lineRule="auto"/>
        <w:rPr>
          <w:rFonts w:ascii="Arial" w:hAnsi="Arial" w:cs="Arial"/>
          <w:b/>
          <w:i/>
          <w:sz w:val="24"/>
          <w:szCs w:val="24"/>
          <w:lang w:val="pl-PL"/>
        </w:rPr>
      </w:pPr>
      <w:r w:rsidRPr="006F399C">
        <w:rPr>
          <w:rFonts w:ascii="Arial" w:hAnsi="Arial" w:cs="Arial"/>
          <w:b/>
          <w:i/>
          <w:sz w:val="24"/>
          <w:szCs w:val="24"/>
          <w:lang w:val="pl-PL"/>
        </w:rPr>
        <w:lastRenderedPageBreak/>
        <w:t>IV. Publiczne prawo bankowe</w:t>
      </w:r>
    </w:p>
    <w:p w:rsidR="00B9722E" w:rsidRPr="006F399C" w:rsidRDefault="00B9722E" w:rsidP="00DB77FF">
      <w:pPr>
        <w:spacing w:line="240" w:lineRule="auto"/>
        <w:rPr>
          <w:rFonts w:ascii="Arial" w:hAnsi="Arial" w:cs="Arial"/>
          <w:sz w:val="24"/>
          <w:szCs w:val="24"/>
          <w:lang w:val="pl-PL"/>
        </w:rPr>
      </w:pPr>
      <w:r w:rsidRPr="006F399C">
        <w:rPr>
          <w:rFonts w:ascii="Arial" w:hAnsi="Arial" w:cs="Arial"/>
          <w:sz w:val="24"/>
          <w:szCs w:val="24"/>
          <w:lang w:val="pl-PL"/>
        </w:rPr>
        <w:t>1. Charakter i zakres prawa bankowego.</w:t>
      </w:r>
    </w:p>
    <w:p w:rsidR="00B9722E" w:rsidRPr="006F399C" w:rsidRDefault="00B9722E" w:rsidP="00DB77FF">
      <w:pPr>
        <w:spacing w:line="240" w:lineRule="auto"/>
        <w:rPr>
          <w:rFonts w:ascii="Arial" w:hAnsi="Arial" w:cs="Arial"/>
          <w:sz w:val="24"/>
          <w:szCs w:val="24"/>
          <w:lang w:val="pl-PL"/>
        </w:rPr>
      </w:pPr>
      <w:r w:rsidRPr="006F399C">
        <w:rPr>
          <w:rFonts w:ascii="Arial" w:hAnsi="Arial" w:cs="Arial"/>
          <w:sz w:val="24"/>
          <w:szCs w:val="24"/>
          <w:lang w:val="pl-PL"/>
        </w:rPr>
        <w:t>2. Definicja i zakres działalności banku.</w:t>
      </w:r>
    </w:p>
    <w:p w:rsidR="00B9722E" w:rsidRPr="006F399C" w:rsidRDefault="00B9722E" w:rsidP="00DB77FF">
      <w:pPr>
        <w:spacing w:line="240" w:lineRule="auto"/>
        <w:rPr>
          <w:rFonts w:ascii="Arial" w:hAnsi="Arial" w:cs="Arial"/>
          <w:sz w:val="24"/>
          <w:szCs w:val="24"/>
          <w:lang w:val="pl-PL"/>
        </w:rPr>
      </w:pPr>
      <w:r w:rsidRPr="006F399C">
        <w:rPr>
          <w:rFonts w:ascii="Arial" w:hAnsi="Arial" w:cs="Arial"/>
          <w:sz w:val="24"/>
          <w:szCs w:val="24"/>
          <w:lang w:val="pl-PL"/>
        </w:rPr>
        <w:t>3. Rodzaje banków oraz innych podmiotów prowadzących działalność depozytowokredytową.</w:t>
      </w:r>
    </w:p>
    <w:p w:rsidR="00B9722E" w:rsidRPr="006F399C" w:rsidRDefault="00B9722E" w:rsidP="00DB77FF">
      <w:pPr>
        <w:spacing w:line="240" w:lineRule="auto"/>
        <w:rPr>
          <w:rFonts w:ascii="Arial" w:hAnsi="Arial" w:cs="Arial"/>
          <w:sz w:val="24"/>
          <w:szCs w:val="24"/>
          <w:lang w:val="pl-PL"/>
        </w:rPr>
      </w:pPr>
      <w:r w:rsidRPr="006F399C">
        <w:rPr>
          <w:rFonts w:ascii="Arial" w:hAnsi="Arial" w:cs="Arial"/>
          <w:sz w:val="24"/>
          <w:szCs w:val="24"/>
          <w:lang w:val="pl-PL"/>
        </w:rPr>
        <w:t>4. Bank w formie spółki akcyjnej (tworzenie, organy i gospodarka finansowa).</w:t>
      </w:r>
    </w:p>
    <w:p w:rsidR="00B9722E" w:rsidRPr="006F399C" w:rsidRDefault="00B9722E" w:rsidP="00DB77FF">
      <w:pPr>
        <w:spacing w:line="240" w:lineRule="auto"/>
        <w:rPr>
          <w:rFonts w:ascii="Arial" w:hAnsi="Arial" w:cs="Arial"/>
          <w:sz w:val="24"/>
          <w:szCs w:val="24"/>
          <w:lang w:val="pl-PL"/>
        </w:rPr>
      </w:pPr>
      <w:r w:rsidRPr="006F399C">
        <w:rPr>
          <w:rFonts w:ascii="Arial" w:hAnsi="Arial" w:cs="Arial"/>
          <w:sz w:val="24"/>
          <w:szCs w:val="24"/>
          <w:lang w:val="pl-PL"/>
        </w:rPr>
        <w:t>5. Bank w formie spółdzielni (tworzenie, organy i gospodarka finansowa.</w:t>
      </w:r>
    </w:p>
    <w:p w:rsidR="00B9722E" w:rsidRPr="006F399C" w:rsidRDefault="00B9722E" w:rsidP="00DB77FF">
      <w:pPr>
        <w:spacing w:line="240" w:lineRule="auto"/>
        <w:rPr>
          <w:rFonts w:ascii="Arial" w:hAnsi="Arial" w:cs="Arial"/>
          <w:sz w:val="24"/>
          <w:szCs w:val="24"/>
          <w:lang w:val="pl-PL"/>
        </w:rPr>
      </w:pPr>
      <w:r w:rsidRPr="006F399C">
        <w:rPr>
          <w:rFonts w:ascii="Arial" w:hAnsi="Arial" w:cs="Arial"/>
          <w:sz w:val="24"/>
          <w:szCs w:val="24"/>
          <w:lang w:val="pl-PL"/>
        </w:rPr>
        <w:t>6. Bank Gospodarstwa Krajowego jako państwowy bank rozwoju.</w:t>
      </w:r>
    </w:p>
    <w:p w:rsidR="00B9722E" w:rsidRPr="006F399C" w:rsidRDefault="00B9722E" w:rsidP="00DB77FF">
      <w:pPr>
        <w:spacing w:line="240" w:lineRule="auto"/>
        <w:rPr>
          <w:rFonts w:ascii="Arial" w:hAnsi="Arial" w:cs="Arial"/>
          <w:sz w:val="24"/>
          <w:szCs w:val="24"/>
          <w:lang w:val="pl-PL"/>
        </w:rPr>
      </w:pPr>
      <w:r w:rsidRPr="006F399C">
        <w:rPr>
          <w:rFonts w:ascii="Arial" w:hAnsi="Arial" w:cs="Arial"/>
          <w:sz w:val="24"/>
          <w:szCs w:val="24"/>
          <w:lang w:val="pl-PL"/>
        </w:rPr>
        <w:t>7. Spółdzielcze kasy oszczędnościowo-kredytowa jako niebankowe podmioty prowadzące działalność depozytowo-kredytową.</w:t>
      </w:r>
    </w:p>
    <w:p w:rsidR="00B9722E" w:rsidRPr="006F399C" w:rsidRDefault="00B9722E" w:rsidP="00DB77FF">
      <w:pPr>
        <w:spacing w:line="240" w:lineRule="auto"/>
        <w:rPr>
          <w:rFonts w:ascii="Arial" w:hAnsi="Arial" w:cs="Arial"/>
          <w:sz w:val="24"/>
          <w:szCs w:val="24"/>
          <w:lang w:val="pl-PL"/>
        </w:rPr>
      </w:pPr>
      <w:r w:rsidRPr="006F399C">
        <w:rPr>
          <w:rFonts w:ascii="Arial" w:hAnsi="Arial" w:cs="Arial"/>
          <w:sz w:val="24"/>
          <w:szCs w:val="24"/>
          <w:lang w:val="pl-PL"/>
        </w:rPr>
        <w:t>8. Działalność instytucji kredytowych i banków zagranicznych na terytorium Rzeczypospolitej Polskiej.</w:t>
      </w:r>
    </w:p>
    <w:p w:rsidR="00B9722E" w:rsidRPr="006F399C" w:rsidRDefault="00B9722E" w:rsidP="00DB77FF">
      <w:pPr>
        <w:spacing w:line="240" w:lineRule="auto"/>
        <w:rPr>
          <w:rFonts w:ascii="Arial" w:hAnsi="Arial" w:cs="Arial"/>
          <w:sz w:val="24"/>
          <w:szCs w:val="24"/>
          <w:lang w:val="pl-PL"/>
        </w:rPr>
      </w:pPr>
      <w:r w:rsidRPr="006F399C">
        <w:rPr>
          <w:rFonts w:ascii="Arial" w:hAnsi="Arial" w:cs="Arial"/>
          <w:sz w:val="24"/>
          <w:szCs w:val="24"/>
          <w:lang w:val="pl-PL"/>
        </w:rPr>
        <w:t>9. Działalność instytucji pożyczkowych w świetle ustawy o kredycie konsumenckim.</w:t>
      </w:r>
    </w:p>
    <w:p w:rsidR="00B9722E" w:rsidRPr="006F399C" w:rsidRDefault="00B9722E" w:rsidP="00DB77FF">
      <w:pPr>
        <w:spacing w:line="240" w:lineRule="auto"/>
        <w:rPr>
          <w:rFonts w:ascii="Arial" w:hAnsi="Arial" w:cs="Arial"/>
          <w:sz w:val="24"/>
          <w:szCs w:val="24"/>
          <w:lang w:val="pl-PL"/>
        </w:rPr>
      </w:pPr>
      <w:r w:rsidRPr="006F399C">
        <w:rPr>
          <w:rFonts w:ascii="Arial" w:hAnsi="Arial" w:cs="Arial"/>
          <w:sz w:val="24"/>
          <w:szCs w:val="24"/>
          <w:lang w:val="pl-PL"/>
        </w:rPr>
        <w:t>10.Szczególne uprawnienia banków.</w:t>
      </w:r>
    </w:p>
    <w:p w:rsidR="00B9722E" w:rsidRPr="006F399C" w:rsidRDefault="00B9722E" w:rsidP="00DB77FF">
      <w:pPr>
        <w:spacing w:line="240" w:lineRule="auto"/>
        <w:rPr>
          <w:rFonts w:ascii="Arial" w:hAnsi="Arial" w:cs="Arial"/>
          <w:sz w:val="24"/>
          <w:szCs w:val="24"/>
          <w:lang w:val="pl-PL"/>
        </w:rPr>
      </w:pPr>
      <w:r w:rsidRPr="006F399C">
        <w:rPr>
          <w:rFonts w:ascii="Arial" w:hAnsi="Arial" w:cs="Arial"/>
          <w:sz w:val="24"/>
          <w:szCs w:val="24"/>
          <w:lang w:val="pl-PL"/>
        </w:rPr>
        <w:t>11.Szczególne obowiązki banków.</w:t>
      </w:r>
    </w:p>
    <w:p w:rsidR="00B9722E" w:rsidRPr="006F399C" w:rsidRDefault="00B9722E" w:rsidP="00DB77FF">
      <w:pPr>
        <w:spacing w:line="240" w:lineRule="auto"/>
        <w:rPr>
          <w:rFonts w:ascii="Arial" w:hAnsi="Arial" w:cs="Arial"/>
          <w:sz w:val="24"/>
          <w:szCs w:val="24"/>
          <w:lang w:val="pl-PL"/>
        </w:rPr>
      </w:pPr>
      <w:r w:rsidRPr="006F399C">
        <w:rPr>
          <w:rFonts w:ascii="Arial" w:hAnsi="Arial" w:cs="Arial"/>
          <w:sz w:val="24"/>
          <w:szCs w:val="24"/>
          <w:lang w:val="pl-PL"/>
        </w:rPr>
        <w:t>12.Pojęcie sieci bezpieczeństwa finansowego.</w:t>
      </w:r>
    </w:p>
    <w:p w:rsidR="00B9722E" w:rsidRPr="006F399C" w:rsidRDefault="00B9722E" w:rsidP="00DB77FF">
      <w:pPr>
        <w:spacing w:line="240" w:lineRule="auto"/>
        <w:rPr>
          <w:rFonts w:ascii="Arial" w:hAnsi="Arial" w:cs="Arial"/>
          <w:sz w:val="24"/>
          <w:szCs w:val="24"/>
          <w:lang w:val="pl-PL"/>
        </w:rPr>
      </w:pPr>
      <w:r w:rsidRPr="006F399C">
        <w:rPr>
          <w:rFonts w:ascii="Arial" w:hAnsi="Arial" w:cs="Arial"/>
          <w:sz w:val="24"/>
          <w:szCs w:val="24"/>
          <w:lang w:val="pl-PL"/>
        </w:rPr>
        <w:t>13.Wpływ Narodowego Banku Polskiego na cenę kapitału dla przedsiębiorcy.</w:t>
      </w:r>
    </w:p>
    <w:p w:rsidR="00B9722E" w:rsidRPr="006F399C" w:rsidRDefault="00B9722E" w:rsidP="00DB77FF">
      <w:pPr>
        <w:spacing w:line="240" w:lineRule="auto"/>
        <w:rPr>
          <w:rFonts w:ascii="Arial" w:hAnsi="Arial" w:cs="Arial"/>
          <w:sz w:val="24"/>
          <w:szCs w:val="24"/>
          <w:lang w:val="pl-PL"/>
        </w:rPr>
      </w:pPr>
      <w:r w:rsidRPr="006F399C">
        <w:rPr>
          <w:rFonts w:ascii="Arial" w:hAnsi="Arial" w:cs="Arial"/>
          <w:sz w:val="24"/>
          <w:szCs w:val="24"/>
          <w:lang w:val="pl-PL"/>
        </w:rPr>
        <w:t>14.Model i cel nadzoru nad rynkiem finansowym.</w:t>
      </w:r>
    </w:p>
    <w:p w:rsidR="00B9722E" w:rsidRPr="006F399C" w:rsidRDefault="00B9722E" w:rsidP="00DB77FF">
      <w:pPr>
        <w:spacing w:line="240" w:lineRule="auto"/>
        <w:rPr>
          <w:rFonts w:ascii="Arial" w:hAnsi="Arial" w:cs="Arial"/>
          <w:sz w:val="24"/>
          <w:szCs w:val="24"/>
          <w:lang w:val="pl-PL"/>
        </w:rPr>
      </w:pPr>
      <w:r w:rsidRPr="006F399C">
        <w:rPr>
          <w:rFonts w:ascii="Arial" w:hAnsi="Arial" w:cs="Arial"/>
          <w:sz w:val="24"/>
          <w:szCs w:val="24"/>
          <w:lang w:val="pl-PL"/>
        </w:rPr>
        <w:t>15.Zakres nadzoru finansowego sprawowanego przez Komisję Nadzoru Finansowego.</w:t>
      </w:r>
    </w:p>
    <w:p w:rsidR="00B9722E" w:rsidRPr="006F399C" w:rsidRDefault="00B9722E" w:rsidP="00DB77FF">
      <w:pPr>
        <w:spacing w:line="240" w:lineRule="auto"/>
        <w:rPr>
          <w:rFonts w:ascii="Arial" w:hAnsi="Arial" w:cs="Arial"/>
          <w:sz w:val="24"/>
          <w:szCs w:val="24"/>
          <w:lang w:val="pl-PL"/>
        </w:rPr>
      </w:pPr>
      <w:r w:rsidRPr="006F399C">
        <w:rPr>
          <w:rFonts w:ascii="Arial" w:hAnsi="Arial" w:cs="Arial"/>
          <w:sz w:val="24"/>
          <w:szCs w:val="24"/>
          <w:lang w:val="pl-PL"/>
        </w:rPr>
        <w:t>16.Funkcje Komisji Nadzoru Finansowego.</w:t>
      </w:r>
    </w:p>
    <w:p w:rsidR="00B9722E" w:rsidRPr="006F399C" w:rsidRDefault="00B9722E" w:rsidP="00DB77FF">
      <w:pPr>
        <w:spacing w:line="240" w:lineRule="auto"/>
        <w:rPr>
          <w:rFonts w:ascii="Arial" w:hAnsi="Arial" w:cs="Arial"/>
          <w:sz w:val="24"/>
          <w:szCs w:val="24"/>
          <w:lang w:val="pl-PL"/>
        </w:rPr>
      </w:pPr>
      <w:r w:rsidRPr="006F399C">
        <w:rPr>
          <w:rFonts w:ascii="Arial" w:hAnsi="Arial" w:cs="Arial"/>
          <w:sz w:val="24"/>
          <w:szCs w:val="24"/>
          <w:lang w:val="pl-PL"/>
        </w:rPr>
        <w:t>17.Ocena odpowiedniości członków organów menadżerskich podmiotów nadzorowanych przez Komisję Nadzoru Finansowego.</w:t>
      </w:r>
    </w:p>
    <w:p w:rsidR="00B9722E" w:rsidRPr="006F399C" w:rsidRDefault="00B9722E" w:rsidP="00DB77FF">
      <w:pPr>
        <w:spacing w:line="240" w:lineRule="auto"/>
        <w:rPr>
          <w:rFonts w:ascii="Arial" w:hAnsi="Arial" w:cs="Arial"/>
          <w:sz w:val="24"/>
          <w:szCs w:val="24"/>
          <w:lang w:val="pl-PL"/>
        </w:rPr>
      </w:pPr>
      <w:r w:rsidRPr="006F399C">
        <w:rPr>
          <w:rFonts w:ascii="Arial" w:hAnsi="Arial" w:cs="Arial"/>
          <w:sz w:val="24"/>
          <w:szCs w:val="24"/>
          <w:lang w:val="pl-PL"/>
        </w:rPr>
        <w:t>18.Środki nadzoru Komisji Nadzoru Finansowego.</w:t>
      </w:r>
    </w:p>
    <w:p w:rsidR="00B9722E" w:rsidRPr="006F399C" w:rsidRDefault="00B9722E" w:rsidP="00DB77FF">
      <w:pPr>
        <w:spacing w:line="240" w:lineRule="auto"/>
        <w:rPr>
          <w:rFonts w:ascii="Arial" w:hAnsi="Arial" w:cs="Arial"/>
          <w:sz w:val="24"/>
          <w:szCs w:val="24"/>
          <w:lang w:val="pl-PL"/>
        </w:rPr>
      </w:pPr>
      <w:r w:rsidRPr="006F399C">
        <w:rPr>
          <w:rFonts w:ascii="Arial" w:hAnsi="Arial" w:cs="Arial"/>
          <w:sz w:val="24"/>
          <w:szCs w:val="24"/>
          <w:lang w:val="pl-PL"/>
        </w:rPr>
        <w:t>19.Kompetencje Bankowego Funduszu Gwarancyjnego.</w:t>
      </w:r>
    </w:p>
    <w:p w:rsidR="00B9722E" w:rsidRPr="006F399C" w:rsidRDefault="00B9722E" w:rsidP="00DB77FF">
      <w:pPr>
        <w:spacing w:line="240" w:lineRule="auto"/>
        <w:rPr>
          <w:rFonts w:ascii="Arial" w:hAnsi="Arial" w:cs="Arial"/>
          <w:sz w:val="24"/>
          <w:szCs w:val="24"/>
          <w:lang w:val="pl-PL"/>
        </w:rPr>
      </w:pPr>
      <w:r w:rsidRPr="006F399C">
        <w:rPr>
          <w:rFonts w:ascii="Arial" w:hAnsi="Arial" w:cs="Arial"/>
          <w:sz w:val="24"/>
          <w:szCs w:val="24"/>
          <w:lang w:val="pl-PL"/>
        </w:rPr>
        <w:t>20.Przedsiębiorcy a obowiązkowy system gwarantowania depozytów.</w:t>
      </w:r>
    </w:p>
    <w:p w:rsidR="00B9722E" w:rsidRPr="006F399C" w:rsidRDefault="00B9722E" w:rsidP="00DB77FF">
      <w:pPr>
        <w:spacing w:line="240" w:lineRule="auto"/>
        <w:rPr>
          <w:rFonts w:ascii="Arial" w:hAnsi="Arial" w:cs="Arial"/>
          <w:sz w:val="24"/>
          <w:szCs w:val="24"/>
          <w:lang w:val="pl-PL"/>
        </w:rPr>
      </w:pPr>
      <w:r w:rsidRPr="006F399C">
        <w:rPr>
          <w:rFonts w:ascii="Arial" w:hAnsi="Arial" w:cs="Arial"/>
          <w:sz w:val="24"/>
          <w:szCs w:val="24"/>
          <w:lang w:val="pl-PL"/>
        </w:rPr>
        <w:t>21.Przedsiębiorcy a przymusowa restrukturyzacja.</w:t>
      </w:r>
    </w:p>
    <w:p w:rsidR="00B9722E" w:rsidRPr="006F399C" w:rsidRDefault="00B9722E" w:rsidP="00DB77FF">
      <w:pPr>
        <w:spacing w:line="240" w:lineRule="auto"/>
        <w:rPr>
          <w:rFonts w:ascii="Arial" w:hAnsi="Arial" w:cs="Arial"/>
          <w:sz w:val="24"/>
          <w:szCs w:val="24"/>
          <w:lang w:val="pl-PL"/>
        </w:rPr>
      </w:pPr>
      <w:r w:rsidRPr="006F399C">
        <w:rPr>
          <w:rFonts w:ascii="Arial" w:hAnsi="Arial" w:cs="Arial"/>
          <w:sz w:val="24"/>
          <w:szCs w:val="24"/>
          <w:lang w:val="pl-PL"/>
        </w:rPr>
        <w:t>22.System rekompensat inwestorskich.</w:t>
      </w:r>
    </w:p>
    <w:p w:rsidR="00B9722E" w:rsidRPr="006F399C" w:rsidRDefault="00B9722E" w:rsidP="00DB77FF">
      <w:pPr>
        <w:spacing w:line="240" w:lineRule="auto"/>
        <w:rPr>
          <w:rFonts w:ascii="Arial" w:hAnsi="Arial" w:cs="Arial"/>
          <w:sz w:val="24"/>
          <w:szCs w:val="24"/>
          <w:lang w:val="uk-UA"/>
        </w:rPr>
      </w:pPr>
      <w:r w:rsidRPr="006F399C">
        <w:rPr>
          <w:rFonts w:ascii="Arial" w:hAnsi="Arial" w:cs="Arial"/>
          <w:sz w:val="24"/>
          <w:szCs w:val="24"/>
          <w:lang w:val="pl-PL"/>
        </w:rPr>
        <w:t>23.Kompetencje Rzecznika Finansowego.</w:t>
      </w:r>
    </w:p>
    <w:p w:rsidR="00B9722E" w:rsidRPr="006F399C" w:rsidRDefault="00B9722E" w:rsidP="00DB77FF">
      <w:pPr>
        <w:spacing w:line="240" w:lineRule="auto"/>
        <w:rPr>
          <w:rFonts w:ascii="Arial" w:hAnsi="Arial" w:cs="Arial"/>
          <w:b/>
          <w:i/>
          <w:sz w:val="24"/>
          <w:szCs w:val="24"/>
          <w:lang w:val="pl-PL"/>
        </w:rPr>
      </w:pPr>
      <w:r w:rsidRPr="006F399C">
        <w:rPr>
          <w:rFonts w:ascii="Arial" w:hAnsi="Arial" w:cs="Arial"/>
          <w:b/>
          <w:i/>
          <w:sz w:val="24"/>
          <w:szCs w:val="24"/>
          <w:lang w:val="pl-PL"/>
        </w:rPr>
        <w:t>VI. Prywatne prawo bankowe</w:t>
      </w:r>
    </w:p>
    <w:p w:rsidR="00B9722E" w:rsidRPr="006F399C" w:rsidRDefault="00B9722E" w:rsidP="00DB77FF">
      <w:pPr>
        <w:spacing w:line="240" w:lineRule="auto"/>
        <w:rPr>
          <w:rFonts w:ascii="Arial" w:hAnsi="Arial" w:cs="Arial"/>
          <w:sz w:val="24"/>
          <w:szCs w:val="24"/>
          <w:lang w:val="pl-PL"/>
        </w:rPr>
      </w:pPr>
      <w:r w:rsidRPr="006F399C">
        <w:rPr>
          <w:rFonts w:ascii="Arial" w:hAnsi="Arial" w:cs="Arial"/>
          <w:sz w:val="24"/>
          <w:szCs w:val="24"/>
          <w:lang w:val="pl-PL"/>
        </w:rPr>
        <w:t>1. Pojęcie czynności bankowych i ich klasyfikacja.</w:t>
      </w:r>
    </w:p>
    <w:p w:rsidR="00B9722E" w:rsidRPr="006F399C" w:rsidRDefault="00B9722E" w:rsidP="00DB77FF">
      <w:pPr>
        <w:spacing w:line="240" w:lineRule="auto"/>
        <w:rPr>
          <w:rFonts w:ascii="Arial" w:hAnsi="Arial" w:cs="Arial"/>
          <w:sz w:val="24"/>
          <w:szCs w:val="24"/>
          <w:lang w:val="pl-PL"/>
        </w:rPr>
      </w:pPr>
      <w:r w:rsidRPr="006F399C">
        <w:rPr>
          <w:rFonts w:ascii="Arial" w:hAnsi="Arial" w:cs="Arial"/>
          <w:sz w:val="24"/>
          <w:szCs w:val="24"/>
          <w:lang w:val="pl-PL"/>
        </w:rPr>
        <w:t>2. Odpowiedzialność cywilna i karna związana z wykonywaniem czynności bankowych.</w:t>
      </w:r>
    </w:p>
    <w:p w:rsidR="00B9722E" w:rsidRPr="006F399C" w:rsidRDefault="00B9722E" w:rsidP="00DB77FF">
      <w:pPr>
        <w:spacing w:line="240" w:lineRule="auto"/>
        <w:rPr>
          <w:rFonts w:ascii="Arial" w:hAnsi="Arial" w:cs="Arial"/>
          <w:sz w:val="24"/>
          <w:szCs w:val="24"/>
          <w:lang w:val="pl-PL"/>
        </w:rPr>
      </w:pPr>
      <w:r w:rsidRPr="006F399C">
        <w:rPr>
          <w:rFonts w:ascii="Arial" w:hAnsi="Arial" w:cs="Arial"/>
          <w:sz w:val="24"/>
          <w:szCs w:val="24"/>
          <w:lang w:val="pl-PL"/>
        </w:rPr>
        <w:t>3. Prawa i obowiązki stron umowy kredytu.</w:t>
      </w:r>
    </w:p>
    <w:p w:rsidR="00B9722E" w:rsidRPr="006F399C" w:rsidRDefault="00B9722E" w:rsidP="00DB77FF">
      <w:pPr>
        <w:spacing w:line="240" w:lineRule="auto"/>
        <w:rPr>
          <w:rFonts w:ascii="Arial" w:hAnsi="Arial" w:cs="Arial"/>
          <w:sz w:val="24"/>
          <w:szCs w:val="24"/>
          <w:lang w:val="pl-PL"/>
        </w:rPr>
      </w:pPr>
      <w:r w:rsidRPr="006F399C">
        <w:rPr>
          <w:rFonts w:ascii="Arial" w:hAnsi="Arial" w:cs="Arial"/>
          <w:sz w:val="24"/>
          <w:szCs w:val="24"/>
          <w:lang w:val="pl-PL"/>
        </w:rPr>
        <w:lastRenderedPageBreak/>
        <w:t>4. Sposoby zabezpieczenia umowy kredytu.</w:t>
      </w:r>
    </w:p>
    <w:p w:rsidR="00B9722E" w:rsidRPr="006F399C" w:rsidRDefault="00B9722E" w:rsidP="00DB77FF">
      <w:pPr>
        <w:spacing w:line="240" w:lineRule="auto"/>
        <w:rPr>
          <w:rFonts w:ascii="Arial" w:hAnsi="Arial" w:cs="Arial"/>
          <w:sz w:val="24"/>
          <w:szCs w:val="24"/>
          <w:lang w:val="pl-PL"/>
        </w:rPr>
      </w:pPr>
      <w:r w:rsidRPr="006F399C">
        <w:rPr>
          <w:rFonts w:ascii="Arial" w:hAnsi="Arial" w:cs="Arial"/>
          <w:sz w:val="24"/>
          <w:szCs w:val="24"/>
          <w:lang w:val="pl-PL"/>
        </w:rPr>
        <w:t>5. Obowiązki przedsiębiorcy udzielającego kredytu konsumenckiego i hipotecznego.</w:t>
      </w:r>
    </w:p>
    <w:p w:rsidR="00B9722E" w:rsidRPr="006F399C" w:rsidRDefault="00B9722E" w:rsidP="00DB77FF">
      <w:pPr>
        <w:spacing w:line="240" w:lineRule="auto"/>
        <w:rPr>
          <w:rFonts w:ascii="Arial" w:hAnsi="Arial" w:cs="Arial"/>
          <w:sz w:val="24"/>
          <w:szCs w:val="24"/>
          <w:lang w:val="pl-PL"/>
        </w:rPr>
      </w:pPr>
      <w:r w:rsidRPr="006F399C">
        <w:rPr>
          <w:rFonts w:ascii="Arial" w:hAnsi="Arial" w:cs="Arial"/>
          <w:sz w:val="24"/>
          <w:szCs w:val="24"/>
          <w:lang w:val="pl-PL"/>
        </w:rPr>
        <w:t>6. Prawa i obowiązki stron umowy pożyczki.</w:t>
      </w:r>
    </w:p>
    <w:p w:rsidR="00B9722E" w:rsidRPr="006F399C" w:rsidRDefault="00B9722E" w:rsidP="00DB77FF">
      <w:pPr>
        <w:spacing w:line="240" w:lineRule="auto"/>
        <w:rPr>
          <w:rFonts w:ascii="Arial" w:hAnsi="Arial" w:cs="Arial"/>
          <w:sz w:val="24"/>
          <w:szCs w:val="24"/>
          <w:lang w:val="pl-PL"/>
        </w:rPr>
      </w:pPr>
      <w:r w:rsidRPr="006F399C">
        <w:rPr>
          <w:rFonts w:ascii="Arial" w:hAnsi="Arial" w:cs="Arial"/>
          <w:sz w:val="24"/>
          <w:szCs w:val="24"/>
          <w:lang w:val="pl-PL"/>
        </w:rPr>
        <w:t>7. Umowa rachunku bankowego dla przedsiębiorcy.</w:t>
      </w:r>
    </w:p>
    <w:p w:rsidR="00B9722E" w:rsidRPr="006F399C" w:rsidRDefault="00B9722E" w:rsidP="00DB77FF">
      <w:pPr>
        <w:spacing w:line="240" w:lineRule="auto"/>
        <w:rPr>
          <w:rFonts w:ascii="Arial" w:hAnsi="Arial" w:cs="Arial"/>
          <w:sz w:val="24"/>
          <w:szCs w:val="24"/>
          <w:lang w:val="pl-PL"/>
        </w:rPr>
      </w:pPr>
      <w:r w:rsidRPr="006F399C">
        <w:rPr>
          <w:rFonts w:ascii="Arial" w:hAnsi="Arial" w:cs="Arial"/>
          <w:sz w:val="24"/>
          <w:szCs w:val="24"/>
          <w:lang w:val="pl-PL"/>
        </w:rPr>
        <w:t>8. Rodzaje umowy rachunku bankowego dla przedsiębiorców.</w:t>
      </w:r>
    </w:p>
    <w:p w:rsidR="00B9722E" w:rsidRPr="006F399C" w:rsidRDefault="00B9722E" w:rsidP="00DB77FF">
      <w:pPr>
        <w:spacing w:line="240" w:lineRule="auto"/>
        <w:rPr>
          <w:rFonts w:ascii="Arial" w:hAnsi="Arial" w:cs="Arial"/>
          <w:sz w:val="24"/>
          <w:szCs w:val="24"/>
          <w:lang w:val="pl-PL"/>
        </w:rPr>
      </w:pPr>
      <w:r w:rsidRPr="006F399C">
        <w:rPr>
          <w:rFonts w:ascii="Arial" w:hAnsi="Arial" w:cs="Arial"/>
          <w:sz w:val="24"/>
          <w:szCs w:val="24"/>
          <w:lang w:val="pl-PL"/>
        </w:rPr>
        <w:t>9. Umowa rachunku powierniczego dla przedsiębiorcy.</w:t>
      </w:r>
    </w:p>
    <w:p w:rsidR="00B9722E" w:rsidRPr="006F399C" w:rsidRDefault="00B9722E" w:rsidP="00DB77FF">
      <w:pPr>
        <w:spacing w:line="240" w:lineRule="auto"/>
        <w:rPr>
          <w:rFonts w:ascii="Arial" w:hAnsi="Arial" w:cs="Arial"/>
          <w:sz w:val="24"/>
          <w:szCs w:val="24"/>
          <w:lang w:val="pl-PL"/>
        </w:rPr>
      </w:pPr>
      <w:r w:rsidRPr="006F399C">
        <w:rPr>
          <w:rFonts w:ascii="Arial" w:hAnsi="Arial" w:cs="Arial"/>
          <w:sz w:val="24"/>
          <w:szCs w:val="24"/>
          <w:lang w:val="pl-PL"/>
        </w:rPr>
        <w:t>10.Blokada rachunku bankowego w świetle przepisów ustawy - Prawo bankowe.</w:t>
      </w:r>
    </w:p>
    <w:p w:rsidR="00B9722E" w:rsidRPr="006F399C" w:rsidRDefault="00B9722E" w:rsidP="00DB77FF">
      <w:pPr>
        <w:spacing w:line="240" w:lineRule="auto"/>
        <w:rPr>
          <w:rFonts w:ascii="Arial" w:hAnsi="Arial" w:cs="Arial"/>
          <w:sz w:val="24"/>
          <w:szCs w:val="24"/>
          <w:lang w:val="pl-PL"/>
        </w:rPr>
      </w:pPr>
      <w:r w:rsidRPr="006F399C">
        <w:rPr>
          <w:rFonts w:ascii="Arial" w:hAnsi="Arial" w:cs="Arial"/>
          <w:sz w:val="24"/>
          <w:szCs w:val="24"/>
          <w:lang w:val="pl-PL"/>
        </w:rPr>
        <w:t>11.Blokada rachunku podmiotu kwalifikowanego jako środek przeciwdziałania wykorzystywaniu sektora finansowego do wyłudzeń skarbowych.</w:t>
      </w:r>
    </w:p>
    <w:p w:rsidR="00B9722E" w:rsidRPr="006F399C" w:rsidRDefault="00B9722E" w:rsidP="00DB77FF">
      <w:pPr>
        <w:spacing w:line="240" w:lineRule="auto"/>
        <w:rPr>
          <w:rFonts w:ascii="Arial" w:hAnsi="Arial" w:cs="Arial"/>
          <w:sz w:val="24"/>
          <w:szCs w:val="24"/>
          <w:lang w:val="pl-PL"/>
        </w:rPr>
      </w:pPr>
      <w:r w:rsidRPr="006F399C">
        <w:rPr>
          <w:rFonts w:ascii="Arial" w:hAnsi="Arial" w:cs="Arial"/>
          <w:sz w:val="24"/>
          <w:szCs w:val="24"/>
          <w:lang w:val="pl-PL"/>
        </w:rPr>
        <w:t>12.Umowa przewłaszczenia na zabezpieczenie.</w:t>
      </w:r>
    </w:p>
    <w:p w:rsidR="00B9722E" w:rsidRPr="006F399C" w:rsidRDefault="00B9722E" w:rsidP="00DB77FF">
      <w:pPr>
        <w:spacing w:line="240" w:lineRule="auto"/>
        <w:rPr>
          <w:rFonts w:ascii="Arial" w:hAnsi="Arial" w:cs="Arial"/>
          <w:sz w:val="24"/>
          <w:szCs w:val="24"/>
          <w:lang w:val="pl-PL"/>
        </w:rPr>
      </w:pPr>
      <w:r w:rsidRPr="006F399C">
        <w:rPr>
          <w:rFonts w:ascii="Arial" w:hAnsi="Arial" w:cs="Arial"/>
          <w:sz w:val="24"/>
          <w:szCs w:val="24"/>
          <w:lang w:val="pl-PL"/>
        </w:rPr>
        <w:t>13.Rola obrotu gotówkowego i bezgotówkowego w działalności przedsiębiorcy.</w:t>
      </w:r>
    </w:p>
    <w:p w:rsidR="00B9722E" w:rsidRPr="006F399C" w:rsidRDefault="00B9722E" w:rsidP="00DB77FF">
      <w:pPr>
        <w:spacing w:line="240" w:lineRule="auto"/>
        <w:rPr>
          <w:rFonts w:ascii="Arial" w:hAnsi="Arial" w:cs="Arial"/>
          <w:sz w:val="24"/>
          <w:szCs w:val="24"/>
          <w:lang w:val="pl-PL"/>
        </w:rPr>
      </w:pPr>
      <w:r w:rsidRPr="006F399C">
        <w:rPr>
          <w:rFonts w:ascii="Arial" w:hAnsi="Arial" w:cs="Arial"/>
          <w:sz w:val="24"/>
          <w:szCs w:val="24"/>
          <w:lang w:val="pl-PL"/>
        </w:rPr>
        <w:t>14.Pojęcie usługi płatniczej i jej autoryzacja.</w:t>
      </w:r>
    </w:p>
    <w:p w:rsidR="00B9722E" w:rsidRPr="006F399C" w:rsidRDefault="00B9722E" w:rsidP="00DB77FF">
      <w:pPr>
        <w:spacing w:line="240" w:lineRule="auto"/>
        <w:rPr>
          <w:rFonts w:ascii="Arial" w:hAnsi="Arial" w:cs="Arial"/>
          <w:sz w:val="24"/>
          <w:szCs w:val="24"/>
          <w:lang w:val="pl-PL"/>
        </w:rPr>
      </w:pPr>
      <w:r w:rsidRPr="006F399C">
        <w:rPr>
          <w:rFonts w:ascii="Arial" w:hAnsi="Arial" w:cs="Arial"/>
          <w:sz w:val="24"/>
          <w:szCs w:val="24"/>
          <w:lang w:val="pl-PL"/>
        </w:rPr>
        <w:t>15.Uprawnienia i obowiązki przedsiębiorcy w zakresie rozliczeń pieniężnych z podmiotami prywatnymi oraz publicznymi.</w:t>
      </w:r>
    </w:p>
    <w:p w:rsidR="00B9722E" w:rsidRPr="006F399C" w:rsidRDefault="00B9722E" w:rsidP="00DB77FF">
      <w:pPr>
        <w:spacing w:line="240" w:lineRule="auto"/>
        <w:rPr>
          <w:rFonts w:ascii="Arial" w:hAnsi="Arial" w:cs="Arial"/>
          <w:sz w:val="24"/>
          <w:szCs w:val="24"/>
          <w:lang w:val="pl-PL"/>
        </w:rPr>
      </w:pPr>
      <w:r w:rsidRPr="006F399C">
        <w:rPr>
          <w:rFonts w:ascii="Arial" w:hAnsi="Arial" w:cs="Arial"/>
          <w:sz w:val="24"/>
          <w:szCs w:val="24"/>
          <w:lang w:val="pl-PL"/>
        </w:rPr>
        <w:t>16.Rozliczenia typu przelewowego (zasady dokonywania oraz przykłady).</w:t>
      </w:r>
    </w:p>
    <w:p w:rsidR="00B9722E" w:rsidRPr="006F399C" w:rsidRDefault="00B9722E" w:rsidP="00DB77FF">
      <w:pPr>
        <w:spacing w:line="240" w:lineRule="auto"/>
        <w:rPr>
          <w:rFonts w:ascii="Arial" w:hAnsi="Arial" w:cs="Arial"/>
          <w:sz w:val="24"/>
          <w:szCs w:val="24"/>
          <w:lang w:val="pl-PL"/>
        </w:rPr>
      </w:pPr>
      <w:r w:rsidRPr="006F399C">
        <w:rPr>
          <w:rFonts w:ascii="Arial" w:hAnsi="Arial" w:cs="Arial"/>
          <w:sz w:val="24"/>
          <w:szCs w:val="24"/>
          <w:lang w:val="pl-PL"/>
        </w:rPr>
        <w:t>17.Rozliczenia typu inkasowego (zasady dokonywania oraz przykłady).</w:t>
      </w:r>
    </w:p>
    <w:p w:rsidR="00B9722E" w:rsidRPr="006F399C" w:rsidRDefault="00B9722E" w:rsidP="00DB77FF">
      <w:pPr>
        <w:spacing w:line="240" w:lineRule="auto"/>
        <w:rPr>
          <w:rFonts w:ascii="Arial" w:hAnsi="Arial" w:cs="Arial"/>
          <w:sz w:val="24"/>
          <w:szCs w:val="24"/>
          <w:lang w:val="pl-PL"/>
        </w:rPr>
      </w:pPr>
      <w:r w:rsidRPr="006F399C">
        <w:rPr>
          <w:rFonts w:ascii="Arial" w:hAnsi="Arial" w:cs="Arial"/>
          <w:sz w:val="24"/>
          <w:szCs w:val="24"/>
          <w:lang w:val="pl-PL"/>
        </w:rPr>
        <w:t>18.Szczególne rozliczenia pieniężne przedsiębiorcy.</w:t>
      </w:r>
    </w:p>
    <w:p w:rsidR="00B9722E" w:rsidRPr="006F399C" w:rsidRDefault="00B9722E" w:rsidP="00DB77FF">
      <w:pPr>
        <w:spacing w:line="240" w:lineRule="auto"/>
        <w:rPr>
          <w:rFonts w:ascii="Arial" w:hAnsi="Arial" w:cs="Arial"/>
          <w:sz w:val="24"/>
          <w:szCs w:val="24"/>
          <w:lang w:val="pl-PL"/>
        </w:rPr>
      </w:pPr>
      <w:r w:rsidRPr="006F399C">
        <w:rPr>
          <w:rFonts w:ascii="Arial" w:hAnsi="Arial" w:cs="Arial"/>
          <w:sz w:val="24"/>
          <w:szCs w:val="24"/>
          <w:lang w:val="pl-PL"/>
        </w:rPr>
        <w:t>19.Umowa akredytywy jako forma rozliczeń bezgotówkowych przedsiębiorcy.</w:t>
      </w:r>
    </w:p>
    <w:p w:rsidR="00B9722E" w:rsidRPr="006F399C" w:rsidRDefault="00B9722E" w:rsidP="00DB77FF">
      <w:pPr>
        <w:spacing w:line="240" w:lineRule="auto"/>
        <w:rPr>
          <w:rFonts w:ascii="Arial" w:hAnsi="Arial" w:cs="Arial"/>
          <w:sz w:val="24"/>
          <w:szCs w:val="24"/>
          <w:lang w:val="pl-PL"/>
        </w:rPr>
      </w:pPr>
      <w:r w:rsidRPr="006F399C">
        <w:rPr>
          <w:rFonts w:ascii="Arial" w:hAnsi="Arial" w:cs="Arial"/>
          <w:sz w:val="24"/>
          <w:szCs w:val="24"/>
          <w:lang w:val="pl-PL"/>
        </w:rPr>
        <w:t>20.Rodzaje umowy akredytywy w obrocie gospodarczym.</w:t>
      </w:r>
    </w:p>
    <w:p w:rsidR="00B9722E" w:rsidRPr="006F399C" w:rsidRDefault="00B9722E" w:rsidP="00DB77FF">
      <w:pPr>
        <w:spacing w:line="240" w:lineRule="auto"/>
        <w:rPr>
          <w:rFonts w:ascii="Arial" w:hAnsi="Arial" w:cs="Arial"/>
          <w:sz w:val="24"/>
          <w:szCs w:val="24"/>
          <w:lang w:val="pl-PL"/>
        </w:rPr>
      </w:pPr>
      <w:r w:rsidRPr="006F399C">
        <w:rPr>
          <w:rFonts w:ascii="Arial" w:hAnsi="Arial" w:cs="Arial"/>
          <w:sz w:val="24"/>
          <w:szCs w:val="24"/>
          <w:lang w:val="pl-PL"/>
        </w:rPr>
        <w:t>21.Udzielanie i potwierdzanie gwarancji i poręczeń bankowych jako forma zabezpieczenia zobowiązań przedsiębiorcy.</w:t>
      </w:r>
    </w:p>
    <w:p w:rsidR="00B9722E" w:rsidRPr="006F399C" w:rsidRDefault="00B9722E" w:rsidP="00DB77FF">
      <w:pPr>
        <w:spacing w:line="240" w:lineRule="auto"/>
        <w:rPr>
          <w:rFonts w:ascii="Arial" w:hAnsi="Arial" w:cs="Arial"/>
          <w:sz w:val="24"/>
          <w:szCs w:val="24"/>
          <w:lang w:val="pl-PL"/>
        </w:rPr>
      </w:pPr>
      <w:r w:rsidRPr="006F399C">
        <w:rPr>
          <w:rFonts w:ascii="Arial" w:hAnsi="Arial" w:cs="Arial"/>
          <w:sz w:val="24"/>
          <w:szCs w:val="24"/>
          <w:lang w:val="pl-PL"/>
        </w:rPr>
        <w:t>22.Pojęcie przeciwdziałania prania pieniędzy.</w:t>
      </w:r>
    </w:p>
    <w:p w:rsidR="00B9722E" w:rsidRPr="006F399C" w:rsidRDefault="00B9722E" w:rsidP="00DB77FF">
      <w:pPr>
        <w:spacing w:line="240" w:lineRule="auto"/>
        <w:rPr>
          <w:rFonts w:ascii="Arial" w:hAnsi="Arial" w:cs="Arial"/>
          <w:sz w:val="24"/>
          <w:szCs w:val="24"/>
          <w:lang w:val="pl-PL"/>
        </w:rPr>
      </w:pPr>
      <w:r w:rsidRPr="006F399C">
        <w:rPr>
          <w:rFonts w:ascii="Arial" w:hAnsi="Arial" w:cs="Arial"/>
          <w:sz w:val="24"/>
          <w:szCs w:val="24"/>
          <w:lang w:val="pl-PL"/>
        </w:rPr>
        <w:t>23.Przedsiębiorca jako instytucja obowiązana do przeciwdziałania praniu pieniędzy.</w:t>
      </w:r>
    </w:p>
    <w:p w:rsidR="00B9722E" w:rsidRPr="006F399C" w:rsidRDefault="00B9722E" w:rsidP="00DB77FF">
      <w:pPr>
        <w:spacing w:line="240" w:lineRule="auto"/>
        <w:rPr>
          <w:rFonts w:ascii="Arial" w:hAnsi="Arial" w:cs="Arial"/>
          <w:sz w:val="24"/>
          <w:szCs w:val="24"/>
          <w:lang w:val="pl-PL"/>
        </w:rPr>
      </w:pPr>
      <w:r w:rsidRPr="006F399C">
        <w:rPr>
          <w:rFonts w:ascii="Arial" w:hAnsi="Arial" w:cs="Arial"/>
          <w:sz w:val="24"/>
          <w:szCs w:val="24"/>
          <w:lang w:val="pl-PL"/>
        </w:rPr>
        <w:t>24.Obowiązki przedsiębiorcy jako instytucji obowiązanej do przeciwdziałania praniu</w:t>
      </w:r>
    </w:p>
    <w:p w:rsidR="00B9722E" w:rsidRPr="006F399C" w:rsidRDefault="00B9722E" w:rsidP="00DB77FF">
      <w:pPr>
        <w:spacing w:line="240" w:lineRule="auto"/>
        <w:rPr>
          <w:rFonts w:ascii="Arial" w:hAnsi="Arial" w:cs="Arial"/>
          <w:sz w:val="24"/>
          <w:szCs w:val="24"/>
          <w:lang w:val="uk-UA"/>
        </w:rPr>
      </w:pPr>
      <w:r w:rsidRPr="006F399C">
        <w:rPr>
          <w:rFonts w:ascii="Arial" w:hAnsi="Arial" w:cs="Arial"/>
          <w:sz w:val="24"/>
          <w:szCs w:val="24"/>
          <w:lang w:val="pl-PL"/>
        </w:rPr>
        <w:t>pieniędzy (środki bezpieczeństwa finansowego).</w:t>
      </w:r>
    </w:p>
    <w:p w:rsidR="00B9722E" w:rsidRPr="006F399C" w:rsidRDefault="00B9722E" w:rsidP="00DB77FF">
      <w:pPr>
        <w:spacing w:line="240" w:lineRule="auto"/>
        <w:rPr>
          <w:rFonts w:ascii="Arial" w:hAnsi="Arial" w:cs="Arial"/>
          <w:lang w:val="uk-UA"/>
        </w:rPr>
      </w:pPr>
    </w:p>
    <w:p w:rsidR="00B9722E" w:rsidRPr="006F399C" w:rsidRDefault="00B9722E" w:rsidP="00DB77FF">
      <w:pPr>
        <w:spacing w:line="240" w:lineRule="auto"/>
        <w:rPr>
          <w:rFonts w:ascii="Arial" w:hAnsi="Arial" w:cs="Arial"/>
          <w:i/>
          <w:sz w:val="20"/>
          <w:lang w:val="pl-PL"/>
        </w:rPr>
      </w:pPr>
      <w:r w:rsidRPr="006F399C">
        <w:rPr>
          <w:rFonts w:ascii="Arial" w:hAnsi="Arial" w:cs="Arial"/>
          <w:i/>
          <w:sz w:val="20"/>
          <w:lang w:val="pl-PL"/>
        </w:rPr>
        <w:t>Polecana literatura przedmiotu</w:t>
      </w:r>
    </w:p>
    <w:p w:rsidR="00B9722E" w:rsidRPr="006F399C" w:rsidRDefault="00B9722E" w:rsidP="00DB77FF">
      <w:pPr>
        <w:spacing w:line="240" w:lineRule="auto"/>
        <w:rPr>
          <w:rFonts w:ascii="Arial" w:hAnsi="Arial" w:cs="Arial"/>
          <w:i/>
          <w:sz w:val="20"/>
          <w:lang w:val="pl-PL"/>
        </w:rPr>
      </w:pPr>
      <w:r w:rsidRPr="006F399C">
        <w:rPr>
          <w:rFonts w:ascii="Arial" w:hAnsi="Arial" w:cs="Arial"/>
          <w:i/>
          <w:sz w:val="20"/>
          <w:lang w:val="pl-PL"/>
        </w:rPr>
        <w:t>1. Hanusz A. (red.), Prawo finansowe, Warszawa 2022.</w:t>
      </w:r>
    </w:p>
    <w:p w:rsidR="00B9722E" w:rsidRPr="006F399C" w:rsidRDefault="00B9722E" w:rsidP="00DB77FF">
      <w:pPr>
        <w:spacing w:line="240" w:lineRule="auto"/>
        <w:rPr>
          <w:rFonts w:ascii="Arial" w:hAnsi="Arial" w:cs="Arial"/>
          <w:i/>
          <w:sz w:val="20"/>
          <w:lang w:val="pl-PL"/>
        </w:rPr>
      </w:pPr>
      <w:r w:rsidRPr="006F399C">
        <w:rPr>
          <w:rFonts w:ascii="Arial" w:hAnsi="Arial" w:cs="Arial"/>
          <w:i/>
          <w:sz w:val="20"/>
          <w:lang w:val="pl-PL"/>
        </w:rPr>
        <w:t>2. Brzozowski A., Jastrzębski J., Kaliński M., Kocot W.J., Skowrońska-Bocian E.,</w:t>
      </w:r>
    </w:p>
    <w:p w:rsidR="00B9722E" w:rsidRPr="006F399C" w:rsidRDefault="00B9722E" w:rsidP="00DB77FF">
      <w:pPr>
        <w:spacing w:line="240" w:lineRule="auto"/>
        <w:rPr>
          <w:rFonts w:ascii="Arial" w:hAnsi="Arial" w:cs="Arial"/>
          <w:i/>
          <w:sz w:val="20"/>
          <w:lang w:val="pl-PL"/>
        </w:rPr>
      </w:pPr>
      <w:r w:rsidRPr="006F399C">
        <w:rPr>
          <w:rFonts w:ascii="Arial" w:hAnsi="Arial" w:cs="Arial"/>
          <w:i/>
          <w:sz w:val="20"/>
          <w:lang w:val="pl-PL"/>
        </w:rPr>
        <w:t>Zobowiązania. Część szczegółowa, Warszawa 2021.</w:t>
      </w:r>
    </w:p>
    <w:p w:rsidR="00563F6E" w:rsidRPr="006F399C" w:rsidRDefault="00B9722E" w:rsidP="00DB77FF">
      <w:pPr>
        <w:spacing w:line="240" w:lineRule="auto"/>
        <w:rPr>
          <w:rFonts w:ascii="Arial" w:hAnsi="Arial" w:cs="Arial"/>
          <w:i/>
          <w:sz w:val="20"/>
          <w:lang w:val="pl-PL"/>
        </w:rPr>
      </w:pPr>
      <w:r w:rsidRPr="006F399C">
        <w:rPr>
          <w:rFonts w:ascii="Arial" w:hAnsi="Arial" w:cs="Arial"/>
          <w:i/>
          <w:sz w:val="20"/>
          <w:lang w:val="pl-PL"/>
        </w:rPr>
        <w:t>3. Pfaff J., Rachunkowość – podstawy, Warszawa 2019.</w:t>
      </w:r>
    </w:p>
    <w:sectPr w:rsidR="00563F6E" w:rsidRPr="006F399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374BC"/>
    <w:multiLevelType w:val="multilevel"/>
    <w:tmpl w:val="F57C3E90"/>
    <w:lvl w:ilvl="0">
      <w:start w:val="1"/>
      <w:numFmt w:val="decimal"/>
      <w:lvlText w:val="%1)"/>
      <w:lvlJc w:val="left"/>
      <w:pPr>
        <w:ind w:left="692" w:hanging="360"/>
      </w:pPr>
      <w:rPr>
        <w:rFonts w:hint="default"/>
      </w:rPr>
    </w:lvl>
    <w:lvl w:ilvl="1" w:tentative="1">
      <w:start w:val="1"/>
      <w:numFmt w:val="lowerLetter"/>
      <w:lvlText w:val="%2."/>
      <w:lvlJc w:val="left"/>
      <w:pPr>
        <w:ind w:left="1412" w:hanging="360"/>
      </w:pPr>
      <w:rPr>
        <w:rFonts w:hint="default"/>
      </w:rPr>
    </w:lvl>
    <w:lvl w:ilvl="2" w:tentative="1">
      <w:start w:val="1"/>
      <w:numFmt w:val="lowerRoman"/>
      <w:lvlText w:val="%3."/>
      <w:lvlJc w:val="right"/>
      <w:pPr>
        <w:ind w:left="2132" w:hanging="180"/>
      </w:pPr>
      <w:rPr>
        <w:rFonts w:hint="default"/>
      </w:rPr>
    </w:lvl>
    <w:lvl w:ilvl="3" w:tentative="1">
      <w:start w:val="1"/>
      <w:numFmt w:val="decimal"/>
      <w:lvlText w:val="%4."/>
      <w:lvlJc w:val="left"/>
      <w:pPr>
        <w:ind w:left="2852" w:hanging="360"/>
      </w:pPr>
      <w:rPr>
        <w:rFonts w:hint="default"/>
      </w:rPr>
    </w:lvl>
    <w:lvl w:ilvl="4" w:tentative="1">
      <w:start w:val="1"/>
      <w:numFmt w:val="lowerLetter"/>
      <w:lvlText w:val="%5."/>
      <w:lvlJc w:val="left"/>
      <w:pPr>
        <w:ind w:left="3572" w:hanging="360"/>
      </w:pPr>
      <w:rPr>
        <w:rFonts w:hint="default"/>
      </w:rPr>
    </w:lvl>
    <w:lvl w:ilvl="5" w:tentative="1">
      <w:start w:val="1"/>
      <w:numFmt w:val="lowerRoman"/>
      <w:lvlText w:val="%6."/>
      <w:lvlJc w:val="right"/>
      <w:pPr>
        <w:ind w:left="4292" w:hanging="180"/>
      </w:pPr>
      <w:rPr>
        <w:rFonts w:hint="default"/>
      </w:rPr>
    </w:lvl>
    <w:lvl w:ilvl="6" w:tentative="1">
      <w:start w:val="1"/>
      <w:numFmt w:val="decimal"/>
      <w:lvlText w:val="%7."/>
      <w:lvlJc w:val="left"/>
      <w:pPr>
        <w:ind w:left="5012" w:hanging="360"/>
      </w:pPr>
      <w:rPr>
        <w:rFonts w:hint="default"/>
      </w:rPr>
    </w:lvl>
    <w:lvl w:ilvl="7" w:tentative="1">
      <w:start w:val="1"/>
      <w:numFmt w:val="lowerLetter"/>
      <w:lvlText w:val="%8."/>
      <w:lvlJc w:val="left"/>
      <w:pPr>
        <w:ind w:left="5732" w:hanging="360"/>
      </w:pPr>
      <w:rPr>
        <w:rFonts w:hint="default"/>
      </w:rPr>
    </w:lvl>
    <w:lvl w:ilvl="8" w:tentative="1">
      <w:start w:val="1"/>
      <w:numFmt w:val="lowerRoman"/>
      <w:lvlText w:val="%9."/>
      <w:lvlJc w:val="right"/>
      <w:pPr>
        <w:ind w:left="6452" w:hanging="180"/>
      </w:pPr>
      <w:rPr>
        <w:rFonts w:hint="default"/>
      </w:rPr>
    </w:lvl>
  </w:abstractNum>
  <w:abstractNum w:abstractNumId="1">
    <w:nsid w:val="09E846F8"/>
    <w:multiLevelType w:val="hybridMultilevel"/>
    <w:tmpl w:val="C0A87406"/>
    <w:lvl w:ilvl="0" w:tplc="0419000F">
      <w:start w:val="1"/>
      <w:numFmt w:val="decimal"/>
      <w:lvlText w:val="%1."/>
      <w:lvlJc w:val="left"/>
      <w:pPr>
        <w:ind w:left="1064" w:hanging="360"/>
      </w:pPr>
    </w:lvl>
    <w:lvl w:ilvl="1" w:tplc="04190019" w:tentative="1">
      <w:start w:val="1"/>
      <w:numFmt w:val="lowerLetter"/>
      <w:lvlText w:val="%2."/>
      <w:lvlJc w:val="left"/>
      <w:pPr>
        <w:ind w:left="1784" w:hanging="360"/>
      </w:pPr>
    </w:lvl>
    <w:lvl w:ilvl="2" w:tplc="0419001B" w:tentative="1">
      <w:start w:val="1"/>
      <w:numFmt w:val="lowerRoman"/>
      <w:lvlText w:val="%3."/>
      <w:lvlJc w:val="right"/>
      <w:pPr>
        <w:ind w:left="2504" w:hanging="180"/>
      </w:pPr>
    </w:lvl>
    <w:lvl w:ilvl="3" w:tplc="0419000F" w:tentative="1">
      <w:start w:val="1"/>
      <w:numFmt w:val="decimal"/>
      <w:lvlText w:val="%4."/>
      <w:lvlJc w:val="left"/>
      <w:pPr>
        <w:ind w:left="3224" w:hanging="360"/>
      </w:pPr>
    </w:lvl>
    <w:lvl w:ilvl="4" w:tplc="04190019" w:tentative="1">
      <w:start w:val="1"/>
      <w:numFmt w:val="lowerLetter"/>
      <w:lvlText w:val="%5."/>
      <w:lvlJc w:val="left"/>
      <w:pPr>
        <w:ind w:left="3944" w:hanging="360"/>
      </w:pPr>
    </w:lvl>
    <w:lvl w:ilvl="5" w:tplc="0419001B" w:tentative="1">
      <w:start w:val="1"/>
      <w:numFmt w:val="lowerRoman"/>
      <w:lvlText w:val="%6."/>
      <w:lvlJc w:val="right"/>
      <w:pPr>
        <w:ind w:left="4664" w:hanging="180"/>
      </w:pPr>
    </w:lvl>
    <w:lvl w:ilvl="6" w:tplc="0419000F" w:tentative="1">
      <w:start w:val="1"/>
      <w:numFmt w:val="decimal"/>
      <w:lvlText w:val="%7."/>
      <w:lvlJc w:val="left"/>
      <w:pPr>
        <w:ind w:left="5384" w:hanging="360"/>
      </w:pPr>
    </w:lvl>
    <w:lvl w:ilvl="7" w:tplc="04190019" w:tentative="1">
      <w:start w:val="1"/>
      <w:numFmt w:val="lowerLetter"/>
      <w:lvlText w:val="%8."/>
      <w:lvlJc w:val="left"/>
      <w:pPr>
        <w:ind w:left="6104" w:hanging="360"/>
      </w:pPr>
    </w:lvl>
    <w:lvl w:ilvl="8" w:tplc="0419001B" w:tentative="1">
      <w:start w:val="1"/>
      <w:numFmt w:val="lowerRoman"/>
      <w:lvlText w:val="%9."/>
      <w:lvlJc w:val="right"/>
      <w:pPr>
        <w:ind w:left="6824" w:hanging="180"/>
      </w:pPr>
    </w:lvl>
  </w:abstractNum>
  <w:abstractNum w:abstractNumId="2">
    <w:nsid w:val="0EB44E5C"/>
    <w:multiLevelType w:val="hybridMultilevel"/>
    <w:tmpl w:val="16784B6E"/>
    <w:lvl w:ilvl="0" w:tplc="357E8C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23520D0"/>
    <w:multiLevelType w:val="hybridMultilevel"/>
    <w:tmpl w:val="09A0A1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9A4693A"/>
    <w:multiLevelType w:val="hybridMultilevel"/>
    <w:tmpl w:val="4406F3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31A482F"/>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276C069D"/>
    <w:multiLevelType w:val="hybridMultilevel"/>
    <w:tmpl w:val="49E09964"/>
    <w:lvl w:ilvl="0" w:tplc="608AF7A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nsid w:val="289937D8"/>
    <w:multiLevelType w:val="hybridMultilevel"/>
    <w:tmpl w:val="3B5829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DAA146F"/>
    <w:multiLevelType w:val="hybridMultilevel"/>
    <w:tmpl w:val="61F6A3C4"/>
    <w:lvl w:ilvl="0" w:tplc="87207F92">
      <w:start w:val="4"/>
      <w:numFmt w:val="bullet"/>
      <w:lvlText w:val="-"/>
      <w:lvlJc w:val="left"/>
      <w:pPr>
        <w:ind w:left="704" w:hanging="360"/>
      </w:pPr>
      <w:rPr>
        <w:rFonts w:ascii="Calibri" w:eastAsiaTheme="minorHAnsi" w:hAnsi="Calibri" w:cs="Calibri" w:hint="default"/>
      </w:rPr>
    </w:lvl>
    <w:lvl w:ilvl="1" w:tplc="04190003" w:tentative="1">
      <w:start w:val="1"/>
      <w:numFmt w:val="bullet"/>
      <w:lvlText w:val="o"/>
      <w:lvlJc w:val="left"/>
      <w:pPr>
        <w:ind w:left="1424" w:hanging="360"/>
      </w:pPr>
      <w:rPr>
        <w:rFonts w:ascii="Courier New" w:hAnsi="Courier New" w:cs="Courier New" w:hint="default"/>
      </w:rPr>
    </w:lvl>
    <w:lvl w:ilvl="2" w:tplc="04190005" w:tentative="1">
      <w:start w:val="1"/>
      <w:numFmt w:val="bullet"/>
      <w:lvlText w:val=""/>
      <w:lvlJc w:val="left"/>
      <w:pPr>
        <w:ind w:left="2144" w:hanging="360"/>
      </w:pPr>
      <w:rPr>
        <w:rFonts w:ascii="Wingdings" w:hAnsi="Wingdings" w:hint="default"/>
      </w:rPr>
    </w:lvl>
    <w:lvl w:ilvl="3" w:tplc="04190001" w:tentative="1">
      <w:start w:val="1"/>
      <w:numFmt w:val="bullet"/>
      <w:lvlText w:val=""/>
      <w:lvlJc w:val="left"/>
      <w:pPr>
        <w:ind w:left="2864" w:hanging="360"/>
      </w:pPr>
      <w:rPr>
        <w:rFonts w:ascii="Symbol" w:hAnsi="Symbol" w:hint="default"/>
      </w:rPr>
    </w:lvl>
    <w:lvl w:ilvl="4" w:tplc="04190003" w:tentative="1">
      <w:start w:val="1"/>
      <w:numFmt w:val="bullet"/>
      <w:lvlText w:val="o"/>
      <w:lvlJc w:val="left"/>
      <w:pPr>
        <w:ind w:left="3584" w:hanging="360"/>
      </w:pPr>
      <w:rPr>
        <w:rFonts w:ascii="Courier New" w:hAnsi="Courier New" w:cs="Courier New" w:hint="default"/>
      </w:rPr>
    </w:lvl>
    <w:lvl w:ilvl="5" w:tplc="04190005" w:tentative="1">
      <w:start w:val="1"/>
      <w:numFmt w:val="bullet"/>
      <w:lvlText w:val=""/>
      <w:lvlJc w:val="left"/>
      <w:pPr>
        <w:ind w:left="4304" w:hanging="360"/>
      </w:pPr>
      <w:rPr>
        <w:rFonts w:ascii="Wingdings" w:hAnsi="Wingdings" w:hint="default"/>
      </w:rPr>
    </w:lvl>
    <w:lvl w:ilvl="6" w:tplc="04190001" w:tentative="1">
      <w:start w:val="1"/>
      <w:numFmt w:val="bullet"/>
      <w:lvlText w:val=""/>
      <w:lvlJc w:val="left"/>
      <w:pPr>
        <w:ind w:left="5024" w:hanging="360"/>
      </w:pPr>
      <w:rPr>
        <w:rFonts w:ascii="Symbol" w:hAnsi="Symbol" w:hint="default"/>
      </w:rPr>
    </w:lvl>
    <w:lvl w:ilvl="7" w:tplc="04190003" w:tentative="1">
      <w:start w:val="1"/>
      <w:numFmt w:val="bullet"/>
      <w:lvlText w:val="o"/>
      <w:lvlJc w:val="left"/>
      <w:pPr>
        <w:ind w:left="5744" w:hanging="360"/>
      </w:pPr>
      <w:rPr>
        <w:rFonts w:ascii="Courier New" w:hAnsi="Courier New" w:cs="Courier New" w:hint="default"/>
      </w:rPr>
    </w:lvl>
    <w:lvl w:ilvl="8" w:tplc="04190005" w:tentative="1">
      <w:start w:val="1"/>
      <w:numFmt w:val="bullet"/>
      <w:lvlText w:val=""/>
      <w:lvlJc w:val="left"/>
      <w:pPr>
        <w:ind w:left="6464" w:hanging="360"/>
      </w:pPr>
      <w:rPr>
        <w:rFonts w:ascii="Wingdings" w:hAnsi="Wingdings" w:hint="default"/>
      </w:rPr>
    </w:lvl>
  </w:abstractNum>
  <w:abstractNum w:abstractNumId="9">
    <w:nsid w:val="2EEE0B01"/>
    <w:multiLevelType w:val="hybridMultilevel"/>
    <w:tmpl w:val="C2F263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303379C"/>
    <w:multiLevelType w:val="hybridMultilevel"/>
    <w:tmpl w:val="51EC5C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35D429D"/>
    <w:multiLevelType w:val="hybridMultilevel"/>
    <w:tmpl w:val="FC54DC7C"/>
    <w:lvl w:ilvl="0" w:tplc="04190017">
      <w:start w:val="1"/>
      <w:numFmt w:val="lowerLetter"/>
      <w:lvlText w:val="%1)"/>
      <w:lvlJc w:val="left"/>
      <w:pPr>
        <w:ind w:left="1052" w:hanging="360"/>
      </w:pPr>
    </w:lvl>
    <w:lvl w:ilvl="1" w:tplc="40D44E94">
      <w:start w:val="1"/>
      <w:numFmt w:val="decimal"/>
      <w:lvlText w:val="%2)"/>
      <w:lvlJc w:val="left"/>
      <w:pPr>
        <w:ind w:left="1772" w:hanging="360"/>
      </w:pPr>
      <w:rPr>
        <w:rFonts w:hint="default"/>
      </w:rPr>
    </w:lvl>
    <w:lvl w:ilvl="2" w:tplc="0419001B" w:tentative="1">
      <w:start w:val="1"/>
      <w:numFmt w:val="lowerRoman"/>
      <w:lvlText w:val="%3."/>
      <w:lvlJc w:val="right"/>
      <w:pPr>
        <w:ind w:left="2492" w:hanging="180"/>
      </w:pPr>
    </w:lvl>
    <w:lvl w:ilvl="3" w:tplc="0419000F" w:tentative="1">
      <w:start w:val="1"/>
      <w:numFmt w:val="decimal"/>
      <w:lvlText w:val="%4."/>
      <w:lvlJc w:val="left"/>
      <w:pPr>
        <w:ind w:left="3212" w:hanging="360"/>
      </w:pPr>
    </w:lvl>
    <w:lvl w:ilvl="4" w:tplc="04190019" w:tentative="1">
      <w:start w:val="1"/>
      <w:numFmt w:val="lowerLetter"/>
      <w:lvlText w:val="%5."/>
      <w:lvlJc w:val="left"/>
      <w:pPr>
        <w:ind w:left="3932" w:hanging="360"/>
      </w:pPr>
    </w:lvl>
    <w:lvl w:ilvl="5" w:tplc="0419001B" w:tentative="1">
      <w:start w:val="1"/>
      <w:numFmt w:val="lowerRoman"/>
      <w:lvlText w:val="%6."/>
      <w:lvlJc w:val="right"/>
      <w:pPr>
        <w:ind w:left="4652" w:hanging="180"/>
      </w:pPr>
    </w:lvl>
    <w:lvl w:ilvl="6" w:tplc="0419000F" w:tentative="1">
      <w:start w:val="1"/>
      <w:numFmt w:val="decimal"/>
      <w:lvlText w:val="%7."/>
      <w:lvlJc w:val="left"/>
      <w:pPr>
        <w:ind w:left="5372" w:hanging="360"/>
      </w:pPr>
    </w:lvl>
    <w:lvl w:ilvl="7" w:tplc="04190019" w:tentative="1">
      <w:start w:val="1"/>
      <w:numFmt w:val="lowerLetter"/>
      <w:lvlText w:val="%8."/>
      <w:lvlJc w:val="left"/>
      <w:pPr>
        <w:ind w:left="6092" w:hanging="360"/>
      </w:pPr>
    </w:lvl>
    <w:lvl w:ilvl="8" w:tplc="0419001B" w:tentative="1">
      <w:start w:val="1"/>
      <w:numFmt w:val="lowerRoman"/>
      <w:lvlText w:val="%9."/>
      <w:lvlJc w:val="right"/>
      <w:pPr>
        <w:ind w:left="6812" w:hanging="180"/>
      </w:pPr>
    </w:lvl>
  </w:abstractNum>
  <w:abstractNum w:abstractNumId="12">
    <w:nsid w:val="345C5DDD"/>
    <w:multiLevelType w:val="multilevel"/>
    <w:tmpl w:val="81C61EC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34AF69DE"/>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38ED1FB8"/>
    <w:multiLevelType w:val="hybridMultilevel"/>
    <w:tmpl w:val="EDB4D9F8"/>
    <w:lvl w:ilvl="0" w:tplc="B9A0AFF2">
      <w:start w:val="1"/>
      <w:numFmt w:val="decimal"/>
      <w:lvlText w:val="%1)"/>
      <w:lvlJc w:val="left"/>
      <w:pPr>
        <w:ind w:left="720" w:hanging="360"/>
      </w:pPr>
      <w:rPr>
        <w:rFonts w:hint="default"/>
      </w:rPr>
    </w:lvl>
    <w:lvl w:ilvl="1" w:tplc="BB507F24">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0594D89"/>
    <w:multiLevelType w:val="hybridMultilevel"/>
    <w:tmpl w:val="74C8A8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35C6072"/>
    <w:multiLevelType w:val="hybridMultilevel"/>
    <w:tmpl w:val="EADC9424"/>
    <w:lvl w:ilvl="0" w:tplc="B6C89A6E">
      <w:start w:val="1"/>
      <w:numFmt w:val="decimal"/>
      <w:lvlText w:val="%1."/>
      <w:lvlJc w:val="left"/>
      <w:pPr>
        <w:ind w:left="692" w:hanging="360"/>
      </w:pPr>
      <w:rPr>
        <w:rFonts w:asciiTheme="minorHAnsi" w:eastAsiaTheme="minorHAnsi" w:hAnsiTheme="minorHAnsi" w:cstheme="minorBidi"/>
      </w:rPr>
    </w:lvl>
    <w:lvl w:ilvl="1" w:tplc="04190019" w:tentative="1">
      <w:start w:val="1"/>
      <w:numFmt w:val="lowerLetter"/>
      <w:lvlText w:val="%2."/>
      <w:lvlJc w:val="left"/>
      <w:pPr>
        <w:ind w:left="1412" w:hanging="360"/>
      </w:pPr>
    </w:lvl>
    <w:lvl w:ilvl="2" w:tplc="0419001B" w:tentative="1">
      <w:start w:val="1"/>
      <w:numFmt w:val="lowerRoman"/>
      <w:lvlText w:val="%3."/>
      <w:lvlJc w:val="right"/>
      <w:pPr>
        <w:ind w:left="2132" w:hanging="180"/>
      </w:pPr>
    </w:lvl>
    <w:lvl w:ilvl="3" w:tplc="0419000F" w:tentative="1">
      <w:start w:val="1"/>
      <w:numFmt w:val="decimal"/>
      <w:lvlText w:val="%4."/>
      <w:lvlJc w:val="left"/>
      <w:pPr>
        <w:ind w:left="2852" w:hanging="360"/>
      </w:pPr>
    </w:lvl>
    <w:lvl w:ilvl="4" w:tplc="04190019" w:tentative="1">
      <w:start w:val="1"/>
      <w:numFmt w:val="lowerLetter"/>
      <w:lvlText w:val="%5."/>
      <w:lvlJc w:val="left"/>
      <w:pPr>
        <w:ind w:left="3572" w:hanging="360"/>
      </w:pPr>
    </w:lvl>
    <w:lvl w:ilvl="5" w:tplc="0419001B" w:tentative="1">
      <w:start w:val="1"/>
      <w:numFmt w:val="lowerRoman"/>
      <w:lvlText w:val="%6."/>
      <w:lvlJc w:val="right"/>
      <w:pPr>
        <w:ind w:left="4292" w:hanging="180"/>
      </w:pPr>
    </w:lvl>
    <w:lvl w:ilvl="6" w:tplc="0419000F" w:tentative="1">
      <w:start w:val="1"/>
      <w:numFmt w:val="decimal"/>
      <w:lvlText w:val="%7."/>
      <w:lvlJc w:val="left"/>
      <w:pPr>
        <w:ind w:left="5012" w:hanging="360"/>
      </w:pPr>
    </w:lvl>
    <w:lvl w:ilvl="7" w:tplc="04190019" w:tentative="1">
      <w:start w:val="1"/>
      <w:numFmt w:val="lowerLetter"/>
      <w:lvlText w:val="%8."/>
      <w:lvlJc w:val="left"/>
      <w:pPr>
        <w:ind w:left="5732" w:hanging="360"/>
      </w:pPr>
    </w:lvl>
    <w:lvl w:ilvl="8" w:tplc="0419001B" w:tentative="1">
      <w:start w:val="1"/>
      <w:numFmt w:val="lowerRoman"/>
      <w:lvlText w:val="%9."/>
      <w:lvlJc w:val="right"/>
      <w:pPr>
        <w:ind w:left="6452" w:hanging="180"/>
      </w:pPr>
    </w:lvl>
  </w:abstractNum>
  <w:abstractNum w:abstractNumId="17">
    <w:nsid w:val="43670817"/>
    <w:multiLevelType w:val="hybridMultilevel"/>
    <w:tmpl w:val="2D7669E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
    <w:nsid w:val="43B00B58"/>
    <w:multiLevelType w:val="multilevel"/>
    <w:tmpl w:val="9E9A0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9B32464"/>
    <w:multiLevelType w:val="hybridMultilevel"/>
    <w:tmpl w:val="80108B7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A7F2374"/>
    <w:multiLevelType w:val="hybridMultilevel"/>
    <w:tmpl w:val="98021D00"/>
    <w:lvl w:ilvl="0" w:tplc="01906E4E">
      <w:start w:val="1"/>
      <w:numFmt w:val="decimal"/>
      <w:lvlText w:val="%1) "/>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C2911BD"/>
    <w:multiLevelType w:val="hybridMultilevel"/>
    <w:tmpl w:val="2ED89A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C6B73B8"/>
    <w:multiLevelType w:val="hybridMultilevel"/>
    <w:tmpl w:val="6E86A4D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
    <w:nsid w:val="4C801976"/>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4D383081"/>
    <w:multiLevelType w:val="hybridMultilevel"/>
    <w:tmpl w:val="1120523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5">
    <w:nsid w:val="4D5B5681"/>
    <w:multiLevelType w:val="hybridMultilevel"/>
    <w:tmpl w:val="18F26750"/>
    <w:lvl w:ilvl="0" w:tplc="987A007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E7A6BB0"/>
    <w:multiLevelType w:val="hybridMultilevel"/>
    <w:tmpl w:val="1B1677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5672717"/>
    <w:multiLevelType w:val="hybridMultilevel"/>
    <w:tmpl w:val="CC60FC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C777B85"/>
    <w:multiLevelType w:val="hybridMultilevel"/>
    <w:tmpl w:val="E6141E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C903AB0"/>
    <w:multiLevelType w:val="hybridMultilevel"/>
    <w:tmpl w:val="E75E8D9C"/>
    <w:lvl w:ilvl="0" w:tplc="4462B9AE">
      <w:start w:val="1"/>
      <w:numFmt w:val="lowerLetter"/>
      <w:lvlText w:val="%1)"/>
      <w:lvlJc w:val="left"/>
      <w:pPr>
        <w:ind w:left="692" w:hanging="360"/>
      </w:pPr>
      <w:rPr>
        <w:rFonts w:hint="default"/>
      </w:rPr>
    </w:lvl>
    <w:lvl w:ilvl="1" w:tplc="04190019" w:tentative="1">
      <w:start w:val="1"/>
      <w:numFmt w:val="lowerLetter"/>
      <w:lvlText w:val="%2."/>
      <w:lvlJc w:val="left"/>
      <w:pPr>
        <w:ind w:left="1412" w:hanging="360"/>
      </w:pPr>
    </w:lvl>
    <w:lvl w:ilvl="2" w:tplc="0419001B" w:tentative="1">
      <w:start w:val="1"/>
      <w:numFmt w:val="lowerRoman"/>
      <w:lvlText w:val="%3."/>
      <w:lvlJc w:val="right"/>
      <w:pPr>
        <w:ind w:left="2132" w:hanging="180"/>
      </w:pPr>
    </w:lvl>
    <w:lvl w:ilvl="3" w:tplc="0419000F" w:tentative="1">
      <w:start w:val="1"/>
      <w:numFmt w:val="decimal"/>
      <w:lvlText w:val="%4."/>
      <w:lvlJc w:val="left"/>
      <w:pPr>
        <w:ind w:left="2852" w:hanging="360"/>
      </w:pPr>
    </w:lvl>
    <w:lvl w:ilvl="4" w:tplc="04190019" w:tentative="1">
      <w:start w:val="1"/>
      <w:numFmt w:val="lowerLetter"/>
      <w:lvlText w:val="%5."/>
      <w:lvlJc w:val="left"/>
      <w:pPr>
        <w:ind w:left="3572" w:hanging="360"/>
      </w:pPr>
    </w:lvl>
    <w:lvl w:ilvl="5" w:tplc="0419001B" w:tentative="1">
      <w:start w:val="1"/>
      <w:numFmt w:val="lowerRoman"/>
      <w:lvlText w:val="%6."/>
      <w:lvlJc w:val="right"/>
      <w:pPr>
        <w:ind w:left="4292" w:hanging="180"/>
      </w:pPr>
    </w:lvl>
    <w:lvl w:ilvl="6" w:tplc="0419000F" w:tentative="1">
      <w:start w:val="1"/>
      <w:numFmt w:val="decimal"/>
      <w:lvlText w:val="%7."/>
      <w:lvlJc w:val="left"/>
      <w:pPr>
        <w:ind w:left="5012" w:hanging="360"/>
      </w:pPr>
    </w:lvl>
    <w:lvl w:ilvl="7" w:tplc="04190019" w:tentative="1">
      <w:start w:val="1"/>
      <w:numFmt w:val="lowerLetter"/>
      <w:lvlText w:val="%8."/>
      <w:lvlJc w:val="left"/>
      <w:pPr>
        <w:ind w:left="5732" w:hanging="360"/>
      </w:pPr>
    </w:lvl>
    <w:lvl w:ilvl="8" w:tplc="0419001B" w:tentative="1">
      <w:start w:val="1"/>
      <w:numFmt w:val="lowerRoman"/>
      <w:lvlText w:val="%9."/>
      <w:lvlJc w:val="right"/>
      <w:pPr>
        <w:ind w:left="6452" w:hanging="180"/>
      </w:pPr>
    </w:lvl>
  </w:abstractNum>
  <w:abstractNum w:abstractNumId="30">
    <w:nsid w:val="5E606328"/>
    <w:multiLevelType w:val="hybridMultilevel"/>
    <w:tmpl w:val="682605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F3D6C6D"/>
    <w:multiLevelType w:val="hybridMultilevel"/>
    <w:tmpl w:val="A2D42B9A"/>
    <w:lvl w:ilvl="0" w:tplc="608AF7A6">
      <w:start w:val="1"/>
      <w:numFmt w:val="decimal"/>
      <w:lvlText w:val="%1)"/>
      <w:lvlJc w:val="left"/>
      <w:pPr>
        <w:ind w:left="1364"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2">
    <w:nsid w:val="66D1244F"/>
    <w:multiLevelType w:val="hybridMultilevel"/>
    <w:tmpl w:val="2F6A4C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97918CC"/>
    <w:multiLevelType w:val="hybridMultilevel"/>
    <w:tmpl w:val="5F0A7D50"/>
    <w:lvl w:ilvl="0" w:tplc="04190009">
      <w:start w:val="1"/>
      <w:numFmt w:val="bullet"/>
      <w:lvlText w:val=""/>
      <w:lvlJc w:val="left"/>
      <w:pPr>
        <w:ind w:left="70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D467238"/>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6F8A5510"/>
    <w:multiLevelType w:val="hybridMultilevel"/>
    <w:tmpl w:val="29B6AF00"/>
    <w:lvl w:ilvl="0" w:tplc="0419000F">
      <w:start w:val="1"/>
      <w:numFmt w:val="decimal"/>
      <w:lvlText w:val="%1."/>
      <w:lvlJc w:val="left"/>
      <w:pPr>
        <w:ind w:left="720" w:hanging="360"/>
      </w:pPr>
      <w:rPr>
        <w:rFonts w:hint="default"/>
      </w:rPr>
    </w:lvl>
    <w:lvl w:ilvl="1" w:tplc="AB987498">
      <w:start w:val="1"/>
      <w:numFmt w:val="lowerLetter"/>
      <w:lvlText w:val="%2)"/>
      <w:lvlJc w:val="left"/>
      <w:pPr>
        <w:ind w:left="1440" w:hanging="360"/>
      </w:pPr>
      <w:rPr>
        <w:rFonts w:hint="default"/>
      </w:rPr>
    </w:lvl>
    <w:lvl w:ilvl="2" w:tplc="13B6A09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1C60F55"/>
    <w:multiLevelType w:val="hybridMultilevel"/>
    <w:tmpl w:val="C1C67064"/>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1E952F6"/>
    <w:multiLevelType w:val="hybridMultilevel"/>
    <w:tmpl w:val="01044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2FA24FA"/>
    <w:multiLevelType w:val="hybridMultilevel"/>
    <w:tmpl w:val="8962FD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7B77459"/>
    <w:multiLevelType w:val="hybridMultilevel"/>
    <w:tmpl w:val="86588222"/>
    <w:lvl w:ilvl="0" w:tplc="01906E4E">
      <w:start w:val="1"/>
      <w:numFmt w:val="decimal"/>
      <w:lvlText w:val="%1) "/>
      <w:lvlJc w:val="left"/>
      <w:pPr>
        <w:ind w:left="720" w:hanging="360"/>
      </w:pPr>
      <w:rPr>
        <w:rFonts w:hint="default"/>
      </w:rPr>
    </w:lvl>
    <w:lvl w:ilvl="1" w:tplc="04190019" w:tentative="1">
      <w:start w:val="1"/>
      <w:numFmt w:val="lowerLetter"/>
      <w:lvlText w:val="%2."/>
      <w:lvlJc w:val="left"/>
      <w:pPr>
        <w:ind w:left="1440" w:hanging="360"/>
      </w:pPr>
    </w:lvl>
    <w:lvl w:ilvl="2" w:tplc="0419000F">
      <w:start w:val="1"/>
      <w:numFmt w:val="decimal"/>
      <w:lvlText w:val="%3."/>
      <w:lvlJc w:val="lef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CFB69B1"/>
    <w:multiLevelType w:val="hybridMultilevel"/>
    <w:tmpl w:val="F57C3E90"/>
    <w:lvl w:ilvl="0" w:tplc="67E6586E">
      <w:start w:val="1"/>
      <w:numFmt w:val="decimal"/>
      <w:lvlText w:val="%1)"/>
      <w:lvlJc w:val="left"/>
      <w:pPr>
        <w:ind w:left="692" w:hanging="360"/>
      </w:pPr>
      <w:rPr>
        <w:rFonts w:hint="default"/>
      </w:rPr>
    </w:lvl>
    <w:lvl w:ilvl="1" w:tplc="04190019" w:tentative="1">
      <w:start w:val="1"/>
      <w:numFmt w:val="lowerLetter"/>
      <w:lvlText w:val="%2."/>
      <w:lvlJc w:val="left"/>
      <w:pPr>
        <w:ind w:left="1412" w:hanging="360"/>
      </w:pPr>
    </w:lvl>
    <w:lvl w:ilvl="2" w:tplc="0419001B" w:tentative="1">
      <w:start w:val="1"/>
      <w:numFmt w:val="lowerRoman"/>
      <w:lvlText w:val="%3."/>
      <w:lvlJc w:val="right"/>
      <w:pPr>
        <w:ind w:left="2132" w:hanging="180"/>
      </w:pPr>
    </w:lvl>
    <w:lvl w:ilvl="3" w:tplc="0419000F" w:tentative="1">
      <w:start w:val="1"/>
      <w:numFmt w:val="decimal"/>
      <w:lvlText w:val="%4."/>
      <w:lvlJc w:val="left"/>
      <w:pPr>
        <w:ind w:left="2852" w:hanging="360"/>
      </w:pPr>
    </w:lvl>
    <w:lvl w:ilvl="4" w:tplc="04190019" w:tentative="1">
      <w:start w:val="1"/>
      <w:numFmt w:val="lowerLetter"/>
      <w:lvlText w:val="%5."/>
      <w:lvlJc w:val="left"/>
      <w:pPr>
        <w:ind w:left="3572" w:hanging="360"/>
      </w:pPr>
    </w:lvl>
    <w:lvl w:ilvl="5" w:tplc="0419001B" w:tentative="1">
      <w:start w:val="1"/>
      <w:numFmt w:val="lowerRoman"/>
      <w:lvlText w:val="%6."/>
      <w:lvlJc w:val="right"/>
      <w:pPr>
        <w:ind w:left="4292" w:hanging="180"/>
      </w:pPr>
    </w:lvl>
    <w:lvl w:ilvl="6" w:tplc="0419000F" w:tentative="1">
      <w:start w:val="1"/>
      <w:numFmt w:val="decimal"/>
      <w:lvlText w:val="%7."/>
      <w:lvlJc w:val="left"/>
      <w:pPr>
        <w:ind w:left="5012" w:hanging="360"/>
      </w:pPr>
    </w:lvl>
    <w:lvl w:ilvl="7" w:tplc="04190019" w:tentative="1">
      <w:start w:val="1"/>
      <w:numFmt w:val="lowerLetter"/>
      <w:lvlText w:val="%8."/>
      <w:lvlJc w:val="left"/>
      <w:pPr>
        <w:ind w:left="5732" w:hanging="360"/>
      </w:pPr>
    </w:lvl>
    <w:lvl w:ilvl="8" w:tplc="0419001B" w:tentative="1">
      <w:start w:val="1"/>
      <w:numFmt w:val="lowerRoman"/>
      <w:lvlText w:val="%9."/>
      <w:lvlJc w:val="right"/>
      <w:pPr>
        <w:ind w:left="6452" w:hanging="180"/>
      </w:pPr>
    </w:lvl>
  </w:abstractNum>
  <w:abstractNum w:abstractNumId="41">
    <w:nsid w:val="7FDE4D7E"/>
    <w:multiLevelType w:val="hybridMultilevel"/>
    <w:tmpl w:val="2DFA3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4"/>
  </w:num>
  <w:num w:numId="2">
    <w:abstractNumId w:val="16"/>
  </w:num>
  <w:num w:numId="3">
    <w:abstractNumId w:val="22"/>
  </w:num>
  <w:num w:numId="4">
    <w:abstractNumId w:val="6"/>
  </w:num>
  <w:num w:numId="5">
    <w:abstractNumId w:val="37"/>
  </w:num>
  <w:num w:numId="6">
    <w:abstractNumId w:val="31"/>
  </w:num>
  <w:num w:numId="7">
    <w:abstractNumId w:val="34"/>
  </w:num>
  <w:num w:numId="8">
    <w:abstractNumId w:val="13"/>
  </w:num>
  <w:num w:numId="9">
    <w:abstractNumId w:val="12"/>
  </w:num>
  <w:num w:numId="10">
    <w:abstractNumId w:val="0"/>
  </w:num>
  <w:num w:numId="11">
    <w:abstractNumId w:val="40"/>
  </w:num>
  <w:num w:numId="12">
    <w:abstractNumId w:val="11"/>
  </w:num>
  <w:num w:numId="13">
    <w:abstractNumId w:val="29"/>
  </w:num>
  <w:num w:numId="14">
    <w:abstractNumId w:val="32"/>
  </w:num>
  <w:num w:numId="15">
    <w:abstractNumId w:val="17"/>
  </w:num>
  <w:num w:numId="16">
    <w:abstractNumId w:val="8"/>
  </w:num>
  <w:num w:numId="17">
    <w:abstractNumId w:val="33"/>
  </w:num>
  <w:num w:numId="18">
    <w:abstractNumId w:val="1"/>
  </w:num>
  <w:num w:numId="19">
    <w:abstractNumId w:val="19"/>
  </w:num>
  <w:num w:numId="20">
    <w:abstractNumId w:val="35"/>
  </w:num>
  <w:num w:numId="21">
    <w:abstractNumId w:val="10"/>
  </w:num>
  <w:num w:numId="22">
    <w:abstractNumId w:val="18"/>
  </w:num>
  <w:num w:numId="23">
    <w:abstractNumId w:val="21"/>
  </w:num>
  <w:num w:numId="24">
    <w:abstractNumId w:val="4"/>
  </w:num>
  <w:num w:numId="25">
    <w:abstractNumId w:val="30"/>
  </w:num>
  <w:num w:numId="26">
    <w:abstractNumId w:val="27"/>
  </w:num>
  <w:num w:numId="27">
    <w:abstractNumId w:val="41"/>
  </w:num>
  <w:num w:numId="28">
    <w:abstractNumId w:val="3"/>
  </w:num>
  <w:num w:numId="29">
    <w:abstractNumId w:val="9"/>
  </w:num>
  <w:num w:numId="30">
    <w:abstractNumId w:val="15"/>
  </w:num>
  <w:num w:numId="31">
    <w:abstractNumId w:val="36"/>
  </w:num>
  <w:num w:numId="32">
    <w:abstractNumId w:val="20"/>
  </w:num>
  <w:num w:numId="33">
    <w:abstractNumId w:val="39"/>
  </w:num>
  <w:num w:numId="34">
    <w:abstractNumId w:val="7"/>
  </w:num>
  <w:num w:numId="35">
    <w:abstractNumId w:val="28"/>
  </w:num>
  <w:num w:numId="36">
    <w:abstractNumId w:val="2"/>
  </w:num>
  <w:num w:numId="37">
    <w:abstractNumId w:val="5"/>
  </w:num>
  <w:num w:numId="38">
    <w:abstractNumId w:val="14"/>
  </w:num>
  <w:num w:numId="39">
    <w:abstractNumId w:val="23"/>
  </w:num>
  <w:num w:numId="40">
    <w:abstractNumId w:val="25"/>
  </w:num>
  <w:num w:numId="41">
    <w:abstractNumId w:val="26"/>
  </w:num>
  <w:num w:numId="42">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722E"/>
    <w:rsid w:val="00017DC8"/>
    <w:rsid w:val="000629FE"/>
    <w:rsid w:val="00077CEA"/>
    <w:rsid w:val="000906B3"/>
    <w:rsid w:val="000A0575"/>
    <w:rsid w:val="00105027"/>
    <w:rsid w:val="001766B3"/>
    <w:rsid w:val="0026774E"/>
    <w:rsid w:val="002823DE"/>
    <w:rsid w:val="002B0382"/>
    <w:rsid w:val="002E159E"/>
    <w:rsid w:val="00305F3F"/>
    <w:rsid w:val="0033490C"/>
    <w:rsid w:val="0035428A"/>
    <w:rsid w:val="003B2BF0"/>
    <w:rsid w:val="004A2D72"/>
    <w:rsid w:val="004C3326"/>
    <w:rsid w:val="004F3D57"/>
    <w:rsid w:val="00527A14"/>
    <w:rsid w:val="00563F6E"/>
    <w:rsid w:val="005A27EB"/>
    <w:rsid w:val="0060712F"/>
    <w:rsid w:val="006F399C"/>
    <w:rsid w:val="00720E11"/>
    <w:rsid w:val="007C1FFD"/>
    <w:rsid w:val="007D2982"/>
    <w:rsid w:val="00845F87"/>
    <w:rsid w:val="008556FB"/>
    <w:rsid w:val="008D5673"/>
    <w:rsid w:val="0098267E"/>
    <w:rsid w:val="009832B6"/>
    <w:rsid w:val="009E62C6"/>
    <w:rsid w:val="00B9264A"/>
    <w:rsid w:val="00B9722E"/>
    <w:rsid w:val="00C27C8E"/>
    <w:rsid w:val="00C67C4C"/>
    <w:rsid w:val="00D432BC"/>
    <w:rsid w:val="00D667A4"/>
    <w:rsid w:val="00D874BD"/>
    <w:rsid w:val="00DB77FF"/>
    <w:rsid w:val="00DD64DB"/>
    <w:rsid w:val="00E60999"/>
    <w:rsid w:val="00E60FFF"/>
    <w:rsid w:val="00E926D6"/>
    <w:rsid w:val="00EB56CF"/>
    <w:rsid w:val="00F37907"/>
    <w:rsid w:val="00F701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9722E"/>
    <w:pPr>
      <w:ind w:left="720"/>
      <w:contextualSpacing/>
    </w:pPr>
  </w:style>
  <w:style w:type="paragraph" w:styleId="a4">
    <w:name w:val="Balloon Text"/>
    <w:basedOn w:val="a"/>
    <w:link w:val="a5"/>
    <w:uiPriority w:val="99"/>
    <w:semiHidden/>
    <w:unhideWhenUsed/>
    <w:rsid w:val="000629F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629FE"/>
    <w:rPr>
      <w:rFonts w:ascii="Tahoma" w:hAnsi="Tahoma" w:cs="Tahoma"/>
      <w:sz w:val="16"/>
      <w:szCs w:val="16"/>
    </w:rPr>
  </w:style>
  <w:style w:type="character" w:styleId="a6">
    <w:name w:val="Hyperlink"/>
    <w:basedOn w:val="a0"/>
    <w:uiPriority w:val="99"/>
    <w:unhideWhenUsed/>
    <w:rsid w:val="00F70174"/>
    <w:rPr>
      <w:color w:val="0000FF" w:themeColor="hyperlink"/>
      <w:u w:val="single"/>
    </w:rPr>
  </w:style>
  <w:style w:type="paragraph" w:styleId="a7">
    <w:name w:val="Normal (Web)"/>
    <w:basedOn w:val="a"/>
    <w:uiPriority w:val="99"/>
    <w:semiHidden/>
    <w:unhideWhenUsed/>
    <w:rsid w:val="004A2D7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8">
    <w:name w:val="Table Grid"/>
    <w:basedOn w:val="a1"/>
    <w:uiPriority w:val="59"/>
    <w:rsid w:val="003542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тиль1"/>
    <w:basedOn w:val="a9"/>
    <w:uiPriority w:val="99"/>
    <w:rsid w:val="00D667A4"/>
    <w:pPr>
      <w:jc w:val="center"/>
    </w:pPr>
    <w:tblPr>
      <w:tblStyleRowBandSize w:val="1"/>
      <w:tblStyleColBandSize w:val="1"/>
      <w:tblInd w:w="0" w:type="dxa"/>
      <w:tblBorders>
        <w:top w:val="dotted" w:sz="6" w:space="0" w:color="BFBFBF" w:themeColor="background1" w:themeShade="BF"/>
        <w:left w:val="dotted" w:sz="6" w:space="0" w:color="BFBFBF" w:themeColor="background1" w:themeShade="BF"/>
        <w:bottom w:val="dotted" w:sz="6" w:space="0" w:color="BFBFBF" w:themeColor="background1" w:themeShade="BF"/>
        <w:right w:val="dotted" w:sz="6" w:space="0" w:color="BFBFBF" w:themeColor="background1" w:themeShade="BF"/>
        <w:insideH w:val="dotted" w:sz="6" w:space="0" w:color="BFBFBF" w:themeColor="background1" w:themeShade="BF"/>
        <w:insideV w:val="dotted" w:sz="6" w:space="0" w:color="BFBFBF" w:themeColor="background1" w:themeShade="BF"/>
      </w:tblBorders>
      <w:tblCellMar>
        <w:top w:w="0" w:type="dxa"/>
        <w:left w:w="108" w:type="dxa"/>
        <w:bottom w:w="0" w:type="dxa"/>
        <w:right w:w="108" w:type="dxa"/>
      </w:tblCellMar>
    </w:tblPr>
    <w:tcPr>
      <w:shd w:val="clear" w:color="auto" w:fill="F2F2F2" w:themeFill="background1" w:themeFillShade="F2"/>
      <w:vAlign w:val="center"/>
    </w:tc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a9">
    <w:name w:val="Light Grid"/>
    <w:basedOn w:val="a1"/>
    <w:uiPriority w:val="62"/>
    <w:rsid w:val="00D667A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9722E"/>
    <w:pPr>
      <w:ind w:left="720"/>
      <w:contextualSpacing/>
    </w:pPr>
  </w:style>
  <w:style w:type="paragraph" w:styleId="a4">
    <w:name w:val="Balloon Text"/>
    <w:basedOn w:val="a"/>
    <w:link w:val="a5"/>
    <w:uiPriority w:val="99"/>
    <w:semiHidden/>
    <w:unhideWhenUsed/>
    <w:rsid w:val="000629F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629FE"/>
    <w:rPr>
      <w:rFonts w:ascii="Tahoma" w:hAnsi="Tahoma" w:cs="Tahoma"/>
      <w:sz w:val="16"/>
      <w:szCs w:val="16"/>
    </w:rPr>
  </w:style>
  <w:style w:type="character" w:styleId="a6">
    <w:name w:val="Hyperlink"/>
    <w:basedOn w:val="a0"/>
    <w:uiPriority w:val="99"/>
    <w:unhideWhenUsed/>
    <w:rsid w:val="00F70174"/>
    <w:rPr>
      <w:color w:val="0000FF" w:themeColor="hyperlink"/>
      <w:u w:val="single"/>
    </w:rPr>
  </w:style>
  <w:style w:type="paragraph" w:styleId="a7">
    <w:name w:val="Normal (Web)"/>
    <w:basedOn w:val="a"/>
    <w:uiPriority w:val="99"/>
    <w:semiHidden/>
    <w:unhideWhenUsed/>
    <w:rsid w:val="004A2D7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8">
    <w:name w:val="Table Grid"/>
    <w:basedOn w:val="a1"/>
    <w:uiPriority w:val="59"/>
    <w:rsid w:val="003542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тиль1"/>
    <w:basedOn w:val="a9"/>
    <w:uiPriority w:val="99"/>
    <w:rsid w:val="00D667A4"/>
    <w:pPr>
      <w:jc w:val="center"/>
    </w:pPr>
    <w:tblPr>
      <w:tblStyleRowBandSize w:val="1"/>
      <w:tblStyleColBandSize w:val="1"/>
      <w:tblInd w:w="0" w:type="dxa"/>
      <w:tblBorders>
        <w:top w:val="dotted" w:sz="6" w:space="0" w:color="BFBFBF" w:themeColor="background1" w:themeShade="BF"/>
        <w:left w:val="dotted" w:sz="6" w:space="0" w:color="BFBFBF" w:themeColor="background1" w:themeShade="BF"/>
        <w:bottom w:val="dotted" w:sz="6" w:space="0" w:color="BFBFBF" w:themeColor="background1" w:themeShade="BF"/>
        <w:right w:val="dotted" w:sz="6" w:space="0" w:color="BFBFBF" w:themeColor="background1" w:themeShade="BF"/>
        <w:insideH w:val="dotted" w:sz="6" w:space="0" w:color="BFBFBF" w:themeColor="background1" w:themeShade="BF"/>
        <w:insideV w:val="dotted" w:sz="6" w:space="0" w:color="BFBFBF" w:themeColor="background1" w:themeShade="BF"/>
      </w:tblBorders>
      <w:tblCellMar>
        <w:top w:w="0" w:type="dxa"/>
        <w:left w:w="108" w:type="dxa"/>
        <w:bottom w:w="0" w:type="dxa"/>
        <w:right w:w="108" w:type="dxa"/>
      </w:tblCellMar>
    </w:tblPr>
    <w:tcPr>
      <w:shd w:val="clear" w:color="auto" w:fill="F2F2F2" w:themeFill="background1" w:themeFillShade="F2"/>
      <w:vAlign w:val="center"/>
    </w:tc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a9">
    <w:name w:val="Light Grid"/>
    <w:basedOn w:val="a1"/>
    <w:uiPriority w:val="62"/>
    <w:rsid w:val="00D667A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636593">
      <w:bodyDiv w:val="1"/>
      <w:marLeft w:val="0"/>
      <w:marRight w:val="0"/>
      <w:marTop w:val="0"/>
      <w:marBottom w:val="0"/>
      <w:divBdr>
        <w:top w:val="none" w:sz="0" w:space="0" w:color="auto"/>
        <w:left w:val="none" w:sz="0" w:space="0" w:color="auto"/>
        <w:bottom w:val="none" w:sz="0" w:space="0" w:color="auto"/>
        <w:right w:val="none" w:sz="0" w:space="0" w:color="auto"/>
      </w:divBdr>
    </w:div>
    <w:div w:id="115880119">
      <w:bodyDiv w:val="1"/>
      <w:marLeft w:val="0"/>
      <w:marRight w:val="0"/>
      <w:marTop w:val="0"/>
      <w:marBottom w:val="0"/>
      <w:divBdr>
        <w:top w:val="none" w:sz="0" w:space="0" w:color="auto"/>
        <w:left w:val="none" w:sz="0" w:space="0" w:color="auto"/>
        <w:bottom w:val="none" w:sz="0" w:space="0" w:color="auto"/>
        <w:right w:val="none" w:sz="0" w:space="0" w:color="auto"/>
      </w:divBdr>
    </w:div>
    <w:div w:id="118233595">
      <w:bodyDiv w:val="1"/>
      <w:marLeft w:val="0"/>
      <w:marRight w:val="0"/>
      <w:marTop w:val="0"/>
      <w:marBottom w:val="0"/>
      <w:divBdr>
        <w:top w:val="none" w:sz="0" w:space="0" w:color="auto"/>
        <w:left w:val="none" w:sz="0" w:space="0" w:color="auto"/>
        <w:bottom w:val="none" w:sz="0" w:space="0" w:color="auto"/>
        <w:right w:val="none" w:sz="0" w:space="0" w:color="auto"/>
      </w:divBdr>
    </w:div>
    <w:div w:id="145514359">
      <w:bodyDiv w:val="1"/>
      <w:marLeft w:val="0"/>
      <w:marRight w:val="0"/>
      <w:marTop w:val="0"/>
      <w:marBottom w:val="0"/>
      <w:divBdr>
        <w:top w:val="none" w:sz="0" w:space="0" w:color="auto"/>
        <w:left w:val="none" w:sz="0" w:space="0" w:color="auto"/>
        <w:bottom w:val="none" w:sz="0" w:space="0" w:color="auto"/>
        <w:right w:val="none" w:sz="0" w:space="0" w:color="auto"/>
      </w:divBdr>
    </w:div>
    <w:div w:id="280261494">
      <w:bodyDiv w:val="1"/>
      <w:marLeft w:val="0"/>
      <w:marRight w:val="0"/>
      <w:marTop w:val="0"/>
      <w:marBottom w:val="0"/>
      <w:divBdr>
        <w:top w:val="none" w:sz="0" w:space="0" w:color="auto"/>
        <w:left w:val="none" w:sz="0" w:space="0" w:color="auto"/>
        <w:bottom w:val="none" w:sz="0" w:space="0" w:color="auto"/>
        <w:right w:val="none" w:sz="0" w:space="0" w:color="auto"/>
      </w:divBdr>
      <w:divsChild>
        <w:div w:id="993726749">
          <w:marLeft w:val="360"/>
          <w:marRight w:val="0"/>
          <w:marTop w:val="200"/>
          <w:marBottom w:val="0"/>
          <w:divBdr>
            <w:top w:val="none" w:sz="0" w:space="0" w:color="auto"/>
            <w:left w:val="none" w:sz="0" w:space="0" w:color="auto"/>
            <w:bottom w:val="none" w:sz="0" w:space="0" w:color="auto"/>
            <w:right w:val="none" w:sz="0" w:space="0" w:color="auto"/>
          </w:divBdr>
        </w:div>
      </w:divsChild>
    </w:div>
    <w:div w:id="371811346">
      <w:bodyDiv w:val="1"/>
      <w:marLeft w:val="0"/>
      <w:marRight w:val="0"/>
      <w:marTop w:val="0"/>
      <w:marBottom w:val="0"/>
      <w:divBdr>
        <w:top w:val="none" w:sz="0" w:space="0" w:color="auto"/>
        <w:left w:val="none" w:sz="0" w:space="0" w:color="auto"/>
        <w:bottom w:val="none" w:sz="0" w:space="0" w:color="auto"/>
        <w:right w:val="none" w:sz="0" w:space="0" w:color="auto"/>
      </w:divBdr>
    </w:div>
    <w:div w:id="498273567">
      <w:bodyDiv w:val="1"/>
      <w:marLeft w:val="0"/>
      <w:marRight w:val="0"/>
      <w:marTop w:val="0"/>
      <w:marBottom w:val="0"/>
      <w:divBdr>
        <w:top w:val="none" w:sz="0" w:space="0" w:color="auto"/>
        <w:left w:val="none" w:sz="0" w:space="0" w:color="auto"/>
        <w:bottom w:val="none" w:sz="0" w:space="0" w:color="auto"/>
        <w:right w:val="none" w:sz="0" w:space="0" w:color="auto"/>
      </w:divBdr>
    </w:div>
    <w:div w:id="531380869">
      <w:bodyDiv w:val="1"/>
      <w:marLeft w:val="0"/>
      <w:marRight w:val="0"/>
      <w:marTop w:val="0"/>
      <w:marBottom w:val="0"/>
      <w:divBdr>
        <w:top w:val="none" w:sz="0" w:space="0" w:color="auto"/>
        <w:left w:val="none" w:sz="0" w:space="0" w:color="auto"/>
        <w:bottom w:val="none" w:sz="0" w:space="0" w:color="auto"/>
        <w:right w:val="none" w:sz="0" w:space="0" w:color="auto"/>
      </w:divBdr>
      <w:divsChild>
        <w:div w:id="1146976491">
          <w:marLeft w:val="0"/>
          <w:marRight w:val="0"/>
          <w:marTop w:val="0"/>
          <w:marBottom w:val="0"/>
          <w:divBdr>
            <w:top w:val="none" w:sz="0" w:space="0" w:color="auto"/>
            <w:left w:val="none" w:sz="0" w:space="0" w:color="auto"/>
            <w:bottom w:val="none" w:sz="0" w:space="0" w:color="auto"/>
            <w:right w:val="none" w:sz="0" w:space="0" w:color="auto"/>
          </w:divBdr>
        </w:div>
        <w:div w:id="1994137629">
          <w:marLeft w:val="450"/>
          <w:marRight w:val="0"/>
          <w:marTop w:val="0"/>
          <w:marBottom w:val="0"/>
          <w:divBdr>
            <w:top w:val="none" w:sz="0" w:space="0" w:color="auto"/>
            <w:left w:val="none" w:sz="0" w:space="0" w:color="auto"/>
            <w:bottom w:val="none" w:sz="0" w:space="0" w:color="auto"/>
            <w:right w:val="none" w:sz="0" w:space="0" w:color="auto"/>
          </w:divBdr>
        </w:div>
        <w:div w:id="38018058">
          <w:marLeft w:val="0"/>
          <w:marRight w:val="0"/>
          <w:marTop w:val="0"/>
          <w:marBottom w:val="0"/>
          <w:divBdr>
            <w:top w:val="none" w:sz="0" w:space="0" w:color="auto"/>
            <w:left w:val="none" w:sz="0" w:space="0" w:color="auto"/>
            <w:bottom w:val="none" w:sz="0" w:space="0" w:color="auto"/>
            <w:right w:val="none" w:sz="0" w:space="0" w:color="auto"/>
          </w:divBdr>
        </w:div>
        <w:div w:id="975720927">
          <w:marLeft w:val="450"/>
          <w:marRight w:val="0"/>
          <w:marTop w:val="0"/>
          <w:marBottom w:val="0"/>
          <w:divBdr>
            <w:top w:val="none" w:sz="0" w:space="0" w:color="auto"/>
            <w:left w:val="none" w:sz="0" w:space="0" w:color="auto"/>
            <w:bottom w:val="none" w:sz="0" w:space="0" w:color="auto"/>
            <w:right w:val="none" w:sz="0" w:space="0" w:color="auto"/>
          </w:divBdr>
        </w:div>
        <w:div w:id="1928494880">
          <w:marLeft w:val="0"/>
          <w:marRight w:val="0"/>
          <w:marTop w:val="0"/>
          <w:marBottom w:val="0"/>
          <w:divBdr>
            <w:top w:val="none" w:sz="0" w:space="0" w:color="auto"/>
            <w:left w:val="none" w:sz="0" w:space="0" w:color="auto"/>
            <w:bottom w:val="none" w:sz="0" w:space="0" w:color="auto"/>
            <w:right w:val="none" w:sz="0" w:space="0" w:color="auto"/>
          </w:divBdr>
        </w:div>
        <w:div w:id="536235039">
          <w:marLeft w:val="450"/>
          <w:marRight w:val="0"/>
          <w:marTop w:val="0"/>
          <w:marBottom w:val="0"/>
          <w:divBdr>
            <w:top w:val="none" w:sz="0" w:space="0" w:color="auto"/>
            <w:left w:val="none" w:sz="0" w:space="0" w:color="auto"/>
            <w:bottom w:val="none" w:sz="0" w:space="0" w:color="auto"/>
            <w:right w:val="none" w:sz="0" w:space="0" w:color="auto"/>
          </w:divBdr>
        </w:div>
        <w:div w:id="1747147351">
          <w:marLeft w:val="0"/>
          <w:marRight w:val="0"/>
          <w:marTop w:val="0"/>
          <w:marBottom w:val="0"/>
          <w:divBdr>
            <w:top w:val="none" w:sz="0" w:space="0" w:color="auto"/>
            <w:left w:val="none" w:sz="0" w:space="0" w:color="auto"/>
            <w:bottom w:val="none" w:sz="0" w:space="0" w:color="auto"/>
            <w:right w:val="none" w:sz="0" w:space="0" w:color="auto"/>
          </w:divBdr>
        </w:div>
        <w:div w:id="1360350041">
          <w:marLeft w:val="450"/>
          <w:marRight w:val="0"/>
          <w:marTop w:val="0"/>
          <w:marBottom w:val="0"/>
          <w:divBdr>
            <w:top w:val="none" w:sz="0" w:space="0" w:color="auto"/>
            <w:left w:val="none" w:sz="0" w:space="0" w:color="auto"/>
            <w:bottom w:val="none" w:sz="0" w:space="0" w:color="auto"/>
            <w:right w:val="none" w:sz="0" w:space="0" w:color="auto"/>
          </w:divBdr>
        </w:div>
        <w:div w:id="1068040461">
          <w:marLeft w:val="0"/>
          <w:marRight w:val="0"/>
          <w:marTop w:val="0"/>
          <w:marBottom w:val="0"/>
          <w:divBdr>
            <w:top w:val="none" w:sz="0" w:space="0" w:color="auto"/>
            <w:left w:val="none" w:sz="0" w:space="0" w:color="auto"/>
            <w:bottom w:val="none" w:sz="0" w:space="0" w:color="auto"/>
            <w:right w:val="none" w:sz="0" w:space="0" w:color="auto"/>
          </w:divBdr>
        </w:div>
        <w:div w:id="1777402334">
          <w:marLeft w:val="450"/>
          <w:marRight w:val="0"/>
          <w:marTop w:val="0"/>
          <w:marBottom w:val="0"/>
          <w:divBdr>
            <w:top w:val="none" w:sz="0" w:space="0" w:color="auto"/>
            <w:left w:val="none" w:sz="0" w:space="0" w:color="auto"/>
            <w:bottom w:val="none" w:sz="0" w:space="0" w:color="auto"/>
            <w:right w:val="none" w:sz="0" w:space="0" w:color="auto"/>
          </w:divBdr>
        </w:div>
      </w:divsChild>
    </w:div>
    <w:div w:id="564337001">
      <w:bodyDiv w:val="1"/>
      <w:marLeft w:val="0"/>
      <w:marRight w:val="0"/>
      <w:marTop w:val="0"/>
      <w:marBottom w:val="0"/>
      <w:divBdr>
        <w:top w:val="none" w:sz="0" w:space="0" w:color="auto"/>
        <w:left w:val="none" w:sz="0" w:space="0" w:color="auto"/>
        <w:bottom w:val="none" w:sz="0" w:space="0" w:color="auto"/>
        <w:right w:val="none" w:sz="0" w:space="0" w:color="auto"/>
      </w:divBdr>
    </w:div>
    <w:div w:id="724723130">
      <w:bodyDiv w:val="1"/>
      <w:marLeft w:val="0"/>
      <w:marRight w:val="0"/>
      <w:marTop w:val="0"/>
      <w:marBottom w:val="0"/>
      <w:divBdr>
        <w:top w:val="none" w:sz="0" w:space="0" w:color="auto"/>
        <w:left w:val="none" w:sz="0" w:space="0" w:color="auto"/>
        <w:bottom w:val="none" w:sz="0" w:space="0" w:color="auto"/>
        <w:right w:val="none" w:sz="0" w:space="0" w:color="auto"/>
      </w:divBdr>
    </w:div>
    <w:div w:id="818612819">
      <w:bodyDiv w:val="1"/>
      <w:marLeft w:val="0"/>
      <w:marRight w:val="0"/>
      <w:marTop w:val="0"/>
      <w:marBottom w:val="0"/>
      <w:divBdr>
        <w:top w:val="none" w:sz="0" w:space="0" w:color="auto"/>
        <w:left w:val="none" w:sz="0" w:space="0" w:color="auto"/>
        <w:bottom w:val="none" w:sz="0" w:space="0" w:color="auto"/>
        <w:right w:val="none" w:sz="0" w:space="0" w:color="auto"/>
      </w:divBdr>
    </w:div>
    <w:div w:id="885916302">
      <w:bodyDiv w:val="1"/>
      <w:marLeft w:val="0"/>
      <w:marRight w:val="0"/>
      <w:marTop w:val="0"/>
      <w:marBottom w:val="0"/>
      <w:divBdr>
        <w:top w:val="none" w:sz="0" w:space="0" w:color="auto"/>
        <w:left w:val="none" w:sz="0" w:space="0" w:color="auto"/>
        <w:bottom w:val="none" w:sz="0" w:space="0" w:color="auto"/>
        <w:right w:val="none" w:sz="0" w:space="0" w:color="auto"/>
      </w:divBdr>
    </w:div>
    <w:div w:id="901142360">
      <w:bodyDiv w:val="1"/>
      <w:marLeft w:val="0"/>
      <w:marRight w:val="0"/>
      <w:marTop w:val="0"/>
      <w:marBottom w:val="0"/>
      <w:divBdr>
        <w:top w:val="none" w:sz="0" w:space="0" w:color="auto"/>
        <w:left w:val="none" w:sz="0" w:space="0" w:color="auto"/>
        <w:bottom w:val="none" w:sz="0" w:space="0" w:color="auto"/>
        <w:right w:val="none" w:sz="0" w:space="0" w:color="auto"/>
      </w:divBdr>
    </w:div>
    <w:div w:id="946884448">
      <w:bodyDiv w:val="1"/>
      <w:marLeft w:val="0"/>
      <w:marRight w:val="0"/>
      <w:marTop w:val="0"/>
      <w:marBottom w:val="0"/>
      <w:divBdr>
        <w:top w:val="none" w:sz="0" w:space="0" w:color="auto"/>
        <w:left w:val="none" w:sz="0" w:space="0" w:color="auto"/>
        <w:bottom w:val="none" w:sz="0" w:space="0" w:color="auto"/>
        <w:right w:val="none" w:sz="0" w:space="0" w:color="auto"/>
      </w:divBdr>
      <w:divsChild>
        <w:div w:id="1460536957">
          <w:marLeft w:val="0"/>
          <w:marRight w:val="0"/>
          <w:marTop w:val="0"/>
          <w:marBottom w:val="0"/>
          <w:divBdr>
            <w:top w:val="none" w:sz="0" w:space="0" w:color="auto"/>
            <w:left w:val="none" w:sz="0" w:space="0" w:color="auto"/>
            <w:bottom w:val="none" w:sz="0" w:space="0" w:color="auto"/>
            <w:right w:val="none" w:sz="0" w:space="0" w:color="auto"/>
          </w:divBdr>
          <w:divsChild>
            <w:div w:id="1709718360">
              <w:marLeft w:val="0"/>
              <w:marRight w:val="0"/>
              <w:marTop w:val="0"/>
              <w:marBottom w:val="0"/>
              <w:divBdr>
                <w:top w:val="none" w:sz="0" w:space="0" w:color="auto"/>
                <w:left w:val="none" w:sz="0" w:space="0" w:color="auto"/>
                <w:bottom w:val="none" w:sz="0" w:space="0" w:color="auto"/>
                <w:right w:val="none" w:sz="0" w:space="0" w:color="auto"/>
              </w:divBdr>
            </w:div>
            <w:div w:id="504562657">
              <w:marLeft w:val="0"/>
              <w:marRight w:val="0"/>
              <w:marTop w:val="0"/>
              <w:marBottom w:val="0"/>
              <w:divBdr>
                <w:top w:val="none" w:sz="0" w:space="0" w:color="auto"/>
                <w:left w:val="none" w:sz="0" w:space="0" w:color="auto"/>
                <w:bottom w:val="none" w:sz="0" w:space="0" w:color="auto"/>
                <w:right w:val="none" w:sz="0" w:space="0" w:color="auto"/>
              </w:divBdr>
              <w:divsChild>
                <w:div w:id="822157318">
                  <w:marLeft w:val="0"/>
                  <w:marRight w:val="0"/>
                  <w:marTop w:val="0"/>
                  <w:marBottom w:val="0"/>
                  <w:divBdr>
                    <w:top w:val="none" w:sz="0" w:space="0" w:color="auto"/>
                    <w:left w:val="none" w:sz="0" w:space="0" w:color="auto"/>
                    <w:bottom w:val="none" w:sz="0" w:space="0" w:color="auto"/>
                    <w:right w:val="none" w:sz="0" w:space="0" w:color="auto"/>
                  </w:divBdr>
                </w:div>
              </w:divsChild>
            </w:div>
            <w:div w:id="66613445">
              <w:marLeft w:val="0"/>
              <w:marRight w:val="0"/>
              <w:marTop w:val="0"/>
              <w:marBottom w:val="0"/>
              <w:divBdr>
                <w:top w:val="none" w:sz="0" w:space="0" w:color="auto"/>
                <w:left w:val="none" w:sz="0" w:space="0" w:color="auto"/>
                <w:bottom w:val="none" w:sz="0" w:space="0" w:color="auto"/>
                <w:right w:val="none" w:sz="0" w:space="0" w:color="auto"/>
              </w:divBdr>
              <w:divsChild>
                <w:div w:id="150504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355864">
          <w:marLeft w:val="0"/>
          <w:marRight w:val="0"/>
          <w:marTop w:val="0"/>
          <w:marBottom w:val="0"/>
          <w:divBdr>
            <w:top w:val="none" w:sz="0" w:space="0" w:color="auto"/>
            <w:left w:val="none" w:sz="0" w:space="0" w:color="auto"/>
            <w:bottom w:val="none" w:sz="0" w:space="0" w:color="auto"/>
            <w:right w:val="none" w:sz="0" w:space="0" w:color="auto"/>
          </w:divBdr>
          <w:divsChild>
            <w:div w:id="1696231822">
              <w:marLeft w:val="0"/>
              <w:marRight w:val="0"/>
              <w:marTop w:val="0"/>
              <w:marBottom w:val="0"/>
              <w:divBdr>
                <w:top w:val="none" w:sz="0" w:space="0" w:color="auto"/>
                <w:left w:val="none" w:sz="0" w:space="0" w:color="auto"/>
                <w:bottom w:val="none" w:sz="0" w:space="0" w:color="auto"/>
                <w:right w:val="none" w:sz="0" w:space="0" w:color="auto"/>
              </w:divBdr>
            </w:div>
            <w:div w:id="243419125">
              <w:marLeft w:val="0"/>
              <w:marRight w:val="0"/>
              <w:marTop w:val="0"/>
              <w:marBottom w:val="0"/>
              <w:divBdr>
                <w:top w:val="none" w:sz="0" w:space="0" w:color="auto"/>
                <w:left w:val="none" w:sz="0" w:space="0" w:color="auto"/>
                <w:bottom w:val="none" w:sz="0" w:space="0" w:color="auto"/>
                <w:right w:val="none" w:sz="0" w:space="0" w:color="auto"/>
              </w:divBdr>
              <w:divsChild>
                <w:div w:id="141314877">
                  <w:marLeft w:val="0"/>
                  <w:marRight w:val="0"/>
                  <w:marTop w:val="0"/>
                  <w:marBottom w:val="0"/>
                  <w:divBdr>
                    <w:top w:val="none" w:sz="0" w:space="0" w:color="auto"/>
                    <w:left w:val="none" w:sz="0" w:space="0" w:color="auto"/>
                    <w:bottom w:val="none" w:sz="0" w:space="0" w:color="auto"/>
                    <w:right w:val="none" w:sz="0" w:space="0" w:color="auto"/>
                  </w:divBdr>
                </w:div>
              </w:divsChild>
            </w:div>
            <w:div w:id="103043910">
              <w:marLeft w:val="0"/>
              <w:marRight w:val="0"/>
              <w:marTop w:val="0"/>
              <w:marBottom w:val="0"/>
              <w:divBdr>
                <w:top w:val="none" w:sz="0" w:space="0" w:color="auto"/>
                <w:left w:val="none" w:sz="0" w:space="0" w:color="auto"/>
                <w:bottom w:val="none" w:sz="0" w:space="0" w:color="auto"/>
                <w:right w:val="none" w:sz="0" w:space="0" w:color="auto"/>
              </w:divBdr>
              <w:divsChild>
                <w:div w:id="255797354">
                  <w:marLeft w:val="0"/>
                  <w:marRight w:val="0"/>
                  <w:marTop w:val="0"/>
                  <w:marBottom w:val="0"/>
                  <w:divBdr>
                    <w:top w:val="none" w:sz="0" w:space="0" w:color="auto"/>
                    <w:left w:val="none" w:sz="0" w:space="0" w:color="auto"/>
                    <w:bottom w:val="none" w:sz="0" w:space="0" w:color="auto"/>
                    <w:right w:val="none" w:sz="0" w:space="0" w:color="auto"/>
                  </w:divBdr>
                </w:div>
              </w:divsChild>
            </w:div>
            <w:div w:id="374962263">
              <w:marLeft w:val="0"/>
              <w:marRight w:val="0"/>
              <w:marTop w:val="0"/>
              <w:marBottom w:val="0"/>
              <w:divBdr>
                <w:top w:val="none" w:sz="0" w:space="0" w:color="auto"/>
                <w:left w:val="none" w:sz="0" w:space="0" w:color="auto"/>
                <w:bottom w:val="none" w:sz="0" w:space="0" w:color="auto"/>
                <w:right w:val="none" w:sz="0" w:space="0" w:color="auto"/>
              </w:divBdr>
              <w:divsChild>
                <w:div w:id="1318148493">
                  <w:marLeft w:val="0"/>
                  <w:marRight w:val="0"/>
                  <w:marTop w:val="0"/>
                  <w:marBottom w:val="0"/>
                  <w:divBdr>
                    <w:top w:val="none" w:sz="0" w:space="0" w:color="auto"/>
                    <w:left w:val="none" w:sz="0" w:space="0" w:color="auto"/>
                    <w:bottom w:val="none" w:sz="0" w:space="0" w:color="auto"/>
                    <w:right w:val="none" w:sz="0" w:space="0" w:color="auto"/>
                  </w:divBdr>
                </w:div>
              </w:divsChild>
            </w:div>
            <w:div w:id="1208831531">
              <w:marLeft w:val="0"/>
              <w:marRight w:val="0"/>
              <w:marTop w:val="0"/>
              <w:marBottom w:val="0"/>
              <w:divBdr>
                <w:top w:val="none" w:sz="0" w:space="0" w:color="auto"/>
                <w:left w:val="none" w:sz="0" w:space="0" w:color="auto"/>
                <w:bottom w:val="none" w:sz="0" w:space="0" w:color="auto"/>
                <w:right w:val="none" w:sz="0" w:space="0" w:color="auto"/>
              </w:divBdr>
              <w:divsChild>
                <w:div w:id="1189442790">
                  <w:marLeft w:val="0"/>
                  <w:marRight w:val="0"/>
                  <w:marTop w:val="0"/>
                  <w:marBottom w:val="0"/>
                  <w:divBdr>
                    <w:top w:val="none" w:sz="0" w:space="0" w:color="auto"/>
                    <w:left w:val="none" w:sz="0" w:space="0" w:color="auto"/>
                    <w:bottom w:val="none" w:sz="0" w:space="0" w:color="auto"/>
                    <w:right w:val="none" w:sz="0" w:space="0" w:color="auto"/>
                  </w:divBdr>
                </w:div>
              </w:divsChild>
            </w:div>
            <w:div w:id="1740246369">
              <w:marLeft w:val="0"/>
              <w:marRight w:val="0"/>
              <w:marTop w:val="0"/>
              <w:marBottom w:val="0"/>
              <w:divBdr>
                <w:top w:val="none" w:sz="0" w:space="0" w:color="auto"/>
                <w:left w:val="none" w:sz="0" w:space="0" w:color="auto"/>
                <w:bottom w:val="none" w:sz="0" w:space="0" w:color="auto"/>
                <w:right w:val="none" w:sz="0" w:space="0" w:color="auto"/>
              </w:divBdr>
              <w:divsChild>
                <w:div w:id="1556164140">
                  <w:marLeft w:val="0"/>
                  <w:marRight w:val="0"/>
                  <w:marTop w:val="0"/>
                  <w:marBottom w:val="0"/>
                  <w:divBdr>
                    <w:top w:val="none" w:sz="0" w:space="0" w:color="auto"/>
                    <w:left w:val="none" w:sz="0" w:space="0" w:color="auto"/>
                    <w:bottom w:val="none" w:sz="0" w:space="0" w:color="auto"/>
                    <w:right w:val="none" w:sz="0" w:space="0" w:color="auto"/>
                  </w:divBdr>
                </w:div>
              </w:divsChild>
            </w:div>
            <w:div w:id="1831560947">
              <w:marLeft w:val="0"/>
              <w:marRight w:val="0"/>
              <w:marTop w:val="0"/>
              <w:marBottom w:val="0"/>
              <w:divBdr>
                <w:top w:val="none" w:sz="0" w:space="0" w:color="auto"/>
                <w:left w:val="none" w:sz="0" w:space="0" w:color="auto"/>
                <w:bottom w:val="none" w:sz="0" w:space="0" w:color="auto"/>
                <w:right w:val="none" w:sz="0" w:space="0" w:color="auto"/>
              </w:divBdr>
              <w:divsChild>
                <w:div w:id="1505591241">
                  <w:marLeft w:val="0"/>
                  <w:marRight w:val="0"/>
                  <w:marTop w:val="0"/>
                  <w:marBottom w:val="0"/>
                  <w:divBdr>
                    <w:top w:val="none" w:sz="0" w:space="0" w:color="auto"/>
                    <w:left w:val="none" w:sz="0" w:space="0" w:color="auto"/>
                    <w:bottom w:val="none" w:sz="0" w:space="0" w:color="auto"/>
                    <w:right w:val="none" w:sz="0" w:space="0" w:color="auto"/>
                  </w:divBdr>
                </w:div>
              </w:divsChild>
            </w:div>
            <w:div w:id="287931801">
              <w:marLeft w:val="0"/>
              <w:marRight w:val="0"/>
              <w:marTop w:val="0"/>
              <w:marBottom w:val="0"/>
              <w:divBdr>
                <w:top w:val="none" w:sz="0" w:space="0" w:color="auto"/>
                <w:left w:val="none" w:sz="0" w:space="0" w:color="auto"/>
                <w:bottom w:val="none" w:sz="0" w:space="0" w:color="auto"/>
                <w:right w:val="none" w:sz="0" w:space="0" w:color="auto"/>
              </w:divBdr>
              <w:divsChild>
                <w:div w:id="468593724">
                  <w:marLeft w:val="0"/>
                  <w:marRight w:val="0"/>
                  <w:marTop w:val="0"/>
                  <w:marBottom w:val="0"/>
                  <w:divBdr>
                    <w:top w:val="none" w:sz="0" w:space="0" w:color="auto"/>
                    <w:left w:val="none" w:sz="0" w:space="0" w:color="auto"/>
                    <w:bottom w:val="none" w:sz="0" w:space="0" w:color="auto"/>
                    <w:right w:val="none" w:sz="0" w:space="0" w:color="auto"/>
                  </w:divBdr>
                </w:div>
              </w:divsChild>
            </w:div>
            <w:div w:id="1779761662">
              <w:marLeft w:val="0"/>
              <w:marRight w:val="0"/>
              <w:marTop w:val="0"/>
              <w:marBottom w:val="0"/>
              <w:divBdr>
                <w:top w:val="none" w:sz="0" w:space="0" w:color="auto"/>
                <w:left w:val="none" w:sz="0" w:space="0" w:color="auto"/>
                <w:bottom w:val="none" w:sz="0" w:space="0" w:color="auto"/>
                <w:right w:val="none" w:sz="0" w:space="0" w:color="auto"/>
              </w:divBdr>
              <w:divsChild>
                <w:div w:id="372385667">
                  <w:marLeft w:val="0"/>
                  <w:marRight w:val="0"/>
                  <w:marTop w:val="0"/>
                  <w:marBottom w:val="0"/>
                  <w:divBdr>
                    <w:top w:val="none" w:sz="0" w:space="0" w:color="auto"/>
                    <w:left w:val="none" w:sz="0" w:space="0" w:color="auto"/>
                    <w:bottom w:val="none" w:sz="0" w:space="0" w:color="auto"/>
                    <w:right w:val="none" w:sz="0" w:space="0" w:color="auto"/>
                  </w:divBdr>
                </w:div>
              </w:divsChild>
            </w:div>
            <w:div w:id="1000161275">
              <w:marLeft w:val="0"/>
              <w:marRight w:val="0"/>
              <w:marTop w:val="0"/>
              <w:marBottom w:val="0"/>
              <w:divBdr>
                <w:top w:val="none" w:sz="0" w:space="0" w:color="auto"/>
                <w:left w:val="none" w:sz="0" w:space="0" w:color="auto"/>
                <w:bottom w:val="none" w:sz="0" w:space="0" w:color="auto"/>
                <w:right w:val="none" w:sz="0" w:space="0" w:color="auto"/>
              </w:divBdr>
              <w:divsChild>
                <w:div w:id="2056923444">
                  <w:marLeft w:val="0"/>
                  <w:marRight w:val="0"/>
                  <w:marTop w:val="0"/>
                  <w:marBottom w:val="0"/>
                  <w:divBdr>
                    <w:top w:val="none" w:sz="0" w:space="0" w:color="auto"/>
                    <w:left w:val="none" w:sz="0" w:space="0" w:color="auto"/>
                    <w:bottom w:val="none" w:sz="0" w:space="0" w:color="auto"/>
                    <w:right w:val="none" w:sz="0" w:space="0" w:color="auto"/>
                  </w:divBdr>
                </w:div>
              </w:divsChild>
            </w:div>
            <w:div w:id="2054502975">
              <w:marLeft w:val="0"/>
              <w:marRight w:val="0"/>
              <w:marTop w:val="0"/>
              <w:marBottom w:val="0"/>
              <w:divBdr>
                <w:top w:val="none" w:sz="0" w:space="0" w:color="auto"/>
                <w:left w:val="none" w:sz="0" w:space="0" w:color="auto"/>
                <w:bottom w:val="none" w:sz="0" w:space="0" w:color="auto"/>
                <w:right w:val="none" w:sz="0" w:space="0" w:color="auto"/>
              </w:divBdr>
              <w:divsChild>
                <w:div w:id="494683417">
                  <w:marLeft w:val="0"/>
                  <w:marRight w:val="0"/>
                  <w:marTop w:val="0"/>
                  <w:marBottom w:val="0"/>
                  <w:divBdr>
                    <w:top w:val="none" w:sz="0" w:space="0" w:color="auto"/>
                    <w:left w:val="none" w:sz="0" w:space="0" w:color="auto"/>
                    <w:bottom w:val="none" w:sz="0" w:space="0" w:color="auto"/>
                    <w:right w:val="none" w:sz="0" w:space="0" w:color="auto"/>
                  </w:divBdr>
                </w:div>
              </w:divsChild>
            </w:div>
            <w:div w:id="2138254369">
              <w:marLeft w:val="0"/>
              <w:marRight w:val="0"/>
              <w:marTop w:val="0"/>
              <w:marBottom w:val="0"/>
              <w:divBdr>
                <w:top w:val="none" w:sz="0" w:space="0" w:color="auto"/>
                <w:left w:val="none" w:sz="0" w:space="0" w:color="auto"/>
                <w:bottom w:val="none" w:sz="0" w:space="0" w:color="auto"/>
                <w:right w:val="none" w:sz="0" w:space="0" w:color="auto"/>
              </w:divBdr>
              <w:divsChild>
                <w:div w:id="304548915">
                  <w:marLeft w:val="0"/>
                  <w:marRight w:val="0"/>
                  <w:marTop w:val="0"/>
                  <w:marBottom w:val="0"/>
                  <w:divBdr>
                    <w:top w:val="none" w:sz="0" w:space="0" w:color="auto"/>
                    <w:left w:val="none" w:sz="0" w:space="0" w:color="auto"/>
                    <w:bottom w:val="none" w:sz="0" w:space="0" w:color="auto"/>
                    <w:right w:val="none" w:sz="0" w:space="0" w:color="auto"/>
                  </w:divBdr>
                </w:div>
              </w:divsChild>
            </w:div>
            <w:div w:id="550268497">
              <w:marLeft w:val="0"/>
              <w:marRight w:val="0"/>
              <w:marTop w:val="0"/>
              <w:marBottom w:val="0"/>
              <w:divBdr>
                <w:top w:val="none" w:sz="0" w:space="0" w:color="auto"/>
                <w:left w:val="none" w:sz="0" w:space="0" w:color="auto"/>
                <w:bottom w:val="none" w:sz="0" w:space="0" w:color="auto"/>
                <w:right w:val="none" w:sz="0" w:space="0" w:color="auto"/>
              </w:divBdr>
              <w:divsChild>
                <w:div w:id="146554151">
                  <w:marLeft w:val="0"/>
                  <w:marRight w:val="0"/>
                  <w:marTop w:val="0"/>
                  <w:marBottom w:val="0"/>
                  <w:divBdr>
                    <w:top w:val="none" w:sz="0" w:space="0" w:color="auto"/>
                    <w:left w:val="none" w:sz="0" w:space="0" w:color="auto"/>
                    <w:bottom w:val="none" w:sz="0" w:space="0" w:color="auto"/>
                    <w:right w:val="none" w:sz="0" w:space="0" w:color="auto"/>
                  </w:divBdr>
                </w:div>
              </w:divsChild>
            </w:div>
            <w:div w:id="1059478301">
              <w:marLeft w:val="0"/>
              <w:marRight w:val="0"/>
              <w:marTop w:val="0"/>
              <w:marBottom w:val="0"/>
              <w:divBdr>
                <w:top w:val="none" w:sz="0" w:space="0" w:color="auto"/>
                <w:left w:val="none" w:sz="0" w:space="0" w:color="auto"/>
                <w:bottom w:val="none" w:sz="0" w:space="0" w:color="auto"/>
                <w:right w:val="none" w:sz="0" w:space="0" w:color="auto"/>
              </w:divBdr>
              <w:divsChild>
                <w:div w:id="1205100435">
                  <w:marLeft w:val="0"/>
                  <w:marRight w:val="0"/>
                  <w:marTop w:val="0"/>
                  <w:marBottom w:val="0"/>
                  <w:divBdr>
                    <w:top w:val="none" w:sz="0" w:space="0" w:color="auto"/>
                    <w:left w:val="none" w:sz="0" w:space="0" w:color="auto"/>
                    <w:bottom w:val="none" w:sz="0" w:space="0" w:color="auto"/>
                    <w:right w:val="none" w:sz="0" w:space="0" w:color="auto"/>
                  </w:divBdr>
                </w:div>
              </w:divsChild>
            </w:div>
            <w:div w:id="1620262420">
              <w:marLeft w:val="0"/>
              <w:marRight w:val="0"/>
              <w:marTop w:val="0"/>
              <w:marBottom w:val="0"/>
              <w:divBdr>
                <w:top w:val="none" w:sz="0" w:space="0" w:color="auto"/>
                <w:left w:val="none" w:sz="0" w:space="0" w:color="auto"/>
                <w:bottom w:val="none" w:sz="0" w:space="0" w:color="auto"/>
                <w:right w:val="none" w:sz="0" w:space="0" w:color="auto"/>
              </w:divBdr>
              <w:divsChild>
                <w:div w:id="168494043">
                  <w:marLeft w:val="0"/>
                  <w:marRight w:val="0"/>
                  <w:marTop w:val="0"/>
                  <w:marBottom w:val="0"/>
                  <w:divBdr>
                    <w:top w:val="none" w:sz="0" w:space="0" w:color="auto"/>
                    <w:left w:val="none" w:sz="0" w:space="0" w:color="auto"/>
                    <w:bottom w:val="none" w:sz="0" w:space="0" w:color="auto"/>
                    <w:right w:val="none" w:sz="0" w:space="0" w:color="auto"/>
                  </w:divBdr>
                </w:div>
              </w:divsChild>
            </w:div>
            <w:div w:id="1825463595">
              <w:marLeft w:val="0"/>
              <w:marRight w:val="0"/>
              <w:marTop w:val="0"/>
              <w:marBottom w:val="0"/>
              <w:divBdr>
                <w:top w:val="none" w:sz="0" w:space="0" w:color="auto"/>
                <w:left w:val="none" w:sz="0" w:space="0" w:color="auto"/>
                <w:bottom w:val="none" w:sz="0" w:space="0" w:color="auto"/>
                <w:right w:val="none" w:sz="0" w:space="0" w:color="auto"/>
              </w:divBdr>
              <w:divsChild>
                <w:div w:id="546840407">
                  <w:marLeft w:val="0"/>
                  <w:marRight w:val="0"/>
                  <w:marTop w:val="0"/>
                  <w:marBottom w:val="0"/>
                  <w:divBdr>
                    <w:top w:val="none" w:sz="0" w:space="0" w:color="auto"/>
                    <w:left w:val="none" w:sz="0" w:space="0" w:color="auto"/>
                    <w:bottom w:val="none" w:sz="0" w:space="0" w:color="auto"/>
                    <w:right w:val="none" w:sz="0" w:space="0" w:color="auto"/>
                  </w:divBdr>
                </w:div>
              </w:divsChild>
            </w:div>
            <w:div w:id="1552499705">
              <w:marLeft w:val="0"/>
              <w:marRight w:val="0"/>
              <w:marTop w:val="0"/>
              <w:marBottom w:val="0"/>
              <w:divBdr>
                <w:top w:val="none" w:sz="0" w:space="0" w:color="auto"/>
                <w:left w:val="none" w:sz="0" w:space="0" w:color="auto"/>
                <w:bottom w:val="none" w:sz="0" w:space="0" w:color="auto"/>
                <w:right w:val="none" w:sz="0" w:space="0" w:color="auto"/>
              </w:divBdr>
              <w:divsChild>
                <w:div w:id="15072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331546">
      <w:bodyDiv w:val="1"/>
      <w:marLeft w:val="0"/>
      <w:marRight w:val="0"/>
      <w:marTop w:val="0"/>
      <w:marBottom w:val="0"/>
      <w:divBdr>
        <w:top w:val="none" w:sz="0" w:space="0" w:color="auto"/>
        <w:left w:val="none" w:sz="0" w:space="0" w:color="auto"/>
        <w:bottom w:val="none" w:sz="0" w:space="0" w:color="auto"/>
        <w:right w:val="none" w:sz="0" w:space="0" w:color="auto"/>
      </w:divBdr>
      <w:divsChild>
        <w:div w:id="1947150359">
          <w:marLeft w:val="0"/>
          <w:marRight w:val="0"/>
          <w:marTop w:val="0"/>
          <w:marBottom w:val="0"/>
          <w:divBdr>
            <w:top w:val="none" w:sz="0" w:space="0" w:color="auto"/>
            <w:left w:val="none" w:sz="0" w:space="0" w:color="auto"/>
            <w:bottom w:val="none" w:sz="0" w:space="0" w:color="auto"/>
            <w:right w:val="none" w:sz="0" w:space="0" w:color="auto"/>
          </w:divBdr>
          <w:divsChild>
            <w:div w:id="1877083112">
              <w:marLeft w:val="0"/>
              <w:marRight w:val="0"/>
              <w:marTop w:val="180"/>
              <w:marBottom w:val="180"/>
              <w:divBdr>
                <w:top w:val="none" w:sz="0" w:space="0" w:color="auto"/>
                <w:left w:val="none" w:sz="0" w:space="0" w:color="auto"/>
                <w:bottom w:val="none" w:sz="0" w:space="0" w:color="auto"/>
                <w:right w:val="none" w:sz="0" w:space="0" w:color="auto"/>
              </w:divBdr>
            </w:div>
          </w:divsChild>
        </w:div>
        <w:div w:id="1447231626">
          <w:marLeft w:val="0"/>
          <w:marRight w:val="0"/>
          <w:marTop w:val="0"/>
          <w:marBottom w:val="0"/>
          <w:divBdr>
            <w:top w:val="none" w:sz="0" w:space="0" w:color="auto"/>
            <w:left w:val="none" w:sz="0" w:space="0" w:color="auto"/>
            <w:bottom w:val="none" w:sz="0" w:space="0" w:color="auto"/>
            <w:right w:val="none" w:sz="0" w:space="0" w:color="auto"/>
          </w:divBdr>
          <w:divsChild>
            <w:div w:id="983659580">
              <w:marLeft w:val="0"/>
              <w:marRight w:val="0"/>
              <w:marTop w:val="0"/>
              <w:marBottom w:val="0"/>
              <w:divBdr>
                <w:top w:val="none" w:sz="0" w:space="0" w:color="auto"/>
                <w:left w:val="none" w:sz="0" w:space="0" w:color="auto"/>
                <w:bottom w:val="none" w:sz="0" w:space="0" w:color="auto"/>
                <w:right w:val="none" w:sz="0" w:space="0" w:color="auto"/>
              </w:divBdr>
              <w:divsChild>
                <w:div w:id="1029450413">
                  <w:marLeft w:val="0"/>
                  <w:marRight w:val="0"/>
                  <w:marTop w:val="0"/>
                  <w:marBottom w:val="0"/>
                  <w:divBdr>
                    <w:top w:val="none" w:sz="0" w:space="0" w:color="auto"/>
                    <w:left w:val="none" w:sz="0" w:space="0" w:color="auto"/>
                    <w:bottom w:val="none" w:sz="0" w:space="0" w:color="auto"/>
                    <w:right w:val="none" w:sz="0" w:space="0" w:color="auto"/>
                  </w:divBdr>
                  <w:divsChild>
                    <w:div w:id="1271358786">
                      <w:marLeft w:val="0"/>
                      <w:marRight w:val="0"/>
                      <w:marTop w:val="0"/>
                      <w:marBottom w:val="0"/>
                      <w:divBdr>
                        <w:top w:val="none" w:sz="0" w:space="0" w:color="auto"/>
                        <w:left w:val="none" w:sz="0" w:space="0" w:color="auto"/>
                        <w:bottom w:val="none" w:sz="0" w:space="0" w:color="auto"/>
                        <w:right w:val="none" w:sz="0" w:space="0" w:color="auto"/>
                      </w:divBdr>
                      <w:divsChild>
                        <w:div w:id="1717925648">
                          <w:marLeft w:val="0"/>
                          <w:marRight w:val="0"/>
                          <w:marTop w:val="0"/>
                          <w:marBottom w:val="0"/>
                          <w:divBdr>
                            <w:top w:val="none" w:sz="0" w:space="0" w:color="auto"/>
                            <w:left w:val="none" w:sz="0" w:space="0" w:color="auto"/>
                            <w:bottom w:val="none" w:sz="0" w:space="0" w:color="auto"/>
                            <w:right w:val="none" w:sz="0" w:space="0" w:color="auto"/>
                          </w:divBdr>
                          <w:divsChild>
                            <w:div w:id="53346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255168">
      <w:bodyDiv w:val="1"/>
      <w:marLeft w:val="0"/>
      <w:marRight w:val="0"/>
      <w:marTop w:val="0"/>
      <w:marBottom w:val="0"/>
      <w:divBdr>
        <w:top w:val="none" w:sz="0" w:space="0" w:color="auto"/>
        <w:left w:val="none" w:sz="0" w:space="0" w:color="auto"/>
        <w:bottom w:val="none" w:sz="0" w:space="0" w:color="auto"/>
        <w:right w:val="none" w:sz="0" w:space="0" w:color="auto"/>
      </w:divBdr>
    </w:div>
    <w:div w:id="1025905291">
      <w:bodyDiv w:val="1"/>
      <w:marLeft w:val="0"/>
      <w:marRight w:val="0"/>
      <w:marTop w:val="0"/>
      <w:marBottom w:val="0"/>
      <w:divBdr>
        <w:top w:val="none" w:sz="0" w:space="0" w:color="auto"/>
        <w:left w:val="none" w:sz="0" w:space="0" w:color="auto"/>
        <w:bottom w:val="none" w:sz="0" w:space="0" w:color="auto"/>
        <w:right w:val="none" w:sz="0" w:space="0" w:color="auto"/>
      </w:divBdr>
    </w:div>
    <w:div w:id="1039013100">
      <w:bodyDiv w:val="1"/>
      <w:marLeft w:val="0"/>
      <w:marRight w:val="0"/>
      <w:marTop w:val="0"/>
      <w:marBottom w:val="0"/>
      <w:divBdr>
        <w:top w:val="none" w:sz="0" w:space="0" w:color="auto"/>
        <w:left w:val="none" w:sz="0" w:space="0" w:color="auto"/>
        <w:bottom w:val="none" w:sz="0" w:space="0" w:color="auto"/>
        <w:right w:val="none" w:sz="0" w:space="0" w:color="auto"/>
      </w:divBdr>
    </w:div>
    <w:div w:id="1111898463">
      <w:bodyDiv w:val="1"/>
      <w:marLeft w:val="0"/>
      <w:marRight w:val="0"/>
      <w:marTop w:val="0"/>
      <w:marBottom w:val="0"/>
      <w:divBdr>
        <w:top w:val="none" w:sz="0" w:space="0" w:color="auto"/>
        <w:left w:val="none" w:sz="0" w:space="0" w:color="auto"/>
        <w:bottom w:val="none" w:sz="0" w:space="0" w:color="auto"/>
        <w:right w:val="none" w:sz="0" w:space="0" w:color="auto"/>
      </w:divBdr>
    </w:div>
    <w:div w:id="1250852509">
      <w:bodyDiv w:val="1"/>
      <w:marLeft w:val="0"/>
      <w:marRight w:val="0"/>
      <w:marTop w:val="0"/>
      <w:marBottom w:val="0"/>
      <w:divBdr>
        <w:top w:val="none" w:sz="0" w:space="0" w:color="auto"/>
        <w:left w:val="none" w:sz="0" w:space="0" w:color="auto"/>
        <w:bottom w:val="none" w:sz="0" w:space="0" w:color="auto"/>
        <w:right w:val="none" w:sz="0" w:space="0" w:color="auto"/>
      </w:divBdr>
    </w:div>
    <w:div w:id="1265573738">
      <w:bodyDiv w:val="1"/>
      <w:marLeft w:val="0"/>
      <w:marRight w:val="0"/>
      <w:marTop w:val="0"/>
      <w:marBottom w:val="0"/>
      <w:divBdr>
        <w:top w:val="none" w:sz="0" w:space="0" w:color="auto"/>
        <w:left w:val="none" w:sz="0" w:space="0" w:color="auto"/>
        <w:bottom w:val="none" w:sz="0" w:space="0" w:color="auto"/>
        <w:right w:val="none" w:sz="0" w:space="0" w:color="auto"/>
      </w:divBdr>
    </w:div>
    <w:div w:id="1386560591">
      <w:bodyDiv w:val="1"/>
      <w:marLeft w:val="0"/>
      <w:marRight w:val="0"/>
      <w:marTop w:val="0"/>
      <w:marBottom w:val="0"/>
      <w:divBdr>
        <w:top w:val="none" w:sz="0" w:space="0" w:color="auto"/>
        <w:left w:val="none" w:sz="0" w:space="0" w:color="auto"/>
        <w:bottom w:val="none" w:sz="0" w:space="0" w:color="auto"/>
        <w:right w:val="none" w:sz="0" w:space="0" w:color="auto"/>
      </w:divBdr>
    </w:div>
    <w:div w:id="1389917650">
      <w:bodyDiv w:val="1"/>
      <w:marLeft w:val="0"/>
      <w:marRight w:val="0"/>
      <w:marTop w:val="0"/>
      <w:marBottom w:val="0"/>
      <w:divBdr>
        <w:top w:val="none" w:sz="0" w:space="0" w:color="auto"/>
        <w:left w:val="none" w:sz="0" w:space="0" w:color="auto"/>
        <w:bottom w:val="none" w:sz="0" w:space="0" w:color="auto"/>
        <w:right w:val="none" w:sz="0" w:space="0" w:color="auto"/>
      </w:divBdr>
    </w:div>
    <w:div w:id="1547907342">
      <w:bodyDiv w:val="1"/>
      <w:marLeft w:val="0"/>
      <w:marRight w:val="0"/>
      <w:marTop w:val="0"/>
      <w:marBottom w:val="0"/>
      <w:divBdr>
        <w:top w:val="none" w:sz="0" w:space="0" w:color="auto"/>
        <w:left w:val="none" w:sz="0" w:space="0" w:color="auto"/>
        <w:bottom w:val="none" w:sz="0" w:space="0" w:color="auto"/>
        <w:right w:val="none" w:sz="0" w:space="0" w:color="auto"/>
      </w:divBdr>
    </w:div>
    <w:div w:id="1629581562">
      <w:bodyDiv w:val="1"/>
      <w:marLeft w:val="0"/>
      <w:marRight w:val="0"/>
      <w:marTop w:val="0"/>
      <w:marBottom w:val="0"/>
      <w:divBdr>
        <w:top w:val="none" w:sz="0" w:space="0" w:color="auto"/>
        <w:left w:val="none" w:sz="0" w:space="0" w:color="auto"/>
        <w:bottom w:val="none" w:sz="0" w:space="0" w:color="auto"/>
        <w:right w:val="none" w:sz="0" w:space="0" w:color="auto"/>
      </w:divBdr>
    </w:div>
    <w:div w:id="1708291853">
      <w:bodyDiv w:val="1"/>
      <w:marLeft w:val="0"/>
      <w:marRight w:val="0"/>
      <w:marTop w:val="0"/>
      <w:marBottom w:val="0"/>
      <w:divBdr>
        <w:top w:val="none" w:sz="0" w:space="0" w:color="auto"/>
        <w:left w:val="none" w:sz="0" w:space="0" w:color="auto"/>
        <w:bottom w:val="none" w:sz="0" w:space="0" w:color="auto"/>
        <w:right w:val="none" w:sz="0" w:space="0" w:color="auto"/>
      </w:divBdr>
    </w:div>
    <w:div w:id="1720931401">
      <w:bodyDiv w:val="1"/>
      <w:marLeft w:val="0"/>
      <w:marRight w:val="0"/>
      <w:marTop w:val="0"/>
      <w:marBottom w:val="0"/>
      <w:divBdr>
        <w:top w:val="none" w:sz="0" w:space="0" w:color="auto"/>
        <w:left w:val="none" w:sz="0" w:space="0" w:color="auto"/>
        <w:bottom w:val="none" w:sz="0" w:space="0" w:color="auto"/>
        <w:right w:val="none" w:sz="0" w:space="0" w:color="auto"/>
      </w:divBdr>
    </w:div>
    <w:div w:id="1817141318">
      <w:bodyDiv w:val="1"/>
      <w:marLeft w:val="0"/>
      <w:marRight w:val="0"/>
      <w:marTop w:val="0"/>
      <w:marBottom w:val="0"/>
      <w:divBdr>
        <w:top w:val="none" w:sz="0" w:space="0" w:color="auto"/>
        <w:left w:val="none" w:sz="0" w:space="0" w:color="auto"/>
        <w:bottom w:val="none" w:sz="0" w:space="0" w:color="auto"/>
        <w:right w:val="none" w:sz="0" w:space="0" w:color="auto"/>
      </w:divBdr>
    </w:div>
    <w:div w:id="2064209494">
      <w:bodyDiv w:val="1"/>
      <w:marLeft w:val="0"/>
      <w:marRight w:val="0"/>
      <w:marTop w:val="0"/>
      <w:marBottom w:val="0"/>
      <w:divBdr>
        <w:top w:val="none" w:sz="0" w:space="0" w:color="auto"/>
        <w:left w:val="none" w:sz="0" w:space="0" w:color="auto"/>
        <w:bottom w:val="none" w:sz="0" w:space="0" w:color="auto"/>
        <w:right w:val="none" w:sz="0" w:space="0" w:color="auto"/>
      </w:divBdr>
    </w:div>
    <w:div w:id="2095930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7479</Words>
  <Characters>42633</Characters>
  <Application>Microsoft Office Word</Application>
  <DocSecurity>0</DocSecurity>
  <Lines>355</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VISION-KS</dc:creator>
  <cp:lastModifiedBy>VISION-KS</cp:lastModifiedBy>
  <cp:revision>2</cp:revision>
  <dcterms:created xsi:type="dcterms:W3CDTF">2023-01-14T14:27:00Z</dcterms:created>
  <dcterms:modified xsi:type="dcterms:W3CDTF">2023-01-14T14:27:00Z</dcterms:modified>
</cp:coreProperties>
</file>