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3A1C9" w14:textId="44B78FF3" w:rsidR="006C56E6" w:rsidRPr="00741C51" w:rsidRDefault="006C56E6" w:rsidP="00741C51">
      <w:pPr>
        <w:rPr>
          <w:sz w:val="28"/>
          <w:szCs w:val="28"/>
        </w:rPr>
      </w:pPr>
      <w:r w:rsidRPr="00A42C6B">
        <w:rPr>
          <w:rFonts w:ascii="Times New Roman" w:hAnsi="Times New Roman" w:cs="Times New Roman"/>
          <w:b/>
          <w:sz w:val="26"/>
          <w:szCs w:val="26"/>
        </w:rPr>
        <w:t>Обгрунтування місця України на ринку міжнародних тури</w:t>
      </w:r>
      <w:r w:rsidR="00082772">
        <w:rPr>
          <w:rFonts w:ascii="Times New Roman" w:hAnsi="Times New Roman" w:cs="Times New Roman"/>
          <w:b/>
          <w:sz w:val="26"/>
          <w:szCs w:val="26"/>
          <w:lang w:val="en-US"/>
        </w:rPr>
        <w:t>c</w:t>
      </w:r>
      <w:r w:rsidRPr="00A42C6B">
        <w:rPr>
          <w:rFonts w:ascii="Times New Roman" w:hAnsi="Times New Roman" w:cs="Times New Roman"/>
          <w:b/>
          <w:sz w:val="26"/>
          <w:szCs w:val="26"/>
        </w:rPr>
        <w:t>тичних послуг</w:t>
      </w:r>
    </w:p>
    <w:p w14:paraId="11826FB8" w14:textId="77777777" w:rsidR="006C56E6" w:rsidRDefault="006C56E6" w:rsidP="006C56E6">
      <w:pPr>
        <w:autoSpaceDE w:val="0"/>
        <w:autoSpaceDN w:val="0"/>
        <w:adjustRightInd w:val="0"/>
        <w:spacing w:after="0" w:line="360" w:lineRule="auto"/>
        <w:ind w:firstLine="709"/>
        <w:rPr>
          <w:rFonts w:ascii="Times New Roman" w:hAnsi="Times New Roman" w:cs="Times New Roman"/>
          <w:b/>
          <w:sz w:val="26"/>
          <w:szCs w:val="26"/>
        </w:rPr>
      </w:pPr>
    </w:p>
    <w:p w14:paraId="54049533" w14:textId="77777777" w:rsidR="006C56E6" w:rsidRPr="005207D1" w:rsidRDefault="006C56E6" w:rsidP="006C56E6">
      <w:pPr>
        <w:autoSpaceDE w:val="0"/>
        <w:autoSpaceDN w:val="0"/>
        <w:adjustRightInd w:val="0"/>
        <w:spacing w:after="0" w:line="360" w:lineRule="auto"/>
        <w:ind w:firstLine="709"/>
        <w:jc w:val="center"/>
        <w:rPr>
          <w:rFonts w:ascii="Times New Roman" w:hAnsi="Times New Roman" w:cs="Times New Roman"/>
          <w:b/>
          <w:sz w:val="26"/>
          <w:szCs w:val="26"/>
        </w:rPr>
      </w:pPr>
      <w:r w:rsidRPr="005207D1">
        <w:rPr>
          <w:rFonts w:ascii="Times New Roman" w:hAnsi="Times New Roman" w:cs="Times New Roman"/>
          <w:b/>
          <w:sz w:val="26"/>
          <w:szCs w:val="26"/>
        </w:rPr>
        <w:t>ЗМІС</w:t>
      </w:r>
      <w:r>
        <w:rPr>
          <w:rFonts w:ascii="Times New Roman" w:hAnsi="Times New Roman" w:cs="Times New Roman"/>
          <w:b/>
          <w:sz w:val="26"/>
          <w:szCs w:val="26"/>
        </w:rPr>
        <w:t>Т</w:t>
      </w:r>
    </w:p>
    <w:p w14:paraId="4EDC9793" w14:textId="77777777" w:rsidR="006C56E6" w:rsidRPr="005207D1" w:rsidRDefault="006C56E6" w:rsidP="006C56E6">
      <w:pPr>
        <w:autoSpaceDE w:val="0"/>
        <w:autoSpaceDN w:val="0"/>
        <w:adjustRightInd w:val="0"/>
        <w:spacing w:after="0" w:line="360" w:lineRule="auto"/>
        <w:ind w:firstLine="709"/>
        <w:jc w:val="both"/>
        <w:rPr>
          <w:rFonts w:ascii="Times New Roman" w:hAnsi="Times New Roman" w:cs="Times New Roman"/>
          <w:sz w:val="26"/>
          <w:szCs w:val="26"/>
        </w:rPr>
      </w:pPr>
      <w:r w:rsidRPr="005207D1">
        <w:rPr>
          <w:rFonts w:ascii="Times New Roman" w:hAnsi="Times New Roman" w:cs="Times New Roman"/>
          <w:b/>
          <w:sz w:val="26"/>
          <w:szCs w:val="26"/>
        </w:rPr>
        <w:t>РОЗДІЛ 1. ТЕОРЕТИЧНІ АСПЕКТИ ДОСЛІДЖЕННЯ РИНКУ МІЖНАРОДНИХ ТУРИСТИЧНИХ ПОСЛУГ</w:t>
      </w:r>
    </w:p>
    <w:p w14:paraId="7FAFB844" w14:textId="77777777" w:rsidR="006C56E6" w:rsidRPr="005207D1" w:rsidRDefault="006C56E6" w:rsidP="006C56E6">
      <w:pPr>
        <w:autoSpaceDE w:val="0"/>
        <w:autoSpaceDN w:val="0"/>
        <w:adjustRightInd w:val="0"/>
        <w:spacing w:after="0" w:line="360" w:lineRule="auto"/>
        <w:ind w:firstLine="709"/>
        <w:jc w:val="both"/>
        <w:rPr>
          <w:rFonts w:ascii="Times New Roman" w:hAnsi="Times New Roman" w:cs="Times New Roman"/>
          <w:sz w:val="26"/>
          <w:szCs w:val="26"/>
        </w:rPr>
      </w:pPr>
      <w:r w:rsidRPr="005207D1">
        <w:rPr>
          <w:rFonts w:ascii="Times New Roman" w:hAnsi="Times New Roman" w:cs="Times New Roman"/>
          <w:sz w:val="26"/>
          <w:szCs w:val="26"/>
        </w:rPr>
        <w:t>1.1. Поняття і структура ринку міжнародних туристичних послуг</w:t>
      </w:r>
    </w:p>
    <w:p w14:paraId="133D0F0D" w14:textId="77777777" w:rsidR="006C56E6" w:rsidRPr="005207D1" w:rsidRDefault="006C56E6" w:rsidP="006C56E6">
      <w:pPr>
        <w:autoSpaceDE w:val="0"/>
        <w:autoSpaceDN w:val="0"/>
        <w:adjustRightInd w:val="0"/>
        <w:spacing w:after="0" w:line="360" w:lineRule="auto"/>
        <w:ind w:firstLine="709"/>
        <w:jc w:val="both"/>
        <w:rPr>
          <w:rFonts w:ascii="Times New Roman" w:hAnsi="Times New Roman" w:cs="Times New Roman"/>
          <w:sz w:val="26"/>
          <w:szCs w:val="26"/>
        </w:rPr>
      </w:pPr>
      <w:r w:rsidRPr="005207D1">
        <w:rPr>
          <w:rFonts w:ascii="Times New Roman" w:hAnsi="Times New Roman" w:cs="Times New Roman"/>
          <w:sz w:val="26"/>
          <w:szCs w:val="26"/>
        </w:rPr>
        <w:t xml:space="preserve">1.2. Чинники розвитку ринку міжнародних туристичних послуг </w:t>
      </w:r>
    </w:p>
    <w:p w14:paraId="2877336D" w14:textId="77777777" w:rsidR="006C56E6" w:rsidRPr="005120D2" w:rsidRDefault="006C56E6" w:rsidP="006C56E6">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1.3. </w:t>
      </w:r>
      <w:r w:rsidRPr="005207D1">
        <w:rPr>
          <w:rFonts w:ascii="Times New Roman" w:hAnsi="Times New Roman" w:cs="Times New Roman"/>
          <w:sz w:val="26"/>
          <w:szCs w:val="26"/>
        </w:rPr>
        <w:t>Місце та роль ринку міжнародних туристичних послуг в системі світового ринку послуг</w:t>
      </w:r>
    </w:p>
    <w:p w14:paraId="7FFC9DEE" w14:textId="77777777" w:rsidR="006C56E6" w:rsidRPr="00125D9C" w:rsidRDefault="006C56E6" w:rsidP="006C56E6">
      <w:pPr>
        <w:spacing w:after="0" w:line="360" w:lineRule="auto"/>
        <w:ind w:firstLine="709"/>
        <w:jc w:val="both"/>
        <w:rPr>
          <w:rFonts w:ascii="Times New Roman" w:hAnsi="Times New Roman" w:cs="Times New Roman"/>
          <w:b/>
          <w:sz w:val="28"/>
          <w:szCs w:val="28"/>
        </w:rPr>
      </w:pPr>
      <w:r w:rsidRPr="00125D9C">
        <w:rPr>
          <w:rFonts w:ascii="Times New Roman" w:hAnsi="Times New Roman" w:cs="Times New Roman"/>
          <w:b/>
          <w:sz w:val="28"/>
          <w:szCs w:val="28"/>
        </w:rPr>
        <w:t>РОЗДІЛ 2. РИНОК МІЖНАРОДНИХ ТУРИСТИЧНИХ ПОСЛУГ: МІСЦЕ УКРАЇНИ НА НЬОМУ</w:t>
      </w:r>
    </w:p>
    <w:p w14:paraId="1943C2A7" w14:textId="77777777" w:rsidR="006C56E6" w:rsidRPr="007D014C" w:rsidRDefault="006C56E6" w:rsidP="006C56E6">
      <w:pPr>
        <w:spacing w:after="0" w:line="360" w:lineRule="auto"/>
        <w:ind w:firstLine="709"/>
        <w:jc w:val="both"/>
        <w:rPr>
          <w:rFonts w:ascii="Times New Roman" w:hAnsi="Times New Roman" w:cs="Times New Roman"/>
          <w:sz w:val="28"/>
          <w:szCs w:val="28"/>
        </w:rPr>
      </w:pPr>
      <w:r w:rsidRPr="00811D12">
        <w:rPr>
          <w:rFonts w:ascii="Times New Roman" w:hAnsi="Times New Roman" w:cs="Times New Roman"/>
          <w:sz w:val="28"/>
          <w:szCs w:val="28"/>
        </w:rPr>
        <w:t xml:space="preserve">2.1. Аналіз </w:t>
      </w:r>
      <w:r>
        <w:rPr>
          <w:rFonts w:ascii="Times New Roman" w:hAnsi="Times New Roman" w:cs="Times New Roman"/>
          <w:sz w:val="28"/>
          <w:szCs w:val="28"/>
        </w:rPr>
        <w:t>міжнародного туризму в постковід</w:t>
      </w:r>
    </w:p>
    <w:p w14:paraId="578F38A3" w14:textId="77777777" w:rsidR="006C56E6" w:rsidRPr="00811D12" w:rsidRDefault="006C56E6" w:rsidP="006C56E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lang w:val="ru-RU"/>
        </w:rPr>
        <w:t> </w:t>
      </w:r>
      <w:r w:rsidRPr="00811D12">
        <w:rPr>
          <w:rFonts w:ascii="Times New Roman" w:hAnsi="Times New Roman" w:cs="Times New Roman"/>
          <w:sz w:val="28"/>
          <w:szCs w:val="28"/>
        </w:rPr>
        <w:t>Дослідження регіональних особливостей розвитку ринку міжнародних туристичних послуг</w:t>
      </w:r>
    </w:p>
    <w:p w14:paraId="2C7CB95B" w14:textId="77777777" w:rsidR="006C56E6" w:rsidRPr="00811D12" w:rsidRDefault="006C56E6" w:rsidP="006C56E6">
      <w:pPr>
        <w:spacing w:after="0" w:line="360" w:lineRule="auto"/>
        <w:ind w:firstLine="709"/>
        <w:jc w:val="both"/>
        <w:rPr>
          <w:rFonts w:ascii="Times New Roman" w:hAnsi="Times New Roman" w:cs="Times New Roman"/>
          <w:sz w:val="28"/>
          <w:szCs w:val="28"/>
        </w:rPr>
      </w:pPr>
      <w:r w:rsidRPr="00811D12">
        <w:rPr>
          <w:rFonts w:ascii="Times New Roman" w:hAnsi="Times New Roman" w:cs="Times New Roman"/>
          <w:sz w:val="28"/>
          <w:szCs w:val="28"/>
        </w:rPr>
        <w:t>2.3. Місце України на ринку міжнародних туристичних послуг</w:t>
      </w:r>
    </w:p>
    <w:p w14:paraId="47DFA05D" w14:textId="77777777" w:rsidR="006C56E6" w:rsidRPr="00125D9C" w:rsidRDefault="006C56E6" w:rsidP="006C56E6">
      <w:pPr>
        <w:spacing w:after="0" w:line="360" w:lineRule="auto"/>
        <w:ind w:firstLine="709"/>
        <w:jc w:val="both"/>
        <w:rPr>
          <w:rFonts w:ascii="Times New Roman" w:hAnsi="Times New Roman" w:cs="Times New Roman"/>
          <w:b/>
          <w:sz w:val="28"/>
          <w:szCs w:val="28"/>
        </w:rPr>
      </w:pPr>
      <w:r w:rsidRPr="00125D9C">
        <w:rPr>
          <w:rFonts w:ascii="Times New Roman" w:hAnsi="Times New Roman" w:cs="Times New Roman"/>
          <w:b/>
          <w:sz w:val="28"/>
          <w:szCs w:val="28"/>
        </w:rPr>
        <w:t xml:space="preserve">РОЗДІЛ 3. </w:t>
      </w:r>
      <w:r w:rsidRPr="00485F0E">
        <w:rPr>
          <w:rFonts w:ascii="Times New Roman" w:hAnsi="Times New Roman" w:cs="Times New Roman"/>
          <w:b/>
          <w:bCs/>
          <w:sz w:val="28"/>
          <w:szCs w:val="28"/>
        </w:rPr>
        <w:t>ОБҐРУНТУВАННЯ ВПЛИВУ ЛОКАЛЬНИХ ВОЄННИХ КОНФЛІКТІВ НА РОЗВИТОК МІЖНАРОДНОГО РИНКУ ТУРИСТИЧНИХ ПОСЛУГ</w:t>
      </w:r>
    </w:p>
    <w:p w14:paraId="6917F47D" w14:textId="77777777" w:rsidR="006C56E6" w:rsidRPr="00811D12" w:rsidRDefault="006C56E6" w:rsidP="006C56E6">
      <w:pPr>
        <w:spacing w:after="0" w:line="360" w:lineRule="auto"/>
        <w:ind w:firstLine="709"/>
        <w:jc w:val="both"/>
        <w:rPr>
          <w:rFonts w:ascii="Times New Roman" w:hAnsi="Times New Roman" w:cs="Times New Roman"/>
          <w:sz w:val="28"/>
          <w:szCs w:val="28"/>
        </w:rPr>
      </w:pPr>
      <w:r w:rsidRPr="00811D12">
        <w:rPr>
          <w:rFonts w:ascii="Times New Roman" w:hAnsi="Times New Roman" w:cs="Times New Roman"/>
          <w:sz w:val="28"/>
          <w:szCs w:val="28"/>
        </w:rPr>
        <w:t xml:space="preserve">3.1. </w:t>
      </w:r>
      <w:r w:rsidRPr="00BD6738">
        <w:rPr>
          <w:rFonts w:ascii="Times New Roman" w:hAnsi="Times New Roman"/>
          <w:sz w:val="28"/>
          <w:szCs w:val="28"/>
        </w:rPr>
        <w:t>Аналіз</w:t>
      </w:r>
      <w:r>
        <w:rPr>
          <w:rFonts w:ascii="Times New Roman" w:hAnsi="Times New Roman"/>
          <w:sz w:val="28"/>
          <w:szCs w:val="28"/>
        </w:rPr>
        <w:t xml:space="preserve"> впливу</w:t>
      </w:r>
      <w:r w:rsidRPr="00811D12">
        <w:rPr>
          <w:rFonts w:ascii="Times New Roman" w:hAnsi="Times New Roman" w:cs="Times New Roman"/>
          <w:sz w:val="28"/>
          <w:szCs w:val="28"/>
        </w:rPr>
        <w:t xml:space="preserve"> локальних воєнних конфліктів на розвиток ринку міжнародних туристичних послуг</w:t>
      </w:r>
    </w:p>
    <w:p w14:paraId="570B3E0B" w14:textId="77777777" w:rsidR="006C56E6" w:rsidRDefault="006C56E6" w:rsidP="006C56E6">
      <w:pPr>
        <w:spacing w:after="0" w:line="360" w:lineRule="auto"/>
        <w:ind w:firstLine="709"/>
        <w:jc w:val="both"/>
        <w:rPr>
          <w:rFonts w:ascii="Times New Roman" w:hAnsi="Times New Roman" w:cs="Times New Roman"/>
          <w:sz w:val="28"/>
          <w:szCs w:val="28"/>
        </w:rPr>
      </w:pPr>
      <w:r w:rsidRPr="00811D12">
        <w:rPr>
          <w:rFonts w:ascii="Times New Roman" w:hAnsi="Times New Roman" w:cs="Times New Roman"/>
          <w:sz w:val="28"/>
          <w:szCs w:val="28"/>
        </w:rPr>
        <w:t xml:space="preserve">3.2. Напрями зміцнення конкурентних позицій України на ринку міжнародних туристичних послуг </w:t>
      </w:r>
    </w:p>
    <w:p w14:paraId="655815A5" w14:textId="77777777" w:rsidR="006C56E6" w:rsidRDefault="006C56E6" w:rsidP="006C56E6">
      <w:pPr>
        <w:spacing w:after="0" w:line="360" w:lineRule="auto"/>
        <w:ind w:firstLine="709"/>
        <w:jc w:val="both"/>
        <w:rPr>
          <w:rFonts w:ascii="Times New Roman" w:hAnsi="Times New Roman"/>
          <w:sz w:val="28"/>
          <w:szCs w:val="28"/>
          <w:lang w:val="ru-RU" w:eastAsia="ru-RU"/>
        </w:rPr>
      </w:pPr>
      <w:r w:rsidRPr="00BD6738">
        <w:rPr>
          <w:rFonts w:ascii="Times New Roman" w:hAnsi="Times New Roman"/>
          <w:sz w:val="28"/>
          <w:szCs w:val="28"/>
          <w:lang w:eastAsia="ru-RU"/>
        </w:rPr>
        <w:t>3.3 Шляхи поліпшення  розвитку міжнародного ринку туристичних послуг</w:t>
      </w:r>
      <w:r>
        <w:rPr>
          <w:rFonts w:ascii="Times New Roman" w:hAnsi="Times New Roman"/>
          <w:sz w:val="28"/>
          <w:szCs w:val="28"/>
          <w:lang w:val="ru-RU" w:eastAsia="ru-RU"/>
        </w:rPr>
        <w:t>.</w:t>
      </w:r>
    </w:p>
    <w:p w14:paraId="7F43391F" w14:textId="77777777" w:rsidR="006C56E6" w:rsidRPr="00AD663A" w:rsidRDefault="006C56E6" w:rsidP="006C56E6">
      <w:pPr>
        <w:spacing w:after="0" w:line="360" w:lineRule="auto"/>
        <w:ind w:firstLine="709"/>
        <w:jc w:val="both"/>
        <w:rPr>
          <w:rFonts w:ascii="Times New Roman" w:hAnsi="Times New Roman"/>
          <w:b/>
          <w:sz w:val="28"/>
          <w:szCs w:val="28"/>
          <w:lang w:val="ru-RU" w:eastAsia="ru-RU"/>
        </w:rPr>
      </w:pPr>
      <w:r w:rsidRPr="00AD663A">
        <w:rPr>
          <w:rFonts w:ascii="Times New Roman" w:hAnsi="Times New Roman"/>
          <w:b/>
          <w:sz w:val="28"/>
          <w:szCs w:val="28"/>
          <w:lang w:val="ru-RU" w:eastAsia="ru-RU"/>
        </w:rPr>
        <w:t>ВИСНОВКИ</w:t>
      </w:r>
    </w:p>
    <w:p w14:paraId="50F366D4" w14:textId="77777777" w:rsidR="006C56E6" w:rsidRPr="00AD663A" w:rsidRDefault="006C56E6" w:rsidP="006C56E6">
      <w:pPr>
        <w:spacing w:after="0" w:line="360" w:lineRule="auto"/>
        <w:ind w:firstLine="709"/>
        <w:jc w:val="both"/>
        <w:rPr>
          <w:rFonts w:ascii="Times New Roman" w:hAnsi="Times New Roman" w:cs="Times New Roman"/>
          <w:b/>
          <w:sz w:val="28"/>
          <w:szCs w:val="28"/>
          <w:lang w:val="ru-RU"/>
        </w:rPr>
      </w:pPr>
      <w:r w:rsidRPr="00AD663A">
        <w:rPr>
          <w:rFonts w:ascii="Times New Roman" w:hAnsi="Times New Roman"/>
          <w:b/>
          <w:sz w:val="28"/>
          <w:szCs w:val="28"/>
          <w:lang w:val="ru-RU" w:eastAsia="ru-RU"/>
        </w:rPr>
        <w:t>СПИСОК ВИКОРИСТАНИХ ДЖЕРЕЛ</w:t>
      </w:r>
    </w:p>
    <w:p w14:paraId="424B0546" w14:textId="53163621" w:rsidR="006C56E6" w:rsidRDefault="006C56E6" w:rsidP="006C56E6">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50E499F3" w14:textId="162778D1" w:rsidR="00A46586" w:rsidRPr="00D82927" w:rsidRDefault="00A46586" w:rsidP="006C56E6">
      <w:pPr>
        <w:jc w:val="center"/>
        <w:rPr>
          <w:rFonts w:ascii="Times New Roman" w:eastAsia="Calibri" w:hAnsi="Times New Roman" w:cs="Times New Roman"/>
          <w:b/>
          <w:sz w:val="28"/>
          <w:szCs w:val="28"/>
        </w:rPr>
      </w:pPr>
      <w:r w:rsidRPr="00D82927">
        <w:rPr>
          <w:rFonts w:ascii="Times New Roman" w:eastAsia="Calibri" w:hAnsi="Times New Roman" w:cs="Times New Roman"/>
          <w:b/>
          <w:sz w:val="28"/>
          <w:szCs w:val="28"/>
        </w:rPr>
        <w:lastRenderedPageBreak/>
        <w:t>ВСТУП</w:t>
      </w:r>
    </w:p>
    <w:p w14:paraId="4DC56527" w14:textId="3ABD8146" w:rsidR="005120D2" w:rsidRPr="00980728" w:rsidRDefault="005120D2" w:rsidP="00453B11">
      <w:pPr>
        <w:spacing w:after="0" w:line="360" w:lineRule="auto"/>
        <w:ind w:firstLine="709"/>
        <w:jc w:val="both"/>
        <w:rPr>
          <w:rFonts w:ascii="Times New Roman" w:eastAsia="Calibri" w:hAnsi="Times New Roman" w:cs="Times New Roman"/>
          <w:spacing w:val="-2"/>
          <w:sz w:val="28"/>
          <w:szCs w:val="28"/>
        </w:rPr>
      </w:pPr>
      <w:r w:rsidRPr="00980728">
        <w:rPr>
          <w:rFonts w:ascii="Times New Roman" w:eastAsia="Calibri" w:hAnsi="Times New Roman" w:cs="Times New Roman"/>
          <w:spacing w:val="-2"/>
          <w:sz w:val="28"/>
          <w:szCs w:val="28"/>
        </w:rPr>
        <w:t>Україна має значний туристичний потенціал з її різноманітними природними ландшафтами, багатою культурною спадщиною, історичними місцями та унікальними традиціями. Вивчення та обґрунтування місця України на міжнародному ринку туристичних послуг може пролити світло на її здатність залучати та обслуговувати міжнародних туристів. Розуміння позиції України на міжнародному ринку туристичних послуг дозволяє оцінити її конкурентоспроможність та визначити унікальні торговельні пропозиції. Ці знання можуть допомогти у розробці стратегій, щоб виділити Україну з-поміж інших напрямків і залучити більшу частку міжнародних туристів.</w:t>
      </w:r>
    </w:p>
    <w:p w14:paraId="2D8643A1" w14:textId="77777777" w:rsidR="005120D2" w:rsidRPr="00D82927" w:rsidRDefault="005120D2" w:rsidP="00453B11">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Відновлення після пандемії: пандемія COVID-19 суттєво вплинула на індустрію туризму в усьому світі. Вивчення позиції України на міжнародному ринку туристичних послуг у постпандемічному контексті може дати розуміння стратегій відновлення, включаючи визначення цільових ринків, адаптацію до мінливих уподобань мандрівників та використання тенденцій, що виникають.</w:t>
      </w:r>
    </w:p>
    <w:p w14:paraId="13152702" w14:textId="4F88B50F" w:rsidR="005120D2" w:rsidRPr="00D82927" w:rsidRDefault="005120D2" w:rsidP="00453B11">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Науковий внесок: Тема дослідження вносить внесок у наукову літературу, доповнюючи розуміння факторів, що впливають на позицію України на ринку міжнародних туристичних послуг. Це дає можливість заповнити наявні прогалини в знаннях, отримати нові ідеї та зробити внесок у теоретичні основи, пов’язані з конкурентоспроможністю туристичних напрямків та позиціонуванням на ринку.</w:t>
      </w:r>
    </w:p>
    <w:p w14:paraId="31269258" w14:textId="5735E02E" w:rsidR="005120D2" w:rsidRPr="00D82927" w:rsidRDefault="00980728" w:rsidP="00453B11">
      <w:pPr>
        <w:spacing w:after="0" w:line="360" w:lineRule="auto"/>
        <w:ind w:firstLine="709"/>
        <w:jc w:val="both"/>
        <w:rPr>
          <w:rFonts w:ascii="Times New Roman" w:eastAsia="Calibri" w:hAnsi="Times New Roman" w:cs="Times New Roman"/>
          <w:sz w:val="28"/>
          <w:szCs w:val="28"/>
        </w:rPr>
      </w:pPr>
      <w:r w:rsidRPr="00980728">
        <w:rPr>
          <w:rFonts w:ascii="Times New Roman" w:eastAsia="Calibri" w:hAnsi="Times New Roman" w:cs="Times New Roman"/>
          <w:sz w:val="28"/>
          <w:szCs w:val="28"/>
        </w:rPr>
        <w:t>Те</w:t>
      </w:r>
      <w:r>
        <w:rPr>
          <w:rFonts w:ascii="Times New Roman" w:eastAsia="Calibri" w:hAnsi="Times New Roman" w:cs="Times New Roman"/>
          <w:sz w:val="28"/>
          <w:szCs w:val="28"/>
        </w:rPr>
        <w:t>ма</w:t>
      </w:r>
      <w:r w:rsidR="005120D2" w:rsidRPr="00D82927">
        <w:rPr>
          <w:rFonts w:ascii="Times New Roman" w:eastAsia="Calibri" w:hAnsi="Times New Roman" w:cs="Times New Roman"/>
          <w:sz w:val="28"/>
          <w:szCs w:val="28"/>
        </w:rPr>
        <w:t xml:space="preserve"> дипломної роботи є актуальною з точки зору економічних, політичних, відновлювальних, академічних та стратегічних наслідків. Він пропонує ідеї, які можуть сприяти розвитку та просуванню України як привабливого та конкурентоспроможного туристичного напрямку на світовому ринку.</w:t>
      </w:r>
    </w:p>
    <w:p w14:paraId="3CD17EF9" w14:textId="77777777" w:rsidR="00453B11" w:rsidRPr="00D82927" w:rsidRDefault="005120D2" w:rsidP="00453B11">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Метою роботи є</w:t>
      </w:r>
      <w:r w:rsidRPr="00D82927">
        <w:rPr>
          <w:rFonts w:ascii="Times New Roman" w:eastAsia="Calibri" w:hAnsi="Times New Roman" w:cs="Times New Roman"/>
          <w:b/>
          <w:sz w:val="28"/>
          <w:szCs w:val="28"/>
        </w:rPr>
        <w:t xml:space="preserve"> </w:t>
      </w:r>
      <w:r w:rsidRPr="00D82927">
        <w:rPr>
          <w:rFonts w:ascii="Times New Roman" w:eastAsia="Calibri" w:hAnsi="Times New Roman" w:cs="Times New Roman"/>
          <w:sz w:val="28"/>
          <w:szCs w:val="28"/>
        </w:rPr>
        <w:t xml:space="preserve">оцінка та переконливе обґрунтування позиції України на світовому ринку туристичних послуг. </w:t>
      </w:r>
    </w:p>
    <w:p w14:paraId="5B48EF47" w14:textId="7AC6EE8F" w:rsidR="00453B11" w:rsidRPr="00D82927" w:rsidRDefault="00453B11" w:rsidP="00453B11">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lastRenderedPageBreak/>
        <w:t>Об'єктом дослідження є процес обґрунтування місця України на ринку міжнародних туристичних послуг.</w:t>
      </w:r>
    </w:p>
    <w:p w14:paraId="3CBAD8B0" w14:textId="6E42FEAE" w:rsidR="00453B11" w:rsidRPr="00D82927" w:rsidRDefault="00453B11" w:rsidP="00582083">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Предметом дипломної роботи виступають теоретичні положення, методичні підходи до </w:t>
      </w:r>
      <w:r w:rsidR="00582083" w:rsidRPr="00D82927">
        <w:rPr>
          <w:rFonts w:ascii="Times New Roman" w:eastAsia="Calibri" w:hAnsi="Times New Roman" w:cs="Times New Roman"/>
          <w:sz w:val="28"/>
          <w:szCs w:val="28"/>
        </w:rPr>
        <w:t>обґрунтування місця України на ринку міжнародних туристичних послуг.</w:t>
      </w:r>
    </w:p>
    <w:p w14:paraId="3A4621FD" w14:textId="05B7CF17" w:rsidR="00135287" w:rsidRPr="00D82927" w:rsidRDefault="00135287" w:rsidP="00453B11">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Для досягнення поставленої мети дипломної роботи, були поставлені такі завдання:</w:t>
      </w:r>
    </w:p>
    <w:p w14:paraId="7790517C" w14:textId="7B8943BC" w:rsidR="00135287" w:rsidRPr="00D82927" w:rsidRDefault="00135287" w:rsidP="00453B11">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розкриття поняття і структура ринку міжнародних туристичних послуг;</w:t>
      </w:r>
    </w:p>
    <w:p w14:paraId="5BF8787C" w14:textId="676A57EC" w:rsidR="00135287" w:rsidRPr="00D82927" w:rsidRDefault="00135287" w:rsidP="00135287">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розгляд чинників розвитку ринку міжнародних туристичних послуг;</w:t>
      </w:r>
    </w:p>
    <w:p w14:paraId="4FC0A275" w14:textId="77777777" w:rsidR="000428EF" w:rsidRPr="00D82927" w:rsidRDefault="00135287" w:rsidP="000428E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визначення місця та ролі ринку міжнародних туристичних послуг в системі світового ринку послуг</w:t>
      </w:r>
      <w:r w:rsidR="000428EF" w:rsidRPr="00D82927">
        <w:rPr>
          <w:rFonts w:ascii="Times New Roman" w:hAnsi="Times New Roman" w:cs="Times New Roman"/>
          <w:sz w:val="28"/>
          <w:szCs w:val="28"/>
        </w:rPr>
        <w:t>;</w:t>
      </w:r>
    </w:p>
    <w:p w14:paraId="21093C0F" w14:textId="77777777" w:rsidR="000428EF" w:rsidRPr="00D82927" w:rsidRDefault="000428EF" w:rsidP="000428E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проведення аналізу міжнародного туризму в постковід;</w:t>
      </w:r>
    </w:p>
    <w:p w14:paraId="2D102BF9" w14:textId="77777777" w:rsidR="002501D3" w:rsidRPr="00D82927" w:rsidRDefault="000428EF" w:rsidP="002501D3">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дослідження регіональних особливостей розвитку ринку міжнародних туристичних послуг</w:t>
      </w:r>
      <w:r w:rsidR="002501D3" w:rsidRPr="00D82927">
        <w:rPr>
          <w:rFonts w:ascii="Times New Roman" w:hAnsi="Times New Roman" w:cs="Times New Roman"/>
          <w:sz w:val="28"/>
          <w:szCs w:val="28"/>
        </w:rPr>
        <w:t>;</w:t>
      </w:r>
    </w:p>
    <w:p w14:paraId="773728DC" w14:textId="77777777" w:rsidR="002501D3" w:rsidRPr="00D82927" w:rsidRDefault="002501D3" w:rsidP="002501D3">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розкриття місця</w:t>
      </w:r>
      <w:r w:rsidR="000428EF" w:rsidRPr="00D82927">
        <w:rPr>
          <w:rFonts w:ascii="Times New Roman" w:hAnsi="Times New Roman" w:cs="Times New Roman"/>
          <w:sz w:val="28"/>
          <w:szCs w:val="28"/>
        </w:rPr>
        <w:t xml:space="preserve"> України на ринку міжнародних туристичних послуг</w:t>
      </w:r>
      <w:r w:rsidRPr="00D82927">
        <w:rPr>
          <w:rFonts w:ascii="Times New Roman" w:hAnsi="Times New Roman" w:cs="Times New Roman"/>
          <w:sz w:val="28"/>
          <w:szCs w:val="28"/>
        </w:rPr>
        <w:t>;</w:t>
      </w:r>
    </w:p>
    <w:p w14:paraId="52B22F0C" w14:textId="26C53962" w:rsidR="00135287" w:rsidRPr="00D47C9E" w:rsidRDefault="00135287" w:rsidP="002501D3">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здійснення аналізу впливу локальних воєнних конфліктів на розвиток ринку міжнародних туристичних послуг;</w:t>
      </w:r>
    </w:p>
    <w:p w14:paraId="7D6843F1" w14:textId="0A2A001C" w:rsidR="00135287" w:rsidRPr="00D82927" w:rsidRDefault="002501D3" w:rsidP="000428E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представлення</w:t>
      </w:r>
      <w:r w:rsidR="000428EF" w:rsidRPr="00D82927">
        <w:rPr>
          <w:rFonts w:ascii="Times New Roman" w:hAnsi="Times New Roman" w:cs="Times New Roman"/>
          <w:sz w:val="28"/>
          <w:szCs w:val="28"/>
        </w:rPr>
        <w:t xml:space="preserve"> напрямів зміцнення конкурентних позицій України на ринку міжнародних туристичних послуг;</w:t>
      </w:r>
    </w:p>
    <w:p w14:paraId="4FBB7E1C" w14:textId="0DD07451" w:rsidR="000428EF" w:rsidRPr="00D82927" w:rsidRDefault="002501D3" w:rsidP="000428EF">
      <w:pPr>
        <w:spacing w:after="0" w:line="360" w:lineRule="auto"/>
        <w:ind w:firstLine="709"/>
        <w:jc w:val="both"/>
        <w:rPr>
          <w:rFonts w:ascii="Times New Roman" w:hAnsi="Times New Roman" w:cs="Times New Roman"/>
          <w:sz w:val="28"/>
          <w:szCs w:val="28"/>
          <w:lang w:eastAsia="ru-RU"/>
        </w:rPr>
      </w:pPr>
      <w:r w:rsidRPr="00D82927">
        <w:rPr>
          <w:rFonts w:ascii="Times New Roman" w:hAnsi="Times New Roman" w:cs="Times New Roman"/>
          <w:sz w:val="28"/>
          <w:szCs w:val="28"/>
          <w:lang w:eastAsia="ru-RU"/>
        </w:rPr>
        <w:t>наведення шляхів поліпшення  розвитку міжнародного ринку туристичних послуг.</w:t>
      </w:r>
    </w:p>
    <w:p w14:paraId="110AFF7A" w14:textId="7F3101C3" w:rsidR="002501D3" w:rsidRPr="0067792C" w:rsidRDefault="002501D3" w:rsidP="000428EF">
      <w:pPr>
        <w:spacing w:after="0" w:line="360" w:lineRule="auto"/>
        <w:ind w:firstLine="709"/>
        <w:jc w:val="both"/>
        <w:rPr>
          <w:rFonts w:ascii="Times New Roman" w:hAnsi="Times New Roman" w:cs="Times New Roman"/>
          <w:sz w:val="28"/>
          <w:szCs w:val="28"/>
          <w:lang w:val="en-US" w:eastAsia="ru-RU"/>
        </w:rPr>
      </w:pPr>
      <w:r w:rsidRPr="00D82927">
        <w:rPr>
          <w:rFonts w:ascii="Times New Roman" w:hAnsi="Times New Roman" w:cs="Times New Roman"/>
          <w:sz w:val="28"/>
          <w:szCs w:val="28"/>
          <w:lang w:eastAsia="ru-RU"/>
        </w:rPr>
        <w:t>Для досягнення поставленої мети, в роботі було застосовано наступні методи дослідження: теоретичне узагальнення, аналіз та синтез, економічний та системний аналіз, а також графічний та табличний методи для наочності подання інформації.</w:t>
      </w:r>
    </w:p>
    <w:p w14:paraId="4DDD081F" w14:textId="0352A1D4" w:rsidR="00157AF1" w:rsidRPr="00D82927" w:rsidRDefault="00157AF1" w:rsidP="002501D3">
      <w:pPr>
        <w:spacing w:line="348" w:lineRule="auto"/>
        <w:ind w:firstLine="709"/>
        <w:jc w:val="both"/>
        <w:rPr>
          <w:sz w:val="28"/>
          <w:szCs w:val="24"/>
          <w:lang w:eastAsia="ar-SA"/>
        </w:rPr>
      </w:pPr>
      <w:r w:rsidRPr="00D82927">
        <w:rPr>
          <w:rFonts w:ascii="Times New Roman" w:eastAsia="Calibri" w:hAnsi="Times New Roman" w:cs="Times New Roman"/>
          <w:b/>
          <w:sz w:val="28"/>
          <w:szCs w:val="28"/>
        </w:rPr>
        <w:br w:type="page"/>
      </w:r>
    </w:p>
    <w:p w14:paraId="7435F782" w14:textId="48D09918" w:rsidR="00715DCD" w:rsidRPr="00D82927" w:rsidRDefault="000B0EC4" w:rsidP="000B0EC4">
      <w:pPr>
        <w:spacing w:after="0" w:line="360" w:lineRule="auto"/>
        <w:ind w:firstLine="709"/>
        <w:jc w:val="center"/>
        <w:rPr>
          <w:rFonts w:ascii="Times New Roman" w:eastAsia="Calibri" w:hAnsi="Times New Roman" w:cs="Times New Roman"/>
          <w:b/>
          <w:sz w:val="28"/>
          <w:szCs w:val="28"/>
        </w:rPr>
      </w:pPr>
      <w:r w:rsidRPr="00D82927">
        <w:rPr>
          <w:rFonts w:ascii="Times New Roman" w:eastAsia="Calibri" w:hAnsi="Times New Roman" w:cs="Times New Roman"/>
          <w:b/>
          <w:sz w:val="28"/>
          <w:szCs w:val="28"/>
        </w:rPr>
        <w:lastRenderedPageBreak/>
        <w:t xml:space="preserve">РОЗДІЛ 1. </w:t>
      </w:r>
      <w:r w:rsidR="00715DCD" w:rsidRPr="00D82927">
        <w:rPr>
          <w:rFonts w:ascii="Times New Roman" w:eastAsia="Calibri" w:hAnsi="Times New Roman" w:cs="Times New Roman"/>
          <w:b/>
          <w:sz w:val="28"/>
          <w:szCs w:val="28"/>
        </w:rPr>
        <w:t>ТЕОРЕТИЧНІ АСПЕКТИ ДОСЛІДЖЕННЯ РИНКУ МІЖНАРОДНИХ ТУРИСТИЧНИХ ПОСЛУГ</w:t>
      </w:r>
    </w:p>
    <w:p w14:paraId="55651D7A" w14:textId="77777777" w:rsidR="00715DCD" w:rsidRPr="00D82927" w:rsidRDefault="00715DCD" w:rsidP="00157AF1">
      <w:pPr>
        <w:spacing w:after="0" w:line="360" w:lineRule="auto"/>
        <w:rPr>
          <w:rFonts w:ascii="Times New Roman" w:eastAsia="Calibri" w:hAnsi="Times New Roman" w:cs="Times New Roman"/>
          <w:sz w:val="28"/>
          <w:szCs w:val="28"/>
        </w:rPr>
      </w:pPr>
    </w:p>
    <w:p w14:paraId="2328B6B3" w14:textId="77777777" w:rsidR="00715DCD" w:rsidRPr="00D82927" w:rsidRDefault="00715DCD" w:rsidP="00715DCD">
      <w:pPr>
        <w:spacing w:after="0" w:line="360" w:lineRule="auto"/>
        <w:ind w:firstLine="709"/>
        <w:jc w:val="both"/>
        <w:rPr>
          <w:rFonts w:ascii="Times New Roman" w:eastAsia="Calibri" w:hAnsi="Times New Roman" w:cs="Times New Roman"/>
          <w:b/>
          <w:sz w:val="28"/>
          <w:szCs w:val="28"/>
        </w:rPr>
      </w:pPr>
      <w:r w:rsidRPr="00D82927">
        <w:rPr>
          <w:rFonts w:ascii="Times New Roman" w:eastAsia="Calibri" w:hAnsi="Times New Roman" w:cs="Times New Roman"/>
          <w:b/>
          <w:sz w:val="28"/>
          <w:szCs w:val="28"/>
        </w:rPr>
        <w:t>1.1. Поняття і структура ринку міжнародних туристичних послуг</w:t>
      </w:r>
    </w:p>
    <w:p w14:paraId="6BF5C1A6" w14:textId="732CB95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Сучасний міжнародний ринок складається з взаємовідносин між країнами світу з приводу обміну товарами, технологіями та послугами. Вивчення міжнародного ринку послуг передбачає аналіз у контексті категорій міжнародної економіки та міжнародних торговельних відносин. Оскільки міжнародна торгівля послугами розвивається швидше, ніж загальна зовнішня торгівля, то міжнародний ринок послуг вимагає постійного моніторингу. Розвиток комп’ютеризації та інформаційних технологій, стабільне збільшення обсягі</w:t>
      </w:r>
      <w:r w:rsidR="0044379B">
        <w:rPr>
          <w:rFonts w:ascii="Times New Roman" w:eastAsia="Calibri" w:hAnsi="Times New Roman" w:cs="Times New Roman"/>
          <w:sz w:val="28"/>
          <w:szCs w:val="28"/>
        </w:rPr>
        <w:t>в міжнародних інвестицій тощо. Ц</w:t>
      </w:r>
      <w:r w:rsidRPr="00D82927">
        <w:rPr>
          <w:rFonts w:ascii="Times New Roman" w:eastAsia="Calibri" w:hAnsi="Times New Roman" w:cs="Times New Roman"/>
          <w:sz w:val="28"/>
          <w:szCs w:val="28"/>
        </w:rPr>
        <w:t>і фактори позитивно впливають на динаміку розвитку міжнародного ринку послуг.</w:t>
      </w:r>
    </w:p>
    <w:p w14:paraId="4E12E83A" w14:textId="2FA07775" w:rsidR="00715DCD" w:rsidRPr="00D82927" w:rsidRDefault="00715DCD" w:rsidP="0044379B">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Міжнародний туристичний ринок </w:t>
      </w:r>
      <w:r w:rsidR="0044379B">
        <w:rPr>
          <w:rFonts w:ascii="Times New Roman" w:eastAsia="Calibri" w:hAnsi="Times New Roman" w:cs="Times New Roman"/>
          <w:sz w:val="28"/>
          <w:szCs w:val="28"/>
        </w:rPr>
        <w:t>–</w:t>
      </w:r>
      <w:r w:rsidRPr="00D82927">
        <w:rPr>
          <w:rFonts w:ascii="Times New Roman" w:eastAsia="Calibri" w:hAnsi="Times New Roman" w:cs="Times New Roman"/>
          <w:sz w:val="28"/>
          <w:szCs w:val="28"/>
        </w:rPr>
        <w:t xml:space="preserve"> це сукупність відносин між країнами та учасниками туристичної діяльності, що сприяють здійсненню міжнародного туристичного руху та обміну туристичними послугами. Міжнародний туристичний ринок характеризується взаємодією між різними країнами, їхніми туристичними попитами та пропозиціями, зміною туристичних трендів та розвитком нових форм туризму [1</w:t>
      </w:r>
      <w:r w:rsidR="0044379B">
        <w:rPr>
          <w:rFonts w:ascii="Times New Roman" w:eastAsia="Calibri" w:hAnsi="Times New Roman" w:cs="Times New Roman"/>
          <w:sz w:val="28"/>
          <w:szCs w:val="28"/>
          <w:lang w:val="ru-RU"/>
        </w:rPr>
        <w:t>2</w:t>
      </w:r>
      <w:r w:rsidRPr="00D82927">
        <w:rPr>
          <w:rFonts w:ascii="Times New Roman" w:eastAsia="Calibri" w:hAnsi="Times New Roman" w:cs="Times New Roman"/>
          <w:sz w:val="28"/>
          <w:szCs w:val="28"/>
        </w:rPr>
        <w:t>].</w:t>
      </w:r>
    </w:p>
    <w:p w14:paraId="4663DAB4"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Міжнародний ринок послуг є надзвичайно динамічним сектором світової економіки. За останні десятиліття обсяги експорту послуг ведучих ринкових країн зросли вдвічі швидше, ніж обсяги товарного експорту.</w:t>
      </w:r>
    </w:p>
    <w:p w14:paraId="7FC9F8DD" w14:textId="29824F12"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Восьмома країнами, що домінують на міжнародному ринку послуг, є США, Великобританія, Франція, Німеччина, Японія, Бельгія, Нідерланди та Італія, які забезпечують більше 2/3 світового експорту послуг і понад 50% імпорту. У світовій торгівлі послугами постійно збільшуються обсяги експорту та імпорту, де домінують розвинуті країни, такі як США, Великобританія, Німеччина та Франція. Експортна квота США та Великобританії на міжнародному ринку складає 30%, що значно переви</w:t>
      </w:r>
      <w:r w:rsidR="0044379B">
        <w:rPr>
          <w:rFonts w:ascii="Times New Roman" w:eastAsia="Calibri" w:hAnsi="Times New Roman" w:cs="Times New Roman"/>
          <w:sz w:val="28"/>
          <w:szCs w:val="28"/>
        </w:rPr>
        <w:t>щує імпортну квоту цих країн. [18</w:t>
      </w:r>
      <w:r w:rsidRPr="00D82927">
        <w:rPr>
          <w:rFonts w:ascii="Times New Roman" w:eastAsia="Calibri" w:hAnsi="Times New Roman" w:cs="Times New Roman"/>
          <w:sz w:val="28"/>
          <w:szCs w:val="28"/>
        </w:rPr>
        <w:t>, с. 29].</w:t>
      </w:r>
    </w:p>
    <w:p w14:paraId="025D2F73"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lastRenderedPageBreak/>
        <w:t>Сфера міжнародних послуг представляє собою сукупність зовнішньоекономічних, науково-технічних та культурних зв’язків, що мають різний соціально-економічний зміст і форму. Це включає різні види діяльності, такі як міжнародний туризм, транспортні перевезення, страхування, банківська діяльність, капіталовкладення за кордоном, культурний обмін, інформаційні, експертні та інші послуги [3, с.87]. Ці послуги відіграють важливу роль у зовнішньоекономічних відносинах країн, забезпечуючи надходження і платежі в іноземній валюті. Важливими галузями міжнародного ринку послуг є транспорт, фінансові послуги, туризм та інші послуги, які відіграють значну роль у світовій економіці.</w:t>
      </w:r>
    </w:p>
    <w:p w14:paraId="4BF1F750" w14:textId="343AAF9B"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Аналізуючи суть та складові міжнародного ринку послуг, необхідно розглянути детальніше сьогоднішнє розуміння послуг як специфічного економічного явища. Ж.Б. Сеєм вперше використав </w:t>
      </w:r>
      <w:r w:rsidR="000B0EC4" w:rsidRPr="00D82927">
        <w:rPr>
          <w:rFonts w:ascii="Times New Roman" w:eastAsia="Calibri" w:hAnsi="Times New Roman" w:cs="Times New Roman"/>
          <w:sz w:val="28"/>
          <w:szCs w:val="28"/>
        </w:rPr>
        <w:t>термін "послуга" у своїй праці «</w:t>
      </w:r>
      <w:r w:rsidRPr="00D82927">
        <w:rPr>
          <w:rFonts w:ascii="Times New Roman" w:eastAsia="Calibri" w:hAnsi="Times New Roman" w:cs="Times New Roman"/>
          <w:sz w:val="28"/>
          <w:szCs w:val="28"/>
        </w:rPr>
        <w:t>Traite</w:t>
      </w:r>
      <w:r w:rsidR="000B0EC4" w:rsidRPr="00D82927">
        <w:rPr>
          <w:rFonts w:ascii="Times New Roman" w:eastAsia="Calibri" w:hAnsi="Times New Roman" w:cs="Times New Roman"/>
          <w:sz w:val="28"/>
          <w:szCs w:val="28"/>
        </w:rPr>
        <w:t xml:space="preserve"> d’economie politique»</w:t>
      </w:r>
      <w:r w:rsidRPr="00D82927">
        <w:rPr>
          <w:rFonts w:ascii="Times New Roman" w:eastAsia="Calibri" w:hAnsi="Times New Roman" w:cs="Times New Roman"/>
          <w:sz w:val="28"/>
          <w:szCs w:val="28"/>
        </w:rPr>
        <w:t xml:space="preserve">, де він звернув увагу на існування нематеріального багатства поряд з матеріальним. </w:t>
      </w:r>
    </w:p>
    <w:p w14:paraId="1CA99C2C"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На початку ХІХ ст. Ф. Бастіа, французький економіст, дійшов висновку, що суспільний розвиток складається із сукупності послуг, які люди надають одне одному самостійно або за своїм бажанням. Теоретичні погляди Ф. Бастіа стали початком аналізу послуг як результату певної діяльності людей в економічній науці.</w:t>
      </w:r>
    </w:p>
    <w:p w14:paraId="31D901E0"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У сучасний час, для визначення поняття "послуги" вирішальний вплив мають особливості, що відрізняють їх від фізичних товарів. Одна з таких особливостей полягає в тому, що, на відміну від товарів, послуги не мають матеріальної форми, а представляють собою результат певної діяльності. Іншими словами, послуги є корисними не як речі, а як процес виконання певної дії. Послуги характеризуються загальними властивостями, такими як невідчутність, невіддільність від джерела, невіддільність у часі між наданням та споживанням, мінливість якості та неможливість зберігання тощо.</w:t>
      </w:r>
    </w:p>
    <w:p w14:paraId="6D29C98F" w14:textId="22E3F599" w:rsidR="00715DCD" w:rsidRPr="00D82927" w:rsidRDefault="00715DCD" w:rsidP="0044379B">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Відповідно до С.Осики, міжнародний ринок послуг </w:t>
      </w:r>
      <w:r w:rsidR="0044379B">
        <w:rPr>
          <w:rFonts w:ascii="Times New Roman" w:eastAsia="Calibri" w:hAnsi="Times New Roman" w:cs="Times New Roman"/>
          <w:sz w:val="28"/>
          <w:szCs w:val="28"/>
        </w:rPr>
        <w:t>–</w:t>
      </w:r>
      <w:r w:rsidRPr="00D82927">
        <w:rPr>
          <w:rFonts w:ascii="Times New Roman" w:eastAsia="Calibri" w:hAnsi="Times New Roman" w:cs="Times New Roman"/>
          <w:sz w:val="28"/>
          <w:szCs w:val="28"/>
        </w:rPr>
        <w:t xml:space="preserve"> це частина світового ринку послуг, де відбувається міжнародний обмін нематеріальним </w:t>
      </w:r>
      <w:r w:rsidRPr="00D82927">
        <w:rPr>
          <w:rFonts w:ascii="Times New Roman" w:eastAsia="Calibri" w:hAnsi="Times New Roman" w:cs="Times New Roman"/>
          <w:sz w:val="28"/>
          <w:szCs w:val="28"/>
        </w:rPr>
        <w:lastRenderedPageBreak/>
        <w:t>продуктом (послугою) між резидентами різних країн, незалежно від місця укладення угоди між</w:t>
      </w:r>
      <w:r w:rsidR="0044379B">
        <w:rPr>
          <w:rFonts w:ascii="Times New Roman" w:eastAsia="Calibri" w:hAnsi="Times New Roman" w:cs="Times New Roman"/>
          <w:sz w:val="28"/>
          <w:szCs w:val="28"/>
        </w:rPr>
        <w:t xml:space="preserve"> ними [6</w:t>
      </w:r>
      <w:r w:rsidRPr="00D82927">
        <w:rPr>
          <w:rFonts w:ascii="Times New Roman" w:eastAsia="Calibri" w:hAnsi="Times New Roman" w:cs="Times New Roman"/>
          <w:sz w:val="28"/>
          <w:szCs w:val="28"/>
        </w:rPr>
        <w:t>, с. 79].</w:t>
      </w:r>
    </w:p>
    <w:p w14:paraId="77267552" w14:textId="0BBB4B46"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В.Є. Новицький досліджував міжнародний ринок послуг і визначив його як диверсифіковану систему спеціалізованих ринків послуг, в якій всі країни беруть участь за допомогою різних способів функціонування. Таким чином, міжнародний ринок послуг складається з національних ринків окремих країн, які пов’язані між собою міжнародними економічним</w:t>
      </w:r>
      <w:r w:rsidR="0044379B">
        <w:rPr>
          <w:rFonts w:ascii="Times New Roman" w:eastAsia="Calibri" w:hAnsi="Times New Roman" w:cs="Times New Roman"/>
          <w:sz w:val="28"/>
          <w:szCs w:val="28"/>
        </w:rPr>
        <w:t>и відносинами з обміну послуг [2</w:t>
      </w:r>
      <w:r w:rsidRPr="00D82927">
        <w:rPr>
          <w:rFonts w:ascii="Times New Roman" w:eastAsia="Calibri" w:hAnsi="Times New Roman" w:cs="Times New Roman"/>
          <w:sz w:val="28"/>
          <w:szCs w:val="28"/>
        </w:rPr>
        <w:t>].</w:t>
      </w:r>
    </w:p>
    <w:p w14:paraId="740E03DE" w14:textId="77777777" w:rsidR="000B0EC4" w:rsidRPr="00D82927" w:rsidRDefault="00715DCD"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Особливості функціонування міжнародного ринку </w:t>
      </w:r>
      <w:r w:rsidR="000B0EC4" w:rsidRPr="00D82927">
        <w:rPr>
          <w:rFonts w:ascii="Times New Roman" w:eastAsia="Calibri" w:hAnsi="Times New Roman" w:cs="Times New Roman"/>
          <w:sz w:val="28"/>
          <w:szCs w:val="28"/>
        </w:rPr>
        <w:t>послуг включають наступні риси:</w:t>
      </w:r>
    </w:p>
    <w:p w14:paraId="61323825" w14:textId="77777777" w:rsidR="000B0EC4"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с</w:t>
      </w:r>
      <w:r w:rsidR="00715DCD" w:rsidRPr="00D82927">
        <w:rPr>
          <w:rFonts w:ascii="Times New Roman" w:eastAsia="Calibri" w:hAnsi="Times New Roman" w:cs="Times New Roman"/>
          <w:sz w:val="28"/>
          <w:szCs w:val="28"/>
        </w:rPr>
        <w:t>истемність розвитку, що передбачає розгляд ринку послуг як складової системи з численними взаємопов’язаними еле</w:t>
      </w:r>
      <w:r w:rsidRPr="00D82927">
        <w:rPr>
          <w:rFonts w:ascii="Times New Roman" w:eastAsia="Calibri" w:hAnsi="Times New Roman" w:cs="Times New Roman"/>
          <w:sz w:val="28"/>
          <w:szCs w:val="28"/>
        </w:rPr>
        <w:t>ментами;</w:t>
      </w:r>
    </w:p>
    <w:p w14:paraId="34BD70A3" w14:textId="77777777" w:rsidR="000B0EC4"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ч</w:t>
      </w:r>
      <w:r w:rsidR="00715DCD" w:rsidRPr="00D82927">
        <w:rPr>
          <w:rFonts w:ascii="Times New Roman" w:eastAsia="Calibri" w:hAnsi="Times New Roman" w:cs="Times New Roman"/>
          <w:sz w:val="28"/>
          <w:szCs w:val="28"/>
        </w:rPr>
        <w:t>утливість до ринкових змін, обумовлена нестабільністю попиту</w:t>
      </w:r>
      <w:r w:rsidRPr="00D82927">
        <w:rPr>
          <w:rFonts w:ascii="Times New Roman" w:eastAsia="Calibri" w:hAnsi="Times New Roman" w:cs="Times New Roman"/>
          <w:sz w:val="28"/>
          <w:szCs w:val="28"/>
        </w:rPr>
        <w:t xml:space="preserve"> та пропозиції послуг на ринку;</w:t>
      </w:r>
    </w:p>
    <w:p w14:paraId="1AA6F68C" w14:textId="77777777" w:rsidR="000B0EC4"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ш</w:t>
      </w:r>
      <w:r w:rsidR="00715DCD" w:rsidRPr="00D82927">
        <w:rPr>
          <w:rFonts w:ascii="Times New Roman" w:eastAsia="Calibri" w:hAnsi="Times New Roman" w:cs="Times New Roman"/>
          <w:sz w:val="28"/>
          <w:szCs w:val="28"/>
        </w:rPr>
        <w:t xml:space="preserve">видкий оборот капіталу, що відбувається за короткий </w:t>
      </w:r>
      <w:r w:rsidRPr="00D82927">
        <w:rPr>
          <w:rFonts w:ascii="Times New Roman" w:eastAsia="Calibri" w:hAnsi="Times New Roman" w:cs="Times New Roman"/>
          <w:sz w:val="28"/>
          <w:szCs w:val="28"/>
        </w:rPr>
        <w:t>виробничий цикл у сфері послуг;</w:t>
      </w:r>
    </w:p>
    <w:p w14:paraId="4AE91899" w14:textId="06EA7ECE" w:rsidR="00715DCD"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п</w:t>
      </w:r>
      <w:r w:rsidR="00715DCD" w:rsidRPr="00D82927">
        <w:rPr>
          <w:rFonts w:ascii="Times New Roman" w:eastAsia="Calibri" w:hAnsi="Times New Roman" w:cs="Times New Roman"/>
          <w:sz w:val="28"/>
          <w:szCs w:val="28"/>
        </w:rPr>
        <w:t>остійне збільшення асортименту послуг.</w:t>
      </w:r>
    </w:p>
    <w:p w14:paraId="6B6192E6" w14:textId="792CEA1F" w:rsidR="00715DCD" w:rsidRPr="00D82927" w:rsidRDefault="00715DCD" w:rsidP="0044379B">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В сучасній економіці міжнародний рино</w:t>
      </w:r>
      <w:r w:rsidR="0044379B">
        <w:rPr>
          <w:rFonts w:ascii="Times New Roman" w:eastAsia="Calibri" w:hAnsi="Times New Roman" w:cs="Times New Roman"/>
          <w:sz w:val="28"/>
          <w:szCs w:val="28"/>
        </w:rPr>
        <w:t>к послуг має свої особливості [2; 8; 9</w:t>
      </w:r>
      <w:r w:rsidRPr="00D82927">
        <w:rPr>
          <w:rFonts w:ascii="Times New Roman" w:eastAsia="Calibri" w:hAnsi="Times New Roman" w:cs="Times New Roman"/>
          <w:sz w:val="28"/>
          <w:szCs w:val="28"/>
        </w:rPr>
        <w:t xml:space="preserve">]. На перше місце ставиться спеціалізація країн на різних видах послуг залежно від рівня їх економічного розвитку. Водночас, розвиток міжнародної торгівлі послугами сприяє появі супутніх послуг, наприклад, портові послуги розвиваються там, де надаються послуги суднобудівного ремонту, а країни-виробники комп’ютерної техніки </w:t>
      </w:r>
      <w:r w:rsidR="0044379B">
        <w:rPr>
          <w:rFonts w:ascii="Times New Roman" w:eastAsia="Calibri" w:hAnsi="Times New Roman" w:cs="Times New Roman"/>
          <w:sz w:val="28"/>
          <w:szCs w:val="28"/>
        </w:rPr>
        <w:t>–</w:t>
      </w:r>
      <w:r w:rsidRPr="00D82927">
        <w:rPr>
          <w:rFonts w:ascii="Times New Roman" w:eastAsia="Calibri" w:hAnsi="Times New Roman" w:cs="Times New Roman"/>
          <w:sz w:val="28"/>
          <w:szCs w:val="28"/>
        </w:rPr>
        <w:t xml:space="preserve"> комп’ютерні послуги. </w:t>
      </w:r>
    </w:p>
    <w:p w14:paraId="194D8249"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Також варто відзначити специфіку організації виробництва послуг, яке найчастіше здійснюють малі та середні підприємства різного профілю. Надання послуг часто залежить від особистого контакту між виробником та споживачем, що створює умови для розширення комунікативних зв’язків, але збільшує вимоги до професійних якостей виробника. Ринок послуг є високодинамічним і чутливим до змін міжнародної ринкової кон’юнктури, </w:t>
      </w:r>
      <w:r w:rsidRPr="00D82927">
        <w:rPr>
          <w:rFonts w:ascii="Times New Roman" w:eastAsia="Calibri" w:hAnsi="Times New Roman" w:cs="Times New Roman"/>
          <w:sz w:val="28"/>
          <w:szCs w:val="28"/>
        </w:rPr>
        <w:lastRenderedPageBreak/>
        <w:t xml:space="preserve">що обумовлено неможливістю зберігання, складування і транспортування послуг. </w:t>
      </w:r>
    </w:p>
    <w:p w14:paraId="4D8BE03E"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Тому міжнародний ринок послуг має високий ступінь диференціації, зумовлений диверсифікованістю, персоніфікацією та індивідуалізацією попиту на послуги, що в свою чергу призводить до появи нових, нестандартних послуг.</w:t>
      </w:r>
    </w:p>
    <w:p w14:paraId="0A268D6F"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Швидкий розвиток міжнародного ринку послуг, його вплив на глобальну економіку, різноманітність інноваційних процесів та відмінності розвитку в різних країнах зумовлюють необхідність розробки сучасних підходів до класифікації цього ринку для створення ефективних методик його вивчення та аналізу. На жаль, немає єдиної загальноприйнятої методики класифікації міжнародного ринку послуг, оскільки вона залежить від науково-практичних потреб різних суб’єктів дослідження.</w:t>
      </w:r>
    </w:p>
    <w:p w14:paraId="6033B98E" w14:textId="77777777" w:rsidR="000B0EC4" w:rsidRPr="00D82927" w:rsidRDefault="00715DCD"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Основні підходи до визначення складових міжнародного ринку послуг та віднесення тих або інших послуг до окре</w:t>
      </w:r>
      <w:r w:rsidR="000B0EC4" w:rsidRPr="00D82927">
        <w:rPr>
          <w:rFonts w:ascii="Times New Roman" w:eastAsia="Calibri" w:hAnsi="Times New Roman" w:cs="Times New Roman"/>
          <w:sz w:val="28"/>
          <w:szCs w:val="28"/>
        </w:rPr>
        <w:t xml:space="preserve">мих класифікаційних груп такі: </w:t>
      </w:r>
    </w:p>
    <w:p w14:paraId="10DD7D45" w14:textId="77777777" w:rsidR="000B0EC4" w:rsidRPr="00D82927" w:rsidRDefault="00715DCD"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види послуг залежно </w:t>
      </w:r>
      <w:r w:rsidR="000B0EC4" w:rsidRPr="00D82927">
        <w:rPr>
          <w:rFonts w:ascii="Times New Roman" w:eastAsia="Calibri" w:hAnsi="Times New Roman" w:cs="Times New Roman"/>
          <w:sz w:val="28"/>
          <w:szCs w:val="28"/>
        </w:rPr>
        <w:t xml:space="preserve">від галузі прикладення зусиль; </w:t>
      </w:r>
    </w:p>
    <w:p w14:paraId="72B169A4" w14:textId="77777777" w:rsidR="000B0EC4" w:rsidRPr="00D82927" w:rsidRDefault="00715DCD"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види послуг залежно в</w:t>
      </w:r>
      <w:r w:rsidR="000B0EC4" w:rsidRPr="00D82927">
        <w:rPr>
          <w:rFonts w:ascii="Times New Roman" w:eastAsia="Calibri" w:hAnsi="Times New Roman" w:cs="Times New Roman"/>
          <w:sz w:val="28"/>
          <w:szCs w:val="28"/>
        </w:rPr>
        <w:t>ід місця надання;</w:t>
      </w:r>
    </w:p>
    <w:p w14:paraId="1F882B7F" w14:textId="77777777" w:rsidR="000B0EC4" w:rsidRPr="00D82927" w:rsidRDefault="00715DCD"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види послуг залеж</w:t>
      </w:r>
      <w:r w:rsidR="000B0EC4" w:rsidRPr="00D82927">
        <w:rPr>
          <w:rFonts w:ascii="Times New Roman" w:eastAsia="Calibri" w:hAnsi="Times New Roman" w:cs="Times New Roman"/>
          <w:sz w:val="28"/>
          <w:szCs w:val="28"/>
        </w:rPr>
        <w:t>но від особливостей споживачів;</w:t>
      </w:r>
    </w:p>
    <w:p w14:paraId="37C2B1CE" w14:textId="77777777" w:rsidR="000B0EC4" w:rsidRPr="00D82927" w:rsidRDefault="00715DCD"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види послуг залежно від причетності до міжнародного руху факторів виробництва;</w:t>
      </w:r>
    </w:p>
    <w:p w14:paraId="7087C1E8" w14:textId="58EDD9A0" w:rsidR="00715DCD" w:rsidRPr="00D82927" w:rsidRDefault="00715DCD"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види послуг залежно від участі у міжнародному обміні тощо.</w:t>
      </w:r>
    </w:p>
    <w:p w14:paraId="01BDA7BF" w14:textId="77777777" w:rsidR="000B0EC4" w:rsidRPr="00D82927" w:rsidRDefault="00715DCD"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Крім того, важливим аспектом аналізу міжнародного ринку послуг є визначення основних факторів, які впливають на його розвиток.</w:t>
      </w:r>
      <w:r w:rsidR="000B0EC4" w:rsidRPr="00D82927">
        <w:rPr>
          <w:rFonts w:ascii="Times New Roman" w:eastAsia="Calibri" w:hAnsi="Times New Roman" w:cs="Times New Roman"/>
          <w:sz w:val="28"/>
          <w:szCs w:val="28"/>
        </w:rPr>
        <w:t xml:space="preserve"> Серед них можна виділити такі:</w:t>
      </w:r>
    </w:p>
    <w:p w14:paraId="717E38C7" w14:textId="77777777" w:rsidR="000B0EC4"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п</w:t>
      </w:r>
      <w:r w:rsidR="00715DCD" w:rsidRPr="00D82927">
        <w:rPr>
          <w:rFonts w:ascii="Times New Roman" w:eastAsia="Calibri" w:hAnsi="Times New Roman" w:cs="Times New Roman"/>
          <w:sz w:val="28"/>
          <w:szCs w:val="28"/>
        </w:rPr>
        <w:t xml:space="preserve">олітичні та економічні умови у країнах-учасниках </w:t>
      </w:r>
      <w:r w:rsidRPr="00D82927">
        <w:rPr>
          <w:rFonts w:ascii="Times New Roman" w:eastAsia="Calibri" w:hAnsi="Times New Roman" w:cs="Times New Roman"/>
          <w:sz w:val="28"/>
          <w:szCs w:val="28"/>
        </w:rPr>
        <w:t>міжнародної торгівлі послугами;</w:t>
      </w:r>
    </w:p>
    <w:p w14:paraId="42485B3C" w14:textId="77777777" w:rsidR="000B0EC4"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с</w:t>
      </w:r>
      <w:r w:rsidR="00715DCD" w:rsidRPr="00D82927">
        <w:rPr>
          <w:rFonts w:ascii="Times New Roman" w:eastAsia="Calibri" w:hAnsi="Times New Roman" w:cs="Times New Roman"/>
          <w:sz w:val="28"/>
          <w:szCs w:val="28"/>
        </w:rPr>
        <w:t>пецифіка організації та виробництва послуг у різних країн</w:t>
      </w:r>
      <w:r w:rsidRPr="00D82927">
        <w:rPr>
          <w:rFonts w:ascii="Times New Roman" w:eastAsia="Calibri" w:hAnsi="Times New Roman" w:cs="Times New Roman"/>
          <w:sz w:val="28"/>
          <w:szCs w:val="28"/>
        </w:rPr>
        <w:t>ах;</w:t>
      </w:r>
    </w:p>
    <w:p w14:paraId="2CE95959" w14:textId="77777777" w:rsidR="000B0EC4"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р</w:t>
      </w:r>
      <w:r w:rsidR="00715DCD" w:rsidRPr="00D82927">
        <w:rPr>
          <w:rFonts w:ascii="Times New Roman" w:eastAsia="Calibri" w:hAnsi="Times New Roman" w:cs="Times New Roman"/>
          <w:sz w:val="28"/>
          <w:szCs w:val="28"/>
        </w:rPr>
        <w:t>івень розви</w:t>
      </w:r>
      <w:r w:rsidRPr="00D82927">
        <w:rPr>
          <w:rFonts w:ascii="Times New Roman" w:eastAsia="Calibri" w:hAnsi="Times New Roman" w:cs="Times New Roman"/>
          <w:sz w:val="28"/>
          <w:szCs w:val="28"/>
        </w:rPr>
        <w:t>тку технологій у галузі послуг;</w:t>
      </w:r>
    </w:p>
    <w:p w14:paraId="310C681B" w14:textId="72F188AB" w:rsidR="00715DCD"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с</w:t>
      </w:r>
      <w:r w:rsidR="00715DCD" w:rsidRPr="00D82927">
        <w:rPr>
          <w:rFonts w:ascii="Times New Roman" w:eastAsia="Calibri" w:hAnsi="Times New Roman" w:cs="Times New Roman"/>
          <w:sz w:val="28"/>
          <w:szCs w:val="28"/>
        </w:rPr>
        <w:t>тупінь лібералізації міжнародної торгівлі послугами та інші фактори.</w:t>
      </w:r>
    </w:p>
    <w:p w14:paraId="4402A5B5"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lastRenderedPageBreak/>
        <w:t>Урахування цих та інших факторів дозволяє здійснювати більш точний та повний аналіз міжнародного ринку послуг, що в свою чергу може стати основою для прийняття рішень з питань участі у міжнародній торгівлі послугами та розвитку відповідних галузей економіки.</w:t>
      </w:r>
    </w:p>
    <w:p w14:paraId="349BD8B0"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Отже, ринок міжнародних туристичних послуг є складним і розвинутим утворенням, що складається з багатьох компонентів і суттєво впливає на економіку країн та регіонів. Цей ринок характеризується різноманітністю послуг та їх споживачів, високою динамічністю та чутливістю до змін на ринку, а також територіальною сегментацією та локальним характером.</w:t>
      </w:r>
    </w:p>
    <w:p w14:paraId="59D499CC"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Структура ринку міжнародних туристичних послуг включає в себе туроператорів, турагентів, готелі, авіакомпанії та інші підприємства туристичної галузі, які забезпечують різноманітні послуги для туристів. Крім того, на ринку міжнародних туристичних послуг відбувається активний конкурентний боротьба між різними суб’єктами ринку за залучення більшої кількості клієнтів.</w:t>
      </w:r>
    </w:p>
    <w:p w14:paraId="4C1D1A59"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У сучасних умовах розвитку технологій та зростання мобільності населення, міжнародний ринок туристичних послуг є одним з найбільш перспективних та швидкорозвиваючихся секторів економіки. Проте, для успішної діяльності на цьому ринку, суб’єкти повинні відповідати вимогам споживачів, розуміти специфіку ринку та оперативно реагувати на зміни на ньому.</w:t>
      </w:r>
    </w:p>
    <w:p w14:paraId="1388B01C"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p>
    <w:p w14:paraId="7DD8EB99" w14:textId="77777777" w:rsidR="00715DCD" w:rsidRPr="00D82927" w:rsidRDefault="00715DCD" w:rsidP="00715DCD">
      <w:pPr>
        <w:spacing w:after="0" w:line="360" w:lineRule="auto"/>
        <w:ind w:firstLine="709"/>
        <w:jc w:val="both"/>
        <w:rPr>
          <w:rFonts w:ascii="Times New Roman" w:eastAsia="Calibri" w:hAnsi="Times New Roman" w:cs="Times New Roman"/>
          <w:b/>
          <w:sz w:val="28"/>
          <w:szCs w:val="28"/>
        </w:rPr>
      </w:pPr>
      <w:r w:rsidRPr="00D82927">
        <w:rPr>
          <w:rFonts w:ascii="Times New Roman" w:eastAsia="Calibri" w:hAnsi="Times New Roman" w:cs="Times New Roman"/>
          <w:b/>
          <w:sz w:val="28"/>
          <w:szCs w:val="28"/>
        </w:rPr>
        <w:t xml:space="preserve">1.2. Чинники розвитку ринку міжнародних туристичних послуг </w:t>
      </w:r>
    </w:p>
    <w:p w14:paraId="05D34D17" w14:textId="6E4DCE80"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В другій половині ХХ століття туризм став масовим явищем, що значно змінилося у результаті еволюції суспільних відносин, розвитку транспортної галузі та послугового сектору, а також міжнародних валютно-фінансових відносин. За даними ЮНВТО, близько однієї третини населення світу беруть участь в туристичних поїздках, з них понад 14% </w:t>
      </w:r>
      <w:r w:rsidR="00806793">
        <w:rPr>
          <w:rFonts w:ascii="Times New Roman" w:eastAsia="Calibri" w:hAnsi="Times New Roman" w:cs="Times New Roman"/>
          <w:sz w:val="28"/>
          <w:szCs w:val="28"/>
        </w:rPr>
        <w:t>подорожують щорічно за кордон [4</w:t>
      </w:r>
      <w:r w:rsidRPr="00D82927">
        <w:rPr>
          <w:rFonts w:ascii="Times New Roman" w:eastAsia="Calibri" w:hAnsi="Times New Roman" w:cs="Times New Roman"/>
          <w:sz w:val="28"/>
          <w:szCs w:val="28"/>
        </w:rPr>
        <w:t xml:space="preserve">]. </w:t>
      </w:r>
    </w:p>
    <w:p w14:paraId="16410C40"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lastRenderedPageBreak/>
        <w:t>Ці показники свідчать про значну важливість туризму як галузі відпочинку та ділових подорожей для світової економіки та культури.</w:t>
      </w:r>
    </w:p>
    <w:p w14:paraId="587FC31F"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Ринок міжнародного туризму, подібно до інших ринків, формується за рахунок співвідношення попиту та пропозиції, які визначають його кон’юнктуру. Попит на туристичні послуги можна визначити як кількість людей, які мають бажання здійснити подорож або скористатися засобами розміщення та іншими туристичними послугами в місці, яке не є їх звичним місцем проживання та роботи. </w:t>
      </w:r>
    </w:p>
    <w:p w14:paraId="386D6E3A"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Проте, щоб потенційний попит перетворився на реальний, необхідна відповідність цін туристичних послуг та наявних коштів у потенційних туристів. Таким чином, стан ринку міжнародних туристичних послуг залежить від багатьох факторів, таких як рівень доходів населення, валютні коливання, стан економіки країни, рівень конкуренції та інші. Враховуючи ці фактори, підприємства туристичної галузі формують свою пропозицію туристичних послуг, забезпечуючи реалізацію попиту та розвиток ринку міжнародного туризму в цілому.</w:t>
      </w:r>
    </w:p>
    <w:p w14:paraId="592A8B79"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З економічної перспективи, туристичний попит можна визначити як кількість туристичного продукту або послуг, яку потенційні туристи готові та можуть придбати за певну ціну серед інших можливих цін на протязі певного періоду часу [10, с. 85]. Ця концепція відображає реальний попит на туристичні послуги.</w:t>
      </w:r>
    </w:p>
    <w:p w14:paraId="50358A15" w14:textId="0F5ED01E"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У ринку туристичних послуг попит та пропозиція взаємозв’язані, де задовольняється платоспроможний попит на послуги туристичного призначення. Висока ціна може обмежувати попит, тоді як зниження цін зазвичай сприяє збільшенню попиту. Однак, формування туристичного попиту є складним процесом, що передбачає вплив на нього різноманітних об’єктивних факторів, таких як соціальний статус споживача, сезонність, маркетингові стратегії та інші. Одним із факторів, що визначає реакцію попиту на зміну ціни, є еластичність. Еластичність може відрізнятися залежно від виду туристичного продукту та характеристик споживачів.</w:t>
      </w:r>
    </w:p>
    <w:p w14:paraId="05FBC5C0" w14:textId="5EE6DCD0" w:rsidR="000B0EC4" w:rsidRPr="00D82927" w:rsidRDefault="00715DCD"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lastRenderedPageBreak/>
        <w:t>Туристичні потоки між країнами-донорами туристів та країнами-реципієнтами є відображенням туристичного попиту. З середини ХХ ст. розвиток міжнародних туристичних потоків став масовим і продовжує динамічно розвиватись за сьогоднішніх часів. Фактори, що впливають на формування та реалізацію туристичного попиту, можна об’єд</w:t>
      </w:r>
      <w:r w:rsidR="00806793">
        <w:rPr>
          <w:rFonts w:ascii="Times New Roman" w:eastAsia="Calibri" w:hAnsi="Times New Roman" w:cs="Times New Roman"/>
          <w:sz w:val="28"/>
          <w:szCs w:val="28"/>
        </w:rPr>
        <w:t>нати у такі групи [17</w:t>
      </w:r>
      <w:r w:rsidR="000B0EC4" w:rsidRPr="00D82927">
        <w:rPr>
          <w:rFonts w:ascii="Times New Roman" w:eastAsia="Calibri" w:hAnsi="Times New Roman" w:cs="Times New Roman"/>
          <w:sz w:val="28"/>
          <w:szCs w:val="28"/>
        </w:rPr>
        <w:t>, с. 120]:</w:t>
      </w:r>
    </w:p>
    <w:p w14:paraId="08F45EB0" w14:textId="77777777" w:rsidR="000B0EC4" w:rsidRPr="00D82927" w:rsidRDefault="00715DCD"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геополітичні; </w:t>
      </w:r>
    </w:p>
    <w:p w14:paraId="66FC2707" w14:textId="77777777" w:rsidR="000B0EC4"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економічні; </w:t>
      </w:r>
    </w:p>
    <w:p w14:paraId="24B2D860" w14:textId="77777777" w:rsidR="000B0EC4"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науково-технічні; </w:t>
      </w:r>
    </w:p>
    <w:p w14:paraId="78918113" w14:textId="77777777" w:rsidR="000B0EC4"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демографічні; </w:t>
      </w:r>
    </w:p>
    <w:p w14:paraId="722500A8" w14:textId="77777777" w:rsidR="000B0EC4"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екологічні; </w:t>
      </w:r>
    </w:p>
    <w:p w14:paraId="51B60074" w14:textId="20B2459B" w:rsidR="00715DCD" w:rsidRPr="00D82927" w:rsidRDefault="00715DCD"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соціально-культурні.</w:t>
      </w:r>
    </w:p>
    <w:p w14:paraId="3128C3FC" w14:textId="77777777" w:rsidR="000B0EC4" w:rsidRPr="00D82927" w:rsidRDefault="00715DCD"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Геополітичні чинники мають важливе значення для формування та реалізації світових туристичних потоків. В кінці ХХ ст. на структуру, спрямованість та інтенсивність туристичних потоків мали в</w:t>
      </w:r>
      <w:r w:rsidR="000B0EC4" w:rsidRPr="00D82927">
        <w:rPr>
          <w:rFonts w:ascii="Times New Roman" w:eastAsia="Calibri" w:hAnsi="Times New Roman" w:cs="Times New Roman"/>
          <w:sz w:val="28"/>
          <w:szCs w:val="28"/>
        </w:rPr>
        <w:t>плив такі геополітичні чинники:</w:t>
      </w:r>
    </w:p>
    <w:p w14:paraId="2F612709" w14:textId="77777777" w:rsidR="000B0EC4"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створення Європейського Союзу;</w:t>
      </w:r>
    </w:p>
    <w:p w14:paraId="6FC2ED34" w14:textId="77777777" w:rsidR="000B0EC4"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пом’якшення візового режиму;</w:t>
      </w:r>
    </w:p>
    <w:p w14:paraId="620DC3A2" w14:textId="27187165" w:rsidR="00715DCD" w:rsidRPr="00D82927" w:rsidRDefault="00715DCD"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лібералізація імміграційних, митних, валютних та інших адміністративних правил у країнах-членах інтеграційних угрупувань.</w:t>
      </w:r>
    </w:p>
    <w:p w14:paraId="4516F6DE"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Економічні чинники мають значний вплив на розвиток туризму, оскільки економічна ситуація в світі безпосередньо впливає на туристичний попит. До економічних факторів, які впливають на розвиток туризму, можна віднести покращення економічної та фінансової ситуації в країні або регіоні, збільшення персонального доходу, стабільність національної валюти та цін на товари першої необхідності, інфляцію, процентні ставки та коливання валютних курсів. Рівень соціального захисту населення також є важливим фактором, оскільки він впливає на спроможність населення купувати туристичні послуги.</w:t>
      </w:r>
    </w:p>
    <w:p w14:paraId="1D0982C9"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lastRenderedPageBreak/>
        <w:t>Науково-технічні чинники. Науково-технічний розвиток суспільства впливає на формування туристичного попиту через новітні технології. Інформаційно-телекомунікаційні технології, зокрема глобальна мережа Інтернет, стали одними з ключових факторів розвитку туризму. Інтернет забезпечує доступність інформації про можливості та потенціал туристичних дестинацій, що підвищує інтерес споживачів до туризму. Завдяки цьому технологічному прориву, туристичні послуги стають більш доступними та зручними, що збільшує попит на них та розширює ринок туризму в цілому. Таким чином, науково-технічний прогрес має велике значення для розвитку туристичної індустрії.</w:t>
      </w:r>
    </w:p>
    <w:p w14:paraId="31B32BB5" w14:textId="77777777" w:rsidR="000B0EC4" w:rsidRPr="00D82927" w:rsidRDefault="00715DCD"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Демографічні чинники значно впливають на обсяг та характер туристичного попиту. Зміни в демографічній структурі народонаселення в країнах-донорах туристів та соціальній моделі суспільства є ключовими факторами, які визначають динаміку туристичного попиту. Сер</w:t>
      </w:r>
      <w:r w:rsidR="000B0EC4" w:rsidRPr="00D82927">
        <w:rPr>
          <w:rFonts w:ascii="Times New Roman" w:eastAsia="Calibri" w:hAnsi="Times New Roman" w:cs="Times New Roman"/>
          <w:sz w:val="28"/>
          <w:szCs w:val="28"/>
        </w:rPr>
        <w:t>ед них можна виділити наступні:</w:t>
      </w:r>
    </w:p>
    <w:p w14:paraId="0C5325CE" w14:textId="77777777" w:rsidR="000B0EC4"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з</w:t>
      </w:r>
      <w:r w:rsidR="00715DCD" w:rsidRPr="00D82927">
        <w:rPr>
          <w:rFonts w:ascii="Times New Roman" w:eastAsia="Calibri" w:hAnsi="Times New Roman" w:cs="Times New Roman"/>
          <w:sz w:val="28"/>
          <w:szCs w:val="28"/>
        </w:rPr>
        <w:t xml:space="preserve">ростання кількості населення, що призводить до збільшення </w:t>
      </w:r>
      <w:r w:rsidRPr="00D82927">
        <w:rPr>
          <w:rFonts w:ascii="Times New Roman" w:eastAsia="Calibri" w:hAnsi="Times New Roman" w:cs="Times New Roman"/>
          <w:sz w:val="28"/>
          <w:szCs w:val="28"/>
        </w:rPr>
        <w:t>кількості потенційних туристів;</w:t>
      </w:r>
    </w:p>
    <w:p w14:paraId="5F390469" w14:textId="77777777" w:rsidR="000B0EC4"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з</w:t>
      </w:r>
      <w:r w:rsidR="00715DCD" w:rsidRPr="00D82927">
        <w:rPr>
          <w:rFonts w:ascii="Times New Roman" w:eastAsia="Calibri" w:hAnsi="Times New Roman" w:cs="Times New Roman"/>
          <w:sz w:val="28"/>
          <w:szCs w:val="28"/>
        </w:rPr>
        <w:t>більшення тривалості життя та старіння населення, що збільшує попит на відпочинок та подорожі серед пенсі</w:t>
      </w:r>
      <w:r w:rsidRPr="00D82927">
        <w:rPr>
          <w:rFonts w:ascii="Times New Roman" w:eastAsia="Calibri" w:hAnsi="Times New Roman" w:cs="Times New Roman"/>
          <w:sz w:val="28"/>
          <w:szCs w:val="28"/>
        </w:rPr>
        <w:t>онерів та літніх людей;</w:t>
      </w:r>
    </w:p>
    <w:p w14:paraId="2DDAB600" w14:textId="77777777" w:rsidR="000B0EC4"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з</w:t>
      </w:r>
      <w:r w:rsidR="00715DCD" w:rsidRPr="00D82927">
        <w:rPr>
          <w:rFonts w:ascii="Times New Roman" w:eastAsia="Calibri" w:hAnsi="Times New Roman" w:cs="Times New Roman"/>
          <w:sz w:val="28"/>
          <w:szCs w:val="28"/>
        </w:rPr>
        <w:t>більшення кількості працюючих жінок, що сприяє зростанн</w:t>
      </w:r>
      <w:r w:rsidRPr="00D82927">
        <w:rPr>
          <w:rFonts w:ascii="Times New Roman" w:eastAsia="Calibri" w:hAnsi="Times New Roman" w:cs="Times New Roman"/>
          <w:sz w:val="28"/>
          <w:szCs w:val="28"/>
        </w:rPr>
        <w:t>ю кількості сімейних відпусток;</w:t>
      </w:r>
    </w:p>
    <w:p w14:paraId="64D02FD8" w14:textId="77777777" w:rsidR="000B0EC4"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з</w:t>
      </w:r>
      <w:r w:rsidR="00715DCD" w:rsidRPr="00D82927">
        <w:rPr>
          <w:rFonts w:ascii="Times New Roman" w:eastAsia="Calibri" w:hAnsi="Times New Roman" w:cs="Times New Roman"/>
          <w:sz w:val="28"/>
          <w:szCs w:val="28"/>
        </w:rPr>
        <w:t xml:space="preserve">більшення кількості одиноких людей, які шукають нові </w:t>
      </w:r>
      <w:r w:rsidRPr="00D82927">
        <w:rPr>
          <w:rFonts w:ascii="Times New Roman" w:eastAsia="Calibri" w:hAnsi="Times New Roman" w:cs="Times New Roman"/>
          <w:sz w:val="28"/>
          <w:szCs w:val="28"/>
        </w:rPr>
        <w:t>враження та соціальні контакти;</w:t>
      </w:r>
    </w:p>
    <w:p w14:paraId="62A5CD6D" w14:textId="24CD67EB" w:rsidR="00715DCD"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з</w:t>
      </w:r>
      <w:r w:rsidR="00715DCD" w:rsidRPr="00D82927">
        <w:rPr>
          <w:rFonts w:ascii="Times New Roman" w:eastAsia="Calibri" w:hAnsi="Times New Roman" w:cs="Times New Roman"/>
          <w:sz w:val="28"/>
          <w:szCs w:val="28"/>
        </w:rPr>
        <w:t>більшення оплачуваної відпустки та можливість її дроблення, що збільшує кількість короткочасних туристичних поїздок.</w:t>
      </w:r>
    </w:p>
    <w:p w14:paraId="0DC6B434" w14:textId="2280D375"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В середньому, європейські туристи здійснюють чотири короткотривалі подорожі на рік. Недавнє дослідження вказує на те, що сучасні туристи мають вищий рівень доходу, проте відчувають недостатньо часу. Відпустки скорочуються до 3-4 днів, включаючи вихідні, а</w:t>
      </w:r>
      <w:r w:rsidR="00806793">
        <w:rPr>
          <w:rFonts w:ascii="Times New Roman" w:eastAsia="Calibri" w:hAnsi="Times New Roman" w:cs="Times New Roman"/>
          <w:sz w:val="28"/>
          <w:szCs w:val="28"/>
        </w:rPr>
        <w:t>ле їх кількість збільшується. [4</w:t>
      </w:r>
      <w:r w:rsidRPr="00D82927">
        <w:rPr>
          <w:rFonts w:ascii="Times New Roman" w:eastAsia="Calibri" w:hAnsi="Times New Roman" w:cs="Times New Roman"/>
          <w:sz w:val="28"/>
          <w:szCs w:val="28"/>
        </w:rPr>
        <w:t>]</w:t>
      </w:r>
    </w:p>
    <w:p w14:paraId="1AFBEE0F"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lastRenderedPageBreak/>
        <w:t>Екологічні чинники. Окрім перерахованих вище чинників, туристичний попит також залежить від факторів, пов’язаних із збереженням навколишнього середовища та екологічною стійкістю. Це охорона природи, збереження рідкісних видів тварин і рослин, а також екологічно чистих джерел їжі та води в місцях відпочинку. Такі питання стають все більш важливими для туристів, і відповідальні підприємства туристичної галузі мають більше шансів на успіх. Навпаки, недбале ставлення до екології може спричинити зменшення туристичного попиту в майбутньому.</w:t>
      </w:r>
    </w:p>
    <w:p w14:paraId="4DE86DA5"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Соціально-культурні чинники також впливають на туристичний попит. На початку XXI століття в розвинутих країнах спостерігається зміна у підході до проведення вільного часу: духовні цінності набувають переважаючого значення над матеріальним благополуччям. Тому сучасна людина більше зацікавлена у пізнанні світу та отриманні вражень від життя, ніж у споживанні матеріальних благ. Подорожі стають компенсацією відсутнього фізичного навантаження та нервової напруги, що виникають у високоурбанізованому суспільстві. За результатами опитування, проведеного в ЄС, 36% населення подорожують з метою відпочинку та оздоровлення, а 20% - для відпочинку на пляжі.</w:t>
      </w:r>
    </w:p>
    <w:p w14:paraId="68C3359F"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Крім об’єктивних факторів, що впливають на туристичний попит, такі як економічні, демографічні та інші, важливу роль відіграють ірраціональні або суб’єктивні фактори. Це характерна особливість послуг споживчого призначення. Досвід останніх десятиліть показав, що заходи, спрямовані на стимулювання туристичного попиту, можуть мати значний позитивний ефект на кількість туристичних прибуттів і зазвичай призводять до відмінних економічних результатів для країни, що проводить такі заходи.</w:t>
      </w:r>
    </w:p>
    <w:p w14:paraId="23ECF712"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Наприклад, проведення футбольного чемпіонату ФІФА 2006 в Німеччині призвело до вражаючого зростання міжнародних туристичних прибутків. Святкування дня народження Рембрандта в Нідерландах та Моцарта в Австрії також мали значний позитивний результат.</w:t>
      </w:r>
    </w:p>
    <w:p w14:paraId="54CF2D01" w14:textId="41291A2F"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lastRenderedPageBreak/>
        <w:t>Отже, розвиток ринку міжнародних туристичних послуг залежить від багатьох чинників. Серед них можна виділити економічні, соціально-культурні, демографічні, науково-технічні, геополітичні, екологічні та ірраціональні чинники. Взаємодія цих факторів зумовлює якісну та кількісну структуру туристичного попиту, формування та розвиток туристичних потоків. Інтеграційні процеси, відкритість візового режиму, розвиток науково-технічних засобів комунікації, зростання персонального доходу, підвищення якості туристичних послуг та інші фактори мають значний вплив на ринок міжнародних туристичних послуг. Тому для успішного розвитку туристичної галузі важливо враховувати ці чинники та приймати необхідні заходи для їх підтримки та розвитку.</w:t>
      </w:r>
      <w:r w:rsidR="00157AF1" w:rsidRPr="00D82927">
        <w:rPr>
          <w:rFonts w:ascii="Times New Roman" w:eastAsia="Calibri" w:hAnsi="Times New Roman" w:cs="Times New Roman"/>
          <w:sz w:val="28"/>
          <w:szCs w:val="28"/>
        </w:rPr>
        <w:t xml:space="preserve"> Розуміючи ці фактори та реагуючи на них, ринок може адаптуватися до тенденцій, що розвиваються, задовольнити мінливі потреби споживачів і створити можливості для зростання та прибутковості.</w:t>
      </w:r>
    </w:p>
    <w:p w14:paraId="2AFE536F"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p>
    <w:p w14:paraId="79D39B84" w14:textId="77777777" w:rsidR="00715DCD" w:rsidRPr="00D82927" w:rsidRDefault="00715DCD" w:rsidP="00715DCD">
      <w:pPr>
        <w:spacing w:after="0" w:line="360" w:lineRule="auto"/>
        <w:ind w:firstLine="709"/>
        <w:jc w:val="both"/>
        <w:rPr>
          <w:rFonts w:ascii="Times New Roman" w:eastAsia="Calibri" w:hAnsi="Times New Roman" w:cs="Times New Roman"/>
          <w:b/>
          <w:sz w:val="28"/>
          <w:szCs w:val="28"/>
        </w:rPr>
      </w:pPr>
      <w:r w:rsidRPr="00D82927">
        <w:rPr>
          <w:rFonts w:ascii="Times New Roman" w:eastAsia="Calibri" w:hAnsi="Times New Roman" w:cs="Times New Roman"/>
          <w:b/>
          <w:sz w:val="28"/>
          <w:szCs w:val="28"/>
        </w:rPr>
        <w:t>1.3. Місце та роль ринку міжнародних туристичних послуг в системі світового ринку послуг</w:t>
      </w:r>
    </w:p>
    <w:p w14:paraId="622AFAFB" w14:textId="505A05F6" w:rsidR="00157AF1" w:rsidRPr="00D82927" w:rsidRDefault="00715DCD" w:rsidP="00157AF1">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Перерозподіл в економіці від матеріального виробництва до послуг сприяв домінуванню туристичного ринку в сучасному світі. Цей ринок відіграє важливу роль у сталому економічному розвитку багатьох країн, стимулює зростання виробництва та розвиток транспортної інфраструктури, займає значну частку в зайнятості та зменшує бідність. Міжнародний туризм також є важливим чинником розвитку міжкультурних комунікацій, миру та безпеки в світі. У світі, де люди все більше орієнтуються на пізнання та насолоду життям, туристичний ринок є динамічним та перспективним напрямком розвитку економіки.</w:t>
      </w:r>
    </w:p>
    <w:p w14:paraId="5563E38D" w14:textId="77777777" w:rsidR="000B0EC4" w:rsidRPr="00D82927" w:rsidRDefault="00157AF1"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Ринок міжнародних туристичних послуг займає важливе місце в системі світового ринку послуг і відіграє значну роль у глобальній економіці. Ось деякі аспекти, що стосуються місця та ролі ринку міжнародних туристичних послуг в </w:t>
      </w:r>
      <w:r w:rsidR="000B0EC4" w:rsidRPr="00D82927">
        <w:rPr>
          <w:rFonts w:ascii="Times New Roman" w:eastAsia="Calibri" w:hAnsi="Times New Roman" w:cs="Times New Roman"/>
          <w:sz w:val="28"/>
          <w:szCs w:val="28"/>
        </w:rPr>
        <w:t>системі світового ринку послуг:</w:t>
      </w:r>
    </w:p>
    <w:p w14:paraId="34C6C79A" w14:textId="77777777" w:rsidR="000B0EC4"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lastRenderedPageBreak/>
        <w:t>е</w:t>
      </w:r>
      <w:r w:rsidR="00157AF1" w:rsidRPr="00D82927">
        <w:rPr>
          <w:rFonts w:ascii="Times New Roman" w:eastAsia="Calibri" w:hAnsi="Times New Roman" w:cs="Times New Roman"/>
          <w:sz w:val="28"/>
          <w:szCs w:val="28"/>
        </w:rPr>
        <w:t>кономічний внесок: Ринок міжнародних туристичних послуг є важливим джерелом доходів для багатьох країн. Він сприяє створенню робочих місць, залученню інвестицій у туристичну інфраструктуру, збільшенню обороту в суміжних галузях, таких як готельний бізнес, транспорт та ресторанний бізнес. Міжнародний туризм також сприяє збалансованому розвитку регіонів, диверсифікації економіки та п</w:t>
      </w:r>
      <w:r w:rsidRPr="00D82927">
        <w:rPr>
          <w:rFonts w:ascii="Times New Roman" w:eastAsia="Calibri" w:hAnsi="Times New Roman" w:cs="Times New Roman"/>
          <w:sz w:val="28"/>
          <w:szCs w:val="28"/>
        </w:rPr>
        <w:t>ідвищенню рівня життя населення;</w:t>
      </w:r>
    </w:p>
    <w:p w14:paraId="7F36DB96" w14:textId="77777777" w:rsidR="000B0EC4"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п</w:t>
      </w:r>
      <w:r w:rsidR="00157AF1" w:rsidRPr="00D82927">
        <w:rPr>
          <w:rFonts w:ascii="Times New Roman" w:eastAsia="Calibri" w:hAnsi="Times New Roman" w:cs="Times New Roman"/>
          <w:sz w:val="28"/>
          <w:szCs w:val="28"/>
        </w:rPr>
        <w:t>осилення міжнародних зв'язків: Ринок міжнародних туристичних послуг допомагає зміцнювати міжнародні зв'язки та культурний обмін між країнами. Він сприяє взаєморозумінню між різними культурами, підтримці туристичного обміну та розвитку дружніх стосунків між народами. Крім того, туризм є важливим засобом дипломатії та сприяє п</w:t>
      </w:r>
      <w:r w:rsidRPr="00D82927">
        <w:rPr>
          <w:rFonts w:ascii="Times New Roman" w:eastAsia="Calibri" w:hAnsi="Times New Roman" w:cs="Times New Roman"/>
          <w:sz w:val="28"/>
          <w:szCs w:val="28"/>
        </w:rPr>
        <w:t>ідвищенню міжнародної співпраці;</w:t>
      </w:r>
    </w:p>
    <w:p w14:paraId="28A3873C" w14:textId="7CC3B595" w:rsidR="00157AF1" w:rsidRPr="00D82927" w:rsidRDefault="000B0EC4"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п</w:t>
      </w:r>
      <w:r w:rsidR="00157AF1" w:rsidRPr="00D82927">
        <w:rPr>
          <w:rFonts w:ascii="Times New Roman" w:eastAsia="Calibri" w:hAnsi="Times New Roman" w:cs="Times New Roman"/>
          <w:sz w:val="28"/>
          <w:szCs w:val="28"/>
        </w:rPr>
        <w:t>ідтримка збалансованого розвитку: Міжнародний туризм може сприяти збалансованому розвитку різних регіонів та країн. Він стимулює розвиток менш розвинутих районів та підтримує збереження природного й культурного спадку.</w:t>
      </w:r>
    </w:p>
    <w:p w14:paraId="5ABD7A00"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Туризм відіграє важливу роль у світі, надаючи значний внесок у розвиток економіки та забезпечуючи мільйони робочих місць у країнах на різних рівнях розвитку. Крім того, туризм виконує важливу функцію в охороні природної та культурної спадщини, зберігаючи її для майбутніх поколінь.</w:t>
      </w:r>
    </w:p>
    <w:p w14:paraId="31FE46BD" w14:textId="519575CB"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Оскільки світ стикається зі світовою кризою у зв’язку з пандемією COVID-19, галузь подорожей та туризму зазнала найбільшого удару. Літаки стоять на землі, готелі закриті, а в усіх країнах світу введені обмеження на подорожі. За даними Всесвітньої туристичної організації ООН (ЮНВТО), у 2020 році міжнародні туристичні прибуття скоротилися на 73% або на 1,1 млрд. осіб в порівнянні з до пандемічним 2019 роком. Показник зменшився з 1,464 туристів у 2019 році до 400 млн. у 2020 році, який є найгіршим роком для туризму за всю історію, пов’</w:t>
      </w:r>
      <w:r w:rsidR="00806793">
        <w:rPr>
          <w:rFonts w:ascii="Times New Roman" w:eastAsia="Calibri" w:hAnsi="Times New Roman" w:cs="Times New Roman"/>
          <w:sz w:val="28"/>
          <w:szCs w:val="28"/>
        </w:rPr>
        <w:t>язаного з пандемією COVID-19 [19</w:t>
      </w:r>
      <w:r w:rsidRPr="00D82927">
        <w:rPr>
          <w:rFonts w:ascii="Times New Roman" w:eastAsia="Calibri" w:hAnsi="Times New Roman" w:cs="Times New Roman"/>
          <w:sz w:val="28"/>
          <w:szCs w:val="28"/>
        </w:rPr>
        <w:t>].</w:t>
      </w:r>
    </w:p>
    <w:p w14:paraId="02EC9A5A" w14:textId="497E1E06"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lastRenderedPageBreak/>
        <w:t>За останніми даними у 2021 році кількість міжнародних туристичних прибуттів збільшилася на 4% порівняно з попереднім роком і становила 415 мільйонів осіб. Проте, порівняно з 2019 роком, кількість міжнародних туристів все ще залишалася на 72% нижчою або на 1,049 млрд. осіб менше. Слід зазначити, що це наслідує падіння у 2020 році, коли міжнародні</w:t>
      </w:r>
      <w:r w:rsidR="00D651A0" w:rsidRPr="00D82927">
        <w:rPr>
          <w:rFonts w:ascii="Times New Roman" w:eastAsia="Calibri" w:hAnsi="Times New Roman" w:cs="Times New Roman"/>
          <w:sz w:val="28"/>
          <w:szCs w:val="28"/>
        </w:rPr>
        <w:t xml:space="preserve"> прибуття скоротилися на 73% (р</w:t>
      </w:r>
      <w:r w:rsidRPr="00D82927">
        <w:rPr>
          <w:rFonts w:ascii="Times New Roman" w:eastAsia="Calibri" w:hAnsi="Times New Roman" w:cs="Times New Roman"/>
          <w:sz w:val="28"/>
          <w:szCs w:val="28"/>
        </w:rPr>
        <w:t>ис. 1.1).</w:t>
      </w:r>
    </w:p>
    <w:p w14:paraId="49EA326E"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p>
    <w:p w14:paraId="389D8798"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noProof/>
          <w:sz w:val="28"/>
          <w:szCs w:val="28"/>
          <w:lang w:val="ru-RU" w:eastAsia="ru-RU"/>
        </w:rPr>
        <w:drawing>
          <wp:inline distT="0" distB="0" distL="0" distR="0" wp14:anchorId="354D1771" wp14:editId="5A7362DA">
            <wp:extent cx="5362575" cy="2952750"/>
            <wp:effectExtent l="0" t="0" r="952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F71F9B" w14:textId="77777777" w:rsidR="00D651A0" w:rsidRPr="00D82927" w:rsidRDefault="00715DCD" w:rsidP="00D651A0">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Рис.1.1. Динаміка прибуттів іноземних туристів у свiтi в період 2000-2021рр., (млн. осіб)</w:t>
      </w:r>
    </w:p>
    <w:p w14:paraId="3BD8BAC2" w14:textId="196A381B" w:rsidR="00715DCD" w:rsidRPr="00D82927" w:rsidRDefault="00715DCD" w:rsidP="00D651A0">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Примiткa. Пoбудoвaнo aвтoрoм зa дaними UNWTO World Tourism Barometer January 2022.</w:t>
      </w:r>
    </w:p>
    <w:p w14:paraId="251354E1" w14:textId="77777777" w:rsidR="00980728" w:rsidRDefault="00980728" w:rsidP="00715DCD">
      <w:pPr>
        <w:spacing w:after="0" w:line="360" w:lineRule="auto"/>
        <w:ind w:firstLine="709"/>
        <w:jc w:val="both"/>
        <w:rPr>
          <w:rFonts w:ascii="Times New Roman" w:eastAsia="Calibri" w:hAnsi="Times New Roman" w:cs="Times New Roman"/>
          <w:sz w:val="28"/>
          <w:szCs w:val="28"/>
        </w:rPr>
      </w:pPr>
    </w:p>
    <w:p w14:paraId="04817421" w14:textId="658E745F"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У 2021 році кількість міжнародних туристів збільшилася на 15 мільйонів порівняно з попереднім роком. Після нестійкої першої половини 2021 року міжнародний туризм помірно відновився протягом року. Останнє покращення було зумовлено підвищенням впевненості мандрівників на тлі швидкого прогресу вакцинації та послаблення обмежень на поїздки в багатьох напрямках. Варто зазначити, що етап розвитку світового ринку туристичних послуг почався в 1950-х роках, коли повоєнне відновлення економіки та соціальної сфери стали каталізаторами стрімкого зростання. З </w:t>
      </w:r>
      <w:r w:rsidRPr="00D82927">
        <w:rPr>
          <w:rFonts w:ascii="Times New Roman" w:eastAsia="Calibri" w:hAnsi="Times New Roman" w:cs="Times New Roman"/>
          <w:sz w:val="28"/>
          <w:szCs w:val="28"/>
        </w:rPr>
        <w:lastRenderedPageBreak/>
        <w:t>1950 до 2005 року кількість міжнародних туристичних прибутків скорочувалася лише у 1982 році через спад світової економіки та у 2001 році через терористичну атаку 11 вересня, а також у 2003 році через епідемію SARS. Останнє падіння кількості іноземних туристів сталося під час світової фінансової кризи 2008-2009 років та відбулося до 2020 року, пов’язаного з глобальною пандемією (рис.1.2). [13; 82-85].</w:t>
      </w:r>
    </w:p>
    <w:p w14:paraId="7550CCAF"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p>
    <w:p w14:paraId="37C94658" w14:textId="77777777" w:rsidR="00715DCD" w:rsidRPr="00D82927" w:rsidRDefault="00715DCD" w:rsidP="00715DCD">
      <w:pPr>
        <w:spacing w:after="0" w:line="360" w:lineRule="auto"/>
        <w:ind w:firstLine="709"/>
        <w:jc w:val="center"/>
        <w:rPr>
          <w:rFonts w:ascii="Times New Roman" w:eastAsia="Calibri" w:hAnsi="Times New Roman" w:cs="Times New Roman"/>
          <w:sz w:val="28"/>
          <w:szCs w:val="28"/>
        </w:rPr>
      </w:pPr>
      <w:r w:rsidRPr="00D82927">
        <w:rPr>
          <w:rFonts w:ascii="Times New Roman" w:eastAsia="Calibri" w:hAnsi="Times New Roman" w:cs="Times New Roman"/>
          <w:noProof/>
          <w:sz w:val="28"/>
          <w:szCs w:val="28"/>
          <w:lang w:val="ru-RU" w:eastAsia="ru-RU"/>
        </w:rPr>
        <w:drawing>
          <wp:inline distT="0" distB="0" distL="0" distR="0" wp14:anchorId="4D6C30EA" wp14:editId="4A9D54B4">
            <wp:extent cx="4885055" cy="26454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5055" cy="2645410"/>
                    </a:xfrm>
                    <a:prstGeom prst="rect">
                      <a:avLst/>
                    </a:prstGeom>
                    <a:noFill/>
                    <a:ln>
                      <a:noFill/>
                    </a:ln>
                  </pic:spPr>
                </pic:pic>
              </a:graphicData>
            </a:graphic>
          </wp:inline>
        </w:drawing>
      </w:r>
    </w:p>
    <w:p w14:paraId="6D0F7B83" w14:textId="083B88C8" w:rsidR="00715DCD" w:rsidRPr="00D82927" w:rsidRDefault="00715DCD"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Рис. 1.2. Тенденції розвитку світового ринку туристичних </w:t>
      </w:r>
      <w:r w:rsidR="00806793">
        <w:rPr>
          <w:rFonts w:ascii="Times New Roman" w:eastAsia="Calibri" w:hAnsi="Times New Roman" w:cs="Times New Roman"/>
          <w:sz w:val="28"/>
          <w:szCs w:val="28"/>
        </w:rPr>
        <w:t>послуг, в період 2000-2021рр., млн. осіб</w:t>
      </w:r>
    </w:p>
    <w:p w14:paraId="0602409D" w14:textId="77777777" w:rsidR="00715DCD" w:rsidRPr="00D82927" w:rsidRDefault="00715DCD" w:rsidP="000B0E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Примiткa. Пoбудoвaнo aвтoрoм зa даними Всесвiтньoї туристичнoї oргaнiзaцiї (ЮНВТO)</w:t>
      </w:r>
    </w:p>
    <w:p w14:paraId="1F75696E" w14:textId="77777777" w:rsidR="00715DCD" w:rsidRPr="00D82927" w:rsidRDefault="00715DCD" w:rsidP="000B0EC4">
      <w:pPr>
        <w:spacing w:after="0" w:line="360" w:lineRule="auto"/>
        <w:ind w:firstLine="709"/>
        <w:jc w:val="both"/>
        <w:rPr>
          <w:rFonts w:ascii="Times New Roman" w:eastAsia="Calibri" w:hAnsi="Times New Roman" w:cs="Times New Roman"/>
          <w:sz w:val="28"/>
          <w:szCs w:val="28"/>
        </w:rPr>
      </w:pPr>
    </w:p>
    <w:p w14:paraId="765A62BF"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У 2021 році міжнародний туристичний ринок зазнав втрати на 1 мільярд прибуттів порівняно з попереднім роком. Це призвело до зменшення загального експортного доходу від міжнародного туризму з 0,9 трлн доларів США до 1,0 трлн доларів США в 2021 році. Більше 100 мільйонів робочих місць у туристичній галузі знаходяться під загрозою. Проте, перший випуск Всесвітнього туристичного барометра UNWTO за 2022 рік показує, що зростання рівня вакцинації в поєднанні зі послабленням обмежень на поїздки допомогло звільнити відкладений попит.</w:t>
      </w:r>
    </w:p>
    <w:p w14:paraId="4165226F"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lastRenderedPageBreak/>
        <w:t xml:space="preserve">Незважаючи на повторне впровадження обмежень через другу хвилю пандемії в Європі, регіон залишається найбільш сприятливим для туризму, оскільки в більшості випадків поїздки все ще є дозволеними (91%) для більшості держав, які є членами Шенгенської угоди. Попри це, дані про витрати на міжнародний туризм свідчать про слабкий попит на поїздки закордон. Однак, на деяких великих ринках, таких як Німеччина, США та Франція, спостерігається поступове відновлення. </w:t>
      </w:r>
    </w:p>
    <w:p w14:paraId="5FE6E42C" w14:textId="12DDC91D"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У 2019 році Франція знову підтвердила своє лідерство в галузі туризму на світовому рівні, прийнявши 90,2 млн відвідувачів, що на 800 тис. більше, ніж у 2018 році. Проте, як і в усіх інших країнах, пандемія COVID-19 призвела до зниження кількості ту</w:t>
      </w:r>
      <w:r w:rsidR="005469C4" w:rsidRPr="00D82927">
        <w:rPr>
          <w:rFonts w:ascii="Times New Roman" w:eastAsia="Calibri" w:hAnsi="Times New Roman" w:cs="Times New Roman"/>
          <w:sz w:val="28"/>
          <w:szCs w:val="28"/>
        </w:rPr>
        <w:t xml:space="preserve">ристів в 2020 році. </w:t>
      </w:r>
    </w:p>
    <w:p w14:paraId="37CC62BF"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У 2020 році експортні доходи від міжнародного туризму скоротилися на 63% або на 1,1 трлн. доларів США в порівнянні з 2019 роком. Це означає, що доходи від туризму скоротилися до рівня початку 1990-х років. Крім того, прямий внесок туризму в світовий ВВП скоротився на 2 трлн. доларів США порівняно з 2019 роком.</w:t>
      </w:r>
    </w:p>
    <w:p w14:paraId="36F50F68"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Зменшення доходів від міжнародного туризму внаслідок глобальної пандемії COVID-19 стало справжньою катастрофою для світової економіки. У 2020 році експортні доходи від міжнародного туризму зменшилися на 63% або на 1,1 трлн. доларів США по відношенню до 2019 року. Це означає, що доходи від туризму скоротилися до рівня, що був на початку 1990-х років.</w:t>
      </w:r>
    </w:p>
    <w:p w14:paraId="176CE558" w14:textId="61791B33" w:rsidR="00715DCD" w:rsidRPr="00D82927" w:rsidRDefault="00715DCD" w:rsidP="005469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Це зниження доходів суттєво відобразилося на безробітті та економічному розвитку країн, які залежать від туристичного бізнесу. У багатьох країнах зменшення прибутків від туризму призвело до скорочення робочих місць та економічної нестабільності. Крім того, багато підприємств, які пов’язані з туризмом, змушені були закрити свої двері назавжди через втрату прибутків.</w:t>
      </w:r>
    </w:p>
    <w:p w14:paraId="47A72AEC"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Запроваджена пандемічна криза у 2020 році мала значний вплив на глобальну туристичну індустрію та суттєво знизила доходи від міжнародного туризму. Згідно з даними, надходження від міжнародного туризму в 2021 </w:t>
      </w:r>
      <w:r w:rsidRPr="00D82927">
        <w:rPr>
          <w:rFonts w:ascii="Times New Roman" w:eastAsia="Calibri" w:hAnsi="Times New Roman" w:cs="Times New Roman"/>
          <w:sz w:val="28"/>
          <w:szCs w:val="28"/>
        </w:rPr>
        <w:lastRenderedPageBreak/>
        <w:t>році скоротилися на 73% або на 1,1 трлн. дол. СШA в порівнянні з до пандемічним 2019 роком та становили близько 700 млрд. дол. СШA. Це є незначним покращенням в порівнянні з 2020 роком через більші витрати на поїздку, але менше половини від 1,7 трильйона доларів США, зафіксованих у 2019 році.</w:t>
      </w:r>
    </w:p>
    <w:p w14:paraId="73268449"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Зазначені дані свідчать про те, що світова туристична індустрія незабаром може відновити свій ріст. Також варто зазначити, що прямий внесок туризму в світовий ВВП складав 1,9 трлн. дол. США, що зменшилося на 1,6 трлн. дол. США в порівнянні з 2019 роком.</w:t>
      </w:r>
    </w:p>
    <w:p w14:paraId="27ADDB95"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З огляду на зменшення доходів, багато країн розглядають можливості для покращення своєї туристичної індустрії. Наприклад, деякі країни ввели нові програми та ініціативи для підтримки туризму, в той час як інші активно вдосконалюють свою інфраструктуру, щоб залучити туристів.</w:t>
      </w:r>
    </w:p>
    <w:p w14:paraId="53CDAEBB"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У цілому, хоча світова туристична індустрія була суттєво постраждала в результаті пандемії COVID-19, можна очікувати поступове відновлення, яке залежатиме від багатьох факторів, включаючи ефективність програм вакцинації, здатність країн запобігти поширенню новихваріантів вірусу, рівень довіри споживачів, економічну стабільність та геополітичні фактори. Багато країн зосереджені на залученні туристів зі своїх власних країн або з країн, які мають схожу епідеміологічну ситуацію, або туристів, які вакциновані. Деякі країни вже запровадили цифрові сертифікати для вакцинованих осіб або тих, хто має негативний результат тесту на COVID-19.</w:t>
      </w:r>
    </w:p>
    <w:p w14:paraId="14B52057"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Продовжуючи тему наслідків пандемії на глобальну туристичну індустрію, варто зазначити, що прямий валовий внутрішній продукт туризму складав 1,9 трильйона доларів США у 2021 році. Це значно вище 1,6 трильйона доларів США в 2020 році, але все ще вище за попередній допандемічний рівень в 3,5 трильйона доларів США. За даними останнього опитування фахівців ЮНВТО, 61% з них очікують кращих результатів у 2022 році порівняно з 2021 роком. Однак, більшість експертів (64%) думають, що </w:t>
      </w:r>
      <w:r w:rsidRPr="00D82927">
        <w:rPr>
          <w:rFonts w:ascii="Times New Roman" w:eastAsia="Calibri" w:hAnsi="Times New Roman" w:cs="Times New Roman"/>
          <w:sz w:val="28"/>
          <w:szCs w:val="28"/>
        </w:rPr>
        <w:lastRenderedPageBreak/>
        <w:t>міжнародний туризм повернеться до рівня 2019 року не раніше 2024 року або пізніше [13].</w:t>
      </w:r>
    </w:p>
    <w:p w14:paraId="03A66C5F"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У 2021 році середня вартість квитків для прибуття на міжнародні туристичні напрямки перевищувала 1500 доларів США порівняно з 1300 доларів США в 2020 році. Це пояснюється значними накопиченими заощадженнями і бажанням подовжити перебування, а також зростанням цін на транспорт та проживання. У листопаді 2021 року кількість закритих туристичних напрямків досягла найнижчого рівня. Азія та Тихий океан залишаються регіоном з найбільшою кількістю закритих напрямків. Однак, відновлення туристичної індустрії залишається крихким і нерівномірним у зв’язку з появою нового штаму Omicron та збільшенням захворюваності на COVID-19 в деяких регіонах світу [13].</w:t>
      </w:r>
    </w:p>
    <w:p w14:paraId="229825EC"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Згідно з індексом довіри UNWTO, спостерігалося незначне зниження кількості туристів. Однак, експерти вважають, що швидке та широке поширення вакцинації та подальше значне зменшення обмежень на подорожі, а також більша координація та надання більш чіткої інформації про протоколи подорожей, є ключовими факторами для успішного відновлення міжнародного туризму.</w:t>
      </w:r>
    </w:p>
    <w:p w14:paraId="41F3850F"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Місце та роль ринку міжнародних туристичних послуг в системі світового ринку послуг є важливим економічним чинником. Цей ринок відіграє значну роль у розвитку економіки багатьох країн, забезпечуючи зростання ВВП, створення робочих місць та привабливість іміджу країн-господарів.</w:t>
      </w:r>
    </w:p>
    <w:p w14:paraId="36445E60"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Пандемія COVID-19 серйозно пошкодила світову туристичну індустрію, приводячи до суттєвого зниження доходів та зменшення кількості туристів. Проте, за останній час можна спостерігати певне відновлення в галузі, що свідчить про важливість туризму для економіки країн.</w:t>
      </w:r>
    </w:p>
    <w:p w14:paraId="77E55F1D" w14:textId="77777777" w:rsidR="00715DCD" w:rsidRPr="00D82927" w:rsidRDefault="00715DCD" w:rsidP="00715DCD">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Майбутнє розвитку міжнародного туризму буде залежати від багатьох факторів, таких як ефективність програм вакцинації, протиепідемічні заходи, </w:t>
      </w:r>
      <w:r w:rsidRPr="00D82927">
        <w:rPr>
          <w:rFonts w:ascii="Times New Roman" w:eastAsia="Calibri" w:hAnsi="Times New Roman" w:cs="Times New Roman"/>
          <w:sz w:val="28"/>
          <w:szCs w:val="28"/>
        </w:rPr>
        <w:lastRenderedPageBreak/>
        <w:t>стабільність ситуації з COVID-19, стан та стійкість економіки, інноваційні технології тощо.</w:t>
      </w:r>
    </w:p>
    <w:p w14:paraId="0DFD1F20" w14:textId="4DDD04EB" w:rsidR="00715DCD" w:rsidRPr="00980728" w:rsidRDefault="00715DCD" w:rsidP="005469C4">
      <w:pPr>
        <w:spacing w:after="0" w:line="360" w:lineRule="auto"/>
        <w:ind w:firstLine="709"/>
        <w:jc w:val="both"/>
        <w:rPr>
          <w:rFonts w:ascii="Times New Roman" w:eastAsia="Calibri" w:hAnsi="Times New Roman" w:cs="Times New Roman"/>
          <w:sz w:val="28"/>
          <w:szCs w:val="28"/>
        </w:rPr>
      </w:pPr>
      <w:r w:rsidRPr="00D82927">
        <w:rPr>
          <w:rFonts w:ascii="Times New Roman" w:eastAsia="Calibri" w:hAnsi="Times New Roman" w:cs="Times New Roman"/>
          <w:sz w:val="28"/>
          <w:szCs w:val="28"/>
        </w:rPr>
        <w:t xml:space="preserve">Загалом, міжнародний туризм є важливим компонентом світового ринку послуг, який має значний економічний внесок та потенціал для розвитку. Проте, для його відновлення та подальшого розвитку необхідна відповідна </w:t>
      </w:r>
      <w:r w:rsidRPr="00980728">
        <w:rPr>
          <w:rFonts w:ascii="Times New Roman" w:eastAsia="Calibri" w:hAnsi="Times New Roman" w:cs="Times New Roman"/>
          <w:sz w:val="28"/>
          <w:szCs w:val="28"/>
        </w:rPr>
        <w:t>підтримка від держав, індустрії та інших зацікавлених сторін.</w:t>
      </w:r>
    </w:p>
    <w:p w14:paraId="33127EB1" w14:textId="2D756D4E" w:rsidR="00980728" w:rsidRPr="00980728" w:rsidRDefault="00980728" w:rsidP="005469C4">
      <w:pPr>
        <w:spacing w:after="0" w:line="360" w:lineRule="auto"/>
        <w:ind w:firstLine="709"/>
        <w:jc w:val="both"/>
        <w:rPr>
          <w:rFonts w:ascii="Times New Roman" w:eastAsia="Calibri" w:hAnsi="Times New Roman" w:cs="Times New Roman"/>
          <w:sz w:val="28"/>
          <w:szCs w:val="28"/>
        </w:rPr>
      </w:pPr>
    </w:p>
    <w:p w14:paraId="0CEF110C" w14:textId="7FE0A560" w:rsidR="00980728" w:rsidRPr="00980728" w:rsidRDefault="00980728" w:rsidP="005469C4">
      <w:pPr>
        <w:spacing w:after="0" w:line="360" w:lineRule="auto"/>
        <w:ind w:firstLine="709"/>
        <w:jc w:val="both"/>
        <w:rPr>
          <w:rFonts w:ascii="Times New Roman" w:eastAsia="Calibri" w:hAnsi="Times New Roman" w:cs="Times New Roman"/>
          <w:b/>
          <w:sz w:val="28"/>
          <w:szCs w:val="28"/>
        </w:rPr>
      </w:pPr>
      <w:r w:rsidRPr="00980728">
        <w:rPr>
          <w:rFonts w:ascii="Times New Roman" w:eastAsia="Calibri" w:hAnsi="Times New Roman" w:cs="Times New Roman"/>
          <w:b/>
          <w:sz w:val="28"/>
          <w:szCs w:val="28"/>
        </w:rPr>
        <w:t>Висновки до розділу 1</w:t>
      </w:r>
    </w:p>
    <w:p w14:paraId="68355BDE" w14:textId="5FC458E4" w:rsidR="00980728" w:rsidRPr="00980728" w:rsidRDefault="00980728" w:rsidP="005469C4">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 розділі 1 було розглянуто …</w:t>
      </w:r>
    </w:p>
    <w:p w14:paraId="2CB49EA5" w14:textId="2836F3F0" w:rsidR="005469C4" w:rsidRPr="00D82927" w:rsidRDefault="00157AF1" w:rsidP="00157AF1">
      <w:pPr>
        <w:rPr>
          <w:rFonts w:ascii="Times New Roman" w:eastAsia="Calibri" w:hAnsi="Times New Roman" w:cs="Times New Roman"/>
          <w:sz w:val="28"/>
          <w:szCs w:val="28"/>
        </w:rPr>
      </w:pPr>
      <w:r w:rsidRPr="00D82927">
        <w:rPr>
          <w:rFonts w:ascii="Times New Roman" w:eastAsia="Calibri" w:hAnsi="Times New Roman" w:cs="Times New Roman"/>
          <w:sz w:val="28"/>
          <w:szCs w:val="28"/>
        </w:rPr>
        <w:br w:type="page"/>
      </w:r>
    </w:p>
    <w:p w14:paraId="71E04375" w14:textId="2ACF15ED" w:rsidR="00AD663A" w:rsidRPr="00D82927" w:rsidRDefault="00AD663A" w:rsidP="000B0EC4">
      <w:pPr>
        <w:spacing w:after="0" w:line="360" w:lineRule="auto"/>
        <w:ind w:firstLine="709"/>
        <w:jc w:val="center"/>
        <w:rPr>
          <w:rFonts w:ascii="Times New Roman" w:hAnsi="Times New Roman" w:cs="Times New Roman"/>
          <w:b/>
          <w:sz w:val="28"/>
          <w:szCs w:val="28"/>
        </w:rPr>
      </w:pPr>
      <w:r w:rsidRPr="00D82927">
        <w:rPr>
          <w:rFonts w:ascii="Times New Roman" w:hAnsi="Times New Roman" w:cs="Times New Roman"/>
          <w:b/>
          <w:sz w:val="28"/>
          <w:szCs w:val="28"/>
        </w:rPr>
        <w:lastRenderedPageBreak/>
        <w:t>РОЗДІЛ 2.</w:t>
      </w:r>
      <w:r w:rsidR="000B0EC4" w:rsidRPr="00D82927">
        <w:rPr>
          <w:rFonts w:ascii="Times New Roman" w:hAnsi="Times New Roman" w:cs="Times New Roman"/>
          <w:b/>
          <w:sz w:val="28"/>
          <w:szCs w:val="28"/>
        </w:rPr>
        <w:t xml:space="preserve"> </w:t>
      </w:r>
      <w:r w:rsidRPr="00D82927">
        <w:rPr>
          <w:rFonts w:ascii="Times New Roman" w:hAnsi="Times New Roman" w:cs="Times New Roman"/>
          <w:b/>
          <w:sz w:val="28"/>
          <w:szCs w:val="28"/>
        </w:rPr>
        <w:t>РИНОК МІЖНАРОДНИХ ТУРИСТИЧНИХ ПОСЛУГ: МІСЦЕ УКРАЇНИ НА НЬОМУ</w:t>
      </w:r>
    </w:p>
    <w:p w14:paraId="5070F36F" w14:textId="77777777" w:rsidR="00AD663A" w:rsidRPr="00D82927" w:rsidRDefault="00AD663A" w:rsidP="00AD663A">
      <w:pPr>
        <w:spacing w:after="0" w:line="360" w:lineRule="auto"/>
        <w:ind w:firstLine="709"/>
        <w:jc w:val="center"/>
        <w:rPr>
          <w:rFonts w:ascii="Times New Roman" w:hAnsi="Times New Roman" w:cs="Times New Roman"/>
          <w:b/>
          <w:sz w:val="28"/>
          <w:szCs w:val="28"/>
        </w:rPr>
      </w:pPr>
    </w:p>
    <w:p w14:paraId="4388D152" w14:textId="77777777" w:rsidR="00AD663A" w:rsidRPr="00D82927" w:rsidRDefault="00AD663A" w:rsidP="00AD663A">
      <w:pPr>
        <w:spacing w:after="0" w:line="360" w:lineRule="auto"/>
        <w:ind w:firstLine="709"/>
        <w:rPr>
          <w:rFonts w:ascii="Times New Roman" w:hAnsi="Times New Roman" w:cs="Times New Roman"/>
          <w:b/>
          <w:sz w:val="28"/>
          <w:szCs w:val="28"/>
        </w:rPr>
      </w:pPr>
      <w:r w:rsidRPr="00D82927">
        <w:rPr>
          <w:rFonts w:ascii="Times New Roman" w:hAnsi="Times New Roman" w:cs="Times New Roman"/>
          <w:b/>
          <w:sz w:val="28"/>
          <w:szCs w:val="28"/>
        </w:rPr>
        <w:t>2.1. Аналіз міжнародного туризму в постковід</w:t>
      </w:r>
    </w:p>
    <w:p w14:paraId="2CBAD13C" w14:textId="38186E94" w:rsidR="00075DBD" w:rsidRPr="00D82927" w:rsidRDefault="00075DBD" w:rsidP="00DD6DE8">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Вважаємо, що дослідження та аналіз міжнародного туризму в постковідний період має велике значення, оскільки це дозволяє зрозуміти, як галузь адаптується до нової реальності. Після значних втрат, спричинених пандемією, відновлення туризму стає ключовим фактором економічного розвитку багатьох країн. Аналіз цього процесу допоможе виявити найефективніші стратегії відновлення, використання технологій і практики сталого туризму. Також це дозволить краще розуміти потреби сучасних туристів та відповідно налаштовувати сервіси та продукти туристичної галузі.</w:t>
      </w:r>
    </w:p>
    <w:p w14:paraId="15A83AB1" w14:textId="7C0B7E3E" w:rsidR="00AD663A" w:rsidRPr="00D82927" w:rsidRDefault="00DD6DE8" w:rsidP="00DD6DE8">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Сьогодні міжнародний туризм стає ключовою галуззю економіки для багатьох країн світу. Він сприяє гармонійному та стабільному економічному прогресу, залучає до соціальної діяльності, сприяє зростанню зайнятості та помагає боротися з бідністю. Ефективне використання ресурсів та охорона навколишнього середовища також входять до списку його переваг. На рівні міжкультурних комунікацій, туризм сприяє миру та безпеці, які є важливими складовими глобальної соціальної взаємодії.</w:t>
      </w:r>
    </w:p>
    <w:p w14:paraId="7193371C" w14:textId="255AE459" w:rsidR="000E35FD" w:rsidRPr="00D82927" w:rsidRDefault="000E35FD" w:rsidP="00DD6DE8">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За даними Всесвітньої туристичної організації (ЮНВТО), у 2020 році міжнародні туристичні прибуття зменшилися на 73%, що становить 1,1 млрд осіб, порівняно з попереднім непандемічним роком 2019. У 2019 році кількість світових туристів становила 1,464 млрд, однак через вплив пандемії COVID-19 ця цифра знизилася до 400 млн осіб. 2020 рік став найгіршим роком для туризму в іст</w:t>
      </w:r>
      <w:r w:rsidR="00731C24">
        <w:rPr>
          <w:rFonts w:ascii="Times New Roman" w:hAnsi="Times New Roman" w:cs="Times New Roman"/>
          <w:sz w:val="28"/>
          <w:szCs w:val="28"/>
        </w:rPr>
        <w:t>орії через пандемію COVID-19 [20; 21</w:t>
      </w:r>
      <w:r w:rsidRPr="00D82927">
        <w:rPr>
          <w:rFonts w:ascii="Times New Roman" w:hAnsi="Times New Roman" w:cs="Times New Roman"/>
          <w:sz w:val="28"/>
          <w:szCs w:val="28"/>
        </w:rPr>
        <w:t>].</w:t>
      </w:r>
    </w:p>
    <w:p w14:paraId="73F1EBE0" w14:textId="5D234AF5" w:rsidR="000E35FD" w:rsidRDefault="000E35FD" w:rsidP="000B0EC4">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У 2021 році кількість міжнародних туристичних прибуттів зросла на 4% порівняно з 2020 роком і становила 415 мільйонів осіб, у порівнянні з 400 мільйонами подорожуючих. Проте, кількість міжнародних туристів (ночівників) все ще залишалась на 72% нижчою, або 1,049 млрд осіб, </w:t>
      </w:r>
      <w:r w:rsidRPr="00D82927">
        <w:rPr>
          <w:rFonts w:ascii="Times New Roman" w:hAnsi="Times New Roman" w:cs="Times New Roman"/>
          <w:sz w:val="28"/>
          <w:szCs w:val="28"/>
        </w:rPr>
        <w:lastRenderedPageBreak/>
        <w:t>порівняно з 2019 роком до початку пандемії. Це продовжує тренд, початий в 2020 році, коли міжнародні прибуття зменшилися на 73</w:t>
      </w:r>
      <w:r w:rsidR="00731C24">
        <w:rPr>
          <w:rFonts w:ascii="Times New Roman" w:hAnsi="Times New Roman" w:cs="Times New Roman"/>
          <w:sz w:val="28"/>
          <w:szCs w:val="28"/>
        </w:rPr>
        <w:t>% [13</w:t>
      </w:r>
      <w:r w:rsidRPr="00D82927">
        <w:rPr>
          <w:rFonts w:ascii="Times New Roman" w:hAnsi="Times New Roman" w:cs="Times New Roman"/>
          <w:sz w:val="28"/>
          <w:szCs w:val="28"/>
        </w:rPr>
        <w:t>; 82-85] (див. рис.2.1).</w:t>
      </w:r>
    </w:p>
    <w:p w14:paraId="2DFF723F" w14:textId="77777777" w:rsidR="00980728" w:rsidRPr="00D82927" w:rsidRDefault="00980728" w:rsidP="000B0EC4">
      <w:pPr>
        <w:spacing w:after="0" w:line="360" w:lineRule="auto"/>
        <w:ind w:firstLine="709"/>
        <w:jc w:val="both"/>
        <w:rPr>
          <w:rFonts w:ascii="Times New Roman" w:hAnsi="Times New Roman" w:cs="Times New Roman"/>
          <w:sz w:val="28"/>
          <w:szCs w:val="28"/>
        </w:rPr>
      </w:pPr>
    </w:p>
    <w:p w14:paraId="22F2F4C7" w14:textId="01ED7C32" w:rsidR="000E35FD" w:rsidRPr="00D82927" w:rsidRDefault="00881AD8" w:rsidP="00DD6DE8">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noProof/>
          <w:sz w:val="28"/>
          <w:szCs w:val="28"/>
          <w:lang w:val="ru-RU" w:eastAsia="ru-RU"/>
        </w:rPr>
        <w:drawing>
          <wp:inline distT="0" distB="0" distL="0" distR="0" wp14:anchorId="0EC24C8E" wp14:editId="719F49F4">
            <wp:extent cx="5251450" cy="3409950"/>
            <wp:effectExtent l="0" t="0" r="2540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CE36AF" w14:textId="49C7CDBE" w:rsidR="00E418E9" w:rsidRPr="00D82927" w:rsidRDefault="000B0EC4" w:rsidP="000B0EC4">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Рис.2.1.</w:t>
      </w:r>
      <w:r w:rsidR="00E418E9" w:rsidRPr="00D82927">
        <w:rPr>
          <w:rFonts w:ascii="Times New Roman" w:hAnsi="Times New Roman" w:cs="Times New Roman"/>
          <w:sz w:val="28"/>
          <w:szCs w:val="28"/>
        </w:rPr>
        <w:t xml:space="preserve"> Динаміка прибуттів іноземних туристів у свiтi в період 2013</w:t>
      </w:r>
      <w:r w:rsidRPr="00D82927">
        <w:rPr>
          <w:rFonts w:ascii="Times New Roman" w:hAnsi="Times New Roman" w:cs="Times New Roman"/>
          <w:sz w:val="28"/>
          <w:szCs w:val="28"/>
        </w:rPr>
        <w:t xml:space="preserve">-2021рр., </w:t>
      </w:r>
      <w:r w:rsidR="00E418E9" w:rsidRPr="00D82927">
        <w:rPr>
          <w:rFonts w:ascii="Times New Roman" w:hAnsi="Times New Roman" w:cs="Times New Roman"/>
          <w:sz w:val="28"/>
          <w:szCs w:val="28"/>
        </w:rPr>
        <w:t>млн. осіб</w:t>
      </w:r>
    </w:p>
    <w:p w14:paraId="4838742B" w14:textId="225A0E63" w:rsidR="00E418E9" w:rsidRPr="00D82927" w:rsidRDefault="00E418E9" w:rsidP="000B0EC4">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Джерело. Пoбудoвaнo aвтoрoм зa дaними UNWTO World Tourism Barometer January 2022</w:t>
      </w:r>
    </w:p>
    <w:p w14:paraId="40457C29" w14:textId="77777777" w:rsidR="00E418E9" w:rsidRPr="00D82927" w:rsidRDefault="00E418E9" w:rsidP="000B0EC4">
      <w:pPr>
        <w:spacing w:after="0" w:line="360" w:lineRule="auto"/>
        <w:ind w:firstLine="709"/>
        <w:jc w:val="both"/>
        <w:rPr>
          <w:rFonts w:ascii="Times New Roman" w:hAnsi="Times New Roman" w:cs="Times New Roman"/>
          <w:sz w:val="28"/>
          <w:szCs w:val="28"/>
        </w:rPr>
      </w:pPr>
    </w:p>
    <w:p w14:paraId="41848D6F" w14:textId="11984429" w:rsidR="00E418E9" w:rsidRPr="00D82927" w:rsidRDefault="00E418E9" w:rsidP="00E418E9">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Отже, можна помітити значний спад кількості міжнародних туристів у 2020 та 2021 роках, що безпосередньо пов'язано з пандемією COVID-19. Перед цим, від 2013 до 2019 року, спостерігається стабільне зростання кількості туристів, яке досягло піку в 1464 мільйони у 2019 році.</w:t>
      </w:r>
    </w:p>
    <w:p w14:paraId="1532AC1A" w14:textId="77777777" w:rsidR="00E418E9" w:rsidRPr="00D82927" w:rsidRDefault="00E418E9" w:rsidP="00E418E9">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Проте у 2020 році кількість туристів різко знизилася до 400 мільйонів - це майже у чотири рази менше, ніж у попередньому році. Це можна пояснити глобальними обмеженнями на міжнародні подорожі, карантинами і локдаунами, призначеними для боротьби з розповсюдженням коронавірусу.</w:t>
      </w:r>
    </w:p>
    <w:p w14:paraId="54010D94" w14:textId="77777777" w:rsidR="00E418E9" w:rsidRPr="00D82927" w:rsidRDefault="00E418E9" w:rsidP="00E418E9">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lastRenderedPageBreak/>
        <w:t>У 2021 році кількість туристів дещо зросла і становила 415 мільйонів, але це все ще значно нижче показників до ковідного періоду. Це свідчить про повільне відновлення галузі та необхідність додаткових зусиль для її підтримки і стимулювання.</w:t>
      </w:r>
    </w:p>
    <w:p w14:paraId="2E27FC5F" w14:textId="2F5986C0" w:rsidR="00E418E9" w:rsidRPr="00D82927" w:rsidRDefault="00E418E9" w:rsidP="005469C4">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У 2021 році Європа була лідером за кількістю відвідувачів, займаючи 67,4% світового туристичного ринку. Америка займала друге місце, привабивши 19,7% туристичних прибуттів. Азійсько-Тихоокеанський регіон був метою для 5% світових туристів, тоді як Африку та Близький Схід відвідали 4,</w:t>
      </w:r>
      <w:r w:rsidR="005469C4" w:rsidRPr="00D82927">
        <w:rPr>
          <w:rFonts w:ascii="Times New Roman" w:hAnsi="Times New Roman" w:cs="Times New Roman"/>
          <w:sz w:val="28"/>
          <w:szCs w:val="28"/>
        </w:rPr>
        <w:t>3% та 3,5% туристів відповідно.</w:t>
      </w:r>
    </w:p>
    <w:p w14:paraId="18933491" w14:textId="77777777" w:rsidR="005469C4" w:rsidRPr="00D82927" w:rsidRDefault="005469C4" w:rsidP="005469C4">
      <w:pPr>
        <w:spacing w:after="0" w:line="360" w:lineRule="auto"/>
        <w:ind w:firstLine="709"/>
        <w:jc w:val="both"/>
        <w:rPr>
          <w:rFonts w:ascii="Times New Roman" w:hAnsi="Times New Roman" w:cs="Times New Roman"/>
          <w:sz w:val="28"/>
          <w:szCs w:val="28"/>
        </w:rPr>
      </w:pPr>
    </w:p>
    <w:p w14:paraId="44B8F5C1" w14:textId="5D5C8091" w:rsidR="00E418E9" w:rsidRPr="00D82927" w:rsidRDefault="003222D1" w:rsidP="00DD6DE8">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noProof/>
          <w:sz w:val="28"/>
          <w:szCs w:val="28"/>
          <w:lang w:val="ru-RU" w:eastAsia="ru-RU"/>
        </w:rPr>
        <w:drawing>
          <wp:inline distT="0" distB="0" distL="0" distR="0" wp14:anchorId="40BD1304" wp14:editId="011518A0">
            <wp:extent cx="4857750" cy="329565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D10C0A" w14:textId="14C57DA2" w:rsidR="003222D1" w:rsidRPr="00D82927" w:rsidRDefault="003222D1" w:rsidP="00D651A0">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Рис.2.2. Регіональна структура міжнародних ту</w:t>
      </w:r>
      <w:r w:rsidR="000B0EC4" w:rsidRPr="00D82927">
        <w:rPr>
          <w:rFonts w:ascii="Times New Roman" w:hAnsi="Times New Roman" w:cs="Times New Roman"/>
          <w:sz w:val="28"/>
          <w:szCs w:val="28"/>
        </w:rPr>
        <w:t xml:space="preserve">ристичних потоків в 2021 році, </w:t>
      </w:r>
      <w:r w:rsidRPr="00D82927">
        <w:rPr>
          <w:rFonts w:ascii="Times New Roman" w:hAnsi="Times New Roman" w:cs="Times New Roman"/>
          <w:sz w:val="28"/>
          <w:szCs w:val="28"/>
        </w:rPr>
        <w:t>%</w:t>
      </w:r>
    </w:p>
    <w:p w14:paraId="7533A913" w14:textId="2A1D2CA4" w:rsidR="003222D1" w:rsidRPr="00D82927" w:rsidRDefault="003222D1" w:rsidP="00D651A0">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Джерело. Побудовано автором за даними Всесвiтньoї туристичнoї oргaнiзaцiї (ЮНВТO).</w:t>
      </w:r>
    </w:p>
    <w:p w14:paraId="70618C6B" w14:textId="77777777" w:rsidR="003222D1" w:rsidRPr="00D82927" w:rsidRDefault="003222D1" w:rsidP="00DD6DE8">
      <w:pPr>
        <w:spacing w:after="0" w:line="360" w:lineRule="auto"/>
        <w:ind w:firstLine="709"/>
        <w:jc w:val="both"/>
        <w:rPr>
          <w:rFonts w:ascii="Times New Roman" w:hAnsi="Times New Roman" w:cs="Times New Roman"/>
          <w:sz w:val="28"/>
          <w:szCs w:val="28"/>
        </w:rPr>
      </w:pPr>
    </w:p>
    <w:p w14:paraId="766A8C83" w14:textId="77777777" w:rsidR="003222D1" w:rsidRPr="00D82927" w:rsidRDefault="003222D1" w:rsidP="003222D1">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На початку травня 2023 року, згідно з даними трекера турнапрямків ЮНВТО-ІАТА "Полегшена процедура поїздок", 35 країн усього світу вже скасували всі обмеження, пов'язані з COVID-19.</w:t>
      </w:r>
    </w:p>
    <w:p w14:paraId="709D6F67" w14:textId="77777777" w:rsidR="003222D1" w:rsidRPr="00D82927" w:rsidRDefault="003222D1" w:rsidP="003222D1">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lastRenderedPageBreak/>
        <w:t>Це яскравий приклад того, як світ поступово повертається до нормального життя після пандемії. Важливо зауважити, що переважна більшість з цих країн знаходиться в Європі, що підкреслює лідируючу роль регіону в процесі відновлення міжнародного туризму.</w:t>
      </w:r>
    </w:p>
    <w:p w14:paraId="62C7BF52" w14:textId="77777777" w:rsidR="003222D1" w:rsidRPr="00D82927" w:rsidRDefault="003222D1" w:rsidP="003222D1">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Серед країн, що повністю відкрили свої кордони для туристів, можна виділити такі як Республіка Молдова, Сербія, Швейцарія, Болгарія, Хорватія, Киргизька Республіка, Греція, Албанія, Литва, Словенія, Північна Македонія, Чеська Республіка, Швеція, Латвія, Польща, Великобританія, Чорногорія, Румунія, Угорщина, Ірландія, Норвегія, Ісландія та Ліхтенштейн.</w:t>
      </w:r>
    </w:p>
    <w:p w14:paraId="77D0CE18" w14:textId="7D68506F" w:rsidR="003222D1" w:rsidRPr="00D82927" w:rsidRDefault="003222D1" w:rsidP="00731C24">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Це дозволяє туристам знову відкривати для себе красу та культурне різноманіття цих країн, а самим країнам </w:t>
      </w:r>
      <w:r w:rsidR="00731C24">
        <w:rPr>
          <w:rFonts w:ascii="Times New Roman" w:hAnsi="Times New Roman" w:cs="Times New Roman"/>
          <w:sz w:val="28"/>
          <w:szCs w:val="28"/>
        </w:rPr>
        <w:t>–</w:t>
      </w:r>
      <w:r w:rsidRPr="00D82927">
        <w:rPr>
          <w:rFonts w:ascii="Times New Roman" w:hAnsi="Times New Roman" w:cs="Times New Roman"/>
          <w:sz w:val="28"/>
          <w:szCs w:val="28"/>
        </w:rPr>
        <w:t xml:space="preserve"> отримувати важливі доходи від туристичної індустрії, сприяючи їх економічному відродженню.</w:t>
      </w:r>
    </w:p>
    <w:p w14:paraId="06740F7D" w14:textId="145430F2" w:rsidR="003222D1" w:rsidRPr="00D82927" w:rsidRDefault="003222D1" w:rsidP="003222D1">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Таким чином, міжнародний туризм є одним із секторів, який найбільше постраждав від пандемії COVID-19. Закриття кордонів, карантини, обмеження на подорожі – усе це призвело до різкого зменшення кількості міжнародних туристів. Однак, з початком процесу вакцинації та поступовим зняттям обмежень, галузь почала відновлюватися, аналіз цього процесу є важливим для розуміння нових тенденцій та викликів.</w:t>
      </w:r>
    </w:p>
    <w:p w14:paraId="2D82D167" w14:textId="003D6D93" w:rsidR="003222D1" w:rsidRPr="00D82927" w:rsidRDefault="003222D1" w:rsidP="00980728">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У 2021 році помітно почала зростати кількість туристів, але цей показник все ще значно нижчий за ті, що були до пандемії. Зокрема, якщо у 2019 році кількість міжнародних туристів становила 1464 мільйони, то в 2021 році </w:t>
      </w:r>
      <w:r w:rsidR="00980728">
        <w:rPr>
          <w:rFonts w:ascii="Times New Roman" w:hAnsi="Times New Roman" w:cs="Times New Roman"/>
          <w:sz w:val="28"/>
          <w:szCs w:val="28"/>
        </w:rPr>
        <w:t>–</w:t>
      </w:r>
      <w:r w:rsidRPr="00D82927">
        <w:rPr>
          <w:rFonts w:ascii="Times New Roman" w:hAnsi="Times New Roman" w:cs="Times New Roman"/>
          <w:sz w:val="28"/>
          <w:szCs w:val="28"/>
        </w:rPr>
        <w:t xml:space="preserve"> лише 415 мільйонів. Це свідчить про повільне, але стійке відновлення туристичної галузі.</w:t>
      </w:r>
    </w:p>
    <w:p w14:paraId="0EA82F97" w14:textId="77777777" w:rsidR="003222D1" w:rsidRPr="00D82927" w:rsidRDefault="003222D1" w:rsidP="003222D1">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Цей процес відновлення туризму відбувається нерівномірно. Так, Європа на сьогодні залишається найбільш відвідуваним регіоном світу, з часткою в 67,4%. Америка займає друге місце з часткою 19,7%. Інші регіони, такі як Азійсько-Тихоокеанський, Африка та Близький Схід, приваблюють значно менше туристів.</w:t>
      </w:r>
    </w:p>
    <w:p w14:paraId="65367F28" w14:textId="77777777" w:rsidR="003222D1" w:rsidRPr="00D82927" w:rsidRDefault="003222D1" w:rsidP="003222D1">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Враховуючи ці дані, можна зрозуміти, що процес відновлення міжнародного туризму залежить від багатьох факторів. Це включає </w:t>
      </w:r>
      <w:r w:rsidRPr="00D82927">
        <w:rPr>
          <w:rFonts w:ascii="Times New Roman" w:hAnsi="Times New Roman" w:cs="Times New Roman"/>
          <w:sz w:val="28"/>
          <w:szCs w:val="28"/>
        </w:rPr>
        <w:lastRenderedPageBreak/>
        <w:t>ефективність вакцинації, здатність країн впоратися з новими варіантами вірусу, а також економічну стабільність та політичну ситуацію в окремих регіонах.</w:t>
      </w:r>
    </w:p>
    <w:p w14:paraId="21F03914" w14:textId="77777777" w:rsidR="00EB06A8" w:rsidRPr="00D82927" w:rsidRDefault="00EB06A8" w:rsidP="003222D1">
      <w:pPr>
        <w:spacing w:after="0" w:line="360" w:lineRule="auto"/>
        <w:ind w:firstLine="709"/>
        <w:jc w:val="both"/>
        <w:rPr>
          <w:rFonts w:ascii="Times New Roman" w:hAnsi="Times New Roman" w:cs="Times New Roman"/>
          <w:sz w:val="28"/>
          <w:szCs w:val="28"/>
        </w:rPr>
      </w:pPr>
    </w:p>
    <w:p w14:paraId="17CA7801" w14:textId="37CE15C1" w:rsidR="00EB06A8" w:rsidRPr="00D82927" w:rsidRDefault="00EB06A8" w:rsidP="003222D1">
      <w:pPr>
        <w:spacing w:after="0" w:line="360" w:lineRule="auto"/>
        <w:ind w:firstLine="709"/>
        <w:jc w:val="both"/>
        <w:rPr>
          <w:rFonts w:ascii="Times New Roman" w:hAnsi="Times New Roman" w:cs="Times New Roman"/>
          <w:b/>
          <w:sz w:val="28"/>
          <w:szCs w:val="28"/>
        </w:rPr>
      </w:pPr>
      <w:r w:rsidRPr="00D82927">
        <w:rPr>
          <w:rFonts w:ascii="Times New Roman" w:hAnsi="Times New Roman" w:cs="Times New Roman"/>
          <w:b/>
          <w:sz w:val="28"/>
          <w:szCs w:val="28"/>
        </w:rPr>
        <w:t>2.2. Дослідження регіональних особливостей розвитку ринку міжнародних туристичних послуг</w:t>
      </w:r>
    </w:p>
    <w:p w14:paraId="78255D0F" w14:textId="50FBECB1" w:rsidR="00EB06A8" w:rsidRPr="00D82927" w:rsidRDefault="00B44133" w:rsidP="003222D1">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Дослідження регіональних особливостей розвитку ринку міжнародних туристичних послуг є важливим для глибокого розуміння динаміки та тенденцій цієї галузі. Воно спрямоване на виявлення та аналіз унікальних факторів, які впливають на розвиток туризму в конкретному регіоні.</w:t>
      </w:r>
    </w:p>
    <w:p w14:paraId="68389653" w14:textId="77777777" w:rsidR="0027382F" w:rsidRPr="00D82927" w:rsidRDefault="00157AF1"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Дослідження регіональних особливостей розвитку ринку міжнародних туристичних послуг є важливим аспектом аналізу туристичної галузі. Враховуючи, що туризм є глобальним явищем, різні регіони мають свої унікальні особливості, які впливають на розвиток цього ринку. Ось деякі ключові аспекти, які можуть бути досліджені при вивченні регіональних особливостей розвитку ринку </w:t>
      </w:r>
      <w:r w:rsidR="0027382F" w:rsidRPr="00D82927">
        <w:rPr>
          <w:rFonts w:ascii="Times New Roman" w:hAnsi="Times New Roman" w:cs="Times New Roman"/>
          <w:sz w:val="28"/>
          <w:szCs w:val="28"/>
        </w:rPr>
        <w:t>міжнародних туристичних послуг:</w:t>
      </w:r>
    </w:p>
    <w:p w14:paraId="0D253BF1" w14:textId="77777777" w:rsidR="0027382F"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г</w:t>
      </w:r>
      <w:r w:rsidR="00157AF1" w:rsidRPr="00D82927">
        <w:rPr>
          <w:rFonts w:ascii="Times New Roman" w:hAnsi="Times New Roman" w:cs="Times New Roman"/>
          <w:sz w:val="28"/>
          <w:szCs w:val="28"/>
        </w:rPr>
        <w:t>еографічні особливості: Різні географічні регіони мають різні природні, кліматичні та географічні умови, які впливають на туристичний потенціал. Наприклад, регіони з привабливими пляжами та теплим кліматом можуть бути спеціалізовані на пляжному відпочинку, тоді як регіони з багатим культурним спадком можуть привертати туристі</w:t>
      </w:r>
      <w:r w:rsidRPr="00D82927">
        <w:rPr>
          <w:rFonts w:ascii="Times New Roman" w:hAnsi="Times New Roman" w:cs="Times New Roman"/>
          <w:sz w:val="28"/>
          <w:szCs w:val="28"/>
        </w:rPr>
        <w:t>в, шукаючих культурні екскурсії;</w:t>
      </w:r>
    </w:p>
    <w:p w14:paraId="7B6D1969" w14:textId="77777777" w:rsidR="0027382F"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к</w:t>
      </w:r>
      <w:r w:rsidR="00157AF1" w:rsidRPr="00D82927">
        <w:rPr>
          <w:rFonts w:ascii="Times New Roman" w:hAnsi="Times New Roman" w:cs="Times New Roman"/>
          <w:sz w:val="28"/>
          <w:szCs w:val="28"/>
        </w:rPr>
        <w:t>ультурні та історичні аспекти: Різні регіони мають свою унікальну культуру, історію та спадок, що створює унікальні туристичні можливості. Дослідження культурних та історичних особливостей регіону може допомогти виявити його конкурентні переваги та визначити можливості для розвитк</w:t>
      </w:r>
      <w:r w:rsidRPr="00D82927">
        <w:rPr>
          <w:rFonts w:ascii="Times New Roman" w:hAnsi="Times New Roman" w:cs="Times New Roman"/>
          <w:sz w:val="28"/>
          <w:szCs w:val="28"/>
        </w:rPr>
        <w:t>у культурно-історичного туризму;</w:t>
      </w:r>
    </w:p>
    <w:p w14:paraId="6BB41432" w14:textId="6E93127C" w:rsidR="00157AF1"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і</w:t>
      </w:r>
      <w:r w:rsidR="00157AF1" w:rsidRPr="00D82927">
        <w:rPr>
          <w:rFonts w:ascii="Times New Roman" w:hAnsi="Times New Roman" w:cs="Times New Roman"/>
          <w:sz w:val="28"/>
          <w:szCs w:val="28"/>
        </w:rPr>
        <w:t xml:space="preserve">нфраструктура та послуги: Розвиток ринку міжнародних туристичних послуг в регіоні впливає на наявність інфраструктури та послуг. Наявність </w:t>
      </w:r>
      <w:r w:rsidR="00157AF1" w:rsidRPr="00D82927">
        <w:rPr>
          <w:rFonts w:ascii="Times New Roman" w:hAnsi="Times New Roman" w:cs="Times New Roman"/>
          <w:sz w:val="28"/>
          <w:szCs w:val="28"/>
        </w:rPr>
        <w:lastRenderedPageBreak/>
        <w:t>готелів, ресторанів, транспортних засобів, аеропортів та ін</w:t>
      </w:r>
      <w:r w:rsidRPr="00D82927">
        <w:rPr>
          <w:rFonts w:ascii="Times New Roman" w:hAnsi="Times New Roman" w:cs="Times New Roman"/>
          <w:sz w:val="28"/>
          <w:szCs w:val="28"/>
        </w:rPr>
        <w:t>ших туристичних послуг є важлим.</w:t>
      </w:r>
    </w:p>
    <w:p w14:paraId="622779F7" w14:textId="77777777" w:rsidR="00B44133" w:rsidRPr="00D82927" w:rsidRDefault="00B44133" w:rsidP="00B44133">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У 2021 році Європа показала найкращі показники серед інших регіонів у порівнянні з 2020 роком: кількість відвідувачів зросла на 19% або на 44 мільйони осіб, що було зумовлено хорошими показниками літнього сезону та останнього кварталу 2021 року.</w:t>
      </w:r>
    </w:p>
    <w:p w14:paraId="1F7EE8D1" w14:textId="77777777" w:rsidR="00B44133" w:rsidRPr="00D82927" w:rsidRDefault="00B44133" w:rsidP="00B44133">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Міжнародні прибутки в Європі за 2021 рік склали 281 мільйон доларів США, що на 44 мільйони доларів США більше, ніж у попередньому році. Проте, слід зазначити, що кількість міжнародних прибутків все ще на 62 відсотки нижче показників 2019 року.</w:t>
      </w:r>
    </w:p>
    <w:p w14:paraId="1439BF6E" w14:textId="77777777" w:rsidR="00B44133" w:rsidRPr="00D82927" w:rsidRDefault="00B44133" w:rsidP="00B44133">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У 2021 році Південна та Середземноморська Європа (+57%) продемонстрували найвищі показники зростання серед субрегіонів у порівнянні з 2020 роком, хоча кількість міжнародних прибутків все ще була на 55% нижчою, ніж до початку пандемії.</w:t>
      </w:r>
    </w:p>
    <w:p w14:paraId="0671A9BE" w14:textId="77777777" w:rsidR="00B44133" w:rsidRPr="00D82927" w:rsidRDefault="00B44133" w:rsidP="00B44133">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У Центральній та Східній Європі у 2021 році також було зафіксовано зростання на 16%, проте ці показники все ще на 65% нижчі, ніж у 2019 році. З іншого боку, Західна Європа (-10%) та Північна Європа (-26%) у 2021 році показали зниження кількості прибутків у порівнянні з 2020 роком. У порівнянні з 2019 роком, у цих субрегіонах було виявлено зниження на 65 та 81%, відповідно.</w:t>
      </w:r>
    </w:p>
    <w:p w14:paraId="6045A1EA" w14:textId="60D1880F" w:rsidR="00B44133" w:rsidRPr="00D82927" w:rsidRDefault="00B44133" w:rsidP="003222D1">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У 2021 році, у 27 державах-членках Європейського Союзу кількість міжнародних відвідувачів зросла на 13% у порівнянні з 2020 роком, хоча цей показник все ще на 62% нижчий від рівня 2019 року. Розширення сфери туристичних напрямків, збільшення рівня вакцинації, а також запровадження цифрового COVID-сертифіката ЄС сприяли спрощенню процесу подорожей як в межах ЄС, так і за його межами.</w:t>
      </w:r>
    </w:p>
    <w:p w14:paraId="5F603593" w14:textId="57C4CEB8" w:rsidR="00B44133" w:rsidRPr="00D82927" w:rsidRDefault="00B61CEF" w:rsidP="003222D1">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Згідно з даними UNWTO World Tourism Barometer на січень 2022 року, серед країн-лідерів за кількістю туристичних прибуттів знаходяться Франція, Іспанія, США, Китай, Італія, Туреччина, Мексика, Таїланд, Німеччина та </w:t>
      </w:r>
      <w:r w:rsidRPr="00D82927">
        <w:rPr>
          <w:rFonts w:ascii="Times New Roman" w:hAnsi="Times New Roman" w:cs="Times New Roman"/>
          <w:sz w:val="28"/>
          <w:szCs w:val="28"/>
        </w:rPr>
        <w:lastRenderedPageBreak/>
        <w:t>Велика Британія. Вплив пандемії COVID-19 на прибуття іноземних туристів у найбільш відвідуван</w:t>
      </w:r>
      <w:r w:rsidR="0027382F" w:rsidRPr="00D82927">
        <w:rPr>
          <w:rFonts w:ascii="Times New Roman" w:hAnsi="Times New Roman" w:cs="Times New Roman"/>
          <w:sz w:val="28"/>
          <w:szCs w:val="28"/>
        </w:rPr>
        <w:t>і країни світу наведено в табл.</w:t>
      </w:r>
      <w:r w:rsidRPr="00D82927">
        <w:rPr>
          <w:rFonts w:ascii="Times New Roman" w:hAnsi="Times New Roman" w:cs="Times New Roman"/>
          <w:sz w:val="28"/>
          <w:szCs w:val="28"/>
        </w:rPr>
        <w:t xml:space="preserve"> 2.1.</w:t>
      </w:r>
    </w:p>
    <w:p w14:paraId="42454CAB" w14:textId="77777777" w:rsidR="00B61CEF" w:rsidRPr="00D82927" w:rsidRDefault="00B61CEF" w:rsidP="003222D1">
      <w:pPr>
        <w:spacing w:after="0" w:line="360" w:lineRule="auto"/>
        <w:ind w:firstLine="709"/>
        <w:jc w:val="both"/>
        <w:rPr>
          <w:rFonts w:ascii="Times New Roman" w:hAnsi="Times New Roman" w:cs="Times New Roman"/>
          <w:sz w:val="28"/>
          <w:szCs w:val="28"/>
        </w:rPr>
      </w:pPr>
    </w:p>
    <w:p w14:paraId="779B18CE" w14:textId="7472C11B" w:rsidR="00B61CEF" w:rsidRPr="00D82927" w:rsidRDefault="00B61CEF" w:rsidP="00B61CEF">
      <w:pPr>
        <w:spacing w:after="0" w:line="360" w:lineRule="auto"/>
        <w:ind w:firstLine="709"/>
        <w:jc w:val="right"/>
        <w:rPr>
          <w:rFonts w:ascii="Times New Roman" w:hAnsi="Times New Roman" w:cs="Times New Roman"/>
          <w:sz w:val="28"/>
          <w:szCs w:val="28"/>
        </w:rPr>
      </w:pPr>
      <w:r w:rsidRPr="00D82927">
        <w:rPr>
          <w:rFonts w:ascii="Times New Roman" w:hAnsi="Times New Roman" w:cs="Times New Roman"/>
          <w:sz w:val="28"/>
          <w:szCs w:val="28"/>
        </w:rPr>
        <w:t xml:space="preserve"> Таблиця 2.1.</w:t>
      </w:r>
    </w:p>
    <w:p w14:paraId="71672E8E" w14:textId="73BEDEC4" w:rsidR="00B61CEF" w:rsidRPr="00D82927" w:rsidRDefault="00B61CEF" w:rsidP="00B61CEF">
      <w:pPr>
        <w:spacing w:after="0" w:line="360" w:lineRule="auto"/>
        <w:ind w:firstLine="709"/>
        <w:jc w:val="center"/>
        <w:rPr>
          <w:rFonts w:ascii="Times New Roman" w:hAnsi="Times New Roman" w:cs="Times New Roman"/>
          <w:sz w:val="28"/>
          <w:szCs w:val="28"/>
        </w:rPr>
      </w:pPr>
      <w:r w:rsidRPr="00D82927">
        <w:rPr>
          <w:rFonts w:ascii="Times New Roman" w:hAnsi="Times New Roman" w:cs="Times New Roman"/>
          <w:sz w:val="28"/>
          <w:szCs w:val="28"/>
        </w:rPr>
        <w:t>10 крaїн-лiдерiв за мiжнaрoдними туристичними прибуттями в 2018-2019рр. до пандемії COVID-19 та темпи спадання в 2020 році під впливом пандемії</w:t>
      </w:r>
    </w:p>
    <w:tbl>
      <w:tblPr>
        <w:tblStyle w:val="a8"/>
        <w:tblW w:w="0" w:type="auto"/>
        <w:tblLook w:val="04A0" w:firstRow="1" w:lastRow="0" w:firstColumn="1" w:lastColumn="0" w:noHBand="0" w:noVBand="1"/>
      </w:tblPr>
      <w:tblGrid>
        <w:gridCol w:w="1085"/>
        <w:gridCol w:w="2734"/>
        <w:gridCol w:w="1910"/>
        <w:gridCol w:w="1910"/>
        <w:gridCol w:w="1931"/>
      </w:tblGrid>
      <w:tr w:rsidR="00B61CEF" w:rsidRPr="00D82927" w14:paraId="44C78BD9" w14:textId="77777777" w:rsidTr="00980728">
        <w:tc>
          <w:tcPr>
            <w:tcW w:w="1085" w:type="dxa"/>
            <w:vAlign w:val="center"/>
          </w:tcPr>
          <w:p w14:paraId="347A905E" w14:textId="453B460D" w:rsidR="00B61CEF" w:rsidRPr="00D82927" w:rsidRDefault="00B61CEF" w:rsidP="00D651A0">
            <w:pPr>
              <w:jc w:val="center"/>
              <w:rPr>
                <w:rFonts w:ascii="Times New Roman" w:hAnsi="Times New Roman" w:cs="Times New Roman"/>
                <w:sz w:val="24"/>
                <w:szCs w:val="24"/>
              </w:rPr>
            </w:pPr>
            <w:r w:rsidRPr="00D82927">
              <w:rPr>
                <w:rFonts w:ascii="Times New Roman" w:hAnsi="Times New Roman" w:cs="Times New Roman"/>
                <w:sz w:val="24"/>
                <w:szCs w:val="24"/>
              </w:rPr>
              <w:t>Місце</w:t>
            </w:r>
          </w:p>
        </w:tc>
        <w:tc>
          <w:tcPr>
            <w:tcW w:w="2734" w:type="dxa"/>
            <w:vAlign w:val="center"/>
          </w:tcPr>
          <w:p w14:paraId="5D013BA4" w14:textId="49135841" w:rsidR="00B61CEF" w:rsidRPr="00D82927" w:rsidRDefault="00B61CEF" w:rsidP="00D651A0">
            <w:pPr>
              <w:jc w:val="center"/>
              <w:rPr>
                <w:rFonts w:ascii="Times New Roman" w:hAnsi="Times New Roman" w:cs="Times New Roman"/>
                <w:sz w:val="24"/>
                <w:szCs w:val="24"/>
              </w:rPr>
            </w:pPr>
            <w:r w:rsidRPr="00D82927">
              <w:rPr>
                <w:rFonts w:ascii="Times New Roman" w:hAnsi="Times New Roman" w:cs="Times New Roman"/>
                <w:sz w:val="24"/>
                <w:szCs w:val="24"/>
              </w:rPr>
              <w:t>Країна</w:t>
            </w:r>
          </w:p>
        </w:tc>
        <w:tc>
          <w:tcPr>
            <w:tcW w:w="1910" w:type="dxa"/>
            <w:vAlign w:val="center"/>
          </w:tcPr>
          <w:p w14:paraId="5B958422" w14:textId="77777777" w:rsidR="00B61CEF" w:rsidRPr="00D82927" w:rsidRDefault="00B61CEF" w:rsidP="00D651A0">
            <w:pPr>
              <w:jc w:val="center"/>
              <w:rPr>
                <w:rFonts w:ascii="Times New Roman" w:hAnsi="Times New Roman" w:cs="Times New Roman"/>
                <w:sz w:val="24"/>
                <w:szCs w:val="24"/>
              </w:rPr>
            </w:pPr>
            <w:r w:rsidRPr="00D82927">
              <w:rPr>
                <w:rFonts w:ascii="Times New Roman" w:hAnsi="Times New Roman" w:cs="Times New Roman"/>
                <w:sz w:val="24"/>
                <w:szCs w:val="24"/>
              </w:rPr>
              <w:t>2018 рік</w:t>
            </w:r>
          </w:p>
          <w:p w14:paraId="1359E616" w14:textId="66B6D420" w:rsidR="003B0661"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млн.ос.</w:t>
            </w:r>
          </w:p>
        </w:tc>
        <w:tc>
          <w:tcPr>
            <w:tcW w:w="1910" w:type="dxa"/>
            <w:vAlign w:val="center"/>
          </w:tcPr>
          <w:p w14:paraId="4950A33B" w14:textId="77777777"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2019 рік</w:t>
            </w:r>
          </w:p>
          <w:p w14:paraId="7ADC95DB" w14:textId="552FFD47" w:rsidR="003B0661"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млн.ос.</w:t>
            </w:r>
          </w:p>
        </w:tc>
        <w:tc>
          <w:tcPr>
            <w:tcW w:w="1931" w:type="dxa"/>
            <w:vAlign w:val="center"/>
          </w:tcPr>
          <w:p w14:paraId="3F8C173F" w14:textId="0EF4B708" w:rsidR="003B0661"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2020/2019,</w:t>
            </w:r>
          </w:p>
          <w:p w14:paraId="7B6DF7C7" w14:textId="7C649C48"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w:t>
            </w:r>
          </w:p>
        </w:tc>
      </w:tr>
      <w:tr w:rsidR="00D651A0" w:rsidRPr="00D82927" w14:paraId="599A729F" w14:textId="77777777" w:rsidTr="00980728">
        <w:tc>
          <w:tcPr>
            <w:tcW w:w="1085" w:type="dxa"/>
            <w:vAlign w:val="center"/>
          </w:tcPr>
          <w:p w14:paraId="7E20E016" w14:textId="352C2961" w:rsidR="00D651A0" w:rsidRPr="00D82927" w:rsidRDefault="00D651A0" w:rsidP="00D651A0">
            <w:pPr>
              <w:jc w:val="center"/>
              <w:rPr>
                <w:rFonts w:ascii="Times New Roman" w:hAnsi="Times New Roman" w:cs="Times New Roman"/>
                <w:sz w:val="24"/>
                <w:szCs w:val="24"/>
              </w:rPr>
            </w:pPr>
            <w:r w:rsidRPr="00D82927">
              <w:rPr>
                <w:rFonts w:ascii="Times New Roman" w:hAnsi="Times New Roman" w:cs="Times New Roman"/>
                <w:sz w:val="24"/>
                <w:szCs w:val="24"/>
              </w:rPr>
              <w:t>1</w:t>
            </w:r>
          </w:p>
        </w:tc>
        <w:tc>
          <w:tcPr>
            <w:tcW w:w="2734" w:type="dxa"/>
          </w:tcPr>
          <w:p w14:paraId="4E41B3B0" w14:textId="1ABC3C27" w:rsidR="00D651A0" w:rsidRPr="00D82927" w:rsidRDefault="00D651A0" w:rsidP="00D651A0">
            <w:pPr>
              <w:jc w:val="center"/>
              <w:rPr>
                <w:rFonts w:ascii="Times New Roman" w:hAnsi="Times New Roman" w:cs="Times New Roman"/>
                <w:sz w:val="24"/>
                <w:szCs w:val="24"/>
              </w:rPr>
            </w:pPr>
            <w:r w:rsidRPr="00D82927">
              <w:rPr>
                <w:rFonts w:ascii="Times New Roman" w:hAnsi="Times New Roman" w:cs="Times New Roman"/>
                <w:sz w:val="24"/>
                <w:szCs w:val="24"/>
              </w:rPr>
              <w:t>2</w:t>
            </w:r>
          </w:p>
        </w:tc>
        <w:tc>
          <w:tcPr>
            <w:tcW w:w="1910" w:type="dxa"/>
          </w:tcPr>
          <w:p w14:paraId="49973EFA" w14:textId="408E8F59" w:rsidR="00D651A0" w:rsidRPr="00D82927" w:rsidRDefault="00D651A0" w:rsidP="00D651A0">
            <w:pPr>
              <w:jc w:val="center"/>
              <w:rPr>
                <w:rFonts w:ascii="Times New Roman" w:hAnsi="Times New Roman" w:cs="Times New Roman"/>
                <w:sz w:val="24"/>
                <w:szCs w:val="24"/>
              </w:rPr>
            </w:pPr>
            <w:r w:rsidRPr="00D82927">
              <w:rPr>
                <w:rFonts w:ascii="Times New Roman" w:hAnsi="Times New Roman" w:cs="Times New Roman"/>
                <w:sz w:val="24"/>
                <w:szCs w:val="24"/>
              </w:rPr>
              <w:t>3</w:t>
            </w:r>
          </w:p>
        </w:tc>
        <w:tc>
          <w:tcPr>
            <w:tcW w:w="1910" w:type="dxa"/>
          </w:tcPr>
          <w:p w14:paraId="4A57E711" w14:textId="24118E8B" w:rsidR="00D651A0" w:rsidRPr="00D82927" w:rsidRDefault="00D651A0" w:rsidP="00D651A0">
            <w:pPr>
              <w:jc w:val="center"/>
              <w:rPr>
                <w:rFonts w:ascii="Times New Roman" w:hAnsi="Times New Roman" w:cs="Times New Roman"/>
                <w:sz w:val="24"/>
                <w:szCs w:val="24"/>
              </w:rPr>
            </w:pPr>
            <w:r w:rsidRPr="00D82927">
              <w:rPr>
                <w:rFonts w:ascii="Times New Roman" w:hAnsi="Times New Roman" w:cs="Times New Roman"/>
                <w:sz w:val="24"/>
                <w:szCs w:val="24"/>
              </w:rPr>
              <w:t>4</w:t>
            </w:r>
          </w:p>
        </w:tc>
        <w:tc>
          <w:tcPr>
            <w:tcW w:w="1931" w:type="dxa"/>
          </w:tcPr>
          <w:p w14:paraId="294866BF" w14:textId="116379B8" w:rsidR="00D651A0" w:rsidRPr="00D82927" w:rsidRDefault="00D651A0" w:rsidP="00D651A0">
            <w:pPr>
              <w:jc w:val="center"/>
              <w:rPr>
                <w:rFonts w:ascii="Times New Roman" w:hAnsi="Times New Roman" w:cs="Times New Roman"/>
                <w:sz w:val="24"/>
                <w:szCs w:val="24"/>
              </w:rPr>
            </w:pPr>
            <w:r w:rsidRPr="00D82927">
              <w:rPr>
                <w:rFonts w:ascii="Times New Roman" w:hAnsi="Times New Roman" w:cs="Times New Roman"/>
                <w:sz w:val="24"/>
                <w:szCs w:val="24"/>
              </w:rPr>
              <w:t>5</w:t>
            </w:r>
          </w:p>
        </w:tc>
      </w:tr>
      <w:tr w:rsidR="00B61CEF" w:rsidRPr="00D82927" w14:paraId="71DFC927" w14:textId="77777777" w:rsidTr="00980728">
        <w:tc>
          <w:tcPr>
            <w:tcW w:w="1085" w:type="dxa"/>
            <w:vAlign w:val="center"/>
          </w:tcPr>
          <w:p w14:paraId="364CD5BB" w14:textId="3592FBFB" w:rsidR="00B61CEF" w:rsidRPr="00D82927" w:rsidRDefault="00B61CEF" w:rsidP="00D651A0">
            <w:pPr>
              <w:jc w:val="center"/>
              <w:rPr>
                <w:rFonts w:ascii="Times New Roman" w:hAnsi="Times New Roman" w:cs="Times New Roman"/>
                <w:sz w:val="24"/>
                <w:szCs w:val="24"/>
              </w:rPr>
            </w:pPr>
            <w:r w:rsidRPr="00D82927">
              <w:rPr>
                <w:rFonts w:ascii="Times New Roman" w:hAnsi="Times New Roman" w:cs="Times New Roman"/>
                <w:sz w:val="24"/>
                <w:szCs w:val="24"/>
              </w:rPr>
              <w:t>1</w:t>
            </w:r>
          </w:p>
        </w:tc>
        <w:tc>
          <w:tcPr>
            <w:tcW w:w="2734" w:type="dxa"/>
          </w:tcPr>
          <w:p w14:paraId="3CB02EDE" w14:textId="55B9C3F2" w:rsidR="00B61CEF" w:rsidRPr="00D82927" w:rsidRDefault="003B0661" w:rsidP="00D651A0">
            <w:pPr>
              <w:tabs>
                <w:tab w:val="left" w:pos="1900"/>
              </w:tabs>
              <w:jc w:val="center"/>
              <w:rPr>
                <w:rFonts w:ascii="Times New Roman" w:hAnsi="Times New Roman" w:cs="Times New Roman"/>
                <w:sz w:val="24"/>
                <w:szCs w:val="24"/>
              </w:rPr>
            </w:pPr>
            <w:r w:rsidRPr="00D82927">
              <w:rPr>
                <w:rFonts w:ascii="Times New Roman" w:hAnsi="Times New Roman" w:cs="Times New Roman"/>
                <w:sz w:val="24"/>
                <w:szCs w:val="24"/>
              </w:rPr>
              <w:t>Франція</w:t>
            </w:r>
          </w:p>
        </w:tc>
        <w:tc>
          <w:tcPr>
            <w:tcW w:w="1910" w:type="dxa"/>
          </w:tcPr>
          <w:p w14:paraId="4E02BC83" w14:textId="312BDB84"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89,4</w:t>
            </w:r>
          </w:p>
        </w:tc>
        <w:tc>
          <w:tcPr>
            <w:tcW w:w="1910" w:type="dxa"/>
          </w:tcPr>
          <w:p w14:paraId="5A06BA77" w14:textId="6FA8DA43"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90,2</w:t>
            </w:r>
          </w:p>
        </w:tc>
        <w:tc>
          <w:tcPr>
            <w:tcW w:w="1931" w:type="dxa"/>
          </w:tcPr>
          <w:p w14:paraId="4F2C4F01" w14:textId="45A07643"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-75,3%</w:t>
            </w:r>
          </w:p>
        </w:tc>
      </w:tr>
      <w:tr w:rsidR="00B61CEF" w:rsidRPr="00D82927" w14:paraId="7BAA8CF2" w14:textId="77777777" w:rsidTr="00980728">
        <w:tc>
          <w:tcPr>
            <w:tcW w:w="1085" w:type="dxa"/>
            <w:vAlign w:val="center"/>
          </w:tcPr>
          <w:p w14:paraId="3134DDAC" w14:textId="791C8254" w:rsidR="00B61CEF" w:rsidRPr="00D82927" w:rsidRDefault="00B61CEF" w:rsidP="00D651A0">
            <w:pPr>
              <w:jc w:val="center"/>
              <w:rPr>
                <w:rFonts w:ascii="Times New Roman" w:hAnsi="Times New Roman" w:cs="Times New Roman"/>
                <w:sz w:val="24"/>
                <w:szCs w:val="24"/>
              </w:rPr>
            </w:pPr>
            <w:r w:rsidRPr="00D82927">
              <w:rPr>
                <w:rFonts w:ascii="Times New Roman" w:hAnsi="Times New Roman" w:cs="Times New Roman"/>
                <w:sz w:val="24"/>
                <w:szCs w:val="24"/>
              </w:rPr>
              <w:t>2</w:t>
            </w:r>
          </w:p>
        </w:tc>
        <w:tc>
          <w:tcPr>
            <w:tcW w:w="2734" w:type="dxa"/>
          </w:tcPr>
          <w:p w14:paraId="5428D6BE" w14:textId="3B1CD3E0"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Іспанія</w:t>
            </w:r>
          </w:p>
        </w:tc>
        <w:tc>
          <w:tcPr>
            <w:tcW w:w="1910" w:type="dxa"/>
          </w:tcPr>
          <w:p w14:paraId="3DC306E6" w14:textId="3FC02DCD"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82,8</w:t>
            </w:r>
          </w:p>
        </w:tc>
        <w:tc>
          <w:tcPr>
            <w:tcW w:w="1910" w:type="dxa"/>
          </w:tcPr>
          <w:p w14:paraId="7DEC7127" w14:textId="6EA24AA2"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83,8</w:t>
            </w:r>
          </w:p>
        </w:tc>
        <w:tc>
          <w:tcPr>
            <w:tcW w:w="1931" w:type="dxa"/>
          </w:tcPr>
          <w:p w14:paraId="72BDEFEF" w14:textId="7484691D"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-76,1%</w:t>
            </w:r>
          </w:p>
        </w:tc>
      </w:tr>
      <w:tr w:rsidR="00B61CEF" w:rsidRPr="00D82927" w14:paraId="6A75A7A1" w14:textId="77777777" w:rsidTr="00980728">
        <w:tc>
          <w:tcPr>
            <w:tcW w:w="1085" w:type="dxa"/>
            <w:vAlign w:val="center"/>
          </w:tcPr>
          <w:p w14:paraId="58EE1A1F" w14:textId="55C0C0AF" w:rsidR="00B61CEF" w:rsidRPr="00D82927" w:rsidRDefault="00B61CEF" w:rsidP="00D651A0">
            <w:pPr>
              <w:jc w:val="center"/>
              <w:rPr>
                <w:rFonts w:ascii="Times New Roman" w:hAnsi="Times New Roman" w:cs="Times New Roman"/>
                <w:sz w:val="24"/>
                <w:szCs w:val="24"/>
              </w:rPr>
            </w:pPr>
            <w:r w:rsidRPr="00D82927">
              <w:rPr>
                <w:rFonts w:ascii="Times New Roman" w:hAnsi="Times New Roman" w:cs="Times New Roman"/>
                <w:sz w:val="24"/>
                <w:szCs w:val="24"/>
              </w:rPr>
              <w:t>3</w:t>
            </w:r>
          </w:p>
        </w:tc>
        <w:tc>
          <w:tcPr>
            <w:tcW w:w="2734" w:type="dxa"/>
          </w:tcPr>
          <w:p w14:paraId="416CFAFE" w14:textId="5BF90C98"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США</w:t>
            </w:r>
          </w:p>
        </w:tc>
        <w:tc>
          <w:tcPr>
            <w:tcW w:w="1910" w:type="dxa"/>
          </w:tcPr>
          <w:p w14:paraId="0CE5B30D" w14:textId="137BDDDC"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79,2</w:t>
            </w:r>
          </w:p>
        </w:tc>
        <w:tc>
          <w:tcPr>
            <w:tcW w:w="1910" w:type="dxa"/>
          </w:tcPr>
          <w:p w14:paraId="6312A5DB" w14:textId="5723DD21"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78,7</w:t>
            </w:r>
          </w:p>
        </w:tc>
        <w:tc>
          <w:tcPr>
            <w:tcW w:w="1931" w:type="dxa"/>
          </w:tcPr>
          <w:p w14:paraId="5D719BDF" w14:textId="6AEA43B9"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-72,0%</w:t>
            </w:r>
          </w:p>
        </w:tc>
      </w:tr>
      <w:tr w:rsidR="00B61CEF" w:rsidRPr="00D82927" w14:paraId="0F17C151" w14:textId="77777777" w:rsidTr="00980728">
        <w:tc>
          <w:tcPr>
            <w:tcW w:w="1085" w:type="dxa"/>
            <w:vAlign w:val="center"/>
          </w:tcPr>
          <w:p w14:paraId="3EACC1BA" w14:textId="5EACD044" w:rsidR="00B61CEF" w:rsidRPr="00D82927" w:rsidRDefault="00B61CEF" w:rsidP="00D651A0">
            <w:pPr>
              <w:jc w:val="center"/>
              <w:rPr>
                <w:rFonts w:ascii="Times New Roman" w:hAnsi="Times New Roman" w:cs="Times New Roman"/>
                <w:sz w:val="24"/>
                <w:szCs w:val="24"/>
              </w:rPr>
            </w:pPr>
            <w:r w:rsidRPr="00D82927">
              <w:rPr>
                <w:rFonts w:ascii="Times New Roman" w:hAnsi="Times New Roman" w:cs="Times New Roman"/>
                <w:sz w:val="24"/>
                <w:szCs w:val="24"/>
              </w:rPr>
              <w:t>4</w:t>
            </w:r>
          </w:p>
        </w:tc>
        <w:tc>
          <w:tcPr>
            <w:tcW w:w="2734" w:type="dxa"/>
          </w:tcPr>
          <w:p w14:paraId="0490C82D" w14:textId="4A3E6F42"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Китай</w:t>
            </w:r>
          </w:p>
        </w:tc>
        <w:tc>
          <w:tcPr>
            <w:tcW w:w="1910" w:type="dxa"/>
          </w:tcPr>
          <w:p w14:paraId="415C2463" w14:textId="2F8486E3"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62,9</w:t>
            </w:r>
          </w:p>
        </w:tc>
        <w:tc>
          <w:tcPr>
            <w:tcW w:w="1910" w:type="dxa"/>
          </w:tcPr>
          <w:p w14:paraId="06ECD318" w14:textId="12D8E8D9"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67,5</w:t>
            </w:r>
          </w:p>
        </w:tc>
        <w:tc>
          <w:tcPr>
            <w:tcW w:w="1931" w:type="dxa"/>
          </w:tcPr>
          <w:p w14:paraId="466AED20" w14:textId="64CB2228"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-84,1%</w:t>
            </w:r>
          </w:p>
        </w:tc>
      </w:tr>
      <w:tr w:rsidR="00B61CEF" w:rsidRPr="00D82927" w14:paraId="003F500A" w14:textId="77777777" w:rsidTr="00980728">
        <w:tc>
          <w:tcPr>
            <w:tcW w:w="1085" w:type="dxa"/>
            <w:vAlign w:val="center"/>
          </w:tcPr>
          <w:p w14:paraId="1D5FE7FE" w14:textId="26BEA09D" w:rsidR="00B61CEF" w:rsidRPr="00D82927" w:rsidRDefault="00B61CEF" w:rsidP="00D651A0">
            <w:pPr>
              <w:jc w:val="center"/>
              <w:rPr>
                <w:rFonts w:ascii="Times New Roman" w:hAnsi="Times New Roman" w:cs="Times New Roman"/>
                <w:sz w:val="24"/>
                <w:szCs w:val="24"/>
              </w:rPr>
            </w:pPr>
            <w:r w:rsidRPr="00D82927">
              <w:rPr>
                <w:rFonts w:ascii="Times New Roman" w:hAnsi="Times New Roman" w:cs="Times New Roman"/>
                <w:sz w:val="24"/>
                <w:szCs w:val="24"/>
              </w:rPr>
              <w:t>5</w:t>
            </w:r>
          </w:p>
        </w:tc>
        <w:tc>
          <w:tcPr>
            <w:tcW w:w="2734" w:type="dxa"/>
          </w:tcPr>
          <w:p w14:paraId="0353AB28" w14:textId="064135EE"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Італія</w:t>
            </w:r>
          </w:p>
        </w:tc>
        <w:tc>
          <w:tcPr>
            <w:tcW w:w="1910" w:type="dxa"/>
          </w:tcPr>
          <w:p w14:paraId="3BD9D3A1" w14:textId="3FB4D035"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61,6</w:t>
            </w:r>
          </w:p>
        </w:tc>
        <w:tc>
          <w:tcPr>
            <w:tcW w:w="1910" w:type="dxa"/>
          </w:tcPr>
          <w:p w14:paraId="2E98A6E0" w14:textId="6E05434B"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64,6</w:t>
            </w:r>
          </w:p>
        </w:tc>
        <w:tc>
          <w:tcPr>
            <w:tcW w:w="1931" w:type="dxa"/>
          </w:tcPr>
          <w:p w14:paraId="3146B29F" w14:textId="0773BE25" w:rsidR="00B61CEF" w:rsidRPr="00D82927" w:rsidRDefault="003B0661" w:rsidP="00D651A0">
            <w:pPr>
              <w:jc w:val="center"/>
              <w:rPr>
                <w:rFonts w:ascii="Times New Roman" w:hAnsi="Times New Roman" w:cs="Times New Roman"/>
                <w:sz w:val="24"/>
                <w:szCs w:val="24"/>
              </w:rPr>
            </w:pPr>
            <w:r w:rsidRPr="00D82927">
              <w:rPr>
                <w:rFonts w:ascii="Times New Roman" w:hAnsi="Times New Roman" w:cs="Times New Roman"/>
                <w:sz w:val="24"/>
                <w:szCs w:val="24"/>
              </w:rPr>
              <w:t>-57,3%</w:t>
            </w:r>
          </w:p>
        </w:tc>
      </w:tr>
      <w:tr w:rsidR="00980728" w:rsidRPr="00D82927" w14:paraId="24F498AF" w14:textId="77777777" w:rsidTr="00980728">
        <w:tc>
          <w:tcPr>
            <w:tcW w:w="1085" w:type="dxa"/>
            <w:vAlign w:val="center"/>
          </w:tcPr>
          <w:p w14:paraId="709332E1" w14:textId="1D0B94A2"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6</w:t>
            </w:r>
          </w:p>
        </w:tc>
        <w:tc>
          <w:tcPr>
            <w:tcW w:w="2734" w:type="dxa"/>
          </w:tcPr>
          <w:p w14:paraId="5A13DF77" w14:textId="6051CC0A"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Туреччина</w:t>
            </w:r>
          </w:p>
        </w:tc>
        <w:tc>
          <w:tcPr>
            <w:tcW w:w="1910" w:type="dxa"/>
          </w:tcPr>
          <w:p w14:paraId="4770D0A4" w14:textId="3D0D7685"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45,8</w:t>
            </w:r>
          </w:p>
        </w:tc>
        <w:tc>
          <w:tcPr>
            <w:tcW w:w="1910" w:type="dxa"/>
          </w:tcPr>
          <w:p w14:paraId="4E00F972" w14:textId="4888B2D1"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52,5</w:t>
            </w:r>
          </w:p>
        </w:tc>
        <w:tc>
          <w:tcPr>
            <w:tcW w:w="1931" w:type="dxa"/>
          </w:tcPr>
          <w:p w14:paraId="166E6A66" w14:textId="3F40E859"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-72,3%</w:t>
            </w:r>
          </w:p>
        </w:tc>
      </w:tr>
      <w:tr w:rsidR="00980728" w:rsidRPr="00D82927" w14:paraId="5D4FE80F" w14:textId="77777777" w:rsidTr="00980728">
        <w:tc>
          <w:tcPr>
            <w:tcW w:w="1085" w:type="dxa"/>
            <w:vAlign w:val="center"/>
          </w:tcPr>
          <w:p w14:paraId="326EE6CB" w14:textId="381E71CE"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7</w:t>
            </w:r>
          </w:p>
        </w:tc>
        <w:tc>
          <w:tcPr>
            <w:tcW w:w="2734" w:type="dxa"/>
          </w:tcPr>
          <w:p w14:paraId="6398C9D8" w14:textId="0300ACA7"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Мексика</w:t>
            </w:r>
          </w:p>
        </w:tc>
        <w:tc>
          <w:tcPr>
            <w:tcW w:w="1910" w:type="dxa"/>
          </w:tcPr>
          <w:p w14:paraId="778443F9" w14:textId="4BEC3AB7"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41,3</w:t>
            </w:r>
          </w:p>
        </w:tc>
        <w:tc>
          <w:tcPr>
            <w:tcW w:w="1910" w:type="dxa"/>
          </w:tcPr>
          <w:p w14:paraId="2830A5DD" w14:textId="4095533A"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44,9</w:t>
            </w:r>
          </w:p>
        </w:tc>
        <w:tc>
          <w:tcPr>
            <w:tcW w:w="1931" w:type="dxa"/>
          </w:tcPr>
          <w:p w14:paraId="6D57D33E" w14:textId="3BA6B342"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-46,5%</w:t>
            </w:r>
          </w:p>
        </w:tc>
      </w:tr>
      <w:tr w:rsidR="00980728" w:rsidRPr="00D82927" w14:paraId="3677D41B" w14:textId="77777777" w:rsidTr="00980728">
        <w:tc>
          <w:tcPr>
            <w:tcW w:w="1085" w:type="dxa"/>
            <w:vAlign w:val="center"/>
          </w:tcPr>
          <w:p w14:paraId="5CC4CA9C" w14:textId="0537C6FE"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8</w:t>
            </w:r>
          </w:p>
        </w:tc>
        <w:tc>
          <w:tcPr>
            <w:tcW w:w="2734" w:type="dxa"/>
          </w:tcPr>
          <w:p w14:paraId="049DB5FE" w14:textId="47D9B3D9"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Таїланд</w:t>
            </w:r>
          </w:p>
        </w:tc>
        <w:tc>
          <w:tcPr>
            <w:tcW w:w="1910" w:type="dxa"/>
          </w:tcPr>
          <w:p w14:paraId="315B734B" w14:textId="05D560CE"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38,2</w:t>
            </w:r>
          </w:p>
        </w:tc>
        <w:tc>
          <w:tcPr>
            <w:tcW w:w="1910" w:type="dxa"/>
          </w:tcPr>
          <w:p w14:paraId="1C62C98F" w14:textId="65EF718F"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39,7</w:t>
            </w:r>
          </w:p>
        </w:tc>
        <w:tc>
          <w:tcPr>
            <w:tcW w:w="1931" w:type="dxa"/>
          </w:tcPr>
          <w:p w14:paraId="14DB271A" w14:textId="2DE47A07"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-79,4%</w:t>
            </w:r>
          </w:p>
        </w:tc>
      </w:tr>
      <w:tr w:rsidR="00980728" w:rsidRPr="00D82927" w14:paraId="20D5D85D" w14:textId="77777777" w:rsidTr="00980728">
        <w:tc>
          <w:tcPr>
            <w:tcW w:w="1085" w:type="dxa"/>
            <w:vAlign w:val="center"/>
          </w:tcPr>
          <w:p w14:paraId="22FE38DF" w14:textId="215C0980"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9</w:t>
            </w:r>
          </w:p>
        </w:tc>
        <w:tc>
          <w:tcPr>
            <w:tcW w:w="2734" w:type="dxa"/>
          </w:tcPr>
          <w:p w14:paraId="0DD88195" w14:textId="62E5276C"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Німеччина</w:t>
            </w:r>
          </w:p>
        </w:tc>
        <w:tc>
          <w:tcPr>
            <w:tcW w:w="1910" w:type="dxa"/>
          </w:tcPr>
          <w:p w14:paraId="45EFD7F1" w14:textId="0C2655B8"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38,9</w:t>
            </w:r>
          </w:p>
        </w:tc>
        <w:tc>
          <w:tcPr>
            <w:tcW w:w="1910" w:type="dxa"/>
          </w:tcPr>
          <w:p w14:paraId="1D3C15D7" w14:textId="35B33482"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39,4</w:t>
            </w:r>
          </w:p>
        </w:tc>
        <w:tc>
          <w:tcPr>
            <w:tcW w:w="1931" w:type="dxa"/>
          </w:tcPr>
          <w:p w14:paraId="251E920E" w14:textId="36F22FB3"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-63,0%</w:t>
            </w:r>
          </w:p>
        </w:tc>
      </w:tr>
      <w:tr w:rsidR="00980728" w:rsidRPr="00D82927" w14:paraId="1EE2F928" w14:textId="77777777" w:rsidTr="00980728">
        <w:tc>
          <w:tcPr>
            <w:tcW w:w="1085" w:type="dxa"/>
            <w:vAlign w:val="center"/>
          </w:tcPr>
          <w:p w14:paraId="3A6962B7" w14:textId="041CC304"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10</w:t>
            </w:r>
          </w:p>
        </w:tc>
        <w:tc>
          <w:tcPr>
            <w:tcW w:w="2734" w:type="dxa"/>
          </w:tcPr>
          <w:p w14:paraId="77FCCABD" w14:textId="5E7233E3"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Великобританія</w:t>
            </w:r>
          </w:p>
        </w:tc>
        <w:tc>
          <w:tcPr>
            <w:tcW w:w="1910" w:type="dxa"/>
          </w:tcPr>
          <w:p w14:paraId="37FAA0B5" w14:textId="5E3D7796"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38,7</w:t>
            </w:r>
          </w:p>
        </w:tc>
        <w:tc>
          <w:tcPr>
            <w:tcW w:w="1910" w:type="dxa"/>
          </w:tcPr>
          <w:p w14:paraId="24F416E6" w14:textId="77219373"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36,9</w:t>
            </w:r>
          </w:p>
        </w:tc>
        <w:tc>
          <w:tcPr>
            <w:tcW w:w="1931" w:type="dxa"/>
          </w:tcPr>
          <w:p w14:paraId="431F328C" w14:textId="5E229A70" w:rsidR="00980728" w:rsidRPr="00D82927" w:rsidRDefault="00980728" w:rsidP="00980728">
            <w:pPr>
              <w:jc w:val="center"/>
              <w:rPr>
                <w:rFonts w:ascii="Times New Roman" w:hAnsi="Times New Roman" w:cs="Times New Roman"/>
                <w:sz w:val="24"/>
                <w:szCs w:val="24"/>
              </w:rPr>
            </w:pPr>
            <w:r w:rsidRPr="00D82927">
              <w:rPr>
                <w:rFonts w:ascii="Times New Roman" w:hAnsi="Times New Roman" w:cs="Times New Roman"/>
                <w:sz w:val="24"/>
                <w:szCs w:val="24"/>
              </w:rPr>
              <w:t>-60,5%</w:t>
            </w:r>
          </w:p>
        </w:tc>
      </w:tr>
    </w:tbl>
    <w:p w14:paraId="2A54B8CD" w14:textId="77777777" w:rsidR="00D651A0" w:rsidRPr="00D82927" w:rsidRDefault="00D651A0" w:rsidP="00D651A0">
      <w:pPr>
        <w:spacing w:after="0" w:line="360" w:lineRule="auto"/>
        <w:ind w:firstLine="709"/>
        <w:jc w:val="center"/>
        <w:rPr>
          <w:rFonts w:ascii="Times New Roman" w:hAnsi="Times New Roman" w:cs="Times New Roman"/>
          <w:sz w:val="28"/>
          <w:szCs w:val="28"/>
        </w:rPr>
      </w:pPr>
    </w:p>
    <w:p w14:paraId="7F931438" w14:textId="3447187A" w:rsidR="008163DD" w:rsidRPr="00D82927" w:rsidRDefault="005469C4" w:rsidP="005469C4">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Отже</w:t>
      </w:r>
      <w:r w:rsidR="008163DD" w:rsidRPr="00D82927">
        <w:rPr>
          <w:rFonts w:ascii="Times New Roman" w:hAnsi="Times New Roman" w:cs="Times New Roman"/>
          <w:sz w:val="28"/>
          <w:szCs w:val="28"/>
        </w:rPr>
        <w:t>, таблиця ясно демонструє вплив пандемії COVID-19 на міжнародний туризм у 2020 році, порівнюючи дані з попередніми роками. Всі країни-лідери за міжнародними туристичними прибуттями зазнали значного спаду.</w:t>
      </w:r>
    </w:p>
    <w:p w14:paraId="4CDDDEEF" w14:textId="59A40283" w:rsidR="008163DD" w:rsidRPr="00D82927" w:rsidRDefault="008163DD" w:rsidP="008163DD">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Франція, яка була на першому місці у 2018-2019 роках з прибуттями більше 89 млн осіб, зазнала спаду на 75,3% в 2020 році. Аналогічно, Іспанія, другий лідер за кількістю прибуттів, зазнала спаду на 76,1%. США та Китай, які займали третє та четверте місця відповідно, також зазнали значного спаду - 72,0% та 84,1% відповідно.</w:t>
      </w:r>
    </w:p>
    <w:p w14:paraId="7E713831" w14:textId="3E8DE192" w:rsidR="008163DD" w:rsidRPr="00D82927" w:rsidRDefault="008163DD" w:rsidP="008163DD">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Італія, п'ята за розміром країна за міжнародними туристичними прибуттями, зазнала спаду на 57,3%, а Туреччина - на 72,3%. Мексика, восьма за списком, виявилася найстійкішою до впливу пандемії зі спадом лише на 46,5%.</w:t>
      </w:r>
    </w:p>
    <w:p w14:paraId="1D7E53F0" w14:textId="5AB6DB3A" w:rsidR="008163DD" w:rsidRPr="00D82927" w:rsidRDefault="008163DD" w:rsidP="008163DD">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lastRenderedPageBreak/>
        <w:t>Таїланд, Німеччина та Великобританія, які займають від дев'ятого до одинадцятого місць у рейтингу, зазнали спаду на 79,4%, 63,0% та 60,5% відповідно.</w:t>
      </w:r>
    </w:p>
    <w:p w14:paraId="3CF6DC46" w14:textId="1266E17A" w:rsidR="008163DD" w:rsidRPr="00D82927" w:rsidRDefault="008163DD" w:rsidP="008163DD">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Ці дані підкреслюють значну вразливість міжнародного туризму до глобальних викликів, які ставить пандемія, і підтверджують необхідність пошуку нових стратегій та підходів для відновлення та стабілізації сектору в постковідну епоху.</w:t>
      </w:r>
    </w:p>
    <w:p w14:paraId="340527C6" w14:textId="26ED6B99" w:rsidR="008163DD" w:rsidRPr="00D82927" w:rsidRDefault="0027382F" w:rsidP="008163DD">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Перелік н</w:t>
      </w:r>
      <w:r w:rsidR="008163DD" w:rsidRPr="00D82927">
        <w:rPr>
          <w:rFonts w:ascii="Times New Roman" w:hAnsi="Times New Roman" w:cs="Times New Roman"/>
          <w:sz w:val="28"/>
          <w:szCs w:val="28"/>
        </w:rPr>
        <w:t>ай</w:t>
      </w:r>
      <w:r w:rsidRPr="00D82927">
        <w:rPr>
          <w:rFonts w:ascii="Times New Roman" w:hAnsi="Times New Roman" w:cs="Times New Roman"/>
          <w:sz w:val="28"/>
          <w:szCs w:val="28"/>
        </w:rPr>
        <w:t>більш відвідуваних країн світу протягом</w:t>
      </w:r>
      <w:r w:rsidR="008163DD" w:rsidRPr="00D82927">
        <w:rPr>
          <w:rFonts w:ascii="Times New Roman" w:hAnsi="Times New Roman" w:cs="Times New Roman"/>
          <w:sz w:val="28"/>
          <w:szCs w:val="28"/>
        </w:rPr>
        <w:t xml:space="preserve"> 2019 ро</w:t>
      </w:r>
      <w:r w:rsidRPr="00D82927">
        <w:rPr>
          <w:rFonts w:ascii="Times New Roman" w:hAnsi="Times New Roman" w:cs="Times New Roman"/>
          <w:sz w:val="28"/>
          <w:szCs w:val="28"/>
        </w:rPr>
        <w:t>ку представлено на рис. 2.3</w:t>
      </w:r>
      <w:r w:rsidR="00731C24">
        <w:rPr>
          <w:rFonts w:ascii="Times New Roman" w:hAnsi="Times New Roman" w:cs="Times New Roman"/>
          <w:sz w:val="28"/>
          <w:szCs w:val="28"/>
        </w:rPr>
        <w:t xml:space="preserve"> [13</w:t>
      </w:r>
      <w:r w:rsidRPr="00D82927">
        <w:rPr>
          <w:rFonts w:ascii="Times New Roman" w:hAnsi="Times New Roman" w:cs="Times New Roman"/>
          <w:sz w:val="28"/>
          <w:szCs w:val="28"/>
        </w:rPr>
        <w:t>].</w:t>
      </w:r>
    </w:p>
    <w:p w14:paraId="582FBD0E" w14:textId="77777777" w:rsidR="0027382F" w:rsidRPr="00D82927" w:rsidRDefault="0027382F" w:rsidP="008163DD">
      <w:pPr>
        <w:spacing w:after="0" w:line="360" w:lineRule="auto"/>
        <w:ind w:firstLine="709"/>
        <w:jc w:val="both"/>
        <w:rPr>
          <w:rFonts w:ascii="Times New Roman" w:hAnsi="Times New Roman" w:cs="Times New Roman"/>
          <w:sz w:val="28"/>
          <w:szCs w:val="28"/>
        </w:rPr>
      </w:pPr>
    </w:p>
    <w:p w14:paraId="0488661A" w14:textId="6D63DF48" w:rsidR="008163DD" w:rsidRPr="00D82927" w:rsidRDefault="008163DD" w:rsidP="008163DD">
      <w:pPr>
        <w:spacing w:after="0" w:line="360" w:lineRule="auto"/>
        <w:ind w:firstLine="709"/>
        <w:jc w:val="center"/>
        <w:rPr>
          <w:rFonts w:ascii="Times New Roman" w:hAnsi="Times New Roman" w:cs="Times New Roman"/>
          <w:sz w:val="28"/>
          <w:szCs w:val="28"/>
        </w:rPr>
      </w:pPr>
      <w:r w:rsidRPr="00D82927">
        <w:rPr>
          <w:rFonts w:ascii="Times New Roman" w:hAnsi="Times New Roman" w:cs="Times New Roman"/>
          <w:noProof/>
          <w:sz w:val="28"/>
          <w:szCs w:val="28"/>
          <w:lang w:val="ru-RU" w:eastAsia="ru-RU"/>
        </w:rPr>
        <w:drawing>
          <wp:inline distT="0" distB="0" distL="0" distR="0" wp14:anchorId="2B79AC64" wp14:editId="55DBEDEE">
            <wp:extent cx="5181600" cy="3663950"/>
            <wp:effectExtent l="0" t="0" r="19050" b="1270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2417FB" w14:textId="423DAA02" w:rsidR="008163DD" w:rsidRPr="00D82927" w:rsidRDefault="008163DD" w:rsidP="00D651A0">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Рис.2.3. ТОП-10 найбільш відвіду</w:t>
      </w:r>
      <w:r w:rsidR="0027382F" w:rsidRPr="00D82927">
        <w:rPr>
          <w:rFonts w:ascii="Times New Roman" w:hAnsi="Times New Roman" w:cs="Times New Roman"/>
          <w:sz w:val="28"/>
          <w:szCs w:val="28"/>
        </w:rPr>
        <w:t>ваних країн світу в 2019 році, млн. осіб</w:t>
      </w:r>
    </w:p>
    <w:p w14:paraId="4375B79F" w14:textId="77777777" w:rsidR="0027382F" w:rsidRPr="00D82927" w:rsidRDefault="0027382F" w:rsidP="00D651A0">
      <w:pPr>
        <w:spacing w:after="0" w:line="360" w:lineRule="auto"/>
        <w:ind w:firstLine="709"/>
        <w:jc w:val="both"/>
        <w:rPr>
          <w:rFonts w:ascii="Times New Roman" w:hAnsi="Times New Roman" w:cs="Times New Roman"/>
          <w:sz w:val="28"/>
          <w:szCs w:val="28"/>
        </w:rPr>
      </w:pPr>
    </w:p>
    <w:p w14:paraId="5B92DD03" w14:textId="77777777" w:rsidR="00A7380F" w:rsidRPr="00D82927" w:rsidRDefault="00A7380F" w:rsidP="00D651A0">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Згідно з даними, наданими у 2020 році, економічний вплив пандемії COVID-19 на міжнародний туризм був досить суттєвим. Спостерігалося зниження експортних доходів від міжнародного туризму на 63% або на астрономічну суму в 1,1 трлн. дол. США в порівнянні з показниками 2019 року. Це означає, що рівень прибутків від туризму було знижено до того, що </w:t>
      </w:r>
      <w:r w:rsidRPr="00D82927">
        <w:rPr>
          <w:rFonts w:ascii="Times New Roman" w:hAnsi="Times New Roman" w:cs="Times New Roman"/>
          <w:sz w:val="28"/>
          <w:szCs w:val="28"/>
        </w:rPr>
        <w:lastRenderedPageBreak/>
        <w:t>був зафіксований на початку 1990-х років, що свідчить про невиданий за останні десятиліття спад.</w:t>
      </w:r>
    </w:p>
    <w:p w14:paraId="2C35A212" w14:textId="77777777" w:rsidR="00A7380F" w:rsidRPr="00D82927" w:rsidRDefault="00A7380F" w:rsidP="00A7380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Не менш вражаючим є вплив цього спаду на світовий ВВП. Прямий внесок туризму в світову економіку скоротився на 2 трлн. дол. США в порівнянні з 2019 роком. Це не тільки відбиває значну частку доходів, яку генерує глобальний туризм, але й підкреслює те, наскільки важливою для світової економіки є ця галузь.</w:t>
      </w:r>
    </w:p>
    <w:p w14:paraId="2097482F" w14:textId="77777777" w:rsidR="00A7380F" w:rsidRPr="00D82927" w:rsidRDefault="00A7380F" w:rsidP="00A7380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Такі драматичні зміни підсвічують важливість туризму як глобального економічного двигуна і підкреслюють серйозність викликів, які галузь повинна подолати в наступні роки для відновлення після пандемії COVID-19.</w:t>
      </w:r>
    </w:p>
    <w:p w14:paraId="579ECE57" w14:textId="77777777" w:rsidR="008C76A6" w:rsidRPr="00D82927" w:rsidRDefault="008C76A6" w:rsidP="008C76A6">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У 2021 році доходи від міжнародного туризму зазнали значного спаду, становлячи приблизно 700 мільярдів доларів США. Це на 73% або на 1,1 трлн. доларів США менше, ніж до пандемії COVID-19 у 2019 році. Загалом, за період пандемії, прибутки зазнали зниження на більш ніж 1 трлн. доларів США.</w:t>
      </w:r>
    </w:p>
    <w:p w14:paraId="025ECF07" w14:textId="77777777" w:rsidR="008C76A6" w:rsidRPr="00D82927" w:rsidRDefault="008C76A6" w:rsidP="008C76A6">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Однак, ці дані також вказують на певні ознаки відновлення. Зокрема, в порівнянні з 2020 роком спостерігалося незначне покращення, яке було пов'язане зі зростанням витрат на поїздки. Незважаючи на це, рівень доходів все ще менше половини від суми 1,7 трлн. доларів США, зафіксованих у 2019 році.</w:t>
      </w:r>
    </w:p>
    <w:p w14:paraId="0A38F6D8" w14:textId="77777777" w:rsidR="008C76A6" w:rsidRPr="00D82927" w:rsidRDefault="008C76A6" w:rsidP="008C76A6">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Прямий внесок туризму в світовий ВВП у 2021 році складав 1,9 трлн. дол. США, що є на 1,6 трлн. дол. США менше, ніж у 2019 році. Ці дані демонструють великий масштаб впливу пандемії на світовий туристичний сектор і важливість подальшого відновлення цієї галузі.</w:t>
      </w:r>
    </w:p>
    <w:p w14:paraId="38BF20A7" w14:textId="536FE819" w:rsidR="008163DD" w:rsidRPr="00D82927" w:rsidRDefault="0027382F" w:rsidP="008163DD">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Д</w:t>
      </w:r>
      <w:r w:rsidR="007F1146" w:rsidRPr="00D82927">
        <w:rPr>
          <w:rFonts w:ascii="Times New Roman" w:hAnsi="Times New Roman" w:cs="Times New Roman"/>
          <w:sz w:val="28"/>
          <w:szCs w:val="28"/>
        </w:rPr>
        <w:t>инаміка експортних доходів від міжнародного туризму в свiтi в період 2013-2021рр.</w:t>
      </w:r>
      <w:r w:rsidRPr="00D82927">
        <w:rPr>
          <w:rFonts w:ascii="Times New Roman" w:hAnsi="Times New Roman" w:cs="Times New Roman"/>
          <w:sz w:val="28"/>
          <w:szCs w:val="28"/>
        </w:rPr>
        <w:t xml:space="preserve"> представлена на рис. 2.4.</w:t>
      </w:r>
    </w:p>
    <w:p w14:paraId="3BA4C8AC" w14:textId="77777777" w:rsidR="007F1146" w:rsidRPr="00D82927" w:rsidRDefault="007F1146" w:rsidP="007F1146">
      <w:pPr>
        <w:spacing w:after="0" w:line="360" w:lineRule="auto"/>
        <w:jc w:val="both"/>
        <w:rPr>
          <w:rFonts w:ascii="Times New Roman" w:hAnsi="Times New Roman" w:cs="Times New Roman"/>
          <w:sz w:val="28"/>
          <w:szCs w:val="28"/>
        </w:rPr>
      </w:pPr>
    </w:p>
    <w:p w14:paraId="3BB34B8C" w14:textId="1B324390" w:rsidR="007F1146" w:rsidRPr="00D82927" w:rsidRDefault="007F1146" w:rsidP="008163DD">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noProof/>
          <w:sz w:val="28"/>
          <w:szCs w:val="28"/>
          <w:lang w:val="ru-RU" w:eastAsia="ru-RU"/>
        </w:rPr>
        <w:lastRenderedPageBreak/>
        <w:drawing>
          <wp:inline distT="0" distB="0" distL="0" distR="0" wp14:anchorId="72569A97" wp14:editId="47FFCD9D">
            <wp:extent cx="5245100" cy="2946400"/>
            <wp:effectExtent l="0" t="0" r="12700" b="2540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AF26B0" w14:textId="231761C5" w:rsidR="007F1146" w:rsidRPr="00D82927" w:rsidRDefault="007F1146" w:rsidP="00D651A0">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Рис.2.4. Динaмiкa експортних доходів від міжнародного туризму в свiтi в період 2013</w:t>
      </w:r>
      <w:r w:rsidR="0027382F" w:rsidRPr="00D82927">
        <w:rPr>
          <w:rFonts w:ascii="Times New Roman" w:hAnsi="Times New Roman" w:cs="Times New Roman"/>
          <w:sz w:val="28"/>
          <w:szCs w:val="28"/>
        </w:rPr>
        <w:t>-2021рр., млрд. дол. СШA</w:t>
      </w:r>
    </w:p>
    <w:p w14:paraId="3B7FD1B5" w14:textId="5657061F" w:rsidR="007F1146" w:rsidRPr="00D82927" w:rsidRDefault="007F1146" w:rsidP="00D651A0">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Джерело. Пoбудoвaнo aвтoрoм зa дaними Всесвiтньoї туристичнoї oргaнiзaцiї (ЮНВТO).</w:t>
      </w:r>
    </w:p>
    <w:p w14:paraId="172F4AD3" w14:textId="77777777" w:rsidR="007F1146" w:rsidRPr="00D82927" w:rsidRDefault="007F1146" w:rsidP="007F1146">
      <w:pPr>
        <w:spacing w:after="0" w:line="360" w:lineRule="auto"/>
        <w:ind w:firstLine="709"/>
        <w:jc w:val="both"/>
        <w:rPr>
          <w:rFonts w:ascii="Times New Roman" w:hAnsi="Times New Roman" w:cs="Times New Roman"/>
          <w:sz w:val="28"/>
          <w:szCs w:val="28"/>
        </w:rPr>
      </w:pPr>
    </w:p>
    <w:p w14:paraId="17A94ED5" w14:textId="77777777" w:rsidR="005B4ECB" w:rsidRPr="00D82927" w:rsidRDefault="005B4ECB" w:rsidP="005B4ECB">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Вплив туризму на економіку, вимірюваний як прямий валовий внутрішній продукт (ВВП) від цієї галузі, склав приблизно 1,9 трильйона доларів США у 2021 році. Це значимо перевищує показник 2020 року, який становив 1,6 трильйона доларів США, але все ще залишається далеко за межами допандемічного рівня 2019 року - 3,5 трильйона доларів США.</w:t>
      </w:r>
    </w:p>
    <w:p w14:paraId="55420EDB" w14:textId="77777777" w:rsidR="005B4ECB" w:rsidRPr="00D82927" w:rsidRDefault="005B4ECB" w:rsidP="005B4ECB">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Наукові дослідження та експертні оцінки вказують на потенціал подальшого відновлення туризму. Згідно з опитуванням експертної групи Всесвітньої туристичної організації (ЮНВТО), 61% фахівців у сфері туризму очікують поліпшення показників у 2022 році порівняно з 2021 роком. Проте, більшість експертів (64%) прогнозують, що до рівнів 2019 року міжнародний туризм зможе повернутися не раніше 2024 року.</w:t>
      </w:r>
    </w:p>
    <w:p w14:paraId="6240BA5A" w14:textId="77777777" w:rsidR="005B4ECB" w:rsidRPr="00D82927" w:rsidRDefault="005B4ECB" w:rsidP="005B4ECB">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Не можна ігнорувати й потенційні виклики, що виникають у зв'язку з продовженням пандемії COVID-19. Рецентний зростання випадків захворювання, а також поява нового штаму вірусу, Omicron, можуть негативно вплинути на процес відновлення туризму на початку 2022 року. Ці </w:t>
      </w:r>
      <w:r w:rsidRPr="00D82927">
        <w:rPr>
          <w:rFonts w:ascii="Times New Roman" w:hAnsi="Times New Roman" w:cs="Times New Roman"/>
          <w:sz w:val="28"/>
          <w:szCs w:val="28"/>
        </w:rPr>
        <w:lastRenderedPageBreak/>
        <w:t>фактори підкреслюють невизначеність, що охоплює глобальний туристичний сектор в постковідну епоху.</w:t>
      </w:r>
    </w:p>
    <w:p w14:paraId="4B699919" w14:textId="77777777" w:rsidR="005B4ECB" w:rsidRPr="00D82927" w:rsidRDefault="005B4ECB" w:rsidP="005B4ECB">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В ході відновлення після пандемії COVID-19 було зафіксовано зростання середньої вартості квитанції за прибуття. У 2021 році ця цифра склала більше 1500 доларів США, що на 200 доларів більше, ніж у 2020 році. Це може бути пояснено кількома факторами, включаючи великі відкладені заощадження споживачів, триваліший час перебування, а також підвищення цін на транспорт і проживання в результаті обмеження подорожей та скасування багатьох рейсів.</w:t>
      </w:r>
    </w:p>
    <w:p w14:paraId="2D233989" w14:textId="77777777" w:rsidR="005B4ECB" w:rsidRPr="00D82927" w:rsidRDefault="005B4ECB" w:rsidP="005B4ECB">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Закриття різних туристичних напрямків, що було поширеним явищем на піку пандемії, у 2021 році зазнало зменшення до найнижчого рівня, особливо у листопаді цього року. Однак, регіон Азії та Тихого океану продовжує бути місцем з найбільшою кількістю закритих напрямків, що підкреслює нерівномірність відновлення в різних частинах світу.</w:t>
      </w:r>
    </w:p>
    <w:p w14:paraId="3B63145C" w14:textId="77777777" w:rsidR="005B4ECB" w:rsidRPr="00D82927" w:rsidRDefault="005B4ECB" w:rsidP="005B4ECB">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Важливо відзначити, що процес відновлення постійно знаходиться під загрозою через непередбачуваність розвитку пандемії. Зокрема, поява нового штаму вірусу, Omicron, а також зростання інфекцій у деяких регіонах світу, робить відновлення крихким і нестабільним.</w:t>
      </w:r>
    </w:p>
    <w:p w14:paraId="61382585" w14:textId="0F09B357" w:rsidR="005B4ECB" w:rsidRPr="00D82927" w:rsidRDefault="005B4ECB" w:rsidP="005B4ECB">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У світлі постпандемічного періоду, важливість гнучкості, пристосування та готовності до реагування на непередбачені обставини стає все очевиднішою для усіх учасників туристичного ринку. Така невизначеність може продовжуватися до того моменту, поки не буде досягнуто більшої стабільності у глобаль</w:t>
      </w:r>
      <w:r w:rsidRPr="00D82927">
        <w:rPr>
          <w:rFonts w:ascii="Times New Roman" w:eastAsia="Times New Roman" w:hAnsi="Times New Roman" w:cs="Times New Roman"/>
          <w:color w:val="D1D5DB"/>
          <w:sz w:val="28"/>
          <w:szCs w:val="28"/>
          <w:lang w:eastAsia="ru-RU"/>
        </w:rPr>
        <w:t xml:space="preserve"> </w:t>
      </w:r>
      <w:r w:rsidRPr="00D82927">
        <w:rPr>
          <w:rFonts w:ascii="Times New Roman" w:hAnsi="Times New Roman" w:cs="Times New Roman"/>
          <w:sz w:val="28"/>
          <w:szCs w:val="28"/>
        </w:rPr>
        <w:t>ному здоров'ї, яка дозволить безпечніше відкриття меж та регулярніше міжнародне сполучення.</w:t>
      </w:r>
    </w:p>
    <w:p w14:paraId="2ECFFB39" w14:textId="77777777" w:rsidR="00157AF1" w:rsidRPr="00D82927" w:rsidRDefault="005B4ECB" w:rsidP="00157AF1">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Пандемія COVID-19 внесла велику кількість змін у туристичну індустрію</w:t>
      </w:r>
    </w:p>
    <w:p w14:paraId="43DF96F7" w14:textId="77777777" w:rsidR="0027382F" w:rsidRPr="00D82927" w:rsidRDefault="00157AF1"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змінила туристичну індустрію і мала значний вплив на розвиток ринку міжнародних туристичних послуг. Ось деякі ключові зміни, які стали очевидними під час панд</w:t>
      </w:r>
      <w:r w:rsidR="0027382F" w:rsidRPr="00D82927">
        <w:rPr>
          <w:rFonts w:ascii="Times New Roman" w:hAnsi="Times New Roman" w:cs="Times New Roman"/>
          <w:sz w:val="28"/>
          <w:szCs w:val="28"/>
        </w:rPr>
        <w:t>емії:</w:t>
      </w:r>
    </w:p>
    <w:p w14:paraId="17D8A18B" w14:textId="77777777" w:rsidR="0027382F"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lastRenderedPageBreak/>
        <w:t>з</w:t>
      </w:r>
      <w:r w:rsidR="00157AF1" w:rsidRPr="00D82927">
        <w:rPr>
          <w:rFonts w:ascii="Times New Roman" w:hAnsi="Times New Roman" w:cs="Times New Roman"/>
          <w:sz w:val="28"/>
          <w:szCs w:val="28"/>
        </w:rPr>
        <w:t>міни в попиті та популярних напрямах: Обмеження, пов'язані з пандемією, великою мірою вплинули на попит та вибір туристичних напрямків. Значна частина подорожей була скасована або перенесена, індустрія масового туризму зазнала великих збитків. В той же час, попит на менш переповнені та природні напрями зріс, оскільки туристи шукали бе</w:t>
      </w:r>
      <w:r w:rsidRPr="00D82927">
        <w:rPr>
          <w:rFonts w:ascii="Times New Roman" w:hAnsi="Times New Roman" w:cs="Times New Roman"/>
          <w:sz w:val="28"/>
          <w:szCs w:val="28"/>
        </w:rPr>
        <w:t>зпечніші та менш насичені місця;</w:t>
      </w:r>
    </w:p>
    <w:p w14:paraId="1EAE110F" w14:textId="77777777" w:rsidR="0027382F"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з</w:t>
      </w:r>
      <w:r w:rsidR="00157AF1" w:rsidRPr="00D82927">
        <w:rPr>
          <w:rFonts w:ascii="Times New Roman" w:hAnsi="Times New Roman" w:cs="Times New Roman"/>
          <w:sz w:val="28"/>
          <w:szCs w:val="28"/>
        </w:rPr>
        <w:t>міни в туристичних послугах та протоколах безпеки: Пандемія вимагала введення строгих протоколів безпеки та гігієни для туристичних послуг. Готелі, авіакомпанії, ресторани та інші туристичні підприємства впроваджували нові стандарти з метою забезпечити безпеку туристів. До таких заходів входять соціальна дистанція, додаткова гігієна</w:t>
      </w:r>
      <w:r w:rsidRPr="00D82927">
        <w:rPr>
          <w:rFonts w:ascii="Times New Roman" w:hAnsi="Times New Roman" w:cs="Times New Roman"/>
          <w:sz w:val="28"/>
          <w:szCs w:val="28"/>
        </w:rPr>
        <w:t>, масковий режим та інші заходи;</w:t>
      </w:r>
    </w:p>
    <w:p w14:paraId="3F1426B7" w14:textId="77777777" w:rsidR="0027382F"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з</w:t>
      </w:r>
      <w:r w:rsidR="00157AF1" w:rsidRPr="00D82927">
        <w:rPr>
          <w:rFonts w:ascii="Times New Roman" w:hAnsi="Times New Roman" w:cs="Times New Roman"/>
          <w:sz w:val="28"/>
          <w:szCs w:val="28"/>
        </w:rPr>
        <w:t xml:space="preserve">міни в маркетингових стратегіях: Компанії, що надають міжнародні туристичні послуги, змушені переглянути свої маркетингові стратегії, оскільки туристичний попит значно знизився. Вони зосередилися на місцевому туризмі, пропонували спеціальні пропозиції та знижки для залучення місцевих туристів та </w:t>
      </w:r>
      <w:r w:rsidRPr="00D82927">
        <w:rPr>
          <w:rFonts w:ascii="Times New Roman" w:hAnsi="Times New Roman" w:cs="Times New Roman"/>
          <w:sz w:val="28"/>
          <w:szCs w:val="28"/>
        </w:rPr>
        <w:t>стимулювання внутрішнього ринку;</w:t>
      </w:r>
    </w:p>
    <w:p w14:paraId="4A8AA802" w14:textId="77777777" w:rsidR="00D651A0" w:rsidRPr="00D82927" w:rsidRDefault="0027382F" w:rsidP="00D651A0">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ц</w:t>
      </w:r>
      <w:r w:rsidR="00157AF1" w:rsidRPr="00D82927">
        <w:rPr>
          <w:rFonts w:ascii="Times New Roman" w:hAnsi="Times New Roman" w:cs="Times New Roman"/>
          <w:sz w:val="28"/>
          <w:szCs w:val="28"/>
        </w:rPr>
        <w:t>ифрова трансформація: Пандемія прискорила цифрову трансформацію.</w:t>
      </w:r>
    </w:p>
    <w:p w14:paraId="420442BF" w14:textId="593B1467" w:rsidR="005B4ECB" w:rsidRPr="00D82927" w:rsidRDefault="00157AF1" w:rsidP="00D651A0">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Тож з такими змінами м</w:t>
      </w:r>
      <w:r w:rsidR="005B4ECB" w:rsidRPr="00D82927">
        <w:rPr>
          <w:rFonts w:ascii="Times New Roman" w:hAnsi="Times New Roman" w:cs="Times New Roman"/>
          <w:sz w:val="28"/>
          <w:szCs w:val="28"/>
        </w:rPr>
        <w:t>айбутнє міжнародного туризму вимагає переосмислення його структури та бізнес-моделей, зокрема з урахуванням потреби в більш сталому та відповідальному туризмі.</w:t>
      </w:r>
    </w:p>
    <w:p w14:paraId="388174A6" w14:textId="77777777" w:rsidR="005B4ECB" w:rsidRPr="00D82927" w:rsidRDefault="005B4ECB" w:rsidP="005B4ECB">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Туристична галузь також має бути готовою до подальшого впровадження технологій та адаптації до змін у споживчих вподобаннях, які можуть бути викликані довгостроковими впливами пандемії. Це може включати зміну попиту на різні види туристичних послуг, зокрема з урахуванням більшого акценту на здоров'я та безпеку, а також бажання споживачів уникати перенаселених місць.</w:t>
      </w:r>
    </w:p>
    <w:p w14:paraId="5964E749" w14:textId="77777777" w:rsidR="005B4ECB" w:rsidRPr="00D82927" w:rsidRDefault="005B4ECB" w:rsidP="005B4ECB">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Очікується, що процес відновлення туристичної галузі після пандемії буде вимагати значних зусиль з боку усіх зацікавлених сторін, включаючи </w:t>
      </w:r>
      <w:r w:rsidRPr="00D82927">
        <w:rPr>
          <w:rFonts w:ascii="Times New Roman" w:hAnsi="Times New Roman" w:cs="Times New Roman"/>
          <w:sz w:val="28"/>
          <w:szCs w:val="28"/>
        </w:rPr>
        <w:lastRenderedPageBreak/>
        <w:t>уряди, приватний сектор та міжнародні організації. Буде необхідно врахувати як нинішні виклики, так і можливі майбутні ризики, щоб забезпечити стійке та стабільне відновлення туризму на глобальному рівні.</w:t>
      </w:r>
    </w:p>
    <w:p w14:paraId="45608F64" w14:textId="37036D67" w:rsidR="00327311" w:rsidRPr="00D82927" w:rsidRDefault="005B4ECB" w:rsidP="005B4ECB">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Про порівняно менше зниження витрат на туризм у 2021 році повідомляють Франція та Бельгія з -37% і -28% відповідно до 2019 року. Саудівська Аравія (-27%) і Катар (-2%) також показали дещо </w:t>
      </w:r>
      <w:r w:rsidR="00731C24">
        <w:rPr>
          <w:rFonts w:ascii="Times New Roman" w:hAnsi="Times New Roman" w:cs="Times New Roman"/>
          <w:sz w:val="28"/>
          <w:szCs w:val="28"/>
        </w:rPr>
        <w:t>кращі результати в 2021 році [21</w:t>
      </w:r>
      <w:r w:rsidRPr="00D82927">
        <w:rPr>
          <w:rFonts w:ascii="Times New Roman" w:hAnsi="Times New Roman" w:cs="Times New Roman"/>
          <w:sz w:val="28"/>
          <w:szCs w:val="28"/>
        </w:rPr>
        <w:t xml:space="preserve">]. </w:t>
      </w:r>
    </w:p>
    <w:p w14:paraId="6310F439" w14:textId="5BA3FE5B" w:rsidR="005B4ECB" w:rsidRPr="00D82927" w:rsidRDefault="005B4ECB" w:rsidP="005B4ECB">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Серед основних напрямків Туреччина та Мексика скоротилися на 16% і 24% відповідно в порівнянні з 2019 роком. Перспективи одужання після безпрецедентного падіння в 2020 та 2021 роках міжнародний туризм, як очікується, продовжить посту</w:t>
      </w:r>
      <w:r w:rsidR="00731C24">
        <w:rPr>
          <w:rFonts w:ascii="Times New Roman" w:hAnsi="Times New Roman" w:cs="Times New Roman"/>
          <w:sz w:val="28"/>
          <w:szCs w:val="28"/>
        </w:rPr>
        <w:t>пове відновлення у 2022 році [13</w:t>
      </w:r>
      <w:r w:rsidRPr="00D82927">
        <w:rPr>
          <w:rFonts w:ascii="Times New Roman" w:hAnsi="Times New Roman" w:cs="Times New Roman"/>
          <w:sz w:val="28"/>
          <w:szCs w:val="28"/>
        </w:rPr>
        <w:t>].</w:t>
      </w:r>
    </w:p>
    <w:p w14:paraId="245E0132" w14:textId="36F1C3D9" w:rsidR="00327311" w:rsidRPr="00D82927" w:rsidRDefault="00327311" w:rsidP="005B4ECB">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Варто зазначити, що в травні 2023 року міжнародний туризм продовжував своє відновлення, показуючи значно кращі результати порівняно зі слабким початком 2021 року та 2022 роком. Однак, вторгнення росії в Україну створює додатковий тиск на вже існуючу економічну невизначеність, особливо в контексті ряду обмежень, пов'язаних з COVID-19, які ще діють. Це може негативно вплинути на загальну довіру та створити перешкоди для відновлення туристичної сфери.</w:t>
      </w:r>
    </w:p>
    <w:p w14:paraId="385F6791" w14:textId="77777777" w:rsidR="00327311" w:rsidRPr="00D82927" w:rsidRDefault="00327311" w:rsidP="00327311">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Дослідження регіональних особливостей розвитку ринку міжнародних туристичних послуг вказує на важливість розуміння того, як географічні, культурні та економічні контексти впливають на туристичний потенціал та виклики різних регіонів. Кожен регіон має свої унікальні характеристики, які впливають на туристичну привабливість та можливості для розвитку.</w:t>
      </w:r>
    </w:p>
    <w:p w14:paraId="3F1507AF" w14:textId="77777777" w:rsidR="00327311" w:rsidRPr="00D82927" w:rsidRDefault="00327311" w:rsidP="00327311">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В результаті пандемії COVID-19 було виявлено значну вразливість міжнародного туризму до глобальних шоків. Регіони з високою залежністю від туризму були особливо сильно постраждалі, втім, криза також виявила потенціал для інновацій та адаптації в туристичній галузі.</w:t>
      </w:r>
    </w:p>
    <w:p w14:paraId="24D48E88" w14:textId="77777777" w:rsidR="00327311" w:rsidRPr="00D82927" w:rsidRDefault="00327311" w:rsidP="00327311">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Майбутнє розвитку ринку міжнародних туристичних послуг залежить від багатьох факторів, включаючи швидкість відновлення від пандемії, наявність вакцин та протоколи здоров'я, а також ширший глобальний </w:t>
      </w:r>
      <w:r w:rsidRPr="00D82927">
        <w:rPr>
          <w:rFonts w:ascii="Times New Roman" w:hAnsi="Times New Roman" w:cs="Times New Roman"/>
          <w:sz w:val="28"/>
          <w:szCs w:val="28"/>
        </w:rPr>
        <w:lastRenderedPageBreak/>
        <w:t>економічний контекст. Також важливою є роль технологій та цифровізації, які впливають на поведінку споживачів та бізнес-моделі в туризмі.</w:t>
      </w:r>
    </w:p>
    <w:p w14:paraId="5D325FB9" w14:textId="2A280562" w:rsidR="00327311" w:rsidRPr="00D82927" w:rsidRDefault="00327311" w:rsidP="00327311">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Враховуючи все вищезазначене, розуміння регіональних особливостей розвитку ринку міжнародних туристичних послуг є невід'ємним елементом стратегічного планування та управління в сфері туризму. Це допомагає формувати більш ефективні та призначені для конкретних умов політики, що сприяють стійкому та інклюзивному розвитку туризму на регіональному та глобальному рівнях.</w:t>
      </w:r>
    </w:p>
    <w:p w14:paraId="455D5F91" w14:textId="77777777" w:rsidR="00327311" w:rsidRPr="00D82927" w:rsidRDefault="00327311" w:rsidP="00327311">
      <w:pPr>
        <w:spacing w:after="0" w:line="360" w:lineRule="auto"/>
        <w:ind w:firstLine="709"/>
        <w:jc w:val="both"/>
        <w:rPr>
          <w:rFonts w:ascii="Times New Roman" w:hAnsi="Times New Roman" w:cs="Times New Roman"/>
          <w:sz w:val="28"/>
          <w:szCs w:val="28"/>
        </w:rPr>
      </w:pPr>
    </w:p>
    <w:p w14:paraId="0DF3A99C" w14:textId="35F34D11" w:rsidR="00CA6AD0" w:rsidRPr="00D82927" w:rsidRDefault="00CA6AD0" w:rsidP="00327311">
      <w:pPr>
        <w:spacing w:after="0" w:line="360" w:lineRule="auto"/>
        <w:ind w:firstLine="709"/>
        <w:jc w:val="both"/>
        <w:rPr>
          <w:rFonts w:ascii="Times New Roman" w:hAnsi="Times New Roman" w:cs="Times New Roman"/>
          <w:b/>
          <w:sz w:val="28"/>
          <w:szCs w:val="28"/>
        </w:rPr>
      </w:pPr>
      <w:r w:rsidRPr="00D82927">
        <w:rPr>
          <w:rFonts w:ascii="Times New Roman" w:hAnsi="Times New Roman" w:cs="Times New Roman"/>
          <w:b/>
          <w:sz w:val="28"/>
          <w:szCs w:val="28"/>
        </w:rPr>
        <w:t>2.3. Місце України на ринку міжнародних туристичних послуг</w:t>
      </w:r>
    </w:p>
    <w:p w14:paraId="36793B67" w14:textId="123A4D25" w:rsidR="001B5937" w:rsidRPr="00D82927" w:rsidRDefault="001B5937" w:rsidP="00327311">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Починаючи з лютого 2022 року, багато готелів в Україні зачинено або використовується як місця розміщення для тимчасово переміщених осіб з окупованих територій. Багато туристичних пам'яток постраждали від руйнувань, а готелі та ресторани у багатьох містах України зазнали пошкоджень або можливо стануть жертвами руйнувань у майбутньому через продовжуються воєнні дії. Багато міст залишилися без туризму, що призвело до фактичного руйнування туристичної галузі. На даний момент сфера міжнародного туризму в Україні знаходиться в стані замороження.</w:t>
      </w:r>
    </w:p>
    <w:p w14:paraId="0BBE9FE0" w14:textId="77777777" w:rsidR="001B5937" w:rsidRPr="00D82927" w:rsidRDefault="001B5937" w:rsidP="001B5937">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Починаючи з 2014 року, потік міжнародних туристів значно зменшився через загострення ситуації на Сході України. Повномасштабна військова агресія з боку Російської Федерації розпочалася 24 лютого 2022 року. Російська армія завдає шкоди інфраструктурі туристичних об'єктів та цивільному населенню, руйнує історичні та природні пам'ятки, і справляє значні екологічні збитки, оцінювані в мільйони доларів США. З'являється інформація про загострення інфекційних захворювань, спровокованих активними бойовими діями і подальшою окупацією українських областей.</w:t>
      </w:r>
    </w:p>
    <w:p w14:paraId="2B081843" w14:textId="77777777" w:rsidR="001B5937" w:rsidRPr="00D82927" w:rsidRDefault="001B5937" w:rsidP="001B5937">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Постійні обстріли українських міст та гуманітарні катастрофи внаслідок неможливості доставки допомоги до міст, що знаходяться в зоні конфлікту, створюють загрозу безпеці. Інфраструктура електропостачання та водопостачання постійно зазнають знищень. Всі ці факти негативно </w:t>
      </w:r>
      <w:r w:rsidRPr="00D82927">
        <w:rPr>
          <w:rFonts w:ascii="Times New Roman" w:hAnsi="Times New Roman" w:cs="Times New Roman"/>
          <w:sz w:val="28"/>
          <w:szCs w:val="28"/>
        </w:rPr>
        <w:lastRenderedPageBreak/>
        <w:t>впливають на імідж України як приймаючої країни і підтверджують небезпеку для міжнародних туристів в умовах активних воєнних дій. Кожен день цей конфлікт призводить до великих економічних збитків для країни.</w:t>
      </w:r>
    </w:p>
    <w:p w14:paraId="5228B86A" w14:textId="77777777" w:rsidR="0027382F" w:rsidRPr="00D82927" w:rsidRDefault="001B5937"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Туристичний сезон в Україні зазвичай розпочинається в травні і триває до кінця осені, тому втрати в 18% на початку року ще не є критичними, якими вони можуть стати. За даними Economist Intelligence Unit, ця війна впливає не лише на український ринок, а й на європейський. Збитки можуть бут</w:t>
      </w:r>
      <w:r w:rsidR="0027382F" w:rsidRPr="00D82927">
        <w:rPr>
          <w:rFonts w:ascii="Times New Roman" w:hAnsi="Times New Roman" w:cs="Times New Roman"/>
          <w:sz w:val="28"/>
          <w:szCs w:val="28"/>
        </w:rPr>
        <w:t>и завдані у чотирьох напрямках:</w:t>
      </w:r>
    </w:p>
    <w:p w14:paraId="0CCD7A41" w14:textId="77777777" w:rsidR="0027382F"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втрата українських туристів;</w:t>
      </w:r>
    </w:p>
    <w:p w14:paraId="64E7BD39" w14:textId="77777777" w:rsidR="0027382F"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з</w:t>
      </w:r>
      <w:r w:rsidR="001B5937" w:rsidRPr="00D82927">
        <w:rPr>
          <w:rFonts w:ascii="Times New Roman" w:hAnsi="Times New Roman" w:cs="Times New Roman"/>
          <w:sz w:val="28"/>
          <w:szCs w:val="28"/>
        </w:rPr>
        <w:t>акритий п</w:t>
      </w:r>
      <w:r w:rsidRPr="00D82927">
        <w:rPr>
          <w:rFonts w:ascii="Times New Roman" w:hAnsi="Times New Roman" w:cs="Times New Roman"/>
          <w:sz w:val="28"/>
          <w:szCs w:val="28"/>
        </w:rPr>
        <w:t>овітряний простір над Україною.</w:t>
      </w:r>
    </w:p>
    <w:p w14:paraId="1B4B36A2" w14:textId="77777777" w:rsidR="0027382F"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з</w:t>
      </w:r>
      <w:r w:rsidR="001B5937" w:rsidRPr="00D82927">
        <w:rPr>
          <w:rFonts w:ascii="Times New Roman" w:hAnsi="Times New Roman" w:cs="Times New Roman"/>
          <w:sz w:val="28"/>
          <w:szCs w:val="28"/>
        </w:rPr>
        <w:t xml:space="preserve">ростання цін на </w:t>
      </w:r>
      <w:r w:rsidRPr="00D82927">
        <w:rPr>
          <w:rFonts w:ascii="Times New Roman" w:hAnsi="Times New Roman" w:cs="Times New Roman"/>
          <w:sz w:val="28"/>
          <w:szCs w:val="28"/>
        </w:rPr>
        <w:t>харчування та паливо.</w:t>
      </w:r>
    </w:p>
    <w:p w14:paraId="2DD91EEC" w14:textId="0AD55ED2" w:rsidR="001B5937"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в</w:t>
      </w:r>
      <w:r w:rsidR="001B5937" w:rsidRPr="00D82927">
        <w:rPr>
          <w:rFonts w:ascii="Times New Roman" w:hAnsi="Times New Roman" w:cs="Times New Roman"/>
          <w:sz w:val="28"/>
          <w:szCs w:val="28"/>
        </w:rPr>
        <w:t>ідсутність впевненості туристів у своїй безпеці та підвищення цін.</w:t>
      </w:r>
    </w:p>
    <w:p w14:paraId="55D0B916" w14:textId="77777777" w:rsidR="0027382F" w:rsidRPr="00D82927" w:rsidRDefault="009F19C2"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Водночас, є туристи, які планують приїхати до України. Для них розробили спеціальні поради де краще жити те що робити в критичній ситуації, тому що стан України зараз досить нестабільний. До порад для іноземних туристів віднесли такі пункти: </w:t>
      </w:r>
    </w:p>
    <w:p w14:paraId="13AF04E9" w14:textId="77777777" w:rsidR="0027382F" w:rsidRPr="00D82927" w:rsidRDefault="009F19C2"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знайти найближче укриття та спускатись т</w:t>
      </w:r>
      <w:r w:rsidR="0027382F" w:rsidRPr="00D82927">
        <w:rPr>
          <w:rFonts w:ascii="Times New Roman" w:hAnsi="Times New Roman" w:cs="Times New Roman"/>
          <w:sz w:val="28"/>
          <w:szCs w:val="28"/>
        </w:rPr>
        <w:t>уди під час повітряної тривоги;</w:t>
      </w:r>
    </w:p>
    <w:p w14:paraId="0269819D" w14:textId="77777777" w:rsidR="0027382F" w:rsidRPr="00D82927" w:rsidRDefault="009F19C2"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завантажити додаток повітряна тривога; </w:t>
      </w:r>
    </w:p>
    <w:p w14:paraId="5E63AAD6" w14:textId="77777777" w:rsidR="0027382F" w:rsidRPr="00D82927" w:rsidRDefault="009F19C2"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при собі постійно повинні мати всі документи;</w:t>
      </w:r>
    </w:p>
    <w:p w14:paraId="7495FAF2" w14:textId="77777777" w:rsidR="0027382F" w:rsidRPr="00D82927" w:rsidRDefault="009F19C2"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уникати місць скупчення людей; </w:t>
      </w:r>
    </w:p>
    <w:p w14:paraId="3E179ED4" w14:textId="77777777" w:rsidR="0027382F" w:rsidRPr="00D82927" w:rsidRDefault="009F19C2"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не брати підозрілих предметів; </w:t>
      </w:r>
    </w:p>
    <w:p w14:paraId="2069D1C0" w14:textId="77777777" w:rsidR="0027382F" w:rsidRPr="00D82927" w:rsidRDefault="009F19C2"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не фотографувати військових та блокпости; </w:t>
      </w:r>
    </w:p>
    <w:p w14:paraId="75BD8BDB" w14:textId="0CB89647" w:rsidR="001B5937" w:rsidRPr="00D82927" w:rsidRDefault="009F19C2"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постійно заряджати мобільні телефони.</w:t>
      </w:r>
    </w:p>
    <w:p w14:paraId="47164347" w14:textId="77777777" w:rsidR="0027382F" w:rsidRPr="00D82927" w:rsidRDefault="009F19C2"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Багато країн, під час воєнних дій, віднесли Україну до категорії країн 4-го рівня і не рекомендують подорожувати туди. Якщо іноземний турист все ж вирішив відвідати Україну, уряд США рекомендує вжити</w:t>
      </w:r>
      <w:r w:rsidR="0027382F" w:rsidRPr="00D82927">
        <w:rPr>
          <w:rFonts w:ascii="Times New Roman" w:hAnsi="Times New Roman" w:cs="Times New Roman"/>
          <w:sz w:val="28"/>
          <w:szCs w:val="28"/>
        </w:rPr>
        <w:t xml:space="preserve"> наступні заходи перед виїздом:</w:t>
      </w:r>
    </w:p>
    <w:p w14:paraId="09C17952" w14:textId="77777777" w:rsidR="0027382F"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с</w:t>
      </w:r>
      <w:r w:rsidR="009F19C2" w:rsidRPr="00D82927">
        <w:rPr>
          <w:rFonts w:ascii="Times New Roman" w:hAnsi="Times New Roman" w:cs="Times New Roman"/>
          <w:sz w:val="28"/>
          <w:szCs w:val="28"/>
        </w:rPr>
        <w:t xml:space="preserve">класти заповіт, в якому зазначити свої плани </w:t>
      </w:r>
      <w:r w:rsidRPr="00D82927">
        <w:rPr>
          <w:rFonts w:ascii="Times New Roman" w:hAnsi="Times New Roman" w:cs="Times New Roman"/>
          <w:sz w:val="28"/>
          <w:szCs w:val="28"/>
        </w:rPr>
        <w:t>та контактну інформацію родичів;</w:t>
      </w:r>
    </w:p>
    <w:p w14:paraId="43DAF638" w14:textId="77777777" w:rsidR="0027382F"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lastRenderedPageBreak/>
        <w:t>п</w:t>
      </w:r>
      <w:r w:rsidR="009F19C2" w:rsidRPr="00D82927">
        <w:rPr>
          <w:rFonts w:ascii="Times New Roman" w:hAnsi="Times New Roman" w:cs="Times New Roman"/>
          <w:sz w:val="28"/>
          <w:szCs w:val="28"/>
        </w:rPr>
        <w:t>остійно підтримувати зв'язок з родичами та регулярно повідомл</w:t>
      </w:r>
      <w:r w:rsidRPr="00D82927">
        <w:rPr>
          <w:rFonts w:ascii="Times New Roman" w:hAnsi="Times New Roman" w:cs="Times New Roman"/>
          <w:sz w:val="28"/>
          <w:szCs w:val="28"/>
        </w:rPr>
        <w:t>яти про своє місцезнаходження;</w:t>
      </w:r>
    </w:p>
    <w:p w14:paraId="63BD7E62" w14:textId="77777777" w:rsidR="0027382F"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м</w:t>
      </w:r>
      <w:r w:rsidR="009F19C2" w:rsidRPr="00D82927">
        <w:rPr>
          <w:rFonts w:ascii="Times New Roman" w:hAnsi="Times New Roman" w:cs="Times New Roman"/>
          <w:sz w:val="28"/>
          <w:szCs w:val="28"/>
        </w:rPr>
        <w:t xml:space="preserve">ати план дій на випадок непередбачених </w:t>
      </w:r>
      <w:r w:rsidRPr="00D82927">
        <w:rPr>
          <w:rFonts w:ascii="Times New Roman" w:hAnsi="Times New Roman" w:cs="Times New Roman"/>
          <w:sz w:val="28"/>
          <w:szCs w:val="28"/>
        </w:rPr>
        <w:t>ситуацій та бути готовим до них;</w:t>
      </w:r>
    </w:p>
    <w:p w14:paraId="4FB11C59" w14:textId="60E866CF" w:rsidR="009F19C2"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з</w:t>
      </w:r>
      <w:r w:rsidR="009F19C2" w:rsidRPr="00D82927">
        <w:rPr>
          <w:rFonts w:ascii="Times New Roman" w:hAnsi="Times New Roman" w:cs="Times New Roman"/>
          <w:sz w:val="28"/>
          <w:szCs w:val="28"/>
        </w:rPr>
        <w:t>ареєструвати свою поїздку в програмі Smart Travel Enrollment Program, що допоможе уряду США зв'язатися з вами в разі екстрених ситуацій.</w:t>
      </w:r>
    </w:p>
    <w:p w14:paraId="58996BE8" w14:textId="77777777" w:rsidR="009F19C2" w:rsidRPr="00D82927" w:rsidRDefault="009F19C2" w:rsidP="009F19C2">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Ці заходи рекомендуються для забезпечення безпеки та збереження контакту з рідними під час перебування в Україні, особливо в умовах конфлікту.</w:t>
      </w:r>
    </w:p>
    <w:p w14:paraId="2703E494" w14:textId="0FD2B0AC" w:rsidR="009F19C2" w:rsidRPr="00D82927" w:rsidRDefault="009F19C2" w:rsidP="009F19C2">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Окремі частини території України перебувають під окупацією або знаходяться в зоні активних бойових дій, що робить будь-яку туристичну діяльність на цих територіях неможливою. Однак, західні та центральні області в основному функціонують як прихисток для внутрішньо переміщених українців, які були змушені покинути свої домівки через агресію з боку Російської Федерації. Такі території відновили частково туристичну діяльність, і функціонують туристичні оператори, спеціалізовані на внутрішньому туризмі. Українці почали дозволяти собі короткі подорожі по країні для перезавантаження, з метою збереження працездатності та психологічного спокою. Це також сприяє розвитку суміжних галузей, таких як транспортні компанії, ресторани та в</w:t>
      </w:r>
      <w:r w:rsidR="00057CD5">
        <w:rPr>
          <w:rFonts w:ascii="Times New Roman" w:hAnsi="Times New Roman" w:cs="Times New Roman"/>
          <w:sz w:val="28"/>
          <w:szCs w:val="28"/>
        </w:rPr>
        <w:t>иробники крафтової продукції [14</w:t>
      </w:r>
      <w:r w:rsidRPr="00D82927">
        <w:rPr>
          <w:rFonts w:ascii="Times New Roman" w:hAnsi="Times New Roman" w:cs="Times New Roman"/>
          <w:sz w:val="28"/>
          <w:szCs w:val="28"/>
        </w:rPr>
        <w:t>].</w:t>
      </w:r>
    </w:p>
    <w:p w14:paraId="1A01AE98" w14:textId="5B64B889" w:rsidR="009F19C2" w:rsidRPr="00D82927" w:rsidRDefault="009F19C2" w:rsidP="009F19C2">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Незважаючи на складну економічну ситуацію в Україні протягом першого півроку, коли нормальне функціонування та працездатність були обмежені, сума зібраного туристичного збору за шість місяців 2022 року склала 89 млн. 420 тис. грн. Це перевищує показники 2021 року (69 млн. 453 тис. грн.).</w:t>
      </w:r>
    </w:p>
    <w:p w14:paraId="42085781" w14:textId="0FA9747F" w:rsidR="009F19C2" w:rsidRPr="00D82927" w:rsidRDefault="009F19C2" w:rsidP="009F19C2">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До Топ-5 лідерів за сплатою туристичного збору увійшли місто Київ та 4 області. Київ поповнив свій бюджет на понад 20 млн. грн. Найбільше зростання порівняно з аналогічним періодом 2021 року було зафіксовано у Львівській області - 193%. У бюджети громад цього регіону надійшло 19 млн. 774 тис. грн. Сума туристичного збору в Івано-Франківській області </w:t>
      </w:r>
      <w:r w:rsidRPr="00D82927">
        <w:rPr>
          <w:rFonts w:ascii="Times New Roman" w:hAnsi="Times New Roman" w:cs="Times New Roman"/>
          <w:sz w:val="28"/>
          <w:szCs w:val="28"/>
        </w:rPr>
        <w:lastRenderedPageBreak/>
        <w:t>зросла на 76,4% і склала 9 млн. 47 тис. грн. Закарпатська область заробила 8 млн. 872 тис. грн. туристичного збору, що є 144% більше, ніж у той же період минулого року. Київська область сплатила до бюджету 4 млн. 694 тис. грн. протягом перших шести місяців поточного року, це на 23% менше, ніж у перше п</w:t>
      </w:r>
      <w:r w:rsidR="00325262" w:rsidRPr="00D82927">
        <w:rPr>
          <w:rFonts w:ascii="Times New Roman" w:hAnsi="Times New Roman" w:cs="Times New Roman"/>
          <w:sz w:val="28"/>
          <w:szCs w:val="28"/>
        </w:rPr>
        <w:t>івріччя</w:t>
      </w:r>
      <w:r w:rsidR="00057CD5">
        <w:rPr>
          <w:rFonts w:ascii="Times New Roman" w:hAnsi="Times New Roman" w:cs="Times New Roman"/>
          <w:sz w:val="28"/>
          <w:szCs w:val="28"/>
        </w:rPr>
        <w:t xml:space="preserve"> минулого року [14</w:t>
      </w:r>
      <w:r w:rsidRPr="00D82927">
        <w:rPr>
          <w:rFonts w:ascii="Times New Roman" w:hAnsi="Times New Roman" w:cs="Times New Roman"/>
          <w:sz w:val="28"/>
          <w:szCs w:val="28"/>
        </w:rPr>
        <w:t>].</w:t>
      </w:r>
    </w:p>
    <w:p w14:paraId="79A03585" w14:textId="7F20DC48" w:rsidR="009F19C2" w:rsidRPr="00D82927" w:rsidRDefault="00FA4B05" w:rsidP="009F19C2">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Праналізуємо також, місце України в пандемічний період.</w:t>
      </w:r>
    </w:p>
    <w:p w14:paraId="5802D136" w14:textId="79B72640" w:rsidR="00FA4B05" w:rsidRPr="00D82927" w:rsidRDefault="00C65DDF" w:rsidP="009F19C2">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Україна пропонує різноманітні можливості для вітчизняного туризму завдяки своєму вигідному географічному та кліматичному положенню. Туристи мають можливість обирати відпочинок на морі, в горах, в лісах та степах, а також в культурних містах. Україна зберігає значну кількість культурних пам'яток та замків, а також пропонує неймовірну природу. Туризм в Україні можна розділити на регіони: Південний, Північний, Східний та Західний. Кожен з цих регіонів має свої унікальні особливості та привабливості для відвідувачів.</w:t>
      </w:r>
    </w:p>
    <w:p w14:paraId="161F656A" w14:textId="77777777" w:rsidR="002D0962" w:rsidRPr="00D82927" w:rsidRDefault="002D0962" w:rsidP="009F19C2">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Південна частина України зі своїми морями є регіоном, де розвинений пляжний туризм та інші види активного відпочинку на узбережжі (наприклад, дайвінг). Західна частина відома своїми гірськолижними курортами, прогулянками на квадроциклах, верховою їздою та гірськими походами.</w:t>
      </w:r>
    </w:p>
    <w:p w14:paraId="02969CF7" w14:textId="77777777" w:rsidR="0027382F" w:rsidRPr="00D82927" w:rsidRDefault="002D0962"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Північна та Східна частини України приваблюють красивими містами, багатими на історичні пам'ятки та чудовою природою. Рівень сервісу в Україні відноситься до найкращих у світі. Українська сфера гостинності прагне зберегти свою ідентичність, етнічність та традиції, поєднуючи їх з сучасністю. Розвиток міжнародного туризму має велике значення для України, оскільки він впливає на соціальне та економічне життя громадян шляхом:</w:t>
      </w:r>
    </w:p>
    <w:p w14:paraId="793D58F1" w14:textId="77777777" w:rsidR="0027382F"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з</w:t>
      </w:r>
      <w:r w:rsidR="002D0962" w:rsidRPr="00D82927">
        <w:rPr>
          <w:rFonts w:ascii="Times New Roman" w:hAnsi="Times New Roman" w:cs="Times New Roman"/>
          <w:sz w:val="28"/>
          <w:szCs w:val="28"/>
        </w:rPr>
        <w:t>абезпечення конституційного права громадян на відпочинок, свободу пересування, в</w:t>
      </w:r>
      <w:r w:rsidRPr="00D82927">
        <w:rPr>
          <w:rFonts w:ascii="Times New Roman" w:hAnsi="Times New Roman" w:cs="Times New Roman"/>
          <w:sz w:val="28"/>
          <w:szCs w:val="28"/>
        </w:rPr>
        <w:t>ідновлення і зміцнення здоров'я;</w:t>
      </w:r>
    </w:p>
    <w:p w14:paraId="72BF7FEE" w14:textId="77777777" w:rsidR="0027382F"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р</w:t>
      </w:r>
      <w:r w:rsidR="002D0962" w:rsidRPr="00D82927">
        <w:rPr>
          <w:rFonts w:ascii="Times New Roman" w:hAnsi="Times New Roman" w:cs="Times New Roman"/>
          <w:sz w:val="28"/>
          <w:szCs w:val="28"/>
        </w:rPr>
        <w:t xml:space="preserve">озвиток всіх галузей, пов'язаних з </w:t>
      </w:r>
      <w:r w:rsidRPr="00D82927">
        <w:rPr>
          <w:rFonts w:ascii="Times New Roman" w:hAnsi="Times New Roman" w:cs="Times New Roman"/>
          <w:sz w:val="28"/>
          <w:szCs w:val="28"/>
        </w:rPr>
        <w:t>виробництвом туристичних послуг;</w:t>
      </w:r>
    </w:p>
    <w:p w14:paraId="17510C44" w14:textId="77777777" w:rsidR="0027382F"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з</w:t>
      </w:r>
      <w:r w:rsidR="002D0962" w:rsidRPr="00D82927">
        <w:rPr>
          <w:rFonts w:ascii="Times New Roman" w:hAnsi="Times New Roman" w:cs="Times New Roman"/>
          <w:sz w:val="28"/>
          <w:szCs w:val="28"/>
        </w:rPr>
        <w:t xml:space="preserve">більшення </w:t>
      </w:r>
      <w:r w:rsidRPr="00D82927">
        <w:rPr>
          <w:rFonts w:ascii="Times New Roman" w:hAnsi="Times New Roman" w:cs="Times New Roman"/>
          <w:sz w:val="28"/>
          <w:szCs w:val="28"/>
        </w:rPr>
        <w:t>валютних надходжень від туризму;</w:t>
      </w:r>
    </w:p>
    <w:p w14:paraId="5F3AA04E" w14:textId="1C77E71B" w:rsidR="002D0962"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lastRenderedPageBreak/>
        <w:t>с</w:t>
      </w:r>
      <w:r w:rsidR="002D0962" w:rsidRPr="00D82927">
        <w:rPr>
          <w:rFonts w:ascii="Times New Roman" w:hAnsi="Times New Roman" w:cs="Times New Roman"/>
          <w:sz w:val="28"/>
          <w:szCs w:val="28"/>
        </w:rPr>
        <w:t>прияння створенню робочих місць у кластерах народних художніх промислів, що зменшує безробіття шляхом збільшення зайнятості населення в цій сфері і т.д.</w:t>
      </w:r>
    </w:p>
    <w:p w14:paraId="20006BA5" w14:textId="4F49A6CC" w:rsidR="002D0962" w:rsidRPr="00D82927" w:rsidRDefault="002D0962" w:rsidP="009F19C2">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Міжнародний туризм відіграє важливу роль у соціально-економічному житті українців, а його види можна розділити на виїзний та в’їзний туризм. Зарубіжний (виїзний) туризм включає поїздки резидентів країни (або регіону), які здійснюють перебування за межами своєї країни та звичайного середовища (це означає подорожі осіб, які постійно проживають в Україні, за межі</w:t>
      </w:r>
      <w:r w:rsidR="00325262" w:rsidRPr="00D82927">
        <w:rPr>
          <w:rFonts w:ascii="Times New Roman" w:hAnsi="Times New Roman" w:cs="Times New Roman"/>
          <w:sz w:val="28"/>
          <w:szCs w:val="28"/>
        </w:rPr>
        <w:t xml:space="preserve"> митної</w:t>
      </w:r>
      <w:r w:rsidR="00057CD5">
        <w:rPr>
          <w:rFonts w:ascii="Times New Roman" w:hAnsi="Times New Roman" w:cs="Times New Roman"/>
          <w:sz w:val="28"/>
          <w:szCs w:val="28"/>
        </w:rPr>
        <w:t xml:space="preserve"> території України) [5</w:t>
      </w:r>
      <w:r w:rsidRPr="00D82927">
        <w:rPr>
          <w:rFonts w:ascii="Times New Roman" w:hAnsi="Times New Roman" w:cs="Times New Roman"/>
          <w:sz w:val="28"/>
          <w:szCs w:val="28"/>
        </w:rPr>
        <w:t>].</w:t>
      </w:r>
    </w:p>
    <w:p w14:paraId="3513CE40" w14:textId="77777777" w:rsidR="002D0962" w:rsidRPr="00D82927" w:rsidRDefault="002D0962" w:rsidP="002D0962">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Міжнародний туризм відіграє значну роль у підвищенні життєвого рівня громадян та стимулює економічний розвиток країн. Однак пандемія COVID-19, що розпочалася у 2020 році, суттєво вплинула на цю галузь, призводячи до великих втрат. Попри те, що окремі подорожі відбувались, вони були рідкісними винятками, адже багато країн змушені були зачинити свої кордони.</w:t>
      </w:r>
    </w:p>
    <w:p w14:paraId="53DC3914" w14:textId="77777777" w:rsidR="002D0962" w:rsidRPr="00D82927" w:rsidRDefault="002D0962" w:rsidP="002D0962">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Поліпшення ситуації стало помітним у літні місяці 2021 року, коли значна кількість країн почала відновлювати в'їзд для іноземних туристів, хоча і з дотриманням певних обмежень для забезпечення безпеки від COVID-19.</w:t>
      </w:r>
    </w:p>
    <w:p w14:paraId="49BF8F54" w14:textId="77777777" w:rsidR="0027382F" w:rsidRPr="00D82927" w:rsidRDefault="002D0962"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Протягом періоду карантинних обмежень в Україні окремі види туризму виявились особливо популярними та інноваційними, адаптувавшись до нових реалій. Ниж</w:t>
      </w:r>
      <w:r w:rsidR="0027382F" w:rsidRPr="00D82927">
        <w:rPr>
          <w:rFonts w:ascii="Times New Roman" w:hAnsi="Times New Roman" w:cs="Times New Roman"/>
          <w:sz w:val="28"/>
          <w:szCs w:val="28"/>
        </w:rPr>
        <w:t>че наведемо декілька прикладів:</w:t>
      </w:r>
    </w:p>
    <w:p w14:paraId="2FE9E414" w14:textId="77777777" w:rsidR="0027382F"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м</w:t>
      </w:r>
      <w:r w:rsidR="002D0962" w:rsidRPr="00D82927">
        <w:rPr>
          <w:rFonts w:ascii="Times New Roman" w:hAnsi="Times New Roman" w:cs="Times New Roman"/>
          <w:sz w:val="28"/>
          <w:szCs w:val="28"/>
        </w:rPr>
        <w:t>ульти-дестінаційні тури. Ці відпочинки, що тривають від 4 до 6 днів, дозволяють туристам відвідати кілька культурних пунктів за одну поїздку, не зупиняючись надто довго в одному місці. Це дозволяє відвідати більше</w:t>
      </w:r>
      <w:r w:rsidRPr="00D82927">
        <w:rPr>
          <w:rFonts w:ascii="Times New Roman" w:hAnsi="Times New Roman" w:cs="Times New Roman"/>
          <w:sz w:val="28"/>
          <w:szCs w:val="28"/>
        </w:rPr>
        <w:t xml:space="preserve"> місць у країні за короткий час;</w:t>
      </w:r>
    </w:p>
    <w:p w14:paraId="1EED96DC" w14:textId="77777777" w:rsidR="0027382F"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а</w:t>
      </w:r>
      <w:r w:rsidR="002D0962" w:rsidRPr="00D82927">
        <w:rPr>
          <w:rFonts w:ascii="Times New Roman" w:hAnsi="Times New Roman" w:cs="Times New Roman"/>
          <w:sz w:val="28"/>
          <w:szCs w:val="28"/>
        </w:rPr>
        <w:t>нти-овертуризм. У відповідь на перенасиченість туристичного ринку спостерігається зростання інтересу до менш популярних місць. Це дає туристам можливість уникнути натовпу та насолодитися спокоєм</w:t>
      </w:r>
      <w:r w:rsidRPr="00D82927">
        <w:rPr>
          <w:rFonts w:ascii="Times New Roman" w:hAnsi="Times New Roman" w:cs="Times New Roman"/>
          <w:sz w:val="28"/>
          <w:szCs w:val="28"/>
        </w:rPr>
        <w:t xml:space="preserve"> в менш відвідуваних локаціях;</w:t>
      </w:r>
    </w:p>
    <w:p w14:paraId="3B23387B" w14:textId="77777777" w:rsidR="0027382F"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lastRenderedPageBreak/>
        <w:t>с</w:t>
      </w:r>
      <w:r w:rsidR="002D0962" w:rsidRPr="00D82927">
        <w:rPr>
          <w:rFonts w:ascii="Times New Roman" w:hAnsi="Times New Roman" w:cs="Times New Roman"/>
          <w:sz w:val="28"/>
          <w:szCs w:val="28"/>
        </w:rPr>
        <w:t xml:space="preserve">повільнений туризм. На противагу тренду 2000-2010-х років, коли метою було відвідати якомога більше пам'яток за мінімальний час, сучасний турист більше цінує спокій </w:t>
      </w:r>
      <w:r w:rsidRPr="00D82927">
        <w:rPr>
          <w:rFonts w:ascii="Times New Roman" w:hAnsi="Times New Roman" w:cs="Times New Roman"/>
          <w:sz w:val="28"/>
          <w:szCs w:val="28"/>
        </w:rPr>
        <w:t>та зосередження на одному місці;</w:t>
      </w:r>
    </w:p>
    <w:p w14:paraId="5DAD7293" w14:textId="77777777" w:rsidR="0027382F"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а</w:t>
      </w:r>
      <w:r w:rsidR="002D0962" w:rsidRPr="00D82927">
        <w:rPr>
          <w:rFonts w:ascii="Times New Roman" w:hAnsi="Times New Roman" w:cs="Times New Roman"/>
          <w:sz w:val="28"/>
          <w:szCs w:val="28"/>
        </w:rPr>
        <w:t>утентичний досвід. Сучасні туристи все більше прагнуть не лише відвідувати культурні пам'ятки, а й зануритись у повсякденне життя місцевих жителів, в</w:t>
      </w:r>
      <w:r w:rsidRPr="00D82927">
        <w:rPr>
          <w:rFonts w:ascii="Times New Roman" w:hAnsi="Times New Roman" w:cs="Times New Roman"/>
          <w:sz w:val="28"/>
          <w:szCs w:val="28"/>
        </w:rPr>
        <w:t>ідчути атмосферу країни та міст;</w:t>
      </w:r>
    </w:p>
    <w:p w14:paraId="6B9DEDE5" w14:textId="1A753F43" w:rsidR="002D0962" w:rsidRPr="00D82927" w:rsidRDefault="0027382F" w:rsidP="0027382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е</w:t>
      </w:r>
      <w:r w:rsidR="002D0962" w:rsidRPr="00D82927">
        <w:rPr>
          <w:rFonts w:ascii="Times New Roman" w:hAnsi="Times New Roman" w:cs="Times New Roman"/>
          <w:sz w:val="28"/>
          <w:szCs w:val="28"/>
        </w:rPr>
        <w:t>котуризм. Вже давно з'явившись на горизонті, цей вид туризму зосереджений на мінімізації негативного впливу на довкілля. Багато туристів відмовляються від картерних рейсів і обирають еко-готелі, побудовані з натуральних або перероблених матеріалів. До екологічно сумісних практик також відноситься споживання органічних продуктів харчування.</w:t>
      </w:r>
    </w:p>
    <w:p w14:paraId="06050A96" w14:textId="6A9D9248" w:rsidR="002D0962" w:rsidRPr="00D82927" w:rsidRDefault="002D0962" w:rsidP="002D0962">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Згідно з інформацією, наданою Державним агентством розвитку туризму (ДАРТ), у 2021 році Україну відвідало близько 4,2 млн туристів. Це на 26,3% більше, ніж у 2020 році, коли кількість туристів становила 3,38 млн осіб. Таким чином, у 2021 році кількість відвідувачів зросла до 4,27 млн, що на 26,3% більше, порівняно з попереднім роком.</w:t>
      </w:r>
    </w:p>
    <w:p w14:paraId="16E47B71" w14:textId="73A9DA2D" w:rsidR="002D0962" w:rsidRPr="00D82927" w:rsidRDefault="002D0962" w:rsidP="002D0962">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Цей значний приріст відвідувачів був спричинений, переважно, впровадженням вакцинації проти COVID-19 та відкриттям кордонів більшістю країн, включаючи Україну. Підтвердженням цього є різниця в потоці туристів між періодами до та після введення вакцини.</w:t>
      </w:r>
    </w:p>
    <w:p w14:paraId="4AB9CEBC" w14:textId="4FD4BED5" w:rsidR="00057CD5" w:rsidRPr="00057CD5" w:rsidRDefault="005F48A8" w:rsidP="00057CD5">
      <w:pPr>
        <w:spacing w:after="0" w:line="360" w:lineRule="auto"/>
        <w:ind w:firstLine="709"/>
        <w:jc w:val="both"/>
        <w:rPr>
          <w:rFonts w:ascii="Times New Roman" w:hAnsi="Times New Roman" w:cs="Times New Roman"/>
          <w:sz w:val="28"/>
          <w:szCs w:val="28"/>
          <w:lang w:val="ru-RU"/>
        </w:rPr>
      </w:pPr>
      <w:r w:rsidRPr="00D82927">
        <w:rPr>
          <w:rFonts w:ascii="Times New Roman" w:hAnsi="Times New Roman" w:cs="Times New Roman"/>
          <w:sz w:val="28"/>
          <w:szCs w:val="28"/>
        </w:rPr>
        <w:t>Україну найактивніше відвідували гості з таких країн як Молдова, Польща, Румунія, Саудівська Аравія, Італія, Великобританія, Грузія, Індія, Франція, Чехія, Словаччина, Вірменія та Нідерланди. Згідно з прогнозами Державного агентства розвитку туризму, очікується зростання кількості туристів з цих країн.</w:t>
      </w:r>
      <w:r w:rsidR="00057CD5">
        <w:rPr>
          <w:rFonts w:ascii="Times New Roman" w:hAnsi="Times New Roman" w:cs="Times New Roman"/>
          <w:sz w:val="28"/>
          <w:szCs w:val="28"/>
          <w:lang w:val="ru-RU"/>
        </w:rPr>
        <w:t xml:space="preserve"> </w:t>
      </w:r>
      <w:r w:rsidR="00057CD5" w:rsidRPr="00D82927">
        <w:rPr>
          <w:rFonts w:ascii="Times New Roman" w:hAnsi="Times New Roman" w:cs="Times New Roman"/>
          <w:sz w:val="28"/>
          <w:szCs w:val="28"/>
        </w:rPr>
        <w:t>Кількість туристів, які відвідали Україну у 2021 році, за кр</w:t>
      </w:r>
      <w:r w:rsidR="00057CD5">
        <w:rPr>
          <w:rFonts w:ascii="Times New Roman" w:hAnsi="Times New Roman" w:cs="Times New Roman"/>
          <w:sz w:val="28"/>
          <w:szCs w:val="28"/>
        </w:rPr>
        <w:t>аїнами світу, тис. ос.,</w:t>
      </w:r>
      <w:r w:rsidR="00057CD5">
        <w:rPr>
          <w:rFonts w:ascii="Times New Roman" w:hAnsi="Times New Roman" w:cs="Times New Roman"/>
          <w:sz w:val="28"/>
          <w:szCs w:val="28"/>
          <w:lang w:val="ru-RU"/>
        </w:rPr>
        <w:t xml:space="preserve"> наведена на рис. 2.5.</w:t>
      </w:r>
    </w:p>
    <w:p w14:paraId="501721FA" w14:textId="6E478364" w:rsidR="00EB2276" w:rsidRPr="00057CD5" w:rsidRDefault="00EB2276" w:rsidP="002D0962">
      <w:pPr>
        <w:spacing w:after="0" w:line="360" w:lineRule="auto"/>
        <w:ind w:firstLine="709"/>
        <w:jc w:val="both"/>
        <w:rPr>
          <w:rFonts w:ascii="Times New Roman" w:hAnsi="Times New Roman" w:cs="Times New Roman"/>
          <w:sz w:val="28"/>
          <w:szCs w:val="28"/>
        </w:rPr>
      </w:pPr>
    </w:p>
    <w:p w14:paraId="314A5EB9" w14:textId="77777777" w:rsidR="005F48A8" w:rsidRPr="00D82927" w:rsidRDefault="005F48A8" w:rsidP="002D0962">
      <w:pPr>
        <w:spacing w:after="0" w:line="360" w:lineRule="auto"/>
        <w:ind w:firstLine="709"/>
        <w:jc w:val="both"/>
        <w:rPr>
          <w:rFonts w:ascii="Times New Roman" w:hAnsi="Times New Roman" w:cs="Times New Roman"/>
          <w:sz w:val="28"/>
          <w:szCs w:val="28"/>
        </w:rPr>
      </w:pPr>
    </w:p>
    <w:p w14:paraId="0D209D7A" w14:textId="1AF3F01D" w:rsidR="005F48A8" w:rsidRPr="00D82927" w:rsidRDefault="006C7219" w:rsidP="002D0962">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noProof/>
          <w:sz w:val="28"/>
          <w:szCs w:val="28"/>
          <w:lang w:val="ru-RU" w:eastAsia="ru-RU"/>
        </w:rPr>
        <w:lastRenderedPageBreak/>
        <w:drawing>
          <wp:inline distT="0" distB="0" distL="0" distR="0" wp14:anchorId="1B4F40CF" wp14:editId="1C018421">
            <wp:extent cx="5334000" cy="3797300"/>
            <wp:effectExtent l="0" t="0" r="19050" b="1270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B7D833" w14:textId="3D06736C" w:rsidR="0027382F" w:rsidRPr="00D82927" w:rsidRDefault="006C7219" w:rsidP="0067792C">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Рис. 2.5. Кількість туристів, які відвідали Україну у 2021 році, за кр</w:t>
      </w:r>
      <w:r w:rsidR="00D651A0" w:rsidRPr="00D82927">
        <w:rPr>
          <w:rFonts w:ascii="Times New Roman" w:hAnsi="Times New Roman" w:cs="Times New Roman"/>
          <w:sz w:val="28"/>
          <w:szCs w:val="28"/>
        </w:rPr>
        <w:t>аїнами світу, тис. осіб</w:t>
      </w:r>
    </w:p>
    <w:p w14:paraId="52698632" w14:textId="775032C0" w:rsidR="006C7219" w:rsidRPr="00D82927" w:rsidRDefault="006C7219" w:rsidP="00D651A0">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Українці в цьому році найбільше літали до Туреччини, Польщі та Грузії, але ці напрямки були популярні і до коронавірусної інфекції. У 2021 році через те, що велика кількість країн не може відкрити свої кордон, місцевий туризм набирав все більших обертів, але незважаючи на розвиток туризму продовжують з’являтись все більше трендів на туристичному ринку, які все одно стосуються розвитку міжнародного туризму.</w:t>
      </w:r>
    </w:p>
    <w:p w14:paraId="174B477C" w14:textId="5A1235A6" w:rsidR="006C7219" w:rsidRPr="00D82927" w:rsidRDefault="006C7219" w:rsidP="006C7219">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Обсяг перевезень регулярними рейсами у 2020 році скоротився у 3,5 рази. Водночас, чартерні перевезення – менш</w:t>
      </w:r>
      <w:r w:rsidR="00057CD5">
        <w:rPr>
          <w:rFonts w:ascii="Times New Roman" w:hAnsi="Times New Roman" w:cs="Times New Roman"/>
          <w:sz w:val="28"/>
          <w:szCs w:val="28"/>
        </w:rPr>
        <w:t xml:space="preserve"> ніж удвічі [15</w:t>
      </w:r>
      <w:r w:rsidRPr="00D82927">
        <w:rPr>
          <w:rFonts w:ascii="Times New Roman" w:hAnsi="Times New Roman" w:cs="Times New Roman"/>
          <w:sz w:val="28"/>
          <w:szCs w:val="28"/>
        </w:rPr>
        <w:t>] (рис. 2.6).</w:t>
      </w:r>
    </w:p>
    <w:p w14:paraId="098BFA90" w14:textId="0C712979" w:rsidR="006C7219" w:rsidRDefault="006C7219" w:rsidP="006C7219">
      <w:pPr>
        <w:spacing w:after="0" w:line="360" w:lineRule="auto"/>
        <w:ind w:firstLine="709"/>
        <w:jc w:val="both"/>
        <w:rPr>
          <w:rFonts w:ascii="Times New Roman" w:hAnsi="Times New Roman" w:cs="Times New Roman"/>
          <w:sz w:val="28"/>
          <w:szCs w:val="28"/>
        </w:rPr>
      </w:pPr>
    </w:p>
    <w:p w14:paraId="6C50BCC1" w14:textId="30C0B02E" w:rsidR="00606649" w:rsidRDefault="00606649" w:rsidP="006C7219">
      <w:pPr>
        <w:spacing w:after="0" w:line="360" w:lineRule="auto"/>
        <w:ind w:firstLine="709"/>
        <w:jc w:val="both"/>
        <w:rPr>
          <w:rFonts w:ascii="Times New Roman" w:hAnsi="Times New Roman" w:cs="Times New Roman"/>
          <w:sz w:val="28"/>
          <w:szCs w:val="28"/>
        </w:rPr>
      </w:pPr>
    </w:p>
    <w:p w14:paraId="6B33AFBF" w14:textId="41B6331B" w:rsidR="00606649" w:rsidRDefault="00606649" w:rsidP="006C7219">
      <w:pPr>
        <w:spacing w:after="0" w:line="360" w:lineRule="auto"/>
        <w:ind w:firstLine="709"/>
        <w:jc w:val="both"/>
        <w:rPr>
          <w:rFonts w:ascii="Times New Roman" w:hAnsi="Times New Roman" w:cs="Times New Roman"/>
          <w:sz w:val="28"/>
          <w:szCs w:val="28"/>
        </w:rPr>
      </w:pPr>
    </w:p>
    <w:p w14:paraId="05D3629C" w14:textId="06409DA7" w:rsidR="00606649" w:rsidRDefault="00606649" w:rsidP="006C7219">
      <w:pPr>
        <w:spacing w:after="0" w:line="360" w:lineRule="auto"/>
        <w:ind w:firstLine="709"/>
        <w:jc w:val="both"/>
        <w:rPr>
          <w:rFonts w:ascii="Times New Roman" w:hAnsi="Times New Roman" w:cs="Times New Roman"/>
          <w:sz w:val="28"/>
          <w:szCs w:val="28"/>
        </w:rPr>
      </w:pPr>
    </w:p>
    <w:p w14:paraId="77ECB8A7" w14:textId="431D3009" w:rsidR="00606649" w:rsidRDefault="00606649" w:rsidP="006C7219">
      <w:pPr>
        <w:spacing w:after="0" w:line="360" w:lineRule="auto"/>
        <w:ind w:firstLine="709"/>
        <w:jc w:val="both"/>
        <w:rPr>
          <w:rFonts w:ascii="Times New Roman" w:hAnsi="Times New Roman" w:cs="Times New Roman"/>
          <w:sz w:val="28"/>
          <w:szCs w:val="28"/>
        </w:rPr>
      </w:pPr>
    </w:p>
    <w:p w14:paraId="3FD4E4E6" w14:textId="1A85456B" w:rsidR="00606649" w:rsidRPr="00D82927" w:rsidRDefault="00606649" w:rsidP="006C7219">
      <w:pPr>
        <w:spacing w:after="0" w:line="360" w:lineRule="auto"/>
        <w:ind w:firstLine="709"/>
        <w:jc w:val="both"/>
        <w:rPr>
          <w:rFonts w:ascii="Times New Roman" w:hAnsi="Times New Roman" w:cs="Times New Roman"/>
          <w:sz w:val="28"/>
          <w:szCs w:val="28"/>
        </w:rPr>
      </w:pPr>
    </w:p>
    <w:p w14:paraId="1C5EBB43" w14:textId="66F468F7" w:rsidR="006C7219" w:rsidRPr="00D82927" w:rsidRDefault="006C7219" w:rsidP="006C7219">
      <w:pPr>
        <w:spacing w:after="0" w:line="360" w:lineRule="auto"/>
        <w:ind w:firstLine="709"/>
        <w:jc w:val="center"/>
        <w:rPr>
          <w:rFonts w:ascii="Times New Roman" w:hAnsi="Times New Roman" w:cs="Times New Roman"/>
          <w:sz w:val="28"/>
          <w:szCs w:val="28"/>
        </w:rPr>
      </w:pPr>
      <w:r w:rsidRPr="00D82927">
        <w:rPr>
          <w:rFonts w:ascii="Times New Roman" w:hAnsi="Times New Roman" w:cs="Times New Roman"/>
          <w:noProof/>
          <w:sz w:val="28"/>
          <w:szCs w:val="28"/>
          <w:lang w:val="ru-RU" w:eastAsia="ru-RU"/>
        </w:rPr>
        <w:lastRenderedPageBreak/>
        <w:drawing>
          <wp:inline distT="0" distB="0" distL="0" distR="0" wp14:anchorId="496BAC63" wp14:editId="7C57173B">
            <wp:extent cx="5650173" cy="4326341"/>
            <wp:effectExtent l="0" t="0" r="8255" b="1714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26CEB4" w14:textId="46E0E6E3" w:rsidR="0027382F" w:rsidRPr="00D82927" w:rsidRDefault="006C7219" w:rsidP="0067792C">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Рис.2.6. Обсяг пасажирських обслуговувань аеропо</w:t>
      </w:r>
      <w:r w:rsidR="0027382F" w:rsidRPr="00D82927">
        <w:rPr>
          <w:rFonts w:ascii="Times New Roman" w:hAnsi="Times New Roman" w:cs="Times New Roman"/>
          <w:sz w:val="28"/>
          <w:szCs w:val="28"/>
        </w:rPr>
        <w:t>ртами України у 2018-2020 рр., тис. осіб</w:t>
      </w:r>
    </w:p>
    <w:p w14:paraId="56493DDF" w14:textId="01F29954" w:rsidR="006C7219" w:rsidRPr="00D82927" w:rsidRDefault="006C7219" w:rsidP="00D651A0">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Міжнародний туризм відіграє важливу роль у соціально-економічному житті українців, а його види можна розділити на виїзний та в’їзний туризм. Зарубіжний (виїзний) туризм включає поїздки резидентів країни (або регіону), які здійснюють перебування за межами своєї країни та звичайного середовища (це означає подорожі осіб, які постійно проживають в Україні, за межі митної </w:t>
      </w:r>
      <w:r w:rsidR="00057CD5">
        <w:rPr>
          <w:rFonts w:ascii="Times New Roman" w:hAnsi="Times New Roman" w:cs="Times New Roman"/>
          <w:sz w:val="28"/>
          <w:szCs w:val="28"/>
        </w:rPr>
        <w:t>території України) (рис.2.7) [5</w:t>
      </w:r>
      <w:r w:rsidRPr="00D82927">
        <w:rPr>
          <w:rFonts w:ascii="Times New Roman" w:hAnsi="Times New Roman" w:cs="Times New Roman"/>
          <w:sz w:val="28"/>
          <w:szCs w:val="28"/>
        </w:rPr>
        <w:t>].</w:t>
      </w:r>
    </w:p>
    <w:p w14:paraId="4A8AA073" w14:textId="77777777" w:rsidR="006C7219" w:rsidRPr="00D82927" w:rsidRDefault="006C7219" w:rsidP="006C7219">
      <w:pPr>
        <w:spacing w:after="0" w:line="360" w:lineRule="auto"/>
        <w:ind w:firstLine="709"/>
        <w:jc w:val="both"/>
        <w:rPr>
          <w:rFonts w:ascii="Times New Roman" w:hAnsi="Times New Roman" w:cs="Times New Roman"/>
          <w:sz w:val="28"/>
          <w:szCs w:val="28"/>
        </w:rPr>
      </w:pPr>
    </w:p>
    <w:p w14:paraId="5C1CED36" w14:textId="5678EE51" w:rsidR="00EA7C7B" w:rsidRPr="00D82927" w:rsidRDefault="00EA7C7B" w:rsidP="006C7219">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noProof/>
          <w:sz w:val="28"/>
          <w:szCs w:val="28"/>
          <w:lang w:val="ru-RU" w:eastAsia="ru-RU"/>
        </w:rPr>
        <w:lastRenderedPageBreak/>
        <w:drawing>
          <wp:inline distT="0" distB="0" distL="0" distR="0" wp14:anchorId="785B6B52" wp14:editId="1EB144A8">
            <wp:extent cx="5486400" cy="3712191"/>
            <wp:effectExtent l="0" t="0" r="0" b="317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FAACAB" w14:textId="2B79195A" w:rsidR="007016AF" w:rsidRPr="00D82927" w:rsidRDefault="007016AF" w:rsidP="00733FDE">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Рис.</w:t>
      </w:r>
      <w:r w:rsidR="0027382F" w:rsidRPr="00D82927">
        <w:rPr>
          <w:rFonts w:ascii="Times New Roman" w:hAnsi="Times New Roman" w:cs="Times New Roman"/>
          <w:sz w:val="28"/>
          <w:szCs w:val="28"/>
        </w:rPr>
        <w:t xml:space="preserve"> </w:t>
      </w:r>
      <w:r w:rsidRPr="00D82927">
        <w:rPr>
          <w:rFonts w:ascii="Times New Roman" w:hAnsi="Times New Roman" w:cs="Times New Roman"/>
          <w:sz w:val="28"/>
          <w:szCs w:val="28"/>
        </w:rPr>
        <w:t>2.7. Обсяг авіаційних пас</w:t>
      </w:r>
      <w:r w:rsidR="0027382F" w:rsidRPr="00D82927">
        <w:rPr>
          <w:rFonts w:ascii="Times New Roman" w:hAnsi="Times New Roman" w:cs="Times New Roman"/>
          <w:sz w:val="28"/>
          <w:szCs w:val="28"/>
        </w:rPr>
        <w:t>ажирських перевезень в Україні, тис. осіб</w:t>
      </w:r>
    </w:p>
    <w:p w14:paraId="19B22E62" w14:textId="77777777" w:rsidR="007016AF" w:rsidRPr="00D82927" w:rsidRDefault="007016AF" w:rsidP="00733FDE">
      <w:pPr>
        <w:spacing w:after="0" w:line="360" w:lineRule="auto"/>
        <w:ind w:firstLine="709"/>
        <w:jc w:val="both"/>
        <w:rPr>
          <w:rFonts w:ascii="Times New Roman" w:hAnsi="Times New Roman" w:cs="Times New Roman"/>
          <w:sz w:val="28"/>
          <w:szCs w:val="28"/>
        </w:rPr>
      </w:pPr>
    </w:p>
    <w:p w14:paraId="62442DDB" w14:textId="287EDD37" w:rsidR="007016AF" w:rsidRPr="00D82927" w:rsidRDefault="007016AF" w:rsidP="00733FDE">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Таким чином, на рисунку зображено вплив COVID-19 на міжнародний пасажиропотік, охоплюючи період з 2015 по 2020 рік, та порівняння з 2019 роком. В 2020 році спостерігається тенденція до значного зменшення доступних місць, які пропонували авіакомпанії, на 50%. Загальний пасажиропотік скоротився на 60% (2703 млн. осіб), що призвело до втрати оперативних доходів в розмірі близько 372 млрд. доларів США (рис. 2.12).</w:t>
      </w:r>
    </w:p>
    <w:p w14:paraId="25F9531C" w14:textId="77777777" w:rsidR="007016AF" w:rsidRPr="00D82927" w:rsidRDefault="007016AF" w:rsidP="007016A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Ці дані вказують на серйозний негативний вплив пандемії COVID-19 на глобальну авіаційну індустрію.</w:t>
      </w:r>
    </w:p>
    <w:p w14:paraId="63AA17F4" w14:textId="3CEF5B2C" w:rsidR="007016AF" w:rsidRPr="00D82927" w:rsidRDefault="007016AF" w:rsidP="007016A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 Зменшення пасажиропотоку та доходів авіакомпаній є наслідком обмежень у подорожах та зростання страху перед зараженням. Ситуація, показана на рисунку, свідчить про необхідність вжиття заходів для відновлення та підтримки цієї галузі, щоб забезпечити безпеку пасажирів і стабільність авіаційного сектора у майбутньому.</w:t>
      </w:r>
    </w:p>
    <w:p w14:paraId="0C27E51D" w14:textId="77777777" w:rsidR="007016AF" w:rsidRPr="00D82927" w:rsidRDefault="007016AF" w:rsidP="007016A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До початку пандемії, одним з трендів в авіаційній галузі, що мав прямий зв'язок із сферою туризму, було створення власного національного </w:t>
      </w:r>
      <w:r w:rsidRPr="00D82927">
        <w:rPr>
          <w:rFonts w:ascii="Times New Roman" w:hAnsi="Times New Roman" w:cs="Times New Roman"/>
          <w:sz w:val="28"/>
          <w:szCs w:val="28"/>
        </w:rPr>
        <w:lastRenderedPageBreak/>
        <w:t>авіаперевізника. Президент України оголосив про це під час форуму «Велике Будівництво: авіація та туризм».</w:t>
      </w:r>
    </w:p>
    <w:p w14:paraId="42B58F58" w14:textId="3DF46757" w:rsidR="00FA4B05" w:rsidRPr="00D82927" w:rsidRDefault="007016AF" w:rsidP="007016AF">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За період 2021-2030 років планується інвестувати 34 мільярди гривень в цей проект. Український авіаперевізник буде створений за участю європейського авіаконцерну Airbus. На цьому форумі було підписано Меморандум про наміри співпраці між сторонами.</w:t>
      </w:r>
    </w:p>
    <w:p w14:paraId="33A931C7" w14:textId="61877228" w:rsidR="00846237" w:rsidRPr="00D82927" w:rsidRDefault="00846237" w:rsidP="00057CD5">
      <w:pPr>
        <w:spacing w:after="0" w:line="360" w:lineRule="auto"/>
        <w:ind w:firstLine="709"/>
        <w:jc w:val="both"/>
        <w:rPr>
          <w:rFonts w:ascii="Times New Roman" w:hAnsi="Times New Roman" w:cs="Times New Roman"/>
          <w:bCs/>
          <w:sz w:val="28"/>
          <w:szCs w:val="28"/>
        </w:rPr>
      </w:pPr>
      <w:r w:rsidRPr="00D82927">
        <w:rPr>
          <w:rFonts w:ascii="Times New Roman" w:hAnsi="Times New Roman" w:cs="Times New Roman"/>
          <w:bCs/>
          <w:sz w:val="28"/>
          <w:szCs w:val="28"/>
        </w:rPr>
        <w:t>Досліджуючи динаміку туристичних процесів з 2017 по 2020 роки в Україні, можна зазначити, що найбільшою кількістю туроператорів та турагентів у 2017 році користувався м. Київ, де зареєстровано 932 одиниці. Другим за кількістю була Дніпропетровська область з 325 одиницями, а на третьому місці була Львівська область з 282 туроператорами та турагентами. У цьому періоді Луганська, Донецька та Кіровоградська області були найгіршими з кількістю зареєстрованих туроператорів та тураген</w:t>
      </w:r>
      <w:r w:rsidR="00325262" w:rsidRPr="00D82927">
        <w:rPr>
          <w:rFonts w:ascii="Times New Roman" w:hAnsi="Times New Roman" w:cs="Times New Roman"/>
          <w:bCs/>
          <w:sz w:val="28"/>
          <w:szCs w:val="28"/>
        </w:rPr>
        <w:t>т</w:t>
      </w:r>
      <w:r w:rsidR="00057CD5">
        <w:rPr>
          <w:rFonts w:ascii="Times New Roman" w:hAnsi="Times New Roman" w:cs="Times New Roman"/>
          <w:bCs/>
          <w:sz w:val="28"/>
          <w:szCs w:val="28"/>
        </w:rPr>
        <w:t>ів відповідно – 17, 42 та 43 [16</w:t>
      </w:r>
      <w:r w:rsidRPr="00D82927">
        <w:rPr>
          <w:rFonts w:ascii="Times New Roman" w:hAnsi="Times New Roman" w:cs="Times New Roman"/>
          <w:bCs/>
          <w:sz w:val="28"/>
          <w:szCs w:val="28"/>
        </w:rPr>
        <w:t>].</w:t>
      </w:r>
    </w:p>
    <w:p w14:paraId="7CE772AF" w14:textId="38F616C3" w:rsidR="00846237" w:rsidRPr="00D82927" w:rsidRDefault="00846237" w:rsidP="00846237">
      <w:pPr>
        <w:spacing w:after="0" w:line="360" w:lineRule="auto"/>
        <w:ind w:firstLine="709"/>
        <w:jc w:val="both"/>
        <w:rPr>
          <w:rFonts w:ascii="Times New Roman" w:hAnsi="Times New Roman" w:cs="Times New Roman"/>
          <w:bCs/>
          <w:sz w:val="28"/>
          <w:szCs w:val="28"/>
        </w:rPr>
      </w:pPr>
      <w:r w:rsidRPr="00D82927">
        <w:rPr>
          <w:rFonts w:ascii="Times New Roman" w:hAnsi="Times New Roman" w:cs="Times New Roman"/>
          <w:bCs/>
          <w:sz w:val="28"/>
          <w:szCs w:val="28"/>
        </w:rPr>
        <w:t>За 2018 рік можна відзначити такі результати: найбільшою кількістю туроператорів та турагентів користувалися в м. Києві - 1093 одиниці. На другому місці за цим показником знаходилася Дніпропетровська область з кількістю 416 одиниць. Третє місце серед регіонів зайняла Львівська область з 342 туроператорами та турагентами</w:t>
      </w:r>
      <w:r w:rsidR="00057CD5">
        <w:rPr>
          <w:rFonts w:ascii="Times New Roman" w:hAnsi="Times New Roman" w:cs="Times New Roman"/>
          <w:bCs/>
          <w:sz w:val="28"/>
          <w:szCs w:val="28"/>
        </w:rPr>
        <w:t xml:space="preserve"> [16</w:t>
      </w:r>
      <w:r w:rsidRPr="00D82927">
        <w:rPr>
          <w:rFonts w:ascii="Times New Roman" w:hAnsi="Times New Roman" w:cs="Times New Roman"/>
          <w:bCs/>
          <w:sz w:val="28"/>
          <w:szCs w:val="28"/>
        </w:rPr>
        <w:t>].</w:t>
      </w:r>
    </w:p>
    <w:p w14:paraId="5627AA25" w14:textId="77777777" w:rsidR="00846237" w:rsidRPr="00D82927" w:rsidRDefault="00846237" w:rsidP="00846237">
      <w:pPr>
        <w:spacing w:after="0" w:line="360" w:lineRule="auto"/>
        <w:ind w:firstLine="709"/>
        <w:jc w:val="both"/>
        <w:rPr>
          <w:rFonts w:ascii="Times New Roman" w:hAnsi="Times New Roman" w:cs="Times New Roman"/>
          <w:bCs/>
          <w:sz w:val="28"/>
          <w:szCs w:val="28"/>
        </w:rPr>
      </w:pPr>
      <w:r w:rsidRPr="00D82927">
        <w:rPr>
          <w:rFonts w:ascii="Times New Roman" w:hAnsi="Times New Roman" w:cs="Times New Roman"/>
          <w:bCs/>
          <w:sz w:val="28"/>
          <w:szCs w:val="28"/>
        </w:rPr>
        <w:t>За 2018 рік можна виділити такі тенденції у кількості туристичних агентів та туроператорів в різних регіонах України. Найбільшим регіоном за кількістю туристичних агентів та туроператорів було місто Київ з 1093 одиницями, на другому місці знаходилась Дніпропетровська область з 416 одиницями, а на третьому місці – Львівська область з 342 одиницями.</w:t>
      </w:r>
    </w:p>
    <w:p w14:paraId="601C344C" w14:textId="77777777" w:rsidR="0027382F" w:rsidRPr="00D82927" w:rsidRDefault="00846237" w:rsidP="0027382F">
      <w:pPr>
        <w:spacing w:after="0" w:line="360" w:lineRule="auto"/>
        <w:ind w:firstLine="709"/>
        <w:jc w:val="both"/>
        <w:rPr>
          <w:rFonts w:ascii="Times New Roman" w:hAnsi="Times New Roman" w:cs="Times New Roman"/>
          <w:bCs/>
          <w:sz w:val="28"/>
          <w:szCs w:val="28"/>
        </w:rPr>
      </w:pPr>
      <w:r w:rsidRPr="00D82927">
        <w:rPr>
          <w:rFonts w:ascii="Times New Roman" w:hAnsi="Times New Roman" w:cs="Times New Roman"/>
          <w:bCs/>
          <w:sz w:val="28"/>
          <w:szCs w:val="28"/>
        </w:rPr>
        <w:t>Найменшою кількістю туристичних агентів та туроператорів на період 2018 року відрізнялися Луганська область з 29 одиницями, Кіровоградська область з 54 одиницями та Чернігівська область з 58</w:t>
      </w:r>
      <w:r w:rsidR="0027382F" w:rsidRPr="00D82927">
        <w:rPr>
          <w:rFonts w:ascii="Times New Roman" w:hAnsi="Times New Roman" w:cs="Times New Roman"/>
          <w:bCs/>
          <w:sz w:val="28"/>
          <w:szCs w:val="28"/>
        </w:rPr>
        <w:t xml:space="preserve"> туроператорами та турагентами.</w:t>
      </w:r>
    </w:p>
    <w:p w14:paraId="397B3FCB" w14:textId="168ED4AA" w:rsidR="00A4351F" w:rsidRPr="00980728" w:rsidRDefault="0027382F" w:rsidP="00980728">
      <w:pPr>
        <w:spacing w:after="0" w:line="360" w:lineRule="auto"/>
        <w:ind w:firstLine="709"/>
        <w:jc w:val="both"/>
        <w:rPr>
          <w:rFonts w:ascii="Times New Roman" w:hAnsi="Times New Roman" w:cs="Times New Roman"/>
          <w:bCs/>
          <w:sz w:val="28"/>
          <w:szCs w:val="28"/>
        </w:rPr>
      </w:pPr>
      <w:r w:rsidRPr="00D82927">
        <w:rPr>
          <w:rFonts w:ascii="Times New Roman" w:hAnsi="Times New Roman" w:cs="Times New Roman"/>
          <w:bCs/>
          <w:sz w:val="28"/>
          <w:szCs w:val="28"/>
        </w:rPr>
        <w:t>Динаміка</w:t>
      </w:r>
      <w:r w:rsidR="00846237" w:rsidRPr="00D82927">
        <w:rPr>
          <w:rFonts w:ascii="Times New Roman" w:hAnsi="Times New Roman" w:cs="Times New Roman"/>
          <w:bCs/>
          <w:sz w:val="28"/>
          <w:szCs w:val="28"/>
        </w:rPr>
        <w:t xml:space="preserve"> туристичних операторів та туристичних агентів за регіонами у розрізі 2017- 2020 років </w:t>
      </w:r>
      <w:r w:rsidRPr="00D82927">
        <w:rPr>
          <w:rFonts w:ascii="Times New Roman" w:hAnsi="Times New Roman" w:cs="Times New Roman"/>
          <w:bCs/>
          <w:sz w:val="28"/>
          <w:szCs w:val="28"/>
        </w:rPr>
        <w:t xml:space="preserve">представлена на рис. 2.8 </w:t>
      </w:r>
      <w:r w:rsidR="00057CD5">
        <w:rPr>
          <w:rFonts w:ascii="Times New Roman" w:hAnsi="Times New Roman" w:cs="Times New Roman"/>
          <w:bCs/>
          <w:sz w:val="28"/>
          <w:szCs w:val="28"/>
        </w:rPr>
        <w:t>[11</w:t>
      </w:r>
      <w:r w:rsidR="00846237" w:rsidRPr="00D82927">
        <w:rPr>
          <w:rFonts w:ascii="Times New Roman" w:hAnsi="Times New Roman" w:cs="Times New Roman"/>
          <w:bCs/>
          <w:sz w:val="28"/>
          <w:szCs w:val="28"/>
        </w:rPr>
        <w:t>]</w:t>
      </w:r>
      <w:r w:rsidR="00A4351F" w:rsidRPr="00D82927">
        <w:rPr>
          <w:rFonts w:ascii="Times New Roman" w:hAnsi="Times New Roman" w:cs="Times New Roman"/>
          <w:bCs/>
          <w:sz w:val="28"/>
          <w:szCs w:val="28"/>
        </w:rPr>
        <w:t>.</w:t>
      </w:r>
    </w:p>
    <w:p w14:paraId="484B1388" w14:textId="77777777" w:rsidR="00A4351F" w:rsidRPr="00D82927" w:rsidRDefault="00A4351F" w:rsidP="007016AF">
      <w:pPr>
        <w:spacing w:after="0" w:line="360" w:lineRule="auto"/>
        <w:ind w:firstLine="709"/>
        <w:jc w:val="center"/>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noProof/>
          <w:color w:val="000000" w:themeColor="text1"/>
          <w:sz w:val="28"/>
          <w:szCs w:val="28"/>
          <w:lang w:val="ru-RU" w:eastAsia="ru-RU"/>
        </w:rPr>
        <w:lastRenderedPageBreak/>
        <w:drawing>
          <wp:inline distT="0" distB="0" distL="0" distR="0" wp14:anchorId="420E9FC1" wp14:editId="114F1917">
            <wp:extent cx="4679479" cy="2879678"/>
            <wp:effectExtent l="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0902" cy="2886707"/>
                    </a:xfrm>
                    <a:prstGeom prst="rect">
                      <a:avLst/>
                    </a:prstGeom>
                    <a:noFill/>
                    <a:ln>
                      <a:noFill/>
                    </a:ln>
                  </pic:spPr>
                </pic:pic>
              </a:graphicData>
            </a:graphic>
          </wp:inline>
        </w:drawing>
      </w:r>
    </w:p>
    <w:p w14:paraId="03391882" w14:textId="194A74AD" w:rsidR="00A4351F" w:rsidRPr="00D82927" w:rsidRDefault="007016AF" w:rsidP="00733FDE">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Рис.</w:t>
      </w:r>
      <w:r w:rsidR="0027382F" w:rsidRPr="00D82927">
        <w:rPr>
          <w:rFonts w:ascii="Times New Roman" w:eastAsia="Times New Roman" w:hAnsi="Times New Roman" w:cs="Times New Roman"/>
          <w:bCs/>
          <w:color w:val="000000" w:themeColor="text1"/>
          <w:sz w:val="28"/>
          <w:szCs w:val="28"/>
        </w:rPr>
        <w:t xml:space="preserve"> </w:t>
      </w:r>
      <w:r w:rsidRPr="00D82927">
        <w:rPr>
          <w:rFonts w:ascii="Times New Roman" w:eastAsia="Times New Roman" w:hAnsi="Times New Roman" w:cs="Times New Roman"/>
          <w:bCs/>
          <w:color w:val="000000" w:themeColor="text1"/>
          <w:sz w:val="28"/>
          <w:szCs w:val="28"/>
        </w:rPr>
        <w:t>2.8</w:t>
      </w:r>
      <w:r w:rsidR="00A4351F" w:rsidRPr="00D82927">
        <w:rPr>
          <w:rFonts w:ascii="Times New Roman" w:eastAsia="Times New Roman" w:hAnsi="Times New Roman" w:cs="Times New Roman"/>
          <w:bCs/>
          <w:color w:val="000000" w:themeColor="text1"/>
          <w:sz w:val="28"/>
          <w:szCs w:val="28"/>
        </w:rPr>
        <w:t>. Динаміка туристичних операторів та туристичних агентів за регіонами у розрізі 2017- 2020 років [</w:t>
      </w:r>
      <w:r w:rsidR="00057CD5">
        <w:rPr>
          <w:rFonts w:ascii="Times New Roman" w:eastAsia="Times New Roman" w:hAnsi="Times New Roman" w:cs="Times New Roman"/>
          <w:bCs/>
          <w:color w:val="000000" w:themeColor="text1"/>
          <w:sz w:val="28"/>
          <w:szCs w:val="28"/>
        </w:rPr>
        <w:t>11</w:t>
      </w:r>
      <w:r w:rsidR="00A4351F" w:rsidRPr="00D82927">
        <w:rPr>
          <w:rFonts w:ascii="Times New Roman" w:eastAsia="Times New Roman" w:hAnsi="Times New Roman" w:cs="Times New Roman"/>
          <w:bCs/>
          <w:color w:val="000000" w:themeColor="text1"/>
          <w:sz w:val="28"/>
          <w:szCs w:val="28"/>
        </w:rPr>
        <w:t>]</w:t>
      </w:r>
    </w:p>
    <w:p w14:paraId="406DED5F" w14:textId="77777777" w:rsidR="00A4351F" w:rsidRPr="00D82927" w:rsidRDefault="00A4351F" w:rsidP="00733FDE">
      <w:pPr>
        <w:spacing w:after="0" w:line="360" w:lineRule="auto"/>
        <w:ind w:firstLine="709"/>
        <w:jc w:val="both"/>
        <w:rPr>
          <w:rFonts w:ascii="Times New Roman" w:eastAsia="Times New Roman" w:hAnsi="Times New Roman" w:cs="Times New Roman"/>
          <w:b/>
          <w:bCs/>
          <w:color w:val="000000" w:themeColor="text1"/>
          <w:sz w:val="28"/>
          <w:szCs w:val="28"/>
        </w:rPr>
      </w:pPr>
    </w:p>
    <w:p w14:paraId="54382D8E" w14:textId="74F3BAD6" w:rsidR="00A4351F" w:rsidRPr="00D82927" w:rsidRDefault="00A4351F" w:rsidP="00733FDE">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 xml:space="preserve">За підсумками 2019 року, можна зробити наступні висновки щодо кількості туроператорів та турагентів в різних регіонах України. Найбільше таких підприємств було у м. Київ </w:t>
      </w:r>
      <w:r w:rsidR="0027382F" w:rsidRPr="00D82927">
        <w:rPr>
          <w:rFonts w:ascii="Times New Roman" w:eastAsia="Times New Roman" w:hAnsi="Times New Roman" w:cs="Times New Roman"/>
          <w:bCs/>
          <w:color w:val="000000" w:themeColor="text1"/>
          <w:sz w:val="28"/>
          <w:szCs w:val="28"/>
        </w:rPr>
        <w:t>–</w:t>
      </w:r>
      <w:r w:rsidRPr="00D82927">
        <w:rPr>
          <w:rFonts w:ascii="Times New Roman" w:eastAsia="Times New Roman" w:hAnsi="Times New Roman" w:cs="Times New Roman"/>
          <w:bCs/>
          <w:color w:val="000000" w:themeColor="text1"/>
          <w:sz w:val="28"/>
          <w:szCs w:val="28"/>
        </w:rPr>
        <w:t xml:space="preserve"> 1196, на другому місці </w:t>
      </w:r>
      <w:r w:rsidR="0027382F" w:rsidRPr="00D82927">
        <w:rPr>
          <w:rFonts w:ascii="Times New Roman" w:eastAsia="Times New Roman" w:hAnsi="Times New Roman" w:cs="Times New Roman"/>
          <w:bCs/>
          <w:color w:val="000000" w:themeColor="text1"/>
          <w:sz w:val="28"/>
          <w:szCs w:val="28"/>
        </w:rPr>
        <w:t>–</w:t>
      </w:r>
      <w:r w:rsidRPr="00D82927">
        <w:rPr>
          <w:rFonts w:ascii="Times New Roman" w:eastAsia="Times New Roman" w:hAnsi="Times New Roman" w:cs="Times New Roman"/>
          <w:bCs/>
          <w:color w:val="000000" w:themeColor="text1"/>
          <w:sz w:val="28"/>
          <w:szCs w:val="28"/>
        </w:rPr>
        <w:t xml:space="preserve"> Дніпропетровська область з кількістю 429, а на третьому </w:t>
      </w:r>
      <w:r w:rsidR="0027382F" w:rsidRPr="00D82927">
        <w:rPr>
          <w:rFonts w:ascii="Times New Roman" w:eastAsia="Times New Roman" w:hAnsi="Times New Roman" w:cs="Times New Roman"/>
          <w:bCs/>
          <w:color w:val="000000" w:themeColor="text1"/>
          <w:sz w:val="28"/>
          <w:szCs w:val="28"/>
        </w:rPr>
        <w:t>–</w:t>
      </w:r>
      <w:r w:rsidRPr="00D82927">
        <w:rPr>
          <w:rFonts w:ascii="Times New Roman" w:eastAsia="Times New Roman" w:hAnsi="Times New Roman" w:cs="Times New Roman"/>
          <w:bCs/>
          <w:color w:val="000000" w:themeColor="text1"/>
          <w:sz w:val="28"/>
          <w:szCs w:val="28"/>
        </w:rPr>
        <w:t xml:space="preserve"> Львівська область з кількістю 359. Натомість, у 2019 році найменшу кількість туроператорів та турагентів було в Луганській області </w:t>
      </w:r>
      <w:r w:rsidR="0027382F" w:rsidRPr="00D82927">
        <w:rPr>
          <w:rFonts w:ascii="Times New Roman" w:eastAsia="Times New Roman" w:hAnsi="Times New Roman" w:cs="Times New Roman"/>
          <w:bCs/>
          <w:color w:val="000000" w:themeColor="text1"/>
          <w:sz w:val="28"/>
          <w:szCs w:val="28"/>
        </w:rPr>
        <w:t>–</w:t>
      </w:r>
      <w:r w:rsidRPr="00D82927">
        <w:rPr>
          <w:rFonts w:ascii="Times New Roman" w:eastAsia="Times New Roman" w:hAnsi="Times New Roman" w:cs="Times New Roman"/>
          <w:bCs/>
          <w:color w:val="000000" w:themeColor="text1"/>
          <w:sz w:val="28"/>
          <w:szCs w:val="28"/>
        </w:rPr>
        <w:t xml:space="preserve"> лише 44, на другому місці за мінімальною кількістю підприємств </w:t>
      </w:r>
      <w:r w:rsidR="0027382F" w:rsidRPr="00D82927">
        <w:rPr>
          <w:rFonts w:ascii="Times New Roman" w:eastAsia="Times New Roman" w:hAnsi="Times New Roman" w:cs="Times New Roman"/>
          <w:bCs/>
          <w:color w:val="000000" w:themeColor="text1"/>
          <w:sz w:val="28"/>
          <w:szCs w:val="28"/>
        </w:rPr>
        <w:t>–</w:t>
      </w:r>
      <w:r w:rsidRPr="00D82927">
        <w:rPr>
          <w:rFonts w:ascii="Times New Roman" w:eastAsia="Times New Roman" w:hAnsi="Times New Roman" w:cs="Times New Roman"/>
          <w:bCs/>
          <w:color w:val="000000" w:themeColor="text1"/>
          <w:sz w:val="28"/>
          <w:szCs w:val="28"/>
        </w:rPr>
        <w:t xml:space="preserve"> Чернігівська область з 57, а на третьому </w:t>
      </w:r>
      <w:r w:rsidR="0027382F" w:rsidRPr="00D82927">
        <w:rPr>
          <w:rFonts w:ascii="Times New Roman" w:eastAsia="Times New Roman" w:hAnsi="Times New Roman" w:cs="Times New Roman"/>
          <w:bCs/>
          <w:color w:val="000000" w:themeColor="text1"/>
          <w:sz w:val="28"/>
          <w:szCs w:val="28"/>
        </w:rPr>
        <w:t>–</w:t>
      </w:r>
      <w:r w:rsidRPr="00D82927">
        <w:rPr>
          <w:rFonts w:ascii="Times New Roman" w:eastAsia="Times New Roman" w:hAnsi="Times New Roman" w:cs="Times New Roman"/>
          <w:bCs/>
          <w:color w:val="000000" w:themeColor="text1"/>
          <w:sz w:val="28"/>
          <w:szCs w:val="28"/>
        </w:rPr>
        <w:t xml:space="preserve"> Житомирська область з 66.</w:t>
      </w:r>
    </w:p>
    <w:p w14:paraId="0A387B7A" w14:textId="0BDAF999" w:rsidR="00A4351F" w:rsidRPr="00D82927" w:rsidRDefault="00A4351F" w:rsidP="00057CD5">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 xml:space="preserve">Підбиваючи підсумки 2020 року, можна виділити наступні лідери за кількістю туроператорів та турагентів: м. Київ з кількістю 1023, на другому місці Дніпропетровська область з кількістю 431 туроператорів та турагентів, а на третьому Львівська область зі своїми 265 компаніями в сфері туризму. Найменша кількість туроператорів та турагентів в 2020 році відзначалася в таких регіонах: Луганська область </w:t>
      </w:r>
      <w:r w:rsidR="00057CD5">
        <w:rPr>
          <w:rFonts w:ascii="Times New Roman" w:eastAsia="Times New Roman" w:hAnsi="Times New Roman" w:cs="Times New Roman"/>
          <w:bCs/>
          <w:color w:val="000000" w:themeColor="text1"/>
          <w:sz w:val="28"/>
          <w:szCs w:val="28"/>
        </w:rPr>
        <w:t>–</w:t>
      </w:r>
      <w:r w:rsidRPr="00D82927">
        <w:rPr>
          <w:rFonts w:ascii="Times New Roman" w:eastAsia="Times New Roman" w:hAnsi="Times New Roman" w:cs="Times New Roman"/>
          <w:bCs/>
          <w:color w:val="000000" w:themeColor="text1"/>
          <w:sz w:val="28"/>
          <w:szCs w:val="28"/>
        </w:rPr>
        <w:t xml:space="preserve"> всього 37, Херсонська область </w:t>
      </w:r>
      <w:r w:rsidR="00057CD5">
        <w:rPr>
          <w:rFonts w:ascii="Times New Roman" w:eastAsia="Times New Roman" w:hAnsi="Times New Roman" w:cs="Times New Roman"/>
          <w:bCs/>
          <w:color w:val="000000" w:themeColor="text1"/>
          <w:sz w:val="28"/>
          <w:szCs w:val="28"/>
        </w:rPr>
        <w:t>–</w:t>
      </w:r>
      <w:r w:rsidRPr="00D82927">
        <w:rPr>
          <w:rFonts w:ascii="Times New Roman" w:eastAsia="Times New Roman" w:hAnsi="Times New Roman" w:cs="Times New Roman"/>
          <w:bCs/>
          <w:color w:val="000000" w:themeColor="text1"/>
          <w:sz w:val="28"/>
          <w:szCs w:val="28"/>
        </w:rPr>
        <w:t xml:space="preserve"> 54 та Чернівецька область </w:t>
      </w:r>
      <w:r w:rsidR="00057CD5">
        <w:rPr>
          <w:rFonts w:ascii="Times New Roman" w:eastAsia="Times New Roman" w:hAnsi="Times New Roman" w:cs="Times New Roman"/>
          <w:bCs/>
          <w:color w:val="000000" w:themeColor="text1"/>
          <w:sz w:val="28"/>
          <w:szCs w:val="28"/>
        </w:rPr>
        <w:t>–</w:t>
      </w:r>
      <w:r w:rsidRPr="00D82927">
        <w:rPr>
          <w:rFonts w:ascii="Times New Roman" w:eastAsia="Times New Roman" w:hAnsi="Times New Roman" w:cs="Times New Roman"/>
          <w:bCs/>
          <w:color w:val="000000" w:themeColor="text1"/>
          <w:sz w:val="28"/>
          <w:szCs w:val="28"/>
        </w:rPr>
        <w:t xml:space="preserve"> 55 компаній в сфері туризму відповідно.</w:t>
      </w:r>
    </w:p>
    <w:p w14:paraId="33E5B776" w14:textId="77777777" w:rsidR="00A4351F" w:rsidRPr="00D82927" w:rsidRDefault="00A4351F" w:rsidP="00A4351F">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 xml:space="preserve">Аналізуючи період з 2017 по 2020 роки по кількості туроператорів та турагентів, можна зробити висновок, що провідними регіонами за цей період </w:t>
      </w:r>
      <w:r w:rsidRPr="00D82927">
        <w:rPr>
          <w:rFonts w:ascii="Times New Roman" w:eastAsia="Times New Roman" w:hAnsi="Times New Roman" w:cs="Times New Roman"/>
          <w:bCs/>
          <w:color w:val="000000" w:themeColor="text1"/>
          <w:sz w:val="28"/>
          <w:szCs w:val="28"/>
        </w:rPr>
        <w:lastRenderedPageBreak/>
        <w:t>були м. Київ, Дніпропетровська та Львівська області, тоді як найменша кількість туроператорів та турагентів була зафіксована у Луганській, Кіровоградській та Чернігівській областях.</w:t>
      </w:r>
    </w:p>
    <w:p w14:paraId="0EBBEFEE" w14:textId="77777777" w:rsidR="00A4351F" w:rsidRPr="00D82927" w:rsidRDefault="00A4351F" w:rsidP="00A4351F">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Для аналізу тенденції зростання попиту на туристичні послуги можна розглянути період з 2017 по 2020 роки. За цей період можна зробити висновок, що кількість туроператорів та турагентів майже не змінювалась з 2017 по 2019 рік. Але у 2020 році було зафіксоване зменшення кількості туроператорів та турагентів по Україні.</w:t>
      </w:r>
    </w:p>
    <w:p w14:paraId="5AF02A91" w14:textId="446ECB01" w:rsidR="00A4351F" w:rsidRPr="00D82927" w:rsidRDefault="00A4351F" w:rsidP="00057CD5">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 xml:space="preserve">У туристичній галузі існує багато конкурентів, проте Україна має один значущий конкурентний перевагу </w:t>
      </w:r>
      <w:r w:rsidR="00057CD5">
        <w:rPr>
          <w:rFonts w:ascii="Times New Roman" w:eastAsia="Times New Roman" w:hAnsi="Times New Roman" w:cs="Times New Roman"/>
          <w:bCs/>
          <w:color w:val="000000" w:themeColor="text1"/>
          <w:sz w:val="28"/>
          <w:szCs w:val="28"/>
        </w:rPr>
        <w:t>–</w:t>
      </w:r>
      <w:r w:rsidRPr="00D82927">
        <w:rPr>
          <w:rFonts w:ascii="Times New Roman" w:eastAsia="Times New Roman" w:hAnsi="Times New Roman" w:cs="Times New Roman"/>
          <w:bCs/>
          <w:color w:val="000000" w:themeColor="text1"/>
          <w:sz w:val="28"/>
          <w:szCs w:val="28"/>
        </w:rPr>
        <w:t xml:space="preserve"> це низькі ціни на туристичні послуги порівняно з іншими міжнародними конкурентами.</w:t>
      </w:r>
    </w:p>
    <w:p w14:paraId="4A9DE3DA" w14:textId="77777777" w:rsidR="00A4351F" w:rsidRPr="00D82927" w:rsidRDefault="00A4351F" w:rsidP="00A4351F">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У зв'язку з цим, концентрація зусиль на створенні діючого внутрішнього ринку, який підтримуватиме внутрішній попит, є одним з основних напрямів розвитку економіки України. Це відкриє можливості для запуску механізму відтворення та генерації доходів в економіці. Україна має великий трудовий потенціал, велику територію та великий індустріальний сектор. Тому Україна має можливість сформувати потужний внутрішній ринок з достойними зарплатами, що сприятиме підтримці внутрішнього попиту.</w:t>
      </w:r>
    </w:p>
    <w:p w14:paraId="263B009B" w14:textId="69E96FC8" w:rsidR="00A4351F" w:rsidRPr="00D82927" w:rsidRDefault="00A4351F" w:rsidP="00733FDE">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Проаналізуємо динаміку туристів, обслугованих туристичних операторами та туристичними агентами 2017-2020</w:t>
      </w:r>
      <w:r w:rsidR="0027382F" w:rsidRPr="00D82927">
        <w:rPr>
          <w:rFonts w:ascii="Times New Roman" w:eastAsia="Times New Roman" w:hAnsi="Times New Roman" w:cs="Times New Roman"/>
          <w:bCs/>
          <w:color w:val="000000" w:themeColor="text1"/>
          <w:sz w:val="28"/>
          <w:szCs w:val="28"/>
        </w:rPr>
        <w:t xml:space="preserve"> </w:t>
      </w:r>
      <w:r w:rsidRPr="00D82927">
        <w:rPr>
          <w:rFonts w:ascii="Times New Roman" w:eastAsia="Times New Roman" w:hAnsi="Times New Roman" w:cs="Times New Roman"/>
          <w:bCs/>
          <w:color w:val="000000" w:themeColor="text1"/>
          <w:sz w:val="28"/>
          <w:szCs w:val="28"/>
        </w:rPr>
        <w:t>рр</w:t>
      </w:r>
      <w:r w:rsidR="0027382F" w:rsidRPr="00D82927">
        <w:rPr>
          <w:rFonts w:ascii="Times New Roman" w:eastAsia="Times New Roman" w:hAnsi="Times New Roman" w:cs="Times New Roman"/>
          <w:bCs/>
          <w:color w:val="000000" w:themeColor="text1"/>
          <w:sz w:val="28"/>
          <w:szCs w:val="28"/>
        </w:rPr>
        <w:t>. наведну на рис. 2.9.</w:t>
      </w:r>
    </w:p>
    <w:p w14:paraId="1D932B3B" w14:textId="77777777" w:rsidR="00EF4764" w:rsidRPr="00D82927" w:rsidRDefault="00EF4764" w:rsidP="00733FDE">
      <w:pPr>
        <w:spacing w:after="0" w:line="360" w:lineRule="auto"/>
        <w:ind w:firstLine="709"/>
        <w:jc w:val="both"/>
        <w:rPr>
          <w:rFonts w:ascii="Times New Roman" w:eastAsia="Times New Roman" w:hAnsi="Times New Roman" w:cs="Times New Roman"/>
          <w:bCs/>
          <w:color w:val="000000" w:themeColor="text1"/>
          <w:sz w:val="28"/>
          <w:szCs w:val="28"/>
        </w:rPr>
      </w:pPr>
    </w:p>
    <w:p w14:paraId="40930F0E" w14:textId="77777777" w:rsidR="00A4351F" w:rsidRPr="00D82927" w:rsidRDefault="00A4351F" w:rsidP="00733FDE">
      <w:pPr>
        <w:spacing w:after="0" w:line="360" w:lineRule="auto"/>
        <w:ind w:firstLine="709"/>
        <w:jc w:val="center"/>
        <w:rPr>
          <w:rFonts w:ascii="Times New Roman" w:eastAsia="Times New Roman" w:hAnsi="Times New Roman" w:cs="Times New Roman"/>
          <w:b/>
          <w:bCs/>
          <w:color w:val="000000" w:themeColor="text1"/>
          <w:sz w:val="28"/>
          <w:szCs w:val="28"/>
        </w:rPr>
      </w:pPr>
      <w:r w:rsidRPr="00D82927">
        <w:rPr>
          <w:rFonts w:ascii="Times New Roman" w:eastAsia="Times New Roman" w:hAnsi="Times New Roman" w:cs="Times New Roman"/>
          <w:b/>
          <w:bCs/>
          <w:noProof/>
          <w:color w:val="000000" w:themeColor="text1"/>
          <w:sz w:val="28"/>
          <w:szCs w:val="28"/>
          <w:lang w:val="ru-RU" w:eastAsia="ru-RU"/>
        </w:rPr>
        <w:lastRenderedPageBreak/>
        <w:drawing>
          <wp:inline distT="0" distB="0" distL="0" distR="0" wp14:anchorId="73A56AE6" wp14:editId="38C13C6A">
            <wp:extent cx="4770048" cy="2893326"/>
            <wp:effectExtent l="0" t="0" r="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5211" cy="2896457"/>
                    </a:xfrm>
                    <a:prstGeom prst="rect">
                      <a:avLst/>
                    </a:prstGeom>
                    <a:noFill/>
                    <a:ln>
                      <a:noFill/>
                    </a:ln>
                  </pic:spPr>
                </pic:pic>
              </a:graphicData>
            </a:graphic>
          </wp:inline>
        </w:drawing>
      </w:r>
    </w:p>
    <w:p w14:paraId="1FEF5BD9" w14:textId="622BD6EB" w:rsidR="00980728" w:rsidRPr="00D82927" w:rsidRDefault="007016AF" w:rsidP="0067792C">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Рис.</w:t>
      </w:r>
      <w:r w:rsidR="0027382F" w:rsidRPr="00D82927">
        <w:rPr>
          <w:rFonts w:ascii="Times New Roman" w:eastAsia="Times New Roman" w:hAnsi="Times New Roman" w:cs="Times New Roman"/>
          <w:bCs/>
          <w:color w:val="000000" w:themeColor="text1"/>
          <w:sz w:val="28"/>
          <w:szCs w:val="28"/>
        </w:rPr>
        <w:t xml:space="preserve"> </w:t>
      </w:r>
      <w:r w:rsidRPr="00D82927">
        <w:rPr>
          <w:rFonts w:ascii="Times New Roman" w:eastAsia="Times New Roman" w:hAnsi="Times New Roman" w:cs="Times New Roman"/>
          <w:bCs/>
          <w:color w:val="000000" w:themeColor="text1"/>
          <w:sz w:val="28"/>
          <w:szCs w:val="28"/>
        </w:rPr>
        <w:t>2.9</w:t>
      </w:r>
      <w:r w:rsidR="00A4351F" w:rsidRPr="00D82927">
        <w:rPr>
          <w:rFonts w:ascii="Times New Roman" w:eastAsia="Times New Roman" w:hAnsi="Times New Roman" w:cs="Times New Roman"/>
          <w:bCs/>
          <w:color w:val="000000" w:themeColor="text1"/>
          <w:sz w:val="28"/>
          <w:szCs w:val="28"/>
        </w:rPr>
        <w:t>. Динаміка туристів, обслугованих туристичних операторами та туристичними агентами 2017-2020рр. [</w:t>
      </w:r>
      <w:r w:rsidR="00057CD5">
        <w:rPr>
          <w:rFonts w:ascii="Times New Roman" w:eastAsia="Times New Roman" w:hAnsi="Times New Roman" w:cs="Times New Roman"/>
          <w:bCs/>
          <w:color w:val="000000" w:themeColor="text1"/>
          <w:sz w:val="28"/>
          <w:szCs w:val="28"/>
        </w:rPr>
        <w:t>7</w:t>
      </w:r>
      <w:r w:rsidR="00A4351F" w:rsidRPr="00D82927">
        <w:rPr>
          <w:rFonts w:ascii="Times New Roman" w:eastAsia="Times New Roman" w:hAnsi="Times New Roman" w:cs="Times New Roman"/>
          <w:bCs/>
          <w:color w:val="000000" w:themeColor="text1"/>
          <w:sz w:val="28"/>
          <w:szCs w:val="28"/>
        </w:rPr>
        <w:t>]</w:t>
      </w:r>
    </w:p>
    <w:p w14:paraId="1AD54C26" w14:textId="6CC0F406" w:rsidR="00A4351F" w:rsidRPr="00D82927" w:rsidRDefault="00A4351F" w:rsidP="00057CD5">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 xml:space="preserve">Проаналізувавши кількість туристів, обслуговуваних туроператорами та турагентами в Україні протягом періоду 2017-2020 років, можна зробити наступні висновки: кількість туристів у 2018 році порівняно з 2017 роком зросла на 62,8%, а в 2019 році в порівнянні з 2018 роком був зафіксований приріст на 34,2%. Однак у 2020 році відбувся різкий спад кількості туристів, обслуговуваних туроператорами та турагентами, на 61,9%. Загалом, кількість туристів в 2020 році була ще меншою, ніж у 2017 році, де за 2020 рік було обслужено 2 372 242 туристів, а у 2017 році </w:t>
      </w:r>
      <w:r w:rsidR="00057CD5">
        <w:rPr>
          <w:rFonts w:ascii="Times New Roman" w:eastAsia="Times New Roman" w:hAnsi="Times New Roman" w:cs="Times New Roman"/>
          <w:bCs/>
          <w:color w:val="000000" w:themeColor="text1"/>
          <w:sz w:val="28"/>
          <w:szCs w:val="28"/>
        </w:rPr>
        <w:t>–</w:t>
      </w:r>
      <w:r w:rsidRPr="00D82927">
        <w:rPr>
          <w:rFonts w:ascii="Times New Roman" w:eastAsia="Times New Roman" w:hAnsi="Times New Roman" w:cs="Times New Roman"/>
          <w:bCs/>
          <w:color w:val="000000" w:themeColor="text1"/>
          <w:sz w:val="28"/>
          <w:szCs w:val="28"/>
        </w:rPr>
        <w:t xml:space="preserve"> 2 846 031. Такий різкий спад можливо пояснити пандемією COVID-19, яка мала значний вплив на індустрію туризму та практично на всі галузі людської діяльності.</w:t>
      </w:r>
    </w:p>
    <w:p w14:paraId="03D7028F" w14:textId="35FD49FA" w:rsidR="00A4351F" w:rsidRPr="00D82927" w:rsidRDefault="00A4351F" w:rsidP="00A4351F">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 xml:space="preserve">Науковці прогнозують, що після пандемії COVID-19 відновлення туристичної сфери почнеться з відновлення внутрішнього туризму, і ця тенденція спостерігається по всьому світу. В результаті опитування було встановлено, що після виходу з карантину майже 77% китайських мандрівників обирали внутрішні подорожі, а 71% американців надають перевагу здійсненням внутрішніх туристичних поїздок. Основними причинами такого вибору є страх потрапити на карантин далеко від домівки чи заразитися. Варто зазначити, що внутрішній туризм по всьому світу </w:t>
      </w:r>
      <w:r w:rsidRPr="00D82927">
        <w:rPr>
          <w:rFonts w:ascii="Times New Roman" w:eastAsia="Times New Roman" w:hAnsi="Times New Roman" w:cs="Times New Roman"/>
          <w:bCs/>
          <w:color w:val="000000" w:themeColor="text1"/>
          <w:sz w:val="28"/>
          <w:szCs w:val="28"/>
        </w:rPr>
        <w:lastRenderedPageBreak/>
        <w:t xml:space="preserve">відносно з міжнародним потерпів від кризи дещо менше, тому що в більшості регіонів світу мандрівки з туристичною метою всередині країни або вже поновилися або взагалі не припинялися </w:t>
      </w:r>
      <w:r w:rsidR="00057CD5">
        <w:rPr>
          <w:rFonts w:ascii="Times New Roman" w:eastAsia="Times New Roman" w:hAnsi="Times New Roman" w:cs="Times New Roman"/>
          <w:bCs/>
          <w:color w:val="000000" w:themeColor="text1"/>
          <w:sz w:val="28"/>
          <w:szCs w:val="28"/>
        </w:rPr>
        <w:t>[22</w:t>
      </w:r>
      <w:r w:rsidRPr="00D82927">
        <w:rPr>
          <w:rFonts w:ascii="Times New Roman" w:eastAsia="Times New Roman" w:hAnsi="Times New Roman" w:cs="Times New Roman"/>
          <w:bCs/>
          <w:color w:val="000000" w:themeColor="text1"/>
          <w:sz w:val="28"/>
          <w:szCs w:val="28"/>
        </w:rPr>
        <w:t>].</w:t>
      </w:r>
    </w:p>
    <w:p w14:paraId="6A89D6A1" w14:textId="77777777" w:rsidR="00A4351F" w:rsidRPr="00D82927" w:rsidRDefault="00A4351F" w:rsidP="00A4351F">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 xml:space="preserve">Не лише пандемія COVID-19, а й російське вторгнення на територію України сильно позначилося на стані туристичної індустрії країни. </w:t>
      </w:r>
    </w:p>
    <w:p w14:paraId="44FBBE8C" w14:textId="77777777" w:rsidR="00A4351F" w:rsidRPr="00D82927" w:rsidRDefault="00A4351F" w:rsidP="00A4351F">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Розвиток туризму є важливим фактором стимулювання розвитку регіональної інфраструктури, підвищення рівня життя населення, збільшення надходжень до бюджету регіону та збереження природної та культурної спадщини. Тому, в умовах сучасної економіки, одним з найбільш перспективних напрямків розвитку України є формування ефективного внутрішнього ринку, який забезпечуватиме внутрішній попит та стимулюватиме економіку країни.</w:t>
      </w:r>
    </w:p>
    <w:p w14:paraId="6AEF16E9" w14:textId="25342144" w:rsidR="007016AF" w:rsidRDefault="00A4351F" w:rsidP="0027382F">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З аналізу тенденцій розвитку туристичного бізнесу в Україні можна зробити висновок, що в період з 2017 до 2019 року туристичний сектор мав тенденцію до збільшення. Проте, пандемія COVID-19 суттєво змінила ситуацію в галузі туризму та позначилася на всіх туристичних підприємствах українського ринку. Загалом, ситуація в індустрії туризму в Україні є складною, зокрема через російське вторгнення та економічну нестабільність в країні, що ускладнює отримання фінансової під</w:t>
      </w:r>
      <w:r w:rsidR="0027382F" w:rsidRPr="00D82927">
        <w:rPr>
          <w:rFonts w:ascii="Times New Roman" w:eastAsia="Times New Roman" w:hAnsi="Times New Roman" w:cs="Times New Roman"/>
          <w:bCs/>
          <w:color w:val="000000" w:themeColor="text1"/>
          <w:sz w:val="28"/>
          <w:szCs w:val="28"/>
        </w:rPr>
        <w:t>тримки державою для турбізнесу.</w:t>
      </w:r>
    </w:p>
    <w:p w14:paraId="5BECF170" w14:textId="6945EB4C" w:rsidR="00980728" w:rsidRDefault="00980728" w:rsidP="0027382F">
      <w:pPr>
        <w:spacing w:after="0" w:line="360" w:lineRule="auto"/>
        <w:ind w:firstLine="709"/>
        <w:jc w:val="both"/>
        <w:rPr>
          <w:rFonts w:ascii="Times New Roman" w:eastAsia="Times New Roman" w:hAnsi="Times New Roman" w:cs="Times New Roman"/>
          <w:bCs/>
          <w:color w:val="000000" w:themeColor="text1"/>
          <w:sz w:val="28"/>
          <w:szCs w:val="28"/>
        </w:rPr>
      </w:pPr>
    </w:p>
    <w:p w14:paraId="3A60C30A" w14:textId="651D9AB2" w:rsidR="00980728" w:rsidRPr="00980728" w:rsidRDefault="00980728" w:rsidP="0027382F">
      <w:pPr>
        <w:spacing w:after="0" w:line="360" w:lineRule="auto"/>
        <w:ind w:firstLine="709"/>
        <w:jc w:val="both"/>
        <w:rPr>
          <w:rFonts w:ascii="Times New Roman" w:eastAsia="Times New Roman" w:hAnsi="Times New Roman" w:cs="Times New Roman"/>
          <w:b/>
          <w:bCs/>
          <w:color w:val="000000" w:themeColor="text1"/>
          <w:sz w:val="28"/>
          <w:szCs w:val="28"/>
        </w:rPr>
      </w:pPr>
      <w:r w:rsidRPr="00980728">
        <w:rPr>
          <w:rFonts w:ascii="Times New Roman" w:eastAsia="Times New Roman" w:hAnsi="Times New Roman" w:cs="Times New Roman"/>
          <w:b/>
          <w:bCs/>
          <w:color w:val="000000" w:themeColor="text1"/>
          <w:sz w:val="28"/>
          <w:szCs w:val="28"/>
        </w:rPr>
        <w:t>Висновки до розділу 2</w:t>
      </w:r>
    </w:p>
    <w:p w14:paraId="3BC47E59" w14:textId="1A276003" w:rsidR="00980728" w:rsidRPr="00D82927" w:rsidRDefault="00980728" w:rsidP="0027382F">
      <w:pPr>
        <w:spacing w:after="0" w:line="360" w:lineRule="auto"/>
        <w:ind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У розділі 2 … </w:t>
      </w:r>
    </w:p>
    <w:p w14:paraId="6FD0C24C" w14:textId="77777777" w:rsidR="0027382F" w:rsidRPr="00D82927" w:rsidRDefault="0027382F">
      <w:pPr>
        <w:rPr>
          <w:rFonts w:ascii="Times New Roman" w:eastAsia="Times New Roman" w:hAnsi="Times New Roman" w:cs="Times New Roman"/>
          <w:b/>
          <w:bCs/>
          <w:color w:val="000000" w:themeColor="text1"/>
          <w:sz w:val="28"/>
          <w:szCs w:val="28"/>
        </w:rPr>
      </w:pPr>
      <w:r w:rsidRPr="00D82927">
        <w:rPr>
          <w:rFonts w:ascii="Times New Roman" w:eastAsia="Times New Roman" w:hAnsi="Times New Roman" w:cs="Times New Roman"/>
          <w:b/>
          <w:bCs/>
          <w:color w:val="000000" w:themeColor="text1"/>
          <w:sz w:val="28"/>
          <w:szCs w:val="28"/>
        </w:rPr>
        <w:br w:type="page"/>
      </w:r>
    </w:p>
    <w:p w14:paraId="47DA4AB3" w14:textId="497C20F8" w:rsidR="00A80434" w:rsidRPr="00D82927" w:rsidRDefault="00A80434" w:rsidP="0027382F">
      <w:pPr>
        <w:spacing w:after="0" w:line="360" w:lineRule="auto"/>
        <w:ind w:firstLine="709"/>
        <w:jc w:val="center"/>
        <w:rPr>
          <w:rFonts w:ascii="Times New Roman" w:eastAsia="Times New Roman" w:hAnsi="Times New Roman" w:cs="Times New Roman"/>
          <w:b/>
          <w:bCs/>
          <w:color w:val="000000" w:themeColor="text1"/>
          <w:sz w:val="28"/>
          <w:szCs w:val="28"/>
        </w:rPr>
      </w:pPr>
      <w:r w:rsidRPr="00D82927">
        <w:rPr>
          <w:rFonts w:ascii="Times New Roman" w:eastAsia="Times New Roman" w:hAnsi="Times New Roman" w:cs="Times New Roman"/>
          <w:b/>
          <w:bCs/>
          <w:color w:val="000000" w:themeColor="text1"/>
          <w:sz w:val="28"/>
          <w:szCs w:val="28"/>
        </w:rPr>
        <w:lastRenderedPageBreak/>
        <w:t>РОЗДІЛ 3.</w:t>
      </w:r>
      <w:r w:rsidR="0027382F" w:rsidRPr="00D82927">
        <w:rPr>
          <w:rFonts w:ascii="Times New Roman" w:eastAsia="Times New Roman" w:hAnsi="Times New Roman" w:cs="Times New Roman"/>
          <w:b/>
          <w:bCs/>
          <w:color w:val="000000" w:themeColor="text1"/>
          <w:sz w:val="28"/>
          <w:szCs w:val="28"/>
        </w:rPr>
        <w:t xml:space="preserve"> </w:t>
      </w:r>
      <w:r w:rsidRPr="00D82927">
        <w:rPr>
          <w:rFonts w:ascii="Times New Roman" w:eastAsia="Times New Roman" w:hAnsi="Times New Roman" w:cs="Times New Roman"/>
          <w:b/>
          <w:bCs/>
          <w:color w:val="000000" w:themeColor="text1"/>
          <w:sz w:val="28"/>
          <w:szCs w:val="28"/>
        </w:rPr>
        <w:t>ОБҐРУНТУВАННЯ ВПЛИВУ ЛОКАЛЬНИХ ВОЄННИХ КОНФЛІКТІВ НА РОЗВИТОК МІЖНАРОДНОГО РИНКУ ТУРИСТИЧНИХ ПОСЛУГ</w:t>
      </w:r>
    </w:p>
    <w:p w14:paraId="7396B866" w14:textId="77777777" w:rsidR="00A80434" w:rsidRPr="00D82927" w:rsidRDefault="00A80434" w:rsidP="00A80434">
      <w:pPr>
        <w:spacing w:after="0" w:line="360" w:lineRule="auto"/>
        <w:ind w:firstLine="709"/>
        <w:jc w:val="center"/>
        <w:rPr>
          <w:rFonts w:ascii="Times New Roman" w:eastAsia="Times New Roman" w:hAnsi="Times New Roman" w:cs="Times New Roman"/>
          <w:b/>
          <w:bCs/>
          <w:color w:val="000000" w:themeColor="text1"/>
          <w:sz w:val="28"/>
          <w:szCs w:val="28"/>
        </w:rPr>
      </w:pPr>
    </w:p>
    <w:p w14:paraId="1C707DA3" w14:textId="77777777" w:rsidR="00A80434" w:rsidRPr="00D82927" w:rsidRDefault="00A80434" w:rsidP="00A80434">
      <w:pPr>
        <w:spacing w:after="0" w:line="360" w:lineRule="auto"/>
        <w:ind w:firstLine="709"/>
        <w:jc w:val="both"/>
        <w:rPr>
          <w:rFonts w:ascii="Times New Roman" w:eastAsia="Times New Roman" w:hAnsi="Times New Roman" w:cs="Times New Roman"/>
          <w:b/>
          <w:bCs/>
          <w:color w:val="000000" w:themeColor="text1"/>
          <w:sz w:val="28"/>
          <w:szCs w:val="28"/>
        </w:rPr>
      </w:pPr>
      <w:r w:rsidRPr="00D82927">
        <w:rPr>
          <w:rFonts w:ascii="Times New Roman" w:eastAsia="Times New Roman" w:hAnsi="Times New Roman" w:cs="Times New Roman"/>
          <w:b/>
          <w:bCs/>
          <w:color w:val="000000" w:themeColor="text1"/>
          <w:sz w:val="28"/>
          <w:szCs w:val="28"/>
        </w:rPr>
        <w:t>3.1. Аналіз впливу локальних воєнних конфліктів на розвиток ринку міжнародних туристичних послуг</w:t>
      </w:r>
    </w:p>
    <w:p w14:paraId="213E436C" w14:textId="77777777" w:rsidR="000034F3" w:rsidRPr="00D82927" w:rsidRDefault="000034F3"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Вплив локальних воєнних конфліктів на розвиток ринку міжнародних туристичних послуг є багатогранним та надзвичайно значущим. Ці конфлікти можуть мати негативні наслідки не тільки для прямо зачеплених країн, але й для глобального туристичного ринку у цілому.</w:t>
      </w:r>
    </w:p>
    <w:p w14:paraId="6CAD3955" w14:textId="77777777" w:rsidR="000034F3" w:rsidRPr="00D82927" w:rsidRDefault="000034F3"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Перш за все, воєнні конфлікти призводять до значного зниження туристичного потоку в конфліктних зонах. Причинами цього є різні фактори, зокрема страх перед насильством, незручності пов'язані з перебуванням у небезпечних регіонах, а також економічні наслідки конфлікту, які можуть знизити доступність туристичних послуг.</w:t>
      </w:r>
    </w:p>
    <w:p w14:paraId="4C7D6D6F" w14:textId="77777777" w:rsidR="000034F3" w:rsidRPr="00D82927" w:rsidRDefault="000034F3"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Другим наслідком воєнних конфліктів є зміна туристичних маршрутів і потоків. Туристи та туристичні агентства часто шукають альтернативні напрямки, що приводить до зміни глобальної структури туристичних потоків. Така ситуація може спричинити певні виклики для країн, які зазвичай залежать від туристичного ринку, але з іншого боку, це може створити нові можливості для країн, які є менш традиційними напрямками для туристів.</w:t>
      </w:r>
    </w:p>
    <w:p w14:paraId="02DC2966" w14:textId="3C3EBE12" w:rsidR="000034F3" w:rsidRPr="00D82927" w:rsidRDefault="000034F3"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Третім важливим аспектом є економічні наслідки воєнних конфліктів. Зниження туристичного потоку може призвести до зниження прибутків від туризму, що може вплинути на національну економіку, особливо у країнах, де туризм є важливим джерелом доходів. Крім того, воєнні конфлікти можуть призвести до збільшення витрат на безпеку та інфраструктуру, що також може вплинути на економічну стабільність та розвиток туристичного ринку.</w:t>
      </w:r>
    </w:p>
    <w:p w14:paraId="0C466EFF" w14:textId="77777777" w:rsidR="000034F3" w:rsidRPr="00D82927" w:rsidRDefault="000034F3"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 xml:space="preserve">Воєнні конфлікти також суттєво впливають на імідж країни. Негативне враження, пов'язане з війною та нестабільністю, може тривалий час впливати </w:t>
      </w:r>
      <w:r w:rsidRPr="00D82927">
        <w:rPr>
          <w:rFonts w:ascii="Times New Roman" w:eastAsia="Times New Roman" w:hAnsi="Times New Roman" w:cs="Times New Roman"/>
          <w:bCs/>
          <w:color w:val="000000" w:themeColor="text1"/>
          <w:sz w:val="28"/>
          <w:szCs w:val="28"/>
        </w:rPr>
        <w:lastRenderedPageBreak/>
        <w:t>на рішення потенційних туристів відвідати країну, навіть після зупинки воєнних дій. Це вимагає від країни-учасниці значних зусиль з боку маркетингу та дипломатії, щоб покращити свій імідж та знову привабити туристів.</w:t>
      </w:r>
    </w:p>
    <w:p w14:paraId="051CDE65" w14:textId="77777777" w:rsidR="000034F3" w:rsidRPr="00D82927" w:rsidRDefault="000034F3"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Останнім, але не менш важливим, є вплив на соціальний та культурний обмін. Туризм є важливим каналом міжкультурної комунікації та взаєморозуміння. Воєнні конфлікти, що обмежують туристичні потоки, можуть перешкоджати цьому обміну, спричиняючи додаткові бар'єри для глобального співрозмову.</w:t>
      </w:r>
    </w:p>
    <w:p w14:paraId="3F8C6D2F" w14:textId="77777777" w:rsidR="000034F3" w:rsidRPr="00D82927" w:rsidRDefault="000034F3"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У контексті цих впливів, стратегії розвитку туристичного ринку мають враховувати потенційні ризики воєнних конфліктів і розробляти плани щодо їх запобігання та мінімізації. Це може включати диверсифікацію туристичних маршрутів, розробку стратегій кризового управління, збільшення інвестицій у безпеку та інфраструктуру, а також зусилля з покращення національного іміджу.</w:t>
      </w:r>
    </w:p>
    <w:p w14:paraId="73F58749" w14:textId="4D909C78" w:rsidR="000034F3" w:rsidRPr="00D82927" w:rsidRDefault="000034F3"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Все це демонструє, що локальні воєнні конфлікти мають значний вплив на розвиток ринку міжнародних туристичних послуг. Врахування цього впливу є критично важливим для формування ефективних стратегій розвитку туризму, що вимагає глибокого розуміння динаміки та викликів, що пов'язані з воєнними конфліктами.</w:t>
      </w:r>
    </w:p>
    <w:p w14:paraId="2D53EDDD" w14:textId="77777777" w:rsidR="000034F3" w:rsidRPr="00D82927" w:rsidRDefault="000034F3"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Давайте розглянемо приклади впливу локальних воєнних конфліктів на туристичну індустрію за даними світових статистичних джерел.</w:t>
      </w:r>
    </w:p>
    <w:p w14:paraId="25D7B2A4" w14:textId="1B3080ED" w:rsidR="000034F3" w:rsidRPr="00D82927" w:rsidRDefault="000034F3"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Сирія: Перед початком громадянської війни в 2011 році, туризм в Сирії становив приблизно 14% ВВП країни. Однак в результаті конфлікту, міжнародний туристичний потік зазнав катастрофічного зниження. Відповідно до даних Всесвітньої Туристичної Організації (UNWTO), число міжнародних туристів, що прибувають до Сирії, зменшилося з 8,5 млн. в 2010 році до менше ніж 1 млн. в 2020 році.</w:t>
      </w:r>
    </w:p>
    <w:p w14:paraId="4899D630" w14:textId="7F584D8B" w:rsidR="000034F3" w:rsidRPr="00D82927" w:rsidRDefault="000034F3"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 xml:space="preserve">Україна: Після початку воєнного конфлікту на сході України в 2014 році, та повномаштабного вторгнення в 2022 році країна зазнала значного </w:t>
      </w:r>
      <w:r w:rsidRPr="00D82927">
        <w:rPr>
          <w:rFonts w:ascii="Times New Roman" w:eastAsia="Times New Roman" w:hAnsi="Times New Roman" w:cs="Times New Roman"/>
          <w:bCs/>
          <w:color w:val="000000" w:themeColor="text1"/>
          <w:sz w:val="28"/>
          <w:szCs w:val="28"/>
        </w:rPr>
        <w:lastRenderedPageBreak/>
        <w:t>зниження туристичного потоку, особливо у районах, прямо зачеплених війною. Однак, водночас, деякі регіони України, які не були прямо зачеплені конфліктом, побачили зростання туристичного потоку, особливо з країн Європейського Союзу, завдяки новій візовій політиці та покращенню транспортних з'єднань.</w:t>
      </w:r>
    </w:p>
    <w:p w14:paraId="4DEEFCDB" w14:textId="660A3E21" w:rsidR="000034F3" w:rsidRPr="00D82927" w:rsidRDefault="000034F3"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Єгипет: Після революції 2011 року та наступних політичних нестабільностей, Єгипет також зазнав значного зниження туристичного потоку. Однак, країна показала здатність до відновлення, з числом міжнародних прибуттів, що зросло з</w:t>
      </w:r>
      <w:r w:rsidRPr="00D82927">
        <w:rPr>
          <w:rFonts w:ascii="Times New Roman" w:eastAsia="Times New Roman" w:hAnsi="Times New Roman" w:cs="Times New Roman"/>
          <w:color w:val="D1D5DB"/>
          <w:sz w:val="28"/>
          <w:szCs w:val="28"/>
          <w:lang w:eastAsia="ru-RU"/>
        </w:rPr>
        <w:t xml:space="preserve"> </w:t>
      </w:r>
      <w:r w:rsidRPr="00D82927">
        <w:rPr>
          <w:rFonts w:ascii="Times New Roman" w:eastAsia="Times New Roman" w:hAnsi="Times New Roman" w:cs="Times New Roman"/>
          <w:bCs/>
          <w:color w:val="000000" w:themeColor="text1"/>
          <w:sz w:val="28"/>
          <w:szCs w:val="28"/>
        </w:rPr>
        <w:t>9,5 мільйонів в 2013 році до понад 13 мільйонів в 2019 році, за даними UNWTO. Це було досягнуто завдяки інтенсивним зусиллям з просування туризму та покращення безпеки.</w:t>
      </w:r>
    </w:p>
    <w:p w14:paraId="64673286" w14:textId="7AC89088" w:rsidR="000034F3" w:rsidRPr="00D82927" w:rsidRDefault="000034F3" w:rsidP="0002563E">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 xml:space="preserve">Відзначимо також, що локальні воєнні конфлікти можуть мати глобальні наслідки для ринку міжнародних туристичних послуг. Наприклад, терористичні атаки 11 вересня 2001 року в США призвели до глобального зниження туристичного потоку, оскільки багато країн зазнали зниження числа відвідувачів через страхи щодо безпеки. За даними UNWTO, глобальний туристичний потік знизився приблизно на 0,6% у 2001 році </w:t>
      </w:r>
      <w:r w:rsidR="0002563E">
        <w:rPr>
          <w:rFonts w:ascii="Times New Roman" w:eastAsia="Times New Roman" w:hAnsi="Times New Roman" w:cs="Times New Roman"/>
          <w:bCs/>
          <w:color w:val="000000" w:themeColor="text1"/>
          <w:sz w:val="28"/>
          <w:szCs w:val="28"/>
        </w:rPr>
        <w:t>–</w:t>
      </w:r>
      <w:r w:rsidRPr="00D82927">
        <w:rPr>
          <w:rFonts w:ascii="Times New Roman" w:eastAsia="Times New Roman" w:hAnsi="Times New Roman" w:cs="Times New Roman"/>
          <w:bCs/>
          <w:color w:val="000000" w:themeColor="text1"/>
          <w:sz w:val="28"/>
          <w:szCs w:val="28"/>
        </w:rPr>
        <w:t xml:space="preserve"> один з небагатьох випадків зниження за останні десятиліття.</w:t>
      </w:r>
    </w:p>
    <w:p w14:paraId="3BADF3CF" w14:textId="4CB62178" w:rsidR="000034F3" w:rsidRPr="00D82927" w:rsidRDefault="000034F3"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Ці приклади демонструють, як воєнні конфлікти можуть мати різноманітні та довготривалі впливи на ринок міжнародних туристичних послуг. Вони підкреслюють необхідність розробки розумних та гнучких стратегій управління для забезпечення стійкості туристичного ринку у випадку подібних викликів. Подальші дослідження цієї теми можуть надати важливі вказівки для політики у сфері туризму та стратегічного планування.</w:t>
      </w:r>
    </w:p>
    <w:p w14:paraId="05763B74" w14:textId="77777777" w:rsidR="000034F3" w:rsidRPr="00D82927" w:rsidRDefault="000034F3"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Світовий туристичний сектор уже відчуває наслідки воєнного конфлікту в Україні. Неочікуване зниження кількості російських та українських громадян, які можуть подорожувати за кордон у зв'язку з російським вторгненням, наносить серйозний удар по відновленню галузі, яке вже зазнало значних втрат під час пандемії COVID-19.</w:t>
      </w:r>
    </w:p>
    <w:p w14:paraId="23D38106" w14:textId="77777777" w:rsidR="000034F3" w:rsidRPr="00D82927" w:rsidRDefault="000034F3"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lastRenderedPageBreak/>
        <w:t>Авіакомпанії змушені переплановувати свої рейси, щоб оминати повітряний простір Росії, що призводить до збільшення витрат на паливо та тривалості рейсів. Це, в свою чергу, може вплинути на вартість авіабілетів та обмежити можливості для міжнародного туризму.</w:t>
      </w:r>
    </w:p>
    <w:p w14:paraId="04097948" w14:textId="3A007BB6" w:rsidR="000034F3" w:rsidRPr="00D82927" w:rsidRDefault="000034F3"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Окрім того, введення міжнародних санкцій обмежує здатність російських громадян розраховуватися за кордоном за допомогою відомих міжнародних платіжних систем. Це ще більше ускладнює можливість подорожей для росіян та може в</w:t>
      </w:r>
      <w:r w:rsidR="008E51E6" w:rsidRPr="00D82927">
        <w:rPr>
          <w:rFonts w:ascii="Times New Roman" w:eastAsia="Times New Roman" w:hAnsi="Times New Roman" w:cs="Times New Roman"/>
          <w:bCs/>
          <w:color w:val="000000" w:themeColor="text1"/>
          <w:sz w:val="28"/>
          <w:szCs w:val="28"/>
        </w:rPr>
        <w:t>плинути на туристичний потік з р</w:t>
      </w:r>
      <w:r w:rsidRPr="00D82927">
        <w:rPr>
          <w:rFonts w:ascii="Times New Roman" w:eastAsia="Times New Roman" w:hAnsi="Times New Roman" w:cs="Times New Roman"/>
          <w:bCs/>
          <w:color w:val="000000" w:themeColor="text1"/>
          <w:sz w:val="28"/>
          <w:szCs w:val="28"/>
        </w:rPr>
        <w:t>осії.</w:t>
      </w:r>
    </w:p>
    <w:p w14:paraId="0C60E948" w14:textId="77777777" w:rsidR="000034F3" w:rsidRPr="00D82927" w:rsidRDefault="000034F3"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Загалом, ці обставини створюють значні виклики для світової туристичної індустрії, яка вже бореться за відновлення після довготривалих обмежень, пов'язаних з COVID-19. Відповідно, потребуються активні зусилля на рівні політики та стратегічного планування, щоб зміцнити стійкість галузі та забезпечити її стабільне відновлення.</w:t>
      </w:r>
    </w:p>
    <w:p w14:paraId="2ADFB30B" w14:textId="55174B51" w:rsidR="000034F3" w:rsidRPr="00D82927" w:rsidRDefault="000034F3"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Популярні туристичні держави вже оцінюють майбутній вплив на свій туристичний секто</w:t>
      </w:r>
      <w:r w:rsidR="008E51E6" w:rsidRPr="00D82927">
        <w:rPr>
          <w:rFonts w:ascii="Times New Roman" w:eastAsia="Times New Roman" w:hAnsi="Times New Roman" w:cs="Times New Roman"/>
          <w:bCs/>
          <w:color w:val="000000" w:themeColor="text1"/>
          <w:sz w:val="28"/>
          <w:szCs w:val="28"/>
        </w:rPr>
        <w:t>р у зв'язку з воєнною агресією р</w:t>
      </w:r>
      <w:r w:rsidRPr="00D82927">
        <w:rPr>
          <w:rFonts w:ascii="Times New Roman" w:eastAsia="Times New Roman" w:hAnsi="Times New Roman" w:cs="Times New Roman"/>
          <w:bCs/>
          <w:color w:val="000000" w:themeColor="text1"/>
          <w:sz w:val="28"/>
          <w:szCs w:val="28"/>
        </w:rPr>
        <w:t>осії. У той же час, Україна разом із світовою спільнотою закликає припинити всі види спів</w:t>
      </w:r>
      <w:r w:rsidR="008E51E6" w:rsidRPr="00D82927">
        <w:rPr>
          <w:rFonts w:ascii="Times New Roman" w:eastAsia="Times New Roman" w:hAnsi="Times New Roman" w:cs="Times New Roman"/>
          <w:bCs/>
          <w:color w:val="000000" w:themeColor="text1"/>
          <w:sz w:val="28"/>
          <w:szCs w:val="28"/>
        </w:rPr>
        <w:t>праці, включаючи туристичну, з р</w:t>
      </w:r>
      <w:r w:rsidRPr="00D82927">
        <w:rPr>
          <w:rFonts w:ascii="Times New Roman" w:eastAsia="Times New Roman" w:hAnsi="Times New Roman" w:cs="Times New Roman"/>
          <w:bCs/>
          <w:color w:val="000000" w:themeColor="text1"/>
          <w:sz w:val="28"/>
          <w:szCs w:val="28"/>
        </w:rPr>
        <w:t>осією.</w:t>
      </w:r>
    </w:p>
    <w:p w14:paraId="62E46DE2" w14:textId="6AEA258A" w:rsidR="000034F3" w:rsidRPr="00D82927" w:rsidRDefault="000034F3"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Ві</w:t>
      </w:r>
      <w:r w:rsidR="008E51E6" w:rsidRPr="00D82927">
        <w:rPr>
          <w:rFonts w:ascii="Times New Roman" w:eastAsia="Times New Roman" w:hAnsi="Times New Roman" w:cs="Times New Roman"/>
          <w:bCs/>
          <w:color w:val="000000" w:themeColor="text1"/>
          <w:sz w:val="28"/>
          <w:szCs w:val="28"/>
        </w:rPr>
        <w:t>дразу після початку вторгнення р</w:t>
      </w:r>
      <w:r w:rsidRPr="00D82927">
        <w:rPr>
          <w:rFonts w:ascii="Times New Roman" w:eastAsia="Times New Roman" w:hAnsi="Times New Roman" w:cs="Times New Roman"/>
          <w:bCs/>
          <w:color w:val="000000" w:themeColor="text1"/>
          <w:sz w:val="28"/>
          <w:szCs w:val="28"/>
        </w:rPr>
        <w:t>осії в Україну, західні країни наклали заборону на вхід російських пасажирських літаків у свій повітряний простір. Це кардинально змінило стан російської туристичної індустрії, яка тепер змушена адаптуват</w:t>
      </w:r>
      <w:r w:rsidR="0002563E">
        <w:rPr>
          <w:rFonts w:ascii="Times New Roman" w:eastAsia="Times New Roman" w:hAnsi="Times New Roman" w:cs="Times New Roman"/>
          <w:bCs/>
          <w:color w:val="000000" w:themeColor="text1"/>
          <w:sz w:val="28"/>
          <w:szCs w:val="28"/>
        </w:rPr>
        <w:t xml:space="preserve">ися до нових умов і обмежень </w:t>
      </w:r>
      <w:r w:rsidR="0002563E" w:rsidRPr="006C56E6">
        <w:rPr>
          <w:rFonts w:ascii="Times New Roman" w:eastAsia="Times New Roman" w:hAnsi="Times New Roman" w:cs="Times New Roman"/>
          <w:bCs/>
          <w:color w:val="000000" w:themeColor="text1"/>
          <w:sz w:val="28"/>
          <w:szCs w:val="28"/>
        </w:rPr>
        <w:t>[12</w:t>
      </w:r>
      <w:r w:rsidRPr="006C56E6">
        <w:rPr>
          <w:rFonts w:ascii="Times New Roman" w:eastAsia="Times New Roman" w:hAnsi="Times New Roman" w:cs="Times New Roman"/>
          <w:bCs/>
          <w:color w:val="000000" w:themeColor="text1"/>
          <w:sz w:val="28"/>
          <w:szCs w:val="28"/>
        </w:rPr>
        <w:t>].</w:t>
      </w:r>
    </w:p>
    <w:p w14:paraId="73B04124" w14:textId="77777777" w:rsidR="008E51E6" w:rsidRPr="00D82927" w:rsidRDefault="008E51E6" w:rsidP="008E51E6">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Завдяки західним санкціям, географія можливих для відвідування росіянами місць за кордоном суттєво скоротилася, що фактично ізолювало Росію від світового туристичного простору. Тепер російські громадяни мають змогу відвідувати лише 15 країн, зокрема деякі країни колишнього СРСР та такі країни, як Іран, Ізраїль, Туреччина, В'єтнам, Занзібар, Катар, ОАЕ і Таїланд, і це можливо виключно на рейсах деяких російських авіакомпаній.</w:t>
      </w:r>
    </w:p>
    <w:p w14:paraId="4BBFF58B" w14:textId="77777777" w:rsidR="008E51E6" w:rsidRPr="00D82927" w:rsidRDefault="008E51E6" w:rsidP="008E51E6">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lastRenderedPageBreak/>
        <w:t>Часто росіяни вибирають будь-яку доступну країну, купуючи квитки в один кінець та беручи готівку для покриття витрат. Серед таких популярних напрямків можна виділити Узбекистан, Грузію, Вірменію та ОАЕ.</w:t>
      </w:r>
    </w:p>
    <w:p w14:paraId="1B89392F" w14:textId="6F4AC859" w:rsidR="008E51E6" w:rsidRPr="00D82927" w:rsidRDefault="008E51E6" w:rsidP="008E51E6">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Отже, міжнародні туристичні прибуття по всіх континентах скоротилися через пандемію COV</w:t>
      </w:r>
      <w:r w:rsidR="00157AF1" w:rsidRPr="00D82927">
        <w:rPr>
          <w:rFonts w:ascii="Times New Roman" w:eastAsia="Times New Roman" w:hAnsi="Times New Roman" w:cs="Times New Roman"/>
          <w:bCs/>
          <w:color w:val="000000" w:themeColor="text1"/>
          <w:sz w:val="28"/>
          <w:szCs w:val="28"/>
        </w:rPr>
        <w:t>ID</w:t>
      </w:r>
      <w:r w:rsidRPr="00D82927">
        <w:rPr>
          <w:rFonts w:ascii="Times New Roman" w:eastAsia="Times New Roman" w:hAnsi="Times New Roman" w:cs="Times New Roman"/>
          <w:bCs/>
          <w:color w:val="000000" w:themeColor="text1"/>
          <w:sz w:val="28"/>
          <w:szCs w:val="28"/>
        </w:rPr>
        <w:t>-19. Тепер прогнозують спад т</w:t>
      </w:r>
      <w:r w:rsidR="00112B8B" w:rsidRPr="00D82927">
        <w:rPr>
          <w:rFonts w:ascii="Times New Roman" w:eastAsia="Times New Roman" w:hAnsi="Times New Roman" w:cs="Times New Roman"/>
          <w:bCs/>
          <w:color w:val="000000" w:themeColor="text1"/>
          <w:sz w:val="28"/>
          <w:szCs w:val="28"/>
        </w:rPr>
        <w:t>уризму через війну в Україні.</w:t>
      </w:r>
    </w:p>
    <w:p w14:paraId="0D6372C3" w14:textId="12EA7AC7" w:rsidR="008E51E6" w:rsidRPr="00D82927" w:rsidRDefault="008E51E6" w:rsidP="008E51E6">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Конфлікт на території України розставляє нові виклики для глобального економічного ландшафту та створює загрозу подальшому відновленню довіри до міжнародного туризму. Після пандемії американські та азіатські туристичні ринки, які традиційно відзначаються вищою чутливістю до ризику, можуть переживати особливі труднощі у контексті планування подорожей до Європи.</w:t>
      </w:r>
    </w:p>
    <w:p w14:paraId="3B365006" w14:textId="77777777" w:rsidR="008E51E6" w:rsidRPr="00D82927" w:rsidRDefault="008E51E6" w:rsidP="008E51E6">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Закриття українського та російського повітряного простору, а також введення заборон на діяльність російських авіаперевізників багатьма європейськими державами, має вплив на організацію внутрішньоєвропейських авіарейсів. Це також призводить до необхідності використання обхідних маршрутів для довгих рейсів між Європою та Східною Азією, що в свою чергу призводить до збільшення тривалості перельотів та загальних витрат на авіаперевезення.</w:t>
      </w:r>
    </w:p>
    <w:p w14:paraId="70CF8CA7" w14:textId="77777777" w:rsidR="008E51E6" w:rsidRPr="00D82927" w:rsidRDefault="008E51E6" w:rsidP="008E51E6">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UNWTO отримала визнання за активне просування цінностей туристичного сектору та просування цієї галузі як важливого інструменту миру та відновлення. На неофіційній зустрічі міністрів туризму ЄС, під час французького головування в Європейській раді, було висловлено вдячність керівництву UNWTO та акцентовано на солідарності сектору у відповідь на історичний виклик.</w:t>
      </w:r>
    </w:p>
    <w:p w14:paraId="6553C38C" w14:textId="19470FC7" w:rsidR="008E51E6" w:rsidRPr="00D82927" w:rsidRDefault="008E51E6" w:rsidP="008E51E6">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 xml:space="preserve">У своєму виступі перед делегатами, генеральний секретар UNWTO Зураб Пололікашвілі висловив стурбованість через "трійчастий виклик", який складається з триваючої пандемії COVID-19, екстремальної кліматичної кризи та воєнних дій в Європі </w:t>
      </w:r>
      <w:r w:rsidR="0002563E">
        <w:rPr>
          <w:rFonts w:ascii="Times New Roman" w:eastAsia="Times New Roman" w:hAnsi="Times New Roman" w:cs="Times New Roman"/>
          <w:bCs/>
          <w:color w:val="000000" w:themeColor="text1"/>
          <w:sz w:val="28"/>
          <w:szCs w:val="28"/>
        </w:rPr>
        <w:t>[16</w:t>
      </w:r>
      <w:r w:rsidRPr="00D82927">
        <w:rPr>
          <w:rFonts w:ascii="Times New Roman" w:eastAsia="Times New Roman" w:hAnsi="Times New Roman" w:cs="Times New Roman"/>
          <w:bCs/>
          <w:color w:val="000000" w:themeColor="text1"/>
          <w:sz w:val="28"/>
          <w:szCs w:val="28"/>
        </w:rPr>
        <w:t>].</w:t>
      </w:r>
    </w:p>
    <w:p w14:paraId="4FAEE92F" w14:textId="797E8042" w:rsidR="008E51E6" w:rsidRPr="00D82927" w:rsidRDefault="008E51E6" w:rsidP="008E51E6">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lastRenderedPageBreak/>
        <w:t>Починаючи з початку вторгнення росії в Україну, ЮНВТО висловило своє рішуче осудження цієї широкої системи, разом з Організацією Об'єднаних Націй та іншими міжнародними організаціями. У місті Діжон представники французького головування разом з міністрами з усього регіону високо оцінили рішу</w:t>
      </w:r>
      <w:r w:rsidR="0002563E">
        <w:rPr>
          <w:rFonts w:ascii="Times New Roman" w:eastAsia="Times New Roman" w:hAnsi="Times New Roman" w:cs="Times New Roman"/>
          <w:bCs/>
          <w:color w:val="000000" w:themeColor="text1"/>
          <w:sz w:val="28"/>
          <w:szCs w:val="28"/>
        </w:rPr>
        <w:t>чу позицію керівництва ЮНВТО [16</w:t>
      </w:r>
      <w:r w:rsidRPr="00D82927">
        <w:rPr>
          <w:rFonts w:ascii="Times New Roman" w:eastAsia="Times New Roman" w:hAnsi="Times New Roman" w:cs="Times New Roman"/>
          <w:bCs/>
          <w:color w:val="000000" w:themeColor="text1"/>
          <w:sz w:val="28"/>
          <w:szCs w:val="28"/>
        </w:rPr>
        <w:t>].</w:t>
      </w:r>
    </w:p>
    <w:p w14:paraId="4261AD0E" w14:textId="21903513" w:rsidR="008A09D6" w:rsidRPr="00D82927" w:rsidRDefault="008A09D6" w:rsidP="00112B8B">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Таким чином, аналіз впливу локальних воєнних конфліктів на розвиток ринку міжнародних туристичних послуг демонструє, наскільки глобальні політичні та соціальні події можуть впливати на цей важливий сектор економіки. Воєнні конфлікти призводять до істотного скорочення туристичного потоку, зміни маршрутів подорожей та впливают</w:t>
      </w:r>
      <w:r w:rsidR="00112B8B" w:rsidRPr="00D82927">
        <w:rPr>
          <w:rFonts w:ascii="Times New Roman" w:eastAsia="Times New Roman" w:hAnsi="Times New Roman" w:cs="Times New Roman"/>
          <w:bCs/>
          <w:color w:val="000000" w:themeColor="text1"/>
          <w:sz w:val="28"/>
          <w:szCs w:val="28"/>
        </w:rPr>
        <w:t>ь на рівень туристичних витрат.</w:t>
      </w:r>
    </w:p>
    <w:p w14:paraId="73679220" w14:textId="79CA1F53" w:rsidR="008A09D6" w:rsidRPr="00D82927" w:rsidRDefault="008A09D6" w:rsidP="008A09D6">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Події в Україні та наслідки конфлікту в регіоні є чітким прикладом цього впливу. Вони призвели до істотного спаду в туристичній індустрії, змушуючи авіакомпанії переплановувати маршрути та адаптуватися до нових умов. Вплив цього конфлікту відчувається не тільки в країнах, що беруть участь в конфлікті, але й в глобальному масштабі, призводячи до істотних змін в світовому туристичному ландшафті.</w:t>
      </w:r>
    </w:p>
    <w:p w14:paraId="62B0AFE4" w14:textId="675DBDC6" w:rsidR="008E51E6" w:rsidRPr="00D82927" w:rsidRDefault="008A09D6" w:rsidP="008A09D6">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Загалом, війни та конфлікти серйозно впливають на міжнародний туристичний ринок, спричиняючи зміни, які можуть мати довгострокові наслідки. Вони наголошують на необхідності розробки стратегій та планів для мінімізації цих наслідків та підтримки стабільності та розвитку в галузі туризму, незважаючи на глобальні виклики.</w:t>
      </w:r>
    </w:p>
    <w:p w14:paraId="7A243242" w14:textId="77777777" w:rsidR="008E51E6" w:rsidRPr="00D82927" w:rsidRDefault="008E51E6" w:rsidP="000034F3">
      <w:pPr>
        <w:spacing w:after="0" w:line="360" w:lineRule="auto"/>
        <w:ind w:firstLine="709"/>
        <w:jc w:val="both"/>
        <w:rPr>
          <w:rFonts w:ascii="Times New Roman" w:eastAsia="Times New Roman" w:hAnsi="Times New Roman" w:cs="Times New Roman"/>
          <w:bCs/>
          <w:color w:val="000000" w:themeColor="text1"/>
          <w:sz w:val="28"/>
          <w:szCs w:val="28"/>
        </w:rPr>
      </w:pPr>
    </w:p>
    <w:p w14:paraId="027E6F08" w14:textId="6C3679FD" w:rsidR="008E51E6" w:rsidRPr="00D82927" w:rsidRDefault="00B23536" w:rsidP="000034F3">
      <w:pPr>
        <w:spacing w:after="0" w:line="360" w:lineRule="auto"/>
        <w:ind w:firstLine="709"/>
        <w:jc w:val="both"/>
        <w:rPr>
          <w:rFonts w:ascii="Times New Roman" w:eastAsia="Times New Roman" w:hAnsi="Times New Roman" w:cs="Times New Roman"/>
          <w:b/>
          <w:bCs/>
          <w:color w:val="000000" w:themeColor="text1"/>
          <w:sz w:val="28"/>
          <w:szCs w:val="28"/>
        </w:rPr>
      </w:pPr>
      <w:r w:rsidRPr="00D82927">
        <w:rPr>
          <w:rFonts w:ascii="Times New Roman" w:eastAsia="Times New Roman" w:hAnsi="Times New Roman" w:cs="Times New Roman"/>
          <w:b/>
          <w:bCs/>
          <w:color w:val="000000" w:themeColor="text1"/>
          <w:sz w:val="28"/>
          <w:szCs w:val="28"/>
        </w:rPr>
        <w:t>3.2. Напрями зміцнення конкурентних позицій України на ринку міжнародних туристичних послуг</w:t>
      </w:r>
    </w:p>
    <w:p w14:paraId="02D606F0" w14:textId="67D4CDB9" w:rsidR="00594BB4" w:rsidRPr="00D82927" w:rsidRDefault="00594BB4" w:rsidP="00594BB4">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 xml:space="preserve">Протягом останніх кількох років сфера міжнародного туризму в Україні зіткнулася зі значним числом кризових ситуацій. Все розпочалося з пандемії COVID-19, а закінчилося повномасштабним вторгненням росії на територію України. Багато вчених прогнозували, що 2022 рік стане </w:t>
      </w:r>
      <w:r w:rsidRPr="00D82927">
        <w:rPr>
          <w:rFonts w:ascii="Times New Roman" w:eastAsia="Times New Roman" w:hAnsi="Times New Roman" w:cs="Times New Roman"/>
          <w:bCs/>
          <w:color w:val="000000" w:themeColor="text1"/>
          <w:sz w:val="28"/>
          <w:szCs w:val="28"/>
        </w:rPr>
        <w:lastRenderedPageBreak/>
        <w:t>поворотним для сфери туризму, але 24 лютого 2022 року змінило хід відновлення туризму, продовживши кризу, що почалася у 2019 році.</w:t>
      </w:r>
    </w:p>
    <w:p w14:paraId="392949FB" w14:textId="77777777" w:rsidR="00293DF5" w:rsidRPr="00D82927" w:rsidRDefault="00594BB4" w:rsidP="00293DF5">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На сьогоднішній день ситуація з міжнародним туризмом виглядає дуже песимістично. Однак існує багато прикладів, коли, наприклад, під час воєнних конфліктів туризм не зупинявся і продовжував розвиватись. Уряд України повинен брати на увагу такі країни, як приклад, щоб забезпечити неперервний розвиток туристичної сфери. Україна має всі можливості для розвитку міжнародного туризму, але всі чинники, уряд та фахівці з галузі туризму, повинні спрямувати їх у правильне русло розвитку. До найбільш перспективних аспектів можна віднести наступні:</w:t>
      </w:r>
    </w:p>
    <w:p w14:paraId="03453A54" w14:textId="77777777" w:rsidR="00293DF5" w:rsidRPr="00D82927" w:rsidRDefault="00293DF5" w:rsidP="00293DF5">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р</w:t>
      </w:r>
      <w:r w:rsidR="00594BB4" w:rsidRPr="00D82927">
        <w:rPr>
          <w:rFonts w:ascii="Times New Roman" w:eastAsia="Times New Roman" w:hAnsi="Times New Roman" w:cs="Times New Roman"/>
          <w:bCs/>
          <w:color w:val="000000" w:themeColor="text1"/>
          <w:sz w:val="28"/>
          <w:szCs w:val="28"/>
        </w:rPr>
        <w:t xml:space="preserve">азом із спеціалістами слід розробляти нові концепції міжнародного туризму, враховуючи зміни в глобальному туристичному середовищі </w:t>
      </w:r>
      <w:r w:rsidRPr="00D82927">
        <w:rPr>
          <w:rFonts w:ascii="Times New Roman" w:eastAsia="Times New Roman" w:hAnsi="Times New Roman" w:cs="Times New Roman"/>
          <w:bCs/>
          <w:color w:val="000000" w:themeColor="text1"/>
          <w:sz w:val="28"/>
          <w:szCs w:val="28"/>
        </w:rPr>
        <w:t>та вимоги сучасних мандрівників;</w:t>
      </w:r>
    </w:p>
    <w:p w14:paraId="12E6C989" w14:textId="38BE8D4E" w:rsidR="00293DF5" w:rsidRPr="00D82927" w:rsidRDefault="00293DF5" w:rsidP="00293DF5">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н</w:t>
      </w:r>
      <w:r w:rsidR="00594BB4" w:rsidRPr="00D82927">
        <w:rPr>
          <w:rFonts w:ascii="Times New Roman" w:eastAsia="Times New Roman" w:hAnsi="Times New Roman" w:cs="Times New Roman"/>
          <w:bCs/>
          <w:color w:val="000000" w:themeColor="text1"/>
          <w:sz w:val="28"/>
          <w:szCs w:val="28"/>
        </w:rPr>
        <w:t>еобхідно забезпечити швидке оформлення віз для іноземних туристів або розглянути можливість впровадження безвізового режиму між країнами. Уже встановлено безвізовий режим в'їзду до України та транзитного проїзду через її територію для громадян Австралії, Нової Зеландії, Королівства Бахрейн, Держави Кувейт, Султанату Оман та Коро</w:t>
      </w:r>
      <w:r w:rsidRPr="00D82927">
        <w:rPr>
          <w:rFonts w:ascii="Times New Roman" w:eastAsia="Times New Roman" w:hAnsi="Times New Roman" w:cs="Times New Roman"/>
          <w:bCs/>
          <w:color w:val="000000" w:themeColor="text1"/>
          <w:sz w:val="28"/>
          <w:szCs w:val="28"/>
        </w:rPr>
        <w:t xml:space="preserve">лівства Саудівська Аравія </w:t>
      </w:r>
      <w:r w:rsidR="0002563E" w:rsidRPr="006C56E6">
        <w:rPr>
          <w:rFonts w:ascii="Times New Roman" w:eastAsia="Times New Roman" w:hAnsi="Times New Roman" w:cs="Times New Roman"/>
          <w:bCs/>
          <w:color w:val="000000" w:themeColor="text1"/>
          <w:sz w:val="28"/>
          <w:szCs w:val="28"/>
        </w:rPr>
        <w:t>[10</w:t>
      </w:r>
      <w:r w:rsidRPr="006C56E6">
        <w:rPr>
          <w:rFonts w:ascii="Times New Roman" w:eastAsia="Times New Roman" w:hAnsi="Times New Roman" w:cs="Times New Roman"/>
          <w:bCs/>
          <w:color w:val="000000" w:themeColor="text1"/>
          <w:sz w:val="28"/>
          <w:szCs w:val="28"/>
        </w:rPr>
        <w:t>];</w:t>
      </w:r>
    </w:p>
    <w:p w14:paraId="09021212" w14:textId="77777777" w:rsidR="00293DF5" w:rsidRPr="00D82927" w:rsidRDefault="00293DF5" w:rsidP="00293DF5">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в</w:t>
      </w:r>
      <w:r w:rsidR="00594BB4" w:rsidRPr="00D82927">
        <w:rPr>
          <w:rFonts w:ascii="Times New Roman" w:eastAsia="Times New Roman" w:hAnsi="Times New Roman" w:cs="Times New Roman"/>
          <w:bCs/>
          <w:color w:val="000000" w:themeColor="text1"/>
          <w:sz w:val="28"/>
          <w:szCs w:val="28"/>
        </w:rPr>
        <w:t>ажливо підтримувати в належному стані та проводити реконструкцію всіх архітектурних пам'яток України,</w:t>
      </w:r>
      <w:r w:rsidRPr="00D82927">
        <w:rPr>
          <w:rFonts w:ascii="Times New Roman" w:eastAsia="Times New Roman" w:hAnsi="Times New Roman" w:cs="Times New Roman"/>
          <w:bCs/>
          <w:color w:val="000000" w:themeColor="text1"/>
          <w:sz w:val="28"/>
          <w:szCs w:val="28"/>
        </w:rPr>
        <w:t xml:space="preserve"> що мають туристичний потенціал;</w:t>
      </w:r>
    </w:p>
    <w:p w14:paraId="6027F086" w14:textId="19CF2172" w:rsidR="00594BB4" w:rsidRPr="00D82927" w:rsidRDefault="00293DF5" w:rsidP="00293DF5">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с</w:t>
      </w:r>
      <w:r w:rsidR="00594BB4" w:rsidRPr="00D82927">
        <w:rPr>
          <w:rFonts w:ascii="Times New Roman" w:eastAsia="Times New Roman" w:hAnsi="Times New Roman" w:cs="Times New Roman"/>
          <w:bCs/>
          <w:color w:val="000000" w:themeColor="text1"/>
          <w:sz w:val="28"/>
          <w:szCs w:val="28"/>
        </w:rPr>
        <w:t>лід оновити стандарти обслуговування, нормативно-правову базу та розвивати якість обслуговування, щоб забезпечити гостинність та комфорт для туристів.</w:t>
      </w:r>
    </w:p>
    <w:p w14:paraId="6746B33C" w14:textId="222B7455" w:rsidR="00DB40AF" w:rsidRPr="00D82927" w:rsidRDefault="00594BB4" w:rsidP="00594BB4">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 xml:space="preserve">Приблизно 10 млн. людей з України виїжджали в Європу, Туреччину та інші країни з туристичними цілями, але, на жаль, іноземні туристи не відвідували Україну в такій же великій кількості. За рейтингами конкурентоспроможності, Україна займає лише 78 місце, що свідчить про необхідність зміни та створення нового туристичного продукту, який зможе конкурувати на світовому ринку туристичних послуг. Велику роль в даний </w:t>
      </w:r>
      <w:r w:rsidRPr="00D82927">
        <w:rPr>
          <w:rFonts w:ascii="Times New Roman" w:eastAsia="Times New Roman" w:hAnsi="Times New Roman" w:cs="Times New Roman"/>
          <w:bCs/>
          <w:color w:val="000000" w:themeColor="text1"/>
          <w:sz w:val="28"/>
          <w:szCs w:val="28"/>
        </w:rPr>
        <w:lastRenderedPageBreak/>
        <w:t>момент відіграє внутрішній туризм, тому уряд повинен звернути увагу на його розвиток. Проте внутрішній туризм не зможе самостійно реанімувати сферу міжнародного українського туризму, тому покращення та оновлення всіх туристичних стандартів мають бути пріоритетними.</w:t>
      </w:r>
    </w:p>
    <w:p w14:paraId="18E9A0CF" w14:textId="3B658C8F" w:rsidR="00B23536" w:rsidRPr="00D82927" w:rsidRDefault="00B23536" w:rsidP="00B23536">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Україна має великий потенціал у сфері міжнародних туристичних послуг, але щоб зміцнити свої конкурентні позиції на цьому ринку, необхідно провести ряд стратегічних дій. Розглянемо декілька ключових напрямів для зміцнення конкурентних позицій України в цій галузі.</w:t>
      </w:r>
    </w:p>
    <w:p w14:paraId="65D82920" w14:textId="1E287812" w:rsidR="00B23536" w:rsidRPr="00D82927" w:rsidRDefault="00B23536" w:rsidP="00B23536">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Розвиток туристичної інфраструктури: Покращення туристичної інфраструктури є важливою складовою привабливості країни для міжнародних туристів. Це включає у себе розвиток готельного бізнесу, транспортних засобів, ресторанів та розважальних закладів. Додатково, забезпечення доступу до сучасних комунікацій і інтернету в усіх туристичних регіонах є критичним фактором.</w:t>
      </w:r>
    </w:p>
    <w:p w14:paraId="34A39627" w14:textId="33ADDFB3" w:rsidR="00B23536" w:rsidRPr="00D82927" w:rsidRDefault="00B23536" w:rsidP="00594BB4">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Залучення іноземних інвестицій: Україна може привабити більше іноземних інвестицій для розвитку туристичної індустрії. Це може бути здійснено через привабливі інвестиційні пакети, податкові стимули, а також через створення прозорого та стабіль</w:t>
      </w:r>
      <w:r w:rsidR="00594BB4" w:rsidRPr="00D82927">
        <w:rPr>
          <w:rFonts w:ascii="Times New Roman" w:eastAsia="Times New Roman" w:hAnsi="Times New Roman" w:cs="Times New Roman"/>
          <w:bCs/>
          <w:color w:val="000000" w:themeColor="text1"/>
          <w:sz w:val="28"/>
          <w:szCs w:val="28"/>
        </w:rPr>
        <w:t>ного інвестиційного середовища.</w:t>
      </w:r>
    </w:p>
    <w:p w14:paraId="38115554" w14:textId="53550104" w:rsidR="00B23536" w:rsidRPr="00D82927" w:rsidRDefault="00B23536" w:rsidP="00B23536">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Маркетинг та просування: Національна туристична політика має бути спрямована на просування України як привабливого туристичного напрямку. Це може включати в себе маркетингові кампанії, участь у міжнародних виставках та форумах, а також використання онлайн-платформ для просування туристичних можливостей країни.</w:t>
      </w:r>
    </w:p>
    <w:p w14:paraId="73C1114A" w14:textId="6380DF4F" w:rsidR="00B23536" w:rsidRPr="00D82927" w:rsidRDefault="00B23536" w:rsidP="00B23536">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Розвиток нових туристичних продуктів: Україна має багатий культурний, природний та історичний потенціал, який може бути використаний для створення унікальних туристичних продуктів. Це може включати в себе культурний туризм, екотуризм, велосипедний туризм, гастрономічний туризм та історичний туризм.</w:t>
      </w:r>
    </w:p>
    <w:p w14:paraId="21C82CE2" w14:textId="4772541C" w:rsidR="00B23536" w:rsidRPr="00D82927" w:rsidRDefault="00B23536" w:rsidP="00B23536">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 xml:space="preserve">Підвищення кваліфікації персоналу в галузі туризму: Проведення навчання і підвищення кваліфікації персоналу в галузі туризму є важливим </w:t>
      </w:r>
      <w:r w:rsidRPr="00D82927">
        <w:rPr>
          <w:rFonts w:ascii="Times New Roman" w:eastAsia="Times New Roman" w:hAnsi="Times New Roman" w:cs="Times New Roman"/>
          <w:bCs/>
          <w:color w:val="000000" w:themeColor="text1"/>
          <w:sz w:val="28"/>
          <w:szCs w:val="28"/>
        </w:rPr>
        <w:lastRenderedPageBreak/>
        <w:t>для підтримки високого рівня обслуговування. Це може включати в себе навчання з обслуговування клієнтів, мовних курсів, а також курсів з розуміння культурних відмінностей.</w:t>
      </w:r>
    </w:p>
    <w:p w14:paraId="09456929" w14:textId="176E8E1B" w:rsidR="000034F3" w:rsidRPr="00D82927" w:rsidRDefault="00B23536" w:rsidP="00B23536">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Співпраця з міжнародними туристичними організаціями: Активне співробітництво з міжнародними туристичними організаціями може допомогти Україні залучити більше туристів, а також поділитися найкращими практиками і досвідом у галузі туризму.</w:t>
      </w:r>
    </w:p>
    <w:p w14:paraId="126A6588" w14:textId="0495F90B" w:rsidR="00047687" w:rsidRPr="00D82927" w:rsidRDefault="00047687" w:rsidP="0002563E">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 xml:space="preserve">Розробка інфраструктури: Наявність якісної туристичної інфраструктури </w:t>
      </w:r>
      <w:r w:rsidR="0002563E">
        <w:rPr>
          <w:rFonts w:ascii="Times New Roman" w:eastAsia="Times New Roman" w:hAnsi="Times New Roman" w:cs="Times New Roman"/>
          <w:bCs/>
          <w:color w:val="000000" w:themeColor="text1"/>
          <w:sz w:val="28"/>
          <w:szCs w:val="28"/>
        </w:rPr>
        <w:t>–</w:t>
      </w:r>
      <w:r w:rsidRPr="00D82927">
        <w:rPr>
          <w:rFonts w:ascii="Times New Roman" w:eastAsia="Times New Roman" w:hAnsi="Times New Roman" w:cs="Times New Roman"/>
          <w:bCs/>
          <w:color w:val="000000" w:themeColor="text1"/>
          <w:sz w:val="28"/>
          <w:szCs w:val="28"/>
        </w:rPr>
        <w:t xml:space="preserve"> від готелів до транспорту </w:t>
      </w:r>
      <w:r w:rsidR="0002563E">
        <w:rPr>
          <w:rFonts w:ascii="Times New Roman" w:eastAsia="Times New Roman" w:hAnsi="Times New Roman" w:cs="Times New Roman"/>
          <w:bCs/>
          <w:color w:val="000000" w:themeColor="text1"/>
          <w:sz w:val="28"/>
          <w:szCs w:val="28"/>
        </w:rPr>
        <w:t>–</w:t>
      </w:r>
      <w:r w:rsidRPr="00D82927">
        <w:rPr>
          <w:rFonts w:ascii="Times New Roman" w:eastAsia="Times New Roman" w:hAnsi="Times New Roman" w:cs="Times New Roman"/>
          <w:bCs/>
          <w:color w:val="000000" w:themeColor="text1"/>
          <w:sz w:val="28"/>
          <w:szCs w:val="28"/>
        </w:rPr>
        <w:t xml:space="preserve"> є критично важливою для приваблення туристів. Україна має зосередитися на покращенні та розширенні своєї туристичної інфраструктури, зокрема в рамках туристичних маршрутів, аеропортів, залізничного транспорту, готельного господарства та ресторанів</w:t>
      </w:r>
      <w:r w:rsidR="005469C4" w:rsidRPr="00D82927">
        <w:rPr>
          <w:rFonts w:ascii="Times New Roman" w:eastAsia="Times New Roman" w:hAnsi="Times New Roman" w:cs="Times New Roman"/>
          <w:bCs/>
          <w:color w:val="000000" w:themeColor="text1"/>
          <w:sz w:val="28"/>
          <w:szCs w:val="28"/>
        </w:rPr>
        <w:t>.</w:t>
      </w:r>
    </w:p>
    <w:p w14:paraId="08118B5E" w14:textId="16C5C5CF" w:rsidR="00B23536" w:rsidRPr="00D82927" w:rsidRDefault="00047687" w:rsidP="00047687">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Підвищення якості маркетингу та брендингу: Щоб ефективно конкурувати на міжнародному ринку, Україні потрібно вдосконалити свої маркетингові та брендингові стратегії. Це може включати використання соціальних медіа, цифрового маркетингу, впливового маркетингу, а також розробку унікального та привабливого бренду для українського туризму.</w:t>
      </w:r>
    </w:p>
    <w:p w14:paraId="4E0E8E2E" w14:textId="72591F92" w:rsidR="000034F3" w:rsidRPr="00D82927" w:rsidRDefault="00FB0140" w:rsidP="000034F3">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Основі наприми зміцнення зміцнення конкурентних позицій України</w:t>
      </w:r>
      <w:r w:rsidR="00293DF5" w:rsidRPr="00D82927">
        <w:rPr>
          <w:rFonts w:ascii="Times New Roman" w:eastAsia="Times New Roman" w:hAnsi="Times New Roman" w:cs="Times New Roman"/>
          <w:bCs/>
          <w:color w:val="000000" w:themeColor="text1"/>
          <w:sz w:val="28"/>
          <w:szCs w:val="28"/>
        </w:rPr>
        <w:t xml:space="preserve"> відображено у табл.</w:t>
      </w:r>
      <w:r w:rsidRPr="00D82927">
        <w:rPr>
          <w:rFonts w:ascii="Times New Roman" w:eastAsia="Times New Roman" w:hAnsi="Times New Roman" w:cs="Times New Roman"/>
          <w:bCs/>
          <w:color w:val="000000" w:themeColor="text1"/>
          <w:sz w:val="28"/>
          <w:szCs w:val="28"/>
        </w:rPr>
        <w:t xml:space="preserve"> 3.1.</w:t>
      </w:r>
    </w:p>
    <w:p w14:paraId="76371594" w14:textId="77777777" w:rsidR="00FB0140" w:rsidRPr="00D82927" w:rsidRDefault="00FB0140" w:rsidP="000034F3">
      <w:pPr>
        <w:spacing w:after="0" w:line="360" w:lineRule="auto"/>
        <w:ind w:firstLine="709"/>
        <w:jc w:val="both"/>
        <w:rPr>
          <w:rFonts w:ascii="Times New Roman" w:eastAsia="Times New Roman" w:hAnsi="Times New Roman" w:cs="Times New Roman"/>
          <w:bCs/>
          <w:color w:val="000000" w:themeColor="text1"/>
          <w:sz w:val="28"/>
          <w:szCs w:val="28"/>
        </w:rPr>
      </w:pPr>
    </w:p>
    <w:p w14:paraId="563CB3B4" w14:textId="78215366" w:rsidR="00FB0140" w:rsidRPr="00D82927" w:rsidRDefault="00FB0140" w:rsidP="00FB0140">
      <w:pPr>
        <w:spacing w:after="0" w:line="360" w:lineRule="auto"/>
        <w:ind w:firstLine="709"/>
        <w:jc w:val="right"/>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Таблиця 3.1.</w:t>
      </w:r>
    </w:p>
    <w:p w14:paraId="318970B5" w14:textId="7D532126" w:rsidR="00FB0140" w:rsidRPr="00D82927" w:rsidRDefault="00FB0140" w:rsidP="00FB0140">
      <w:pPr>
        <w:spacing w:after="0" w:line="360" w:lineRule="auto"/>
        <w:ind w:firstLine="709"/>
        <w:jc w:val="center"/>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Основі наприми зміцнення зміцнення конкурентних позицій України</w:t>
      </w:r>
    </w:p>
    <w:tbl>
      <w:tblPr>
        <w:tblStyle w:val="a8"/>
        <w:tblW w:w="9855" w:type="dxa"/>
        <w:tblLayout w:type="fixed"/>
        <w:tblLook w:val="04A0" w:firstRow="1" w:lastRow="0" w:firstColumn="1" w:lastColumn="0" w:noHBand="0" w:noVBand="1"/>
      </w:tblPr>
      <w:tblGrid>
        <w:gridCol w:w="2925"/>
        <w:gridCol w:w="3562"/>
        <w:gridCol w:w="3368"/>
      </w:tblGrid>
      <w:tr w:rsidR="00FB0140" w:rsidRPr="00D82927" w14:paraId="0426EC5D" w14:textId="77777777" w:rsidTr="00980728">
        <w:tc>
          <w:tcPr>
            <w:tcW w:w="2925" w:type="dxa"/>
          </w:tcPr>
          <w:p w14:paraId="4CC38923" w14:textId="6F1D91BD" w:rsidR="00FB0140" w:rsidRPr="00D82927" w:rsidRDefault="00FB0140" w:rsidP="00293DF5">
            <w:pPr>
              <w:jc w:val="cente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Напрямок</w:t>
            </w:r>
          </w:p>
        </w:tc>
        <w:tc>
          <w:tcPr>
            <w:tcW w:w="3562" w:type="dxa"/>
          </w:tcPr>
          <w:p w14:paraId="0470CF2C" w14:textId="675B29AB" w:rsidR="00FB0140" w:rsidRPr="00D82927" w:rsidRDefault="00FB0140" w:rsidP="00293DF5">
            <w:pPr>
              <w:jc w:val="cente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Стратегія дій</w:t>
            </w:r>
          </w:p>
        </w:tc>
        <w:tc>
          <w:tcPr>
            <w:tcW w:w="3368" w:type="dxa"/>
          </w:tcPr>
          <w:p w14:paraId="76C87B16" w14:textId="493260EE" w:rsidR="00FB0140" w:rsidRPr="00D82927" w:rsidRDefault="00FB0140" w:rsidP="00293DF5">
            <w:pPr>
              <w:jc w:val="cente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Очікуваний результат</w:t>
            </w:r>
          </w:p>
        </w:tc>
      </w:tr>
      <w:tr w:rsidR="00980728" w:rsidRPr="00D82927" w14:paraId="5DDAC316" w14:textId="77777777" w:rsidTr="00980728">
        <w:tc>
          <w:tcPr>
            <w:tcW w:w="2925" w:type="dxa"/>
          </w:tcPr>
          <w:p w14:paraId="2ED879D9" w14:textId="347DF9EE" w:rsidR="00980728" w:rsidRPr="00D82927" w:rsidRDefault="00980728" w:rsidP="00293DF5">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w:t>
            </w:r>
          </w:p>
        </w:tc>
        <w:tc>
          <w:tcPr>
            <w:tcW w:w="3562" w:type="dxa"/>
          </w:tcPr>
          <w:p w14:paraId="41C74CB4" w14:textId="7EA0A513" w:rsidR="00980728" w:rsidRPr="00D82927" w:rsidRDefault="00980728" w:rsidP="00293DF5">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w:t>
            </w:r>
          </w:p>
        </w:tc>
        <w:tc>
          <w:tcPr>
            <w:tcW w:w="3368" w:type="dxa"/>
          </w:tcPr>
          <w:p w14:paraId="15D66B30" w14:textId="56BEEC5C" w:rsidR="00980728" w:rsidRPr="00D82927" w:rsidRDefault="00980728" w:rsidP="00293DF5">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w:t>
            </w:r>
          </w:p>
        </w:tc>
      </w:tr>
      <w:tr w:rsidR="00FB0140" w:rsidRPr="00D82927" w14:paraId="455E3DBC" w14:textId="77777777" w:rsidTr="00980728">
        <w:tc>
          <w:tcPr>
            <w:tcW w:w="2925" w:type="dxa"/>
            <w:vAlign w:val="center"/>
          </w:tcPr>
          <w:p w14:paraId="64465884" w14:textId="2B153B8C" w:rsidR="00FB0140" w:rsidRPr="00D82927" w:rsidRDefault="00FB0140" w:rsidP="00D82927">
            <w:pPr>
              <w:jc w:val="cente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Розвиток екотуризму</w:t>
            </w:r>
          </w:p>
        </w:tc>
        <w:tc>
          <w:tcPr>
            <w:tcW w:w="3562" w:type="dxa"/>
            <w:vAlign w:val="center"/>
          </w:tcPr>
          <w:p w14:paraId="79BEAAA6" w14:textId="609C3810" w:rsidR="00FB0140" w:rsidRPr="00D82927" w:rsidRDefault="00FB0140" w:rsidP="00D82927">
            <w:pP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Створення нових заповідних зон, розробка екскурсій та подій на природі, підвищення екологічної обізнаності</w:t>
            </w:r>
          </w:p>
        </w:tc>
        <w:tc>
          <w:tcPr>
            <w:tcW w:w="3368" w:type="dxa"/>
            <w:vAlign w:val="center"/>
          </w:tcPr>
          <w:p w14:paraId="22A59552" w14:textId="5EFBF30E" w:rsidR="00FB0140" w:rsidRPr="00D82927" w:rsidRDefault="00FB0140" w:rsidP="00D82927">
            <w:pP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Збільшення потоку екотуристів, покращення екологічного становища</w:t>
            </w:r>
          </w:p>
        </w:tc>
      </w:tr>
      <w:tr w:rsidR="00FB0140" w:rsidRPr="00D82927" w14:paraId="4AB9B731" w14:textId="77777777" w:rsidTr="00980728">
        <w:tc>
          <w:tcPr>
            <w:tcW w:w="2925" w:type="dxa"/>
            <w:vAlign w:val="center"/>
          </w:tcPr>
          <w:p w14:paraId="4B73320F" w14:textId="52B2A37D" w:rsidR="00FB0140" w:rsidRPr="00D82927" w:rsidRDefault="00FB0140" w:rsidP="00D82927">
            <w:pPr>
              <w:jc w:val="cente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Стимулювання інвестицій</w:t>
            </w:r>
          </w:p>
        </w:tc>
        <w:tc>
          <w:tcPr>
            <w:tcW w:w="3562" w:type="dxa"/>
            <w:vAlign w:val="center"/>
          </w:tcPr>
          <w:p w14:paraId="1D543E58" w14:textId="434ABCAE" w:rsidR="00FB0140" w:rsidRPr="00D82927" w:rsidRDefault="00FB0140" w:rsidP="00D82927">
            <w:pP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Розробка програми приватних інвестицій, надання податкових стимулів, спрощення бюрократичних процедур</w:t>
            </w:r>
          </w:p>
        </w:tc>
        <w:tc>
          <w:tcPr>
            <w:tcW w:w="3368" w:type="dxa"/>
            <w:vAlign w:val="center"/>
          </w:tcPr>
          <w:p w14:paraId="43E88817" w14:textId="3804EF3F" w:rsidR="00FB0140" w:rsidRPr="00D82927" w:rsidRDefault="00FB0140" w:rsidP="00D82927">
            <w:pP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Збільшення капіталовкладень в туристичну інфраструктуру, покращення якості послуг</w:t>
            </w:r>
          </w:p>
        </w:tc>
      </w:tr>
      <w:tr w:rsidR="00FB0140" w:rsidRPr="00D82927" w14:paraId="31D23047" w14:textId="77777777" w:rsidTr="00980728">
        <w:tc>
          <w:tcPr>
            <w:tcW w:w="2925" w:type="dxa"/>
            <w:vAlign w:val="center"/>
          </w:tcPr>
          <w:p w14:paraId="51B5AEAA" w14:textId="60CA875C" w:rsidR="00FB0140" w:rsidRPr="00D82927" w:rsidRDefault="00FB0140" w:rsidP="00D82927">
            <w:pPr>
              <w:jc w:val="cente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Розширення культурного туризму</w:t>
            </w:r>
          </w:p>
        </w:tc>
        <w:tc>
          <w:tcPr>
            <w:tcW w:w="3562" w:type="dxa"/>
            <w:vAlign w:val="center"/>
          </w:tcPr>
          <w:p w14:paraId="41FA7DC2" w14:textId="511DBA75" w:rsidR="00FB0140" w:rsidRPr="00D82927" w:rsidRDefault="00FB0140" w:rsidP="00D82927">
            <w:pP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 xml:space="preserve">Оновлення та реставрація історичних місць, створення </w:t>
            </w:r>
          </w:p>
        </w:tc>
        <w:tc>
          <w:tcPr>
            <w:tcW w:w="3368" w:type="dxa"/>
            <w:vAlign w:val="center"/>
          </w:tcPr>
          <w:p w14:paraId="41B758B0" w14:textId="60BDF2A3" w:rsidR="00FB0140" w:rsidRPr="00D82927" w:rsidRDefault="00FB0140" w:rsidP="00980728">
            <w:pP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Збільшення пот</w:t>
            </w:r>
            <w:r w:rsidR="00980728">
              <w:rPr>
                <w:rFonts w:ascii="Times New Roman" w:eastAsia="Times New Roman" w:hAnsi="Times New Roman" w:cs="Times New Roman"/>
                <w:bCs/>
                <w:color w:val="000000" w:themeColor="text1"/>
                <w:sz w:val="24"/>
                <w:szCs w:val="24"/>
              </w:rPr>
              <w:t xml:space="preserve">оку культурних туристів, </w:t>
            </w:r>
          </w:p>
        </w:tc>
      </w:tr>
    </w:tbl>
    <w:p w14:paraId="11E3DE0C" w14:textId="07BA1466" w:rsidR="00980728" w:rsidRDefault="00980728" w:rsidP="00980728">
      <w:pPr>
        <w:spacing w:after="0" w:line="360" w:lineRule="auto"/>
        <w:jc w:val="right"/>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Закінчення табл. 3.1</w:t>
      </w:r>
    </w:p>
    <w:tbl>
      <w:tblPr>
        <w:tblStyle w:val="a8"/>
        <w:tblW w:w="9855" w:type="dxa"/>
        <w:tblLayout w:type="fixed"/>
        <w:tblLook w:val="04A0" w:firstRow="1" w:lastRow="0" w:firstColumn="1" w:lastColumn="0" w:noHBand="0" w:noVBand="1"/>
      </w:tblPr>
      <w:tblGrid>
        <w:gridCol w:w="2925"/>
        <w:gridCol w:w="3562"/>
        <w:gridCol w:w="3368"/>
      </w:tblGrid>
      <w:tr w:rsidR="00980728" w:rsidRPr="00D82927" w14:paraId="27127B7E" w14:textId="77777777" w:rsidTr="00980728">
        <w:tc>
          <w:tcPr>
            <w:tcW w:w="2925" w:type="dxa"/>
          </w:tcPr>
          <w:p w14:paraId="71E70DAE" w14:textId="7BE688DC" w:rsidR="00980728" w:rsidRPr="00D82927" w:rsidRDefault="00980728" w:rsidP="00606649">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w:t>
            </w:r>
          </w:p>
        </w:tc>
        <w:tc>
          <w:tcPr>
            <w:tcW w:w="3562" w:type="dxa"/>
          </w:tcPr>
          <w:p w14:paraId="4804CA17" w14:textId="5CE6066D" w:rsidR="00980728" w:rsidRPr="00D82927" w:rsidRDefault="00980728" w:rsidP="00606649">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w:t>
            </w:r>
          </w:p>
        </w:tc>
        <w:tc>
          <w:tcPr>
            <w:tcW w:w="3368" w:type="dxa"/>
          </w:tcPr>
          <w:p w14:paraId="7AC9B42F" w14:textId="35C3762E" w:rsidR="00980728" w:rsidRPr="00D82927" w:rsidRDefault="00980728" w:rsidP="00606649">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w:t>
            </w:r>
          </w:p>
        </w:tc>
      </w:tr>
      <w:tr w:rsidR="00980728" w:rsidRPr="00D82927" w14:paraId="4BD9E624" w14:textId="77777777" w:rsidTr="00980728">
        <w:tc>
          <w:tcPr>
            <w:tcW w:w="2925" w:type="dxa"/>
            <w:vAlign w:val="center"/>
          </w:tcPr>
          <w:p w14:paraId="47DECA97" w14:textId="4610E067" w:rsidR="00980728" w:rsidRPr="00D82927" w:rsidRDefault="00980728" w:rsidP="00606649">
            <w:pPr>
              <w:jc w:val="center"/>
              <w:rPr>
                <w:rFonts w:ascii="Times New Roman" w:eastAsia="Times New Roman" w:hAnsi="Times New Roman" w:cs="Times New Roman"/>
                <w:bCs/>
                <w:color w:val="000000" w:themeColor="text1"/>
                <w:sz w:val="24"/>
                <w:szCs w:val="24"/>
              </w:rPr>
            </w:pPr>
          </w:p>
        </w:tc>
        <w:tc>
          <w:tcPr>
            <w:tcW w:w="3562" w:type="dxa"/>
            <w:vAlign w:val="center"/>
          </w:tcPr>
          <w:p w14:paraId="490EED7A" w14:textId="2C84A021" w:rsidR="00980728" w:rsidRPr="00D82927" w:rsidRDefault="00980728" w:rsidP="00606649">
            <w:pP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культурних подій та фестивалів</w:t>
            </w:r>
          </w:p>
        </w:tc>
        <w:tc>
          <w:tcPr>
            <w:tcW w:w="3368" w:type="dxa"/>
            <w:vAlign w:val="center"/>
          </w:tcPr>
          <w:p w14:paraId="5CB94D5E" w14:textId="59208B27" w:rsidR="00980728" w:rsidRPr="00D82927" w:rsidRDefault="00980728" w:rsidP="00606649">
            <w:pP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популяризація української культури</w:t>
            </w:r>
          </w:p>
        </w:tc>
      </w:tr>
      <w:tr w:rsidR="00980728" w:rsidRPr="00D82927" w14:paraId="143963BB" w14:textId="77777777" w:rsidTr="00980728">
        <w:tc>
          <w:tcPr>
            <w:tcW w:w="2925" w:type="dxa"/>
            <w:vAlign w:val="center"/>
          </w:tcPr>
          <w:p w14:paraId="015EC880" w14:textId="77777777" w:rsidR="00980728" w:rsidRPr="00D82927" w:rsidRDefault="00980728" w:rsidP="00606649">
            <w:pPr>
              <w:jc w:val="cente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Основний акцент на цифровізацію</w:t>
            </w:r>
          </w:p>
        </w:tc>
        <w:tc>
          <w:tcPr>
            <w:tcW w:w="3562" w:type="dxa"/>
            <w:vAlign w:val="center"/>
          </w:tcPr>
          <w:p w14:paraId="2C3E8CAD" w14:textId="77777777" w:rsidR="00980728" w:rsidRPr="00D82927" w:rsidRDefault="00980728" w:rsidP="00606649">
            <w:pP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Розробка мобільних додатків, використання штучного інтелекту, блокчейн-технології</w:t>
            </w:r>
          </w:p>
        </w:tc>
        <w:tc>
          <w:tcPr>
            <w:tcW w:w="3368" w:type="dxa"/>
            <w:vAlign w:val="center"/>
          </w:tcPr>
          <w:p w14:paraId="76A788D6" w14:textId="77777777" w:rsidR="00980728" w:rsidRPr="00D82927" w:rsidRDefault="00980728" w:rsidP="00606649">
            <w:pP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Збільшення конкурентоспроможності, підвищення задоволення туристів</w:t>
            </w:r>
          </w:p>
        </w:tc>
      </w:tr>
      <w:tr w:rsidR="00980728" w:rsidRPr="00D82927" w14:paraId="423A42AA" w14:textId="77777777" w:rsidTr="00980728">
        <w:tc>
          <w:tcPr>
            <w:tcW w:w="2925" w:type="dxa"/>
            <w:vAlign w:val="center"/>
          </w:tcPr>
          <w:p w14:paraId="78B3C10A" w14:textId="77777777" w:rsidR="00980728" w:rsidRPr="00D82927" w:rsidRDefault="00980728" w:rsidP="00606649">
            <w:pPr>
              <w:jc w:val="cente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Підвищення якості маркетингу та брендингу</w:t>
            </w:r>
          </w:p>
        </w:tc>
        <w:tc>
          <w:tcPr>
            <w:tcW w:w="3562" w:type="dxa"/>
            <w:vAlign w:val="center"/>
          </w:tcPr>
          <w:p w14:paraId="2301A11C" w14:textId="77777777" w:rsidR="00980728" w:rsidRPr="00D82927" w:rsidRDefault="00980728" w:rsidP="00606649">
            <w:pP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Використання соціальних медіа, цифрового маркетингу, впливового маркетингу</w:t>
            </w:r>
          </w:p>
        </w:tc>
        <w:tc>
          <w:tcPr>
            <w:tcW w:w="3368" w:type="dxa"/>
            <w:vAlign w:val="center"/>
          </w:tcPr>
          <w:p w14:paraId="108E680C" w14:textId="77777777" w:rsidR="00980728" w:rsidRPr="00D82927" w:rsidRDefault="00980728" w:rsidP="00606649">
            <w:pP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Покращення іміджу України як туристичної дестинації, збільшення кількості відвідувачів</w:t>
            </w:r>
          </w:p>
        </w:tc>
      </w:tr>
      <w:tr w:rsidR="00980728" w:rsidRPr="00D82927" w14:paraId="513601F3" w14:textId="77777777" w:rsidTr="00980728">
        <w:tc>
          <w:tcPr>
            <w:tcW w:w="2925" w:type="dxa"/>
            <w:vAlign w:val="center"/>
          </w:tcPr>
          <w:p w14:paraId="501C5756" w14:textId="77777777" w:rsidR="00980728" w:rsidRPr="00D82927" w:rsidRDefault="00980728" w:rsidP="00606649">
            <w:pPr>
              <w:jc w:val="cente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Підвищення безпеки</w:t>
            </w:r>
          </w:p>
        </w:tc>
        <w:tc>
          <w:tcPr>
            <w:tcW w:w="3562" w:type="dxa"/>
            <w:vAlign w:val="center"/>
          </w:tcPr>
          <w:p w14:paraId="6A4F6770" w14:textId="77777777" w:rsidR="00980728" w:rsidRPr="00D82927" w:rsidRDefault="00980728" w:rsidP="00606649">
            <w:pP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Покращення інфраструктури безпеки, проведення інформаційних кампаній з безпеки, співпраця з правоохоронними органами</w:t>
            </w:r>
          </w:p>
        </w:tc>
        <w:tc>
          <w:tcPr>
            <w:tcW w:w="3368" w:type="dxa"/>
            <w:vAlign w:val="center"/>
          </w:tcPr>
          <w:p w14:paraId="034034CB" w14:textId="77777777" w:rsidR="00980728" w:rsidRPr="00D82927" w:rsidRDefault="00980728" w:rsidP="00606649">
            <w:pPr>
              <w:rPr>
                <w:rFonts w:ascii="Times New Roman" w:eastAsia="Times New Roman" w:hAnsi="Times New Roman" w:cs="Times New Roman"/>
                <w:bCs/>
                <w:color w:val="000000" w:themeColor="text1"/>
                <w:sz w:val="24"/>
                <w:szCs w:val="24"/>
              </w:rPr>
            </w:pPr>
            <w:r w:rsidRPr="00D82927">
              <w:rPr>
                <w:rFonts w:ascii="Times New Roman" w:eastAsia="Times New Roman" w:hAnsi="Times New Roman" w:cs="Times New Roman"/>
                <w:bCs/>
                <w:color w:val="000000" w:themeColor="text1"/>
                <w:sz w:val="24"/>
                <w:szCs w:val="24"/>
              </w:rPr>
              <w:t>Зменшення кількості інцидентів, збільшення відчуття безпеки серед туристів</w:t>
            </w:r>
          </w:p>
        </w:tc>
      </w:tr>
    </w:tbl>
    <w:p w14:paraId="1A9DB63A" w14:textId="77777777" w:rsidR="00980728" w:rsidRDefault="00980728" w:rsidP="00980728">
      <w:pPr>
        <w:spacing w:after="0" w:line="360" w:lineRule="auto"/>
        <w:ind w:firstLine="709"/>
        <w:jc w:val="center"/>
        <w:rPr>
          <w:rFonts w:ascii="Times New Roman" w:eastAsia="Times New Roman" w:hAnsi="Times New Roman" w:cs="Times New Roman"/>
          <w:bCs/>
          <w:color w:val="000000" w:themeColor="text1"/>
          <w:sz w:val="28"/>
          <w:szCs w:val="28"/>
        </w:rPr>
      </w:pPr>
    </w:p>
    <w:p w14:paraId="00242C9D" w14:textId="05651504" w:rsidR="00465ED2" w:rsidRPr="00D82927" w:rsidRDefault="00465ED2" w:rsidP="00465ED2">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Отже, враховуючи викладені напрями зміцнення конкурентних позицій України на ринку міжнародних туристичних послуг, можна зробити висновок, що їх ефективне впровадження вимагає цілісного та системного підходу.</w:t>
      </w:r>
    </w:p>
    <w:p w14:paraId="7F0CB723" w14:textId="67780B91" w:rsidR="00465ED2" w:rsidRPr="00D82927" w:rsidRDefault="00465ED2" w:rsidP="00465ED2">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Розвиток екотуризму, культурного туризму, нових туристичних продуктів та акцент на цифровізацію вимагають не лише великих інвестицій, але й розуміння специфіки сучасного туристичного ринку та потреб відвідувачів.</w:t>
      </w:r>
    </w:p>
    <w:p w14:paraId="512C7859" w14:textId="2C9A6E85" w:rsidR="00465ED2" w:rsidRPr="00D82927" w:rsidRDefault="00465ED2" w:rsidP="00465ED2">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Основний акцент на стимулювання інвестицій, розробку інфраструктури та підвищення якості обслуговування є важливим для підвищення комфорту та задоволення туристів, що безпосередньо впливає на повторні візити та репутацію країни як туристичної дестинації.</w:t>
      </w:r>
    </w:p>
    <w:p w14:paraId="72A00A78" w14:textId="6DD71990" w:rsidR="00465ED2" w:rsidRPr="00D82927" w:rsidRDefault="00465ED2" w:rsidP="00465ED2">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Зрештою, успішне впровадження цих стратегій залежить від ефективного маркетингу та брендингу, розвитку міжнародного співробітництва та забезпечення високого рівня безпеки.</w:t>
      </w:r>
    </w:p>
    <w:p w14:paraId="287F71E6" w14:textId="49BE0D2F" w:rsidR="00465ED2" w:rsidRPr="00D82927" w:rsidRDefault="00465ED2" w:rsidP="00465ED2">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t>Ці напрями повинні виконуватися в комплексі, щоб досягти максимального результату. Успіх в кожному з цих напрямків посилить успіх в інших, створюючи синергетичний ефект.</w:t>
      </w:r>
    </w:p>
    <w:p w14:paraId="5847251D" w14:textId="3C41576D" w:rsidR="00067B42" w:rsidRPr="00D82927" w:rsidRDefault="00465ED2" w:rsidP="00465ED2">
      <w:pPr>
        <w:spacing w:after="0" w:line="360" w:lineRule="auto"/>
        <w:ind w:firstLine="709"/>
        <w:jc w:val="both"/>
        <w:rPr>
          <w:rFonts w:ascii="Times New Roman" w:eastAsia="Times New Roman" w:hAnsi="Times New Roman" w:cs="Times New Roman"/>
          <w:bCs/>
          <w:color w:val="000000" w:themeColor="text1"/>
          <w:sz w:val="28"/>
          <w:szCs w:val="28"/>
        </w:rPr>
      </w:pPr>
      <w:r w:rsidRPr="00D82927">
        <w:rPr>
          <w:rFonts w:ascii="Times New Roman" w:eastAsia="Times New Roman" w:hAnsi="Times New Roman" w:cs="Times New Roman"/>
          <w:bCs/>
          <w:color w:val="000000" w:themeColor="text1"/>
          <w:sz w:val="28"/>
          <w:szCs w:val="28"/>
        </w:rPr>
        <w:lastRenderedPageBreak/>
        <w:t>У результаті, за належного планування та впровадження цих стратегій, Україна може значно покращити своє становище на міжнародному ринку туристичних послуг.</w:t>
      </w:r>
    </w:p>
    <w:p w14:paraId="5C425B08" w14:textId="77777777" w:rsidR="00A4351F" w:rsidRPr="00D82927" w:rsidRDefault="00A4351F" w:rsidP="00A4351F">
      <w:pPr>
        <w:spacing w:after="0" w:line="360" w:lineRule="auto"/>
        <w:ind w:firstLine="709"/>
        <w:jc w:val="both"/>
        <w:rPr>
          <w:rFonts w:ascii="Times New Roman" w:eastAsia="Times New Roman" w:hAnsi="Times New Roman" w:cs="Times New Roman"/>
          <w:bCs/>
          <w:color w:val="000000" w:themeColor="text1"/>
          <w:sz w:val="28"/>
          <w:szCs w:val="28"/>
        </w:rPr>
      </w:pPr>
    </w:p>
    <w:p w14:paraId="1B0CA5B5" w14:textId="27E01A55" w:rsidR="00465ED2" w:rsidRPr="00D82927" w:rsidRDefault="00293DF5" w:rsidP="00A4351F">
      <w:pPr>
        <w:spacing w:after="0" w:line="360" w:lineRule="auto"/>
        <w:ind w:firstLine="709"/>
        <w:jc w:val="both"/>
        <w:rPr>
          <w:rFonts w:ascii="Times New Roman" w:eastAsia="Times New Roman" w:hAnsi="Times New Roman" w:cs="Times New Roman"/>
          <w:b/>
          <w:bCs/>
          <w:color w:val="000000" w:themeColor="text1"/>
          <w:sz w:val="28"/>
          <w:szCs w:val="28"/>
        </w:rPr>
      </w:pPr>
      <w:r w:rsidRPr="00D82927">
        <w:rPr>
          <w:rFonts w:ascii="Times New Roman" w:eastAsia="Times New Roman" w:hAnsi="Times New Roman" w:cs="Times New Roman"/>
          <w:b/>
          <w:bCs/>
          <w:color w:val="000000" w:themeColor="text1"/>
          <w:sz w:val="28"/>
          <w:szCs w:val="28"/>
        </w:rPr>
        <w:t xml:space="preserve">3.3 Шляхи поліпшення </w:t>
      </w:r>
      <w:r w:rsidR="0098135C" w:rsidRPr="00D82927">
        <w:rPr>
          <w:rFonts w:ascii="Times New Roman" w:eastAsia="Times New Roman" w:hAnsi="Times New Roman" w:cs="Times New Roman"/>
          <w:b/>
          <w:bCs/>
          <w:color w:val="000000" w:themeColor="text1"/>
          <w:sz w:val="28"/>
          <w:szCs w:val="28"/>
        </w:rPr>
        <w:t>розвитку міжнар</w:t>
      </w:r>
      <w:r w:rsidR="00DB40AF" w:rsidRPr="00D82927">
        <w:rPr>
          <w:rFonts w:ascii="Times New Roman" w:eastAsia="Times New Roman" w:hAnsi="Times New Roman" w:cs="Times New Roman"/>
          <w:b/>
          <w:bCs/>
          <w:color w:val="000000" w:themeColor="text1"/>
          <w:sz w:val="28"/>
          <w:szCs w:val="28"/>
        </w:rPr>
        <w:t>одного ринку туристичних послуг</w:t>
      </w:r>
    </w:p>
    <w:p w14:paraId="3292024E" w14:textId="77777777" w:rsidR="00594BB4" w:rsidRPr="00D82927" w:rsidRDefault="00594BB4" w:rsidP="00594BB4">
      <w:pPr>
        <w:spacing w:after="0" w:line="360" w:lineRule="auto"/>
        <w:ind w:firstLine="709"/>
        <w:jc w:val="both"/>
        <w:rPr>
          <w:rFonts w:ascii="Times New Roman" w:hAnsi="Times New Roman" w:cs="Times New Roman"/>
          <w:bCs/>
          <w:sz w:val="28"/>
          <w:szCs w:val="28"/>
        </w:rPr>
      </w:pPr>
      <w:r w:rsidRPr="00D82927">
        <w:rPr>
          <w:rFonts w:ascii="Times New Roman" w:hAnsi="Times New Roman" w:cs="Times New Roman"/>
          <w:bCs/>
          <w:sz w:val="28"/>
          <w:szCs w:val="28"/>
        </w:rPr>
        <w:t>Міжнародний ринок туристичних послуг відіграє важливу роль в глобальній економіці, створюючи робочі місця і сприяючи економічному зростанню. Однак, є потреба в додаткових заходах для його подальшого поліпшення та розвитку.</w:t>
      </w:r>
    </w:p>
    <w:p w14:paraId="1E3C175C" w14:textId="2F19C76A" w:rsidR="00A4351F" w:rsidRPr="00D82927" w:rsidRDefault="00594BB4" w:rsidP="00594BB4">
      <w:pPr>
        <w:spacing w:after="0" w:line="360" w:lineRule="auto"/>
        <w:ind w:firstLine="709"/>
        <w:jc w:val="both"/>
        <w:rPr>
          <w:rFonts w:ascii="Times New Roman" w:hAnsi="Times New Roman" w:cs="Times New Roman"/>
          <w:bCs/>
          <w:sz w:val="28"/>
          <w:szCs w:val="28"/>
        </w:rPr>
      </w:pPr>
      <w:r w:rsidRPr="00D82927">
        <w:rPr>
          <w:rFonts w:ascii="Times New Roman" w:hAnsi="Times New Roman" w:cs="Times New Roman"/>
          <w:bCs/>
          <w:sz w:val="28"/>
          <w:szCs w:val="28"/>
        </w:rPr>
        <w:t>Одним з таких шляхів є цифровізація.  Завдяки цифровізації бронювання готелів, білетів на транспорт та екскурсій стають доступнішими та простішими. Сервіси як Airbnb, Booking.com, Expedia роблять туризм більш доступним і зручним (таб</w:t>
      </w:r>
      <w:r w:rsidR="00293DF5" w:rsidRPr="00D82927">
        <w:rPr>
          <w:rFonts w:ascii="Times New Roman" w:hAnsi="Times New Roman" w:cs="Times New Roman"/>
          <w:bCs/>
          <w:sz w:val="28"/>
          <w:szCs w:val="28"/>
        </w:rPr>
        <w:t>л</w:t>
      </w:r>
      <w:r w:rsidRPr="00D82927">
        <w:rPr>
          <w:rFonts w:ascii="Times New Roman" w:hAnsi="Times New Roman" w:cs="Times New Roman"/>
          <w:bCs/>
          <w:sz w:val="28"/>
          <w:szCs w:val="28"/>
        </w:rPr>
        <w:t>.</w:t>
      </w:r>
      <w:r w:rsidR="00293DF5" w:rsidRPr="00D82927">
        <w:rPr>
          <w:rFonts w:ascii="Times New Roman" w:hAnsi="Times New Roman" w:cs="Times New Roman"/>
          <w:bCs/>
          <w:sz w:val="28"/>
          <w:szCs w:val="28"/>
        </w:rPr>
        <w:t xml:space="preserve"> </w:t>
      </w:r>
      <w:r w:rsidRPr="00D82927">
        <w:rPr>
          <w:rFonts w:ascii="Times New Roman" w:hAnsi="Times New Roman" w:cs="Times New Roman"/>
          <w:bCs/>
          <w:sz w:val="28"/>
          <w:szCs w:val="28"/>
        </w:rPr>
        <w:t>3.2).</w:t>
      </w:r>
    </w:p>
    <w:p w14:paraId="78246729" w14:textId="77777777" w:rsidR="00594BB4" w:rsidRPr="00D82927" w:rsidRDefault="00594BB4" w:rsidP="00594BB4">
      <w:pPr>
        <w:spacing w:after="0" w:line="360" w:lineRule="auto"/>
        <w:ind w:firstLine="709"/>
        <w:jc w:val="both"/>
        <w:rPr>
          <w:rFonts w:ascii="Times New Roman" w:hAnsi="Times New Roman" w:cs="Times New Roman"/>
          <w:bCs/>
          <w:sz w:val="28"/>
          <w:szCs w:val="28"/>
        </w:rPr>
      </w:pPr>
    </w:p>
    <w:p w14:paraId="279688C1" w14:textId="5C237C16" w:rsidR="00594BB4" w:rsidRPr="00D82927" w:rsidRDefault="00594BB4" w:rsidP="00594BB4">
      <w:pPr>
        <w:spacing w:after="0" w:line="360" w:lineRule="auto"/>
        <w:ind w:firstLine="709"/>
        <w:jc w:val="right"/>
        <w:rPr>
          <w:rFonts w:ascii="Times New Roman" w:hAnsi="Times New Roman" w:cs="Times New Roman"/>
          <w:bCs/>
          <w:sz w:val="28"/>
          <w:szCs w:val="28"/>
        </w:rPr>
      </w:pPr>
      <w:r w:rsidRPr="00D82927">
        <w:rPr>
          <w:rFonts w:ascii="Times New Roman" w:hAnsi="Times New Roman" w:cs="Times New Roman"/>
          <w:bCs/>
          <w:sz w:val="28"/>
          <w:szCs w:val="28"/>
        </w:rPr>
        <w:t>Таблиця 3.2</w:t>
      </w:r>
    </w:p>
    <w:p w14:paraId="585C4A1B" w14:textId="1B3D2818" w:rsidR="00594BB4" w:rsidRPr="00D82927" w:rsidRDefault="00594BB4" w:rsidP="00594BB4">
      <w:pPr>
        <w:spacing w:after="0" w:line="360" w:lineRule="auto"/>
        <w:ind w:firstLine="709"/>
        <w:jc w:val="center"/>
        <w:rPr>
          <w:rFonts w:ascii="Times New Roman" w:hAnsi="Times New Roman" w:cs="Times New Roman"/>
          <w:bCs/>
          <w:sz w:val="28"/>
          <w:szCs w:val="28"/>
        </w:rPr>
      </w:pPr>
      <w:r w:rsidRPr="00D82927">
        <w:rPr>
          <w:rFonts w:ascii="Times New Roman" w:hAnsi="Times New Roman" w:cs="Times New Roman"/>
          <w:bCs/>
          <w:iCs/>
          <w:sz w:val="28"/>
          <w:szCs w:val="28"/>
        </w:rPr>
        <w:t>Порівняльний аналіз старих та нових підходів до бронювання туристичних послуг</w:t>
      </w:r>
    </w:p>
    <w:tbl>
      <w:tblPr>
        <w:tblStyle w:val="a8"/>
        <w:tblW w:w="0" w:type="auto"/>
        <w:tblLook w:val="04A0" w:firstRow="1" w:lastRow="0" w:firstColumn="1" w:lastColumn="0" w:noHBand="0" w:noVBand="1"/>
      </w:tblPr>
      <w:tblGrid>
        <w:gridCol w:w="3194"/>
        <w:gridCol w:w="3191"/>
        <w:gridCol w:w="3185"/>
      </w:tblGrid>
      <w:tr w:rsidR="00594BB4" w:rsidRPr="00D82927" w14:paraId="63708758" w14:textId="77777777" w:rsidTr="00293DF5">
        <w:tc>
          <w:tcPr>
            <w:tcW w:w="3285" w:type="dxa"/>
            <w:vAlign w:val="center"/>
          </w:tcPr>
          <w:p w14:paraId="606F588A" w14:textId="54AEF8D4" w:rsidR="00594BB4" w:rsidRPr="00D82927" w:rsidRDefault="00293DF5" w:rsidP="00293DF5">
            <w:pPr>
              <w:jc w:val="center"/>
              <w:rPr>
                <w:rFonts w:ascii="Times New Roman" w:hAnsi="Times New Roman" w:cs="Times New Roman"/>
                <w:sz w:val="24"/>
                <w:szCs w:val="24"/>
              </w:rPr>
            </w:pPr>
            <w:r w:rsidRPr="00D82927">
              <w:rPr>
                <w:rFonts w:ascii="Times New Roman" w:hAnsi="Times New Roman" w:cs="Times New Roman"/>
                <w:sz w:val="24"/>
                <w:szCs w:val="24"/>
              </w:rPr>
              <w:t>Показник</w:t>
            </w:r>
          </w:p>
        </w:tc>
        <w:tc>
          <w:tcPr>
            <w:tcW w:w="3285" w:type="dxa"/>
            <w:vAlign w:val="center"/>
          </w:tcPr>
          <w:p w14:paraId="2AA49AB9" w14:textId="69A1B52D" w:rsidR="00594BB4" w:rsidRPr="00D82927" w:rsidRDefault="00594BB4" w:rsidP="00293DF5">
            <w:pPr>
              <w:jc w:val="center"/>
              <w:rPr>
                <w:rFonts w:ascii="Times New Roman" w:hAnsi="Times New Roman" w:cs="Times New Roman"/>
                <w:sz w:val="24"/>
                <w:szCs w:val="24"/>
              </w:rPr>
            </w:pPr>
            <w:r w:rsidRPr="00D82927">
              <w:rPr>
                <w:rFonts w:ascii="Times New Roman" w:hAnsi="Times New Roman" w:cs="Times New Roman"/>
                <w:sz w:val="24"/>
                <w:szCs w:val="24"/>
              </w:rPr>
              <w:t>Старий підхід</w:t>
            </w:r>
          </w:p>
        </w:tc>
        <w:tc>
          <w:tcPr>
            <w:tcW w:w="3285" w:type="dxa"/>
            <w:vAlign w:val="center"/>
          </w:tcPr>
          <w:p w14:paraId="07D076F7" w14:textId="4F3B6AC6" w:rsidR="00594BB4" w:rsidRPr="00D82927" w:rsidRDefault="00594BB4" w:rsidP="00293DF5">
            <w:pPr>
              <w:jc w:val="center"/>
              <w:rPr>
                <w:rFonts w:ascii="Times New Roman" w:hAnsi="Times New Roman" w:cs="Times New Roman"/>
                <w:sz w:val="24"/>
                <w:szCs w:val="24"/>
              </w:rPr>
            </w:pPr>
            <w:r w:rsidRPr="00D82927">
              <w:rPr>
                <w:rFonts w:ascii="Times New Roman" w:hAnsi="Times New Roman" w:cs="Times New Roman"/>
                <w:sz w:val="24"/>
                <w:szCs w:val="24"/>
              </w:rPr>
              <w:t>Цифровий підхід</w:t>
            </w:r>
          </w:p>
        </w:tc>
      </w:tr>
      <w:tr w:rsidR="00594BB4" w:rsidRPr="00D82927" w14:paraId="0A2ACEB5" w14:textId="77777777" w:rsidTr="00293DF5">
        <w:tc>
          <w:tcPr>
            <w:tcW w:w="3285" w:type="dxa"/>
            <w:vAlign w:val="center"/>
          </w:tcPr>
          <w:p w14:paraId="6F051BD9" w14:textId="406C0829" w:rsidR="00594BB4" w:rsidRPr="00D82927" w:rsidRDefault="00594BB4" w:rsidP="00293DF5">
            <w:pPr>
              <w:jc w:val="center"/>
              <w:rPr>
                <w:rFonts w:ascii="Times New Roman" w:hAnsi="Times New Roman" w:cs="Times New Roman"/>
                <w:sz w:val="24"/>
                <w:szCs w:val="24"/>
              </w:rPr>
            </w:pPr>
            <w:r w:rsidRPr="00D82927">
              <w:rPr>
                <w:rFonts w:ascii="Times New Roman" w:hAnsi="Times New Roman" w:cs="Times New Roman"/>
                <w:sz w:val="24"/>
                <w:szCs w:val="24"/>
              </w:rPr>
              <w:t>Вартість</w:t>
            </w:r>
          </w:p>
        </w:tc>
        <w:tc>
          <w:tcPr>
            <w:tcW w:w="3285" w:type="dxa"/>
            <w:vAlign w:val="center"/>
          </w:tcPr>
          <w:p w14:paraId="320A4EB7" w14:textId="0F9BF318" w:rsidR="00594BB4" w:rsidRPr="00D82927" w:rsidRDefault="00594BB4" w:rsidP="00293DF5">
            <w:pPr>
              <w:jc w:val="center"/>
              <w:rPr>
                <w:rFonts w:ascii="Times New Roman" w:hAnsi="Times New Roman" w:cs="Times New Roman"/>
                <w:sz w:val="24"/>
                <w:szCs w:val="24"/>
              </w:rPr>
            </w:pPr>
            <w:r w:rsidRPr="00D82927">
              <w:rPr>
                <w:rFonts w:ascii="Times New Roman" w:hAnsi="Times New Roman" w:cs="Times New Roman"/>
                <w:sz w:val="24"/>
                <w:szCs w:val="24"/>
              </w:rPr>
              <w:t>Вища</w:t>
            </w:r>
          </w:p>
        </w:tc>
        <w:tc>
          <w:tcPr>
            <w:tcW w:w="3285" w:type="dxa"/>
            <w:vAlign w:val="center"/>
          </w:tcPr>
          <w:p w14:paraId="507A981F" w14:textId="0B0423A5" w:rsidR="00594BB4" w:rsidRPr="00D82927" w:rsidRDefault="00594BB4" w:rsidP="00293DF5">
            <w:pPr>
              <w:jc w:val="center"/>
              <w:rPr>
                <w:rFonts w:ascii="Times New Roman" w:hAnsi="Times New Roman" w:cs="Times New Roman"/>
                <w:sz w:val="24"/>
                <w:szCs w:val="24"/>
              </w:rPr>
            </w:pPr>
            <w:r w:rsidRPr="00D82927">
              <w:rPr>
                <w:rFonts w:ascii="Times New Roman" w:hAnsi="Times New Roman" w:cs="Times New Roman"/>
                <w:sz w:val="24"/>
                <w:szCs w:val="24"/>
              </w:rPr>
              <w:t>Нища</w:t>
            </w:r>
          </w:p>
        </w:tc>
      </w:tr>
      <w:tr w:rsidR="00594BB4" w:rsidRPr="00D82927" w14:paraId="25084229" w14:textId="77777777" w:rsidTr="00293DF5">
        <w:tc>
          <w:tcPr>
            <w:tcW w:w="3285" w:type="dxa"/>
            <w:vAlign w:val="center"/>
          </w:tcPr>
          <w:p w14:paraId="2748A962" w14:textId="4319F834" w:rsidR="00594BB4" w:rsidRPr="00D82927" w:rsidRDefault="00594BB4" w:rsidP="00293DF5">
            <w:pPr>
              <w:jc w:val="center"/>
              <w:rPr>
                <w:rFonts w:ascii="Times New Roman" w:hAnsi="Times New Roman" w:cs="Times New Roman"/>
                <w:sz w:val="24"/>
                <w:szCs w:val="24"/>
              </w:rPr>
            </w:pPr>
            <w:r w:rsidRPr="00D82927">
              <w:rPr>
                <w:rFonts w:ascii="Times New Roman" w:hAnsi="Times New Roman" w:cs="Times New Roman"/>
                <w:sz w:val="24"/>
                <w:szCs w:val="24"/>
              </w:rPr>
              <w:t>Швидкість</w:t>
            </w:r>
          </w:p>
        </w:tc>
        <w:tc>
          <w:tcPr>
            <w:tcW w:w="3285" w:type="dxa"/>
            <w:vAlign w:val="center"/>
          </w:tcPr>
          <w:p w14:paraId="2996CDD9" w14:textId="261B2EA2" w:rsidR="00594BB4" w:rsidRPr="00D82927" w:rsidRDefault="00715DCD" w:rsidP="00293DF5">
            <w:pPr>
              <w:jc w:val="center"/>
              <w:rPr>
                <w:rFonts w:ascii="Times New Roman" w:hAnsi="Times New Roman" w:cs="Times New Roman"/>
                <w:sz w:val="24"/>
                <w:szCs w:val="24"/>
              </w:rPr>
            </w:pPr>
            <w:r w:rsidRPr="00D82927">
              <w:rPr>
                <w:rFonts w:ascii="Times New Roman" w:hAnsi="Times New Roman" w:cs="Times New Roman"/>
                <w:sz w:val="24"/>
                <w:szCs w:val="24"/>
              </w:rPr>
              <w:t>Повільніше</w:t>
            </w:r>
          </w:p>
        </w:tc>
        <w:tc>
          <w:tcPr>
            <w:tcW w:w="3285" w:type="dxa"/>
            <w:vAlign w:val="center"/>
          </w:tcPr>
          <w:p w14:paraId="1963CEFB" w14:textId="43A67DF3" w:rsidR="00594BB4" w:rsidRPr="00D82927" w:rsidRDefault="00715DCD" w:rsidP="00293DF5">
            <w:pPr>
              <w:jc w:val="center"/>
              <w:rPr>
                <w:rFonts w:ascii="Times New Roman" w:hAnsi="Times New Roman" w:cs="Times New Roman"/>
                <w:sz w:val="24"/>
                <w:szCs w:val="24"/>
              </w:rPr>
            </w:pPr>
            <w:r w:rsidRPr="00D82927">
              <w:rPr>
                <w:rFonts w:ascii="Times New Roman" w:hAnsi="Times New Roman" w:cs="Times New Roman"/>
                <w:sz w:val="24"/>
                <w:szCs w:val="24"/>
              </w:rPr>
              <w:t>Швидше</w:t>
            </w:r>
          </w:p>
        </w:tc>
      </w:tr>
      <w:tr w:rsidR="00594BB4" w:rsidRPr="00D82927" w14:paraId="28F14F4D" w14:textId="77777777" w:rsidTr="00293DF5">
        <w:tc>
          <w:tcPr>
            <w:tcW w:w="3285" w:type="dxa"/>
            <w:vAlign w:val="center"/>
          </w:tcPr>
          <w:p w14:paraId="33AE22A8" w14:textId="63937997" w:rsidR="00594BB4" w:rsidRPr="00D82927" w:rsidRDefault="00594BB4" w:rsidP="00293DF5">
            <w:pPr>
              <w:jc w:val="center"/>
              <w:rPr>
                <w:rFonts w:ascii="Times New Roman" w:hAnsi="Times New Roman" w:cs="Times New Roman"/>
                <w:sz w:val="24"/>
                <w:szCs w:val="24"/>
              </w:rPr>
            </w:pPr>
            <w:r w:rsidRPr="00D82927">
              <w:rPr>
                <w:rFonts w:ascii="Times New Roman" w:hAnsi="Times New Roman" w:cs="Times New Roman"/>
                <w:sz w:val="24"/>
                <w:szCs w:val="24"/>
              </w:rPr>
              <w:t>Доступність</w:t>
            </w:r>
          </w:p>
        </w:tc>
        <w:tc>
          <w:tcPr>
            <w:tcW w:w="3285" w:type="dxa"/>
            <w:vAlign w:val="center"/>
          </w:tcPr>
          <w:p w14:paraId="3A7452EF" w14:textId="7BD8D5F0" w:rsidR="00594BB4" w:rsidRPr="00D82927" w:rsidRDefault="00715DCD" w:rsidP="00293DF5">
            <w:pPr>
              <w:jc w:val="center"/>
              <w:rPr>
                <w:rFonts w:ascii="Times New Roman" w:hAnsi="Times New Roman" w:cs="Times New Roman"/>
                <w:sz w:val="24"/>
                <w:szCs w:val="24"/>
              </w:rPr>
            </w:pPr>
            <w:r w:rsidRPr="00D82927">
              <w:rPr>
                <w:rFonts w:ascii="Times New Roman" w:hAnsi="Times New Roman" w:cs="Times New Roman"/>
                <w:sz w:val="24"/>
                <w:szCs w:val="24"/>
              </w:rPr>
              <w:t>О</w:t>
            </w:r>
            <w:r w:rsidR="00157AF1" w:rsidRPr="00D82927">
              <w:rPr>
                <w:rFonts w:ascii="Times New Roman" w:hAnsi="Times New Roman" w:cs="Times New Roman"/>
                <w:sz w:val="24"/>
                <w:szCs w:val="24"/>
              </w:rPr>
              <w:t>б</w:t>
            </w:r>
            <w:r w:rsidRPr="00D82927">
              <w:rPr>
                <w:rFonts w:ascii="Times New Roman" w:hAnsi="Times New Roman" w:cs="Times New Roman"/>
                <w:sz w:val="24"/>
                <w:szCs w:val="24"/>
              </w:rPr>
              <w:t>межена</w:t>
            </w:r>
          </w:p>
        </w:tc>
        <w:tc>
          <w:tcPr>
            <w:tcW w:w="3285" w:type="dxa"/>
            <w:vAlign w:val="center"/>
          </w:tcPr>
          <w:p w14:paraId="1B9E74BE" w14:textId="0D5E5AE7" w:rsidR="00594BB4" w:rsidRPr="00D82927" w:rsidRDefault="00715DCD" w:rsidP="00293DF5">
            <w:pPr>
              <w:jc w:val="center"/>
              <w:rPr>
                <w:rFonts w:ascii="Times New Roman" w:hAnsi="Times New Roman" w:cs="Times New Roman"/>
                <w:sz w:val="24"/>
                <w:szCs w:val="24"/>
              </w:rPr>
            </w:pPr>
            <w:r w:rsidRPr="00D82927">
              <w:rPr>
                <w:rFonts w:ascii="Times New Roman" w:hAnsi="Times New Roman" w:cs="Times New Roman"/>
                <w:sz w:val="24"/>
                <w:szCs w:val="24"/>
              </w:rPr>
              <w:t>Висока</w:t>
            </w:r>
          </w:p>
        </w:tc>
      </w:tr>
    </w:tbl>
    <w:p w14:paraId="3DB489C0" w14:textId="77777777" w:rsidR="00594BB4" w:rsidRPr="00D82927" w:rsidRDefault="00594BB4" w:rsidP="005B4ECB">
      <w:pPr>
        <w:spacing w:after="0" w:line="360" w:lineRule="auto"/>
        <w:ind w:firstLine="709"/>
        <w:jc w:val="both"/>
        <w:rPr>
          <w:rFonts w:ascii="Times New Roman" w:hAnsi="Times New Roman" w:cs="Times New Roman"/>
          <w:b/>
          <w:sz w:val="28"/>
          <w:szCs w:val="28"/>
        </w:rPr>
      </w:pPr>
    </w:p>
    <w:p w14:paraId="5F57CBD9" w14:textId="4C45FFC3" w:rsidR="007F1146" w:rsidRPr="00D82927" w:rsidRDefault="00715DCD" w:rsidP="00715DCD">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Сприяння сталому туризму. Сталий туризм, що спрямований на зменшення негативного впливу туризму на довкілля та соціум, стає все більш популярним. Ініціативи, як Green Key або Blue Flag, позитивно впливають на екологічну свідомість туристів та підприємств.</w:t>
      </w:r>
    </w:p>
    <w:p w14:paraId="48678E79" w14:textId="04FDBB9F" w:rsidR="00715DCD" w:rsidRPr="00D82927" w:rsidRDefault="00715DCD" w:rsidP="00A97D5B">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Підвищення якості туристичних послуг. Підвищення якості послуг можна досягти за допомогою впровадження стандартів якості, підвищення рівня обслуговування, розвитку туристичної інфраструктури.</w:t>
      </w:r>
      <w:r w:rsidR="00157AF1" w:rsidRPr="00D82927">
        <w:rPr>
          <w:rFonts w:ascii="Times New Roman" w:hAnsi="Times New Roman" w:cs="Times New Roman"/>
          <w:sz w:val="28"/>
          <w:szCs w:val="28"/>
        </w:rPr>
        <w:t xml:space="preserve"> Розвиток інфраструктури можно провести шляхом інвестування в покращення транспортної інфраструктури, включаючи аеропорти, дороги та залізниці, </w:t>
      </w:r>
      <w:r w:rsidR="00157AF1" w:rsidRPr="00D82927">
        <w:rPr>
          <w:rFonts w:ascii="Times New Roman" w:hAnsi="Times New Roman" w:cs="Times New Roman"/>
          <w:sz w:val="28"/>
          <w:szCs w:val="28"/>
        </w:rPr>
        <w:lastRenderedPageBreak/>
        <w:t>щоб п</w:t>
      </w:r>
      <w:r w:rsidR="00293DF5" w:rsidRPr="00D82927">
        <w:rPr>
          <w:rFonts w:ascii="Times New Roman" w:hAnsi="Times New Roman" w:cs="Times New Roman"/>
          <w:sz w:val="28"/>
          <w:szCs w:val="28"/>
        </w:rPr>
        <w:t>окращити зв’язок і доступність. Методи підвищення якості туристичних послуг наведно у табл. 3.3.</w:t>
      </w:r>
    </w:p>
    <w:p w14:paraId="02F66082" w14:textId="77777777" w:rsidR="00112B8B" w:rsidRPr="00D82927" w:rsidRDefault="00112B8B" w:rsidP="00157AF1">
      <w:pPr>
        <w:spacing w:after="0" w:line="360" w:lineRule="auto"/>
        <w:rPr>
          <w:rFonts w:ascii="Times New Roman" w:hAnsi="Times New Roman" w:cs="Times New Roman"/>
          <w:sz w:val="28"/>
          <w:szCs w:val="28"/>
        </w:rPr>
      </w:pPr>
    </w:p>
    <w:p w14:paraId="47D18416" w14:textId="56C31F7A" w:rsidR="00715DCD" w:rsidRPr="00D82927" w:rsidRDefault="00715DCD" w:rsidP="00715DCD">
      <w:pPr>
        <w:spacing w:after="0" w:line="360" w:lineRule="auto"/>
        <w:ind w:firstLine="709"/>
        <w:jc w:val="right"/>
        <w:rPr>
          <w:rFonts w:ascii="Times New Roman" w:hAnsi="Times New Roman" w:cs="Times New Roman"/>
          <w:sz w:val="28"/>
          <w:szCs w:val="28"/>
        </w:rPr>
      </w:pPr>
      <w:r w:rsidRPr="00D82927">
        <w:rPr>
          <w:rFonts w:ascii="Times New Roman" w:hAnsi="Times New Roman" w:cs="Times New Roman"/>
          <w:sz w:val="28"/>
          <w:szCs w:val="28"/>
        </w:rPr>
        <w:t>Таблиця 3.3.</w:t>
      </w:r>
    </w:p>
    <w:p w14:paraId="169B75B9" w14:textId="6D935C87" w:rsidR="00715DCD" w:rsidRPr="00D82927" w:rsidRDefault="00715DCD" w:rsidP="00715DCD">
      <w:pPr>
        <w:spacing w:after="0" w:line="360" w:lineRule="auto"/>
        <w:ind w:firstLine="709"/>
        <w:jc w:val="center"/>
        <w:rPr>
          <w:rFonts w:ascii="Times New Roman" w:hAnsi="Times New Roman" w:cs="Times New Roman"/>
          <w:sz w:val="28"/>
          <w:szCs w:val="28"/>
        </w:rPr>
      </w:pPr>
      <w:r w:rsidRPr="00D82927">
        <w:rPr>
          <w:rFonts w:ascii="Times New Roman" w:hAnsi="Times New Roman" w:cs="Times New Roman"/>
          <w:sz w:val="28"/>
          <w:szCs w:val="28"/>
        </w:rPr>
        <w:t>Методи підвищення якості туристичних послуг</w:t>
      </w:r>
    </w:p>
    <w:tbl>
      <w:tblPr>
        <w:tblStyle w:val="a8"/>
        <w:tblW w:w="0" w:type="auto"/>
        <w:tblLook w:val="04A0" w:firstRow="1" w:lastRow="0" w:firstColumn="1" w:lastColumn="0" w:noHBand="0" w:noVBand="1"/>
      </w:tblPr>
      <w:tblGrid>
        <w:gridCol w:w="4787"/>
        <w:gridCol w:w="4783"/>
      </w:tblGrid>
      <w:tr w:rsidR="00715DCD" w:rsidRPr="00D82927" w14:paraId="5F33BD6B" w14:textId="77777777" w:rsidTr="00715DCD">
        <w:tc>
          <w:tcPr>
            <w:tcW w:w="4927" w:type="dxa"/>
          </w:tcPr>
          <w:p w14:paraId="0D3EF13D" w14:textId="00DC6849" w:rsidR="00715DCD" w:rsidRPr="00D82927" w:rsidRDefault="00715DCD" w:rsidP="00293DF5">
            <w:pPr>
              <w:jc w:val="center"/>
              <w:rPr>
                <w:rFonts w:ascii="Times New Roman" w:hAnsi="Times New Roman" w:cs="Times New Roman"/>
                <w:sz w:val="24"/>
                <w:szCs w:val="24"/>
              </w:rPr>
            </w:pPr>
            <w:r w:rsidRPr="00D82927">
              <w:rPr>
                <w:rFonts w:ascii="Times New Roman" w:hAnsi="Times New Roman" w:cs="Times New Roman"/>
                <w:sz w:val="24"/>
                <w:szCs w:val="24"/>
              </w:rPr>
              <w:t>Метод</w:t>
            </w:r>
          </w:p>
        </w:tc>
        <w:tc>
          <w:tcPr>
            <w:tcW w:w="4928" w:type="dxa"/>
          </w:tcPr>
          <w:p w14:paraId="42B97113" w14:textId="413061AF" w:rsidR="00715DCD" w:rsidRPr="00D82927" w:rsidRDefault="00715DCD" w:rsidP="00293DF5">
            <w:pPr>
              <w:jc w:val="center"/>
              <w:rPr>
                <w:rFonts w:ascii="Times New Roman" w:hAnsi="Times New Roman" w:cs="Times New Roman"/>
                <w:sz w:val="24"/>
                <w:szCs w:val="24"/>
              </w:rPr>
            </w:pPr>
            <w:r w:rsidRPr="00D82927">
              <w:rPr>
                <w:rFonts w:ascii="Times New Roman" w:hAnsi="Times New Roman" w:cs="Times New Roman"/>
                <w:sz w:val="24"/>
                <w:szCs w:val="24"/>
              </w:rPr>
              <w:t>Опис</w:t>
            </w:r>
          </w:p>
        </w:tc>
      </w:tr>
      <w:tr w:rsidR="00715DCD" w:rsidRPr="00D82927" w14:paraId="2B58B407" w14:textId="77777777" w:rsidTr="00293DF5">
        <w:tc>
          <w:tcPr>
            <w:tcW w:w="4927" w:type="dxa"/>
            <w:vAlign w:val="center"/>
          </w:tcPr>
          <w:p w14:paraId="5EF691B4" w14:textId="5A10A0D9" w:rsidR="00715DCD" w:rsidRPr="00D82927" w:rsidRDefault="00715DCD" w:rsidP="00293DF5">
            <w:pPr>
              <w:rPr>
                <w:rFonts w:ascii="Times New Roman" w:hAnsi="Times New Roman" w:cs="Times New Roman"/>
                <w:sz w:val="24"/>
                <w:szCs w:val="24"/>
              </w:rPr>
            </w:pPr>
            <w:r w:rsidRPr="00D82927">
              <w:rPr>
                <w:rFonts w:ascii="Times New Roman" w:hAnsi="Times New Roman" w:cs="Times New Roman"/>
                <w:sz w:val="24"/>
                <w:szCs w:val="24"/>
              </w:rPr>
              <w:t>Стандарти якості</w:t>
            </w:r>
          </w:p>
        </w:tc>
        <w:tc>
          <w:tcPr>
            <w:tcW w:w="4928" w:type="dxa"/>
            <w:vAlign w:val="center"/>
          </w:tcPr>
          <w:p w14:paraId="34408C72" w14:textId="3FC329D5" w:rsidR="00715DCD" w:rsidRPr="00D82927" w:rsidRDefault="00715DCD" w:rsidP="00293DF5">
            <w:pPr>
              <w:rPr>
                <w:rFonts w:ascii="Times New Roman" w:hAnsi="Times New Roman" w:cs="Times New Roman"/>
                <w:sz w:val="24"/>
                <w:szCs w:val="24"/>
              </w:rPr>
            </w:pPr>
            <w:r w:rsidRPr="00D82927">
              <w:rPr>
                <w:rFonts w:ascii="Times New Roman" w:hAnsi="Times New Roman" w:cs="Times New Roman"/>
                <w:sz w:val="24"/>
                <w:szCs w:val="24"/>
              </w:rPr>
              <w:t>Впровадження міжнародних стандартів якості, таких як ISO для готелів</w:t>
            </w:r>
          </w:p>
        </w:tc>
      </w:tr>
      <w:tr w:rsidR="00715DCD" w:rsidRPr="00D82927" w14:paraId="21DDDD04" w14:textId="77777777" w:rsidTr="00293DF5">
        <w:tc>
          <w:tcPr>
            <w:tcW w:w="4927" w:type="dxa"/>
            <w:vAlign w:val="center"/>
          </w:tcPr>
          <w:p w14:paraId="04FF3661" w14:textId="60D26D47" w:rsidR="00715DCD" w:rsidRPr="00D82927" w:rsidRDefault="00715DCD" w:rsidP="00293DF5">
            <w:pPr>
              <w:rPr>
                <w:rFonts w:ascii="Times New Roman" w:hAnsi="Times New Roman" w:cs="Times New Roman"/>
                <w:sz w:val="24"/>
                <w:szCs w:val="24"/>
              </w:rPr>
            </w:pPr>
            <w:r w:rsidRPr="00D82927">
              <w:rPr>
                <w:rFonts w:ascii="Times New Roman" w:hAnsi="Times New Roman" w:cs="Times New Roman"/>
                <w:sz w:val="24"/>
                <w:szCs w:val="24"/>
              </w:rPr>
              <w:t>Підвищення рівня обслуговування</w:t>
            </w:r>
          </w:p>
        </w:tc>
        <w:tc>
          <w:tcPr>
            <w:tcW w:w="4928" w:type="dxa"/>
            <w:vAlign w:val="center"/>
          </w:tcPr>
          <w:p w14:paraId="4DD5E5CE" w14:textId="36C74A64" w:rsidR="00715DCD" w:rsidRPr="00D82927" w:rsidRDefault="00715DCD" w:rsidP="00293DF5">
            <w:pPr>
              <w:rPr>
                <w:rFonts w:ascii="Times New Roman" w:hAnsi="Times New Roman" w:cs="Times New Roman"/>
                <w:sz w:val="24"/>
                <w:szCs w:val="24"/>
              </w:rPr>
            </w:pPr>
            <w:r w:rsidRPr="00D82927">
              <w:rPr>
                <w:rFonts w:ascii="Times New Roman" w:hAnsi="Times New Roman" w:cs="Times New Roman"/>
                <w:sz w:val="24"/>
                <w:szCs w:val="24"/>
              </w:rPr>
              <w:t>Навчання персоналу, мотиваційні програми</w:t>
            </w:r>
          </w:p>
        </w:tc>
      </w:tr>
      <w:tr w:rsidR="00715DCD" w:rsidRPr="00D82927" w14:paraId="664801B6" w14:textId="77777777" w:rsidTr="00293DF5">
        <w:tc>
          <w:tcPr>
            <w:tcW w:w="4927" w:type="dxa"/>
            <w:vAlign w:val="center"/>
          </w:tcPr>
          <w:p w14:paraId="57749960" w14:textId="67DADFB4" w:rsidR="00715DCD" w:rsidRPr="00D82927" w:rsidRDefault="00715DCD" w:rsidP="00293DF5">
            <w:pPr>
              <w:rPr>
                <w:rFonts w:ascii="Times New Roman" w:hAnsi="Times New Roman" w:cs="Times New Roman"/>
                <w:sz w:val="24"/>
                <w:szCs w:val="24"/>
              </w:rPr>
            </w:pPr>
            <w:r w:rsidRPr="00D82927">
              <w:rPr>
                <w:rFonts w:ascii="Times New Roman" w:hAnsi="Times New Roman" w:cs="Times New Roman"/>
                <w:sz w:val="24"/>
                <w:szCs w:val="24"/>
              </w:rPr>
              <w:t>Розвиток туристичної інфраструктури</w:t>
            </w:r>
          </w:p>
        </w:tc>
        <w:tc>
          <w:tcPr>
            <w:tcW w:w="4928" w:type="dxa"/>
            <w:vAlign w:val="center"/>
          </w:tcPr>
          <w:p w14:paraId="2F2CD72F" w14:textId="29BA648B" w:rsidR="00715DCD" w:rsidRPr="00D82927" w:rsidRDefault="00715DCD" w:rsidP="00293DF5">
            <w:pPr>
              <w:rPr>
                <w:rFonts w:ascii="Times New Roman" w:hAnsi="Times New Roman" w:cs="Times New Roman"/>
                <w:sz w:val="24"/>
                <w:szCs w:val="24"/>
              </w:rPr>
            </w:pPr>
            <w:r w:rsidRPr="00D82927">
              <w:rPr>
                <w:rFonts w:ascii="Times New Roman" w:hAnsi="Times New Roman" w:cs="Times New Roman"/>
                <w:sz w:val="24"/>
                <w:szCs w:val="24"/>
              </w:rPr>
              <w:t>Створення нових готелів, ресторанів, туристичних атракцій</w:t>
            </w:r>
          </w:p>
        </w:tc>
      </w:tr>
    </w:tbl>
    <w:p w14:paraId="495196C3" w14:textId="77777777" w:rsidR="00715DCD" w:rsidRPr="00D82927" w:rsidRDefault="00715DCD" w:rsidP="00715DCD">
      <w:pPr>
        <w:spacing w:after="0" w:line="360" w:lineRule="auto"/>
        <w:ind w:firstLine="709"/>
        <w:jc w:val="center"/>
        <w:rPr>
          <w:rFonts w:ascii="Times New Roman" w:hAnsi="Times New Roman" w:cs="Times New Roman"/>
          <w:b/>
          <w:sz w:val="28"/>
          <w:szCs w:val="28"/>
        </w:rPr>
      </w:pPr>
    </w:p>
    <w:p w14:paraId="6EAFFD03" w14:textId="5D5508CC" w:rsidR="00715DCD" w:rsidRPr="00D82927" w:rsidRDefault="00715DCD" w:rsidP="00715DCD">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Розвиток альтернативних форм туризмує Такі види туризму, як екотуризм, культурний туризм, медичний туризм, освітній туризм та волонтерський туризм, можуть відкрити нові можливості для розвитку міжнародного ринку туристичних послуг (таб</w:t>
      </w:r>
      <w:r w:rsidR="00293DF5" w:rsidRPr="00D82927">
        <w:rPr>
          <w:rFonts w:ascii="Times New Roman" w:hAnsi="Times New Roman" w:cs="Times New Roman"/>
          <w:sz w:val="28"/>
          <w:szCs w:val="28"/>
        </w:rPr>
        <w:t>л</w:t>
      </w:r>
      <w:r w:rsidRPr="00D82927">
        <w:rPr>
          <w:rFonts w:ascii="Times New Roman" w:hAnsi="Times New Roman" w:cs="Times New Roman"/>
          <w:sz w:val="28"/>
          <w:szCs w:val="28"/>
        </w:rPr>
        <w:t>.</w:t>
      </w:r>
      <w:r w:rsidR="00293DF5" w:rsidRPr="00D82927">
        <w:rPr>
          <w:rFonts w:ascii="Times New Roman" w:hAnsi="Times New Roman" w:cs="Times New Roman"/>
          <w:sz w:val="28"/>
          <w:szCs w:val="28"/>
        </w:rPr>
        <w:t xml:space="preserve"> </w:t>
      </w:r>
      <w:r w:rsidRPr="00D82927">
        <w:rPr>
          <w:rFonts w:ascii="Times New Roman" w:hAnsi="Times New Roman" w:cs="Times New Roman"/>
          <w:sz w:val="28"/>
          <w:szCs w:val="28"/>
        </w:rPr>
        <w:t>3.4.).</w:t>
      </w:r>
    </w:p>
    <w:p w14:paraId="223F62C9" w14:textId="77777777" w:rsidR="00293DF5" w:rsidRPr="00D82927" w:rsidRDefault="00293DF5" w:rsidP="00715DCD">
      <w:pPr>
        <w:spacing w:after="0" w:line="360" w:lineRule="auto"/>
        <w:ind w:firstLine="709"/>
        <w:jc w:val="both"/>
        <w:rPr>
          <w:rFonts w:ascii="Times New Roman" w:hAnsi="Times New Roman" w:cs="Times New Roman"/>
          <w:sz w:val="28"/>
          <w:szCs w:val="28"/>
        </w:rPr>
      </w:pPr>
    </w:p>
    <w:p w14:paraId="47F125DA" w14:textId="5D60F8E7" w:rsidR="00715DCD" w:rsidRPr="00D82927" w:rsidRDefault="00715DCD" w:rsidP="00715DCD">
      <w:pPr>
        <w:spacing w:after="0" w:line="360" w:lineRule="auto"/>
        <w:ind w:firstLine="709"/>
        <w:jc w:val="right"/>
        <w:rPr>
          <w:rFonts w:ascii="Times New Roman" w:hAnsi="Times New Roman" w:cs="Times New Roman"/>
          <w:sz w:val="28"/>
          <w:szCs w:val="28"/>
        </w:rPr>
      </w:pPr>
      <w:r w:rsidRPr="00D82927">
        <w:rPr>
          <w:rFonts w:ascii="Times New Roman" w:hAnsi="Times New Roman" w:cs="Times New Roman"/>
          <w:sz w:val="28"/>
          <w:szCs w:val="28"/>
        </w:rPr>
        <w:t>Таблиця 3.4.</w:t>
      </w:r>
    </w:p>
    <w:p w14:paraId="6C39A961" w14:textId="5C7D1F32" w:rsidR="00715DCD" w:rsidRPr="00D82927" w:rsidRDefault="00715DCD" w:rsidP="00715DCD">
      <w:pPr>
        <w:spacing w:after="0" w:line="360" w:lineRule="auto"/>
        <w:ind w:firstLine="709"/>
        <w:jc w:val="center"/>
        <w:rPr>
          <w:rFonts w:ascii="Times New Roman" w:hAnsi="Times New Roman" w:cs="Times New Roman"/>
          <w:sz w:val="28"/>
          <w:szCs w:val="28"/>
        </w:rPr>
      </w:pPr>
      <w:r w:rsidRPr="00D82927">
        <w:rPr>
          <w:rFonts w:ascii="Times New Roman" w:hAnsi="Times New Roman" w:cs="Times New Roman"/>
          <w:sz w:val="28"/>
          <w:szCs w:val="28"/>
        </w:rPr>
        <w:t>Приклади альтернативних форм туризму</w:t>
      </w:r>
    </w:p>
    <w:tbl>
      <w:tblPr>
        <w:tblStyle w:val="a8"/>
        <w:tblW w:w="0" w:type="auto"/>
        <w:tblLayout w:type="fixed"/>
        <w:tblLook w:val="04A0" w:firstRow="1" w:lastRow="0" w:firstColumn="1" w:lastColumn="0" w:noHBand="0" w:noVBand="1"/>
      </w:tblPr>
      <w:tblGrid>
        <w:gridCol w:w="2802"/>
        <w:gridCol w:w="6945"/>
      </w:tblGrid>
      <w:tr w:rsidR="00715DCD" w:rsidRPr="00D82927" w14:paraId="21607DB7" w14:textId="77777777" w:rsidTr="00715DCD">
        <w:tc>
          <w:tcPr>
            <w:tcW w:w="2802" w:type="dxa"/>
          </w:tcPr>
          <w:p w14:paraId="5AF2887F" w14:textId="6390D527" w:rsidR="00715DCD" w:rsidRPr="00D82927" w:rsidRDefault="00715DCD" w:rsidP="00293DF5">
            <w:pPr>
              <w:jc w:val="center"/>
              <w:rPr>
                <w:rFonts w:ascii="Times New Roman" w:hAnsi="Times New Roman" w:cs="Times New Roman"/>
                <w:sz w:val="24"/>
                <w:szCs w:val="24"/>
              </w:rPr>
            </w:pPr>
            <w:r w:rsidRPr="00D82927">
              <w:rPr>
                <w:rFonts w:ascii="Times New Roman" w:hAnsi="Times New Roman" w:cs="Times New Roman"/>
                <w:sz w:val="24"/>
                <w:szCs w:val="24"/>
              </w:rPr>
              <w:t>Вид туризму</w:t>
            </w:r>
          </w:p>
        </w:tc>
        <w:tc>
          <w:tcPr>
            <w:tcW w:w="6945" w:type="dxa"/>
          </w:tcPr>
          <w:p w14:paraId="256B531E" w14:textId="3D6F9790" w:rsidR="00715DCD" w:rsidRPr="00D82927" w:rsidRDefault="00715DCD" w:rsidP="00293DF5">
            <w:pPr>
              <w:jc w:val="center"/>
              <w:rPr>
                <w:rFonts w:ascii="Times New Roman" w:hAnsi="Times New Roman" w:cs="Times New Roman"/>
                <w:sz w:val="24"/>
                <w:szCs w:val="24"/>
              </w:rPr>
            </w:pPr>
            <w:r w:rsidRPr="00D82927">
              <w:rPr>
                <w:rFonts w:ascii="Times New Roman" w:hAnsi="Times New Roman" w:cs="Times New Roman"/>
                <w:sz w:val="24"/>
                <w:szCs w:val="24"/>
              </w:rPr>
              <w:t>Опис</w:t>
            </w:r>
          </w:p>
        </w:tc>
      </w:tr>
      <w:tr w:rsidR="00715DCD" w:rsidRPr="00D82927" w14:paraId="2C95ECD2" w14:textId="77777777" w:rsidTr="00715DCD">
        <w:tc>
          <w:tcPr>
            <w:tcW w:w="2802" w:type="dxa"/>
          </w:tcPr>
          <w:p w14:paraId="0DC3AAD4" w14:textId="15A7F052" w:rsidR="00715DCD" w:rsidRPr="00D82927" w:rsidRDefault="00715DCD" w:rsidP="00293DF5">
            <w:pPr>
              <w:jc w:val="both"/>
              <w:rPr>
                <w:rFonts w:ascii="Times New Roman" w:hAnsi="Times New Roman" w:cs="Times New Roman"/>
                <w:sz w:val="24"/>
                <w:szCs w:val="24"/>
              </w:rPr>
            </w:pPr>
            <w:r w:rsidRPr="00D82927">
              <w:rPr>
                <w:rFonts w:ascii="Times New Roman" w:hAnsi="Times New Roman" w:cs="Times New Roman"/>
                <w:sz w:val="24"/>
                <w:szCs w:val="24"/>
              </w:rPr>
              <w:t>Екотуризм</w:t>
            </w:r>
          </w:p>
        </w:tc>
        <w:tc>
          <w:tcPr>
            <w:tcW w:w="6945" w:type="dxa"/>
          </w:tcPr>
          <w:p w14:paraId="267D3639" w14:textId="011ED312" w:rsidR="00715DCD" w:rsidRPr="00D82927" w:rsidRDefault="00715DCD" w:rsidP="00293DF5">
            <w:pPr>
              <w:jc w:val="both"/>
              <w:rPr>
                <w:rFonts w:ascii="Times New Roman" w:hAnsi="Times New Roman" w:cs="Times New Roman"/>
                <w:sz w:val="24"/>
                <w:szCs w:val="24"/>
              </w:rPr>
            </w:pPr>
            <w:r w:rsidRPr="00D82927">
              <w:rPr>
                <w:rFonts w:ascii="Times New Roman" w:hAnsi="Times New Roman" w:cs="Times New Roman"/>
                <w:sz w:val="24"/>
                <w:szCs w:val="24"/>
              </w:rPr>
              <w:t>Туризм, спрямований на відвідування природних територій</w:t>
            </w:r>
          </w:p>
        </w:tc>
      </w:tr>
      <w:tr w:rsidR="00715DCD" w:rsidRPr="00D82927" w14:paraId="5409CD88" w14:textId="77777777" w:rsidTr="00715DCD">
        <w:tc>
          <w:tcPr>
            <w:tcW w:w="2802" w:type="dxa"/>
          </w:tcPr>
          <w:p w14:paraId="0EAAEC0A" w14:textId="68C6D1D0" w:rsidR="00715DCD" w:rsidRPr="00D82927" w:rsidRDefault="00715DCD" w:rsidP="00293DF5">
            <w:pPr>
              <w:jc w:val="both"/>
              <w:rPr>
                <w:rFonts w:ascii="Times New Roman" w:hAnsi="Times New Roman" w:cs="Times New Roman"/>
                <w:sz w:val="24"/>
                <w:szCs w:val="24"/>
              </w:rPr>
            </w:pPr>
            <w:r w:rsidRPr="00D82927">
              <w:rPr>
                <w:rFonts w:ascii="Times New Roman" w:hAnsi="Times New Roman" w:cs="Times New Roman"/>
                <w:sz w:val="24"/>
                <w:szCs w:val="24"/>
              </w:rPr>
              <w:t>Культурний туризм</w:t>
            </w:r>
          </w:p>
        </w:tc>
        <w:tc>
          <w:tcPr>
            <w:tcW w:w="6945" w:type="dxa"/>
          </w:tcPr>
          <w:p w14:paraId="4E2DF481" w14:textId="1C256C3D" w:rsidR="00715DCD" w:rsidRPr="00D82927" w:rsidRDefault="00715DCD" w:rsidP="00293DF5">
            <w:pPr>
              <w:jc w:val="both"/>
              <w:rPr>
                <w:rFonts w:ascii="Times New Roman" w:hAnsi="Times New Roman" w:cs="Times New Roman"/>
                <w:sz w:val="24"/>
                <w:szCs w:val="24"/>
              </w:rPr>
            </w:pPr>
            <w:r w:rsidRPr="00D82927">
              <w:rPr>
                <w:rFonts w:ascii="Times New Roman" w:hAnsi="Times New Roman" w:cs="Times New Roman"/>
                <w:sz w:val="24"/>
                <w:szCs w:val="24"/>
              </w:rPr>
              <w:t>Туризм, що включає відвідування музеїв, історичних місць</w:t>
            </w:r>
          </w:p>
        </w:tc>
      </w:tr>
      <w:tr w:rsidR="00715DCD" w:rsidRPr="00D82927" w14:paraId="5DC55B20" w14:textId="77777777" w:rsidTr="00715DCD">
        <w:tc>
          <w:tcPr>
            <w:tcW w:w="2802" w:type="dxa"/>
          </w:tcPr>
          <w:p w14:paraId="171EBDFD" w14:textId="77EF8AD1" w:rsidR="00715DCD" w:rsidRPr="00D82927" w:rsidRDefault="00715DCD" w:rsidP="00293DF5">
            <w:pPr>
              <w:jc w:val="both"/>
              <w:rPr>
                <w:rFonts w:ascii="Times New Roman" w:hAnsi="Times New Roman" w:cs="Times New Roman"/>
                <w:sz w:val="24"/>
                <w:szCs w:val="24"/>
              </w:rPr>
            </w:pPr>
            <w:r w:rsidRPr="00D82927">
              <w:rPr>
                <w:rFonts w:ascii="Times New Roman" w:hAnsi="Times New Roman" w:cs="Times New Roman"/>
                <w:sz w:val="24"/>
                <w:szCs w:val="24"/>
              </w:rPr>
              <w:t>Медичний туризм</w:t>
            </w:r>
          </w:p>
        </w:tc>
        <w:tc>
          <w:tcPr>
            <w:tcW w:w="6945" w:type="dxa"/>
          </w:tcPr>
          <w:p w14:paraId="116B55C0" w14:textId="210A25B3" w:rsidR="00715DCD" w:rsidRPr="00D82927" w:rsidRDefault="00715DCD" w:rsidP="00293DF5">
            <w:pPr>
              <w:jc w:val="both"/>
              <w:rPr>
                <w:rFonts w:ascii="Times New Roman" w:hAnsi="Times New Roman" w:cs="Times New Roman"/>
                <w:sz w:val="24"/>
                <w:szCs w:val="24"/>
              </w:rPr>
            </w:pPr>
            <w:r w:rsidRPr="00D82927">
              <w:rPr>
                <w:rFonts w:ascii="Times New Roman" w:hAnsi="Times New Roman" w:cs="Times New Roman"/>
                <w:sz w:val="24"/>
                <w:szCs w:val="24"/>
              </w:rPr>
              <w:t>Туризм, пов'язаний з отриманням медичних послуг за кордоном</w:t>
            </w:r>
          </w:p>
        </w:tc>
      </w:tr>
      <w:tr w:rsidR="00715DCD" w:rsidRPr="00D82927" w14:paraId="16E7113E" w14:textId="77777777" w:rsidTr="00715DCD">
        <w:tc>
          <w:tcPr>
            <w:tcW w:w="2802" w:type="dxa"/>
          </w:tcPr>
          <w:p w14:paraId="7745B330" w14:textId="3F8FDD3A" w:rsidR="00715DCD" w:rsidRPr="00D82927" w:rsidRDefault="00715DCD" w:rsidP="00293DF5">
            <w:pPr>
              <w:jc w:val="both"/>
              <w:rPr>
                <w:rFonts w:ascii="Times New Roman" w:hAnsi="Times New Roman" w:cs="Times New Roman"/>
                <w:sz w:val="24"/>
                <w:szCs w:val="24"/>
              </w:rPr>
            </w:pPr>
            <w:r w:rsidRPr="00D82927">
              <w:rPr>
                <w:rFonts w:ascii="Times New Roman" w:hAnsi="Times New Roman" w:cs="Times New Roman"/>
                <w:sz w:val="24"/>
                <w:szCs w:val="24"/>
              </w:rPr>
              <w:t>Освітній туризм</w:t>
            </w:r>
          </w:p>
        </w:tc>
        <w:tc>
          <w:tcPr>
            <w:tcW w:w="6945" w:type="dxa"/>
          </w:tcPr>
          <w:p w14:paraId="47F82D1A" w14:textId="77C05F34" w:rsidR="00715DCD" w:rsidRPr="00D82927" w:rsidRDefault="00715DCD" w:rsidP="00293DF5">
            <w:pPr>
              <w:jc w:val="both"/>
              <w:rPr>
                <w:rFonts w:ascii="Times New Roman" w:hAnsi="Times New Roman" w:cs="Times New Roman"/>
                <w:sz w:val="24"/>
                <w:szCs w:val="24"/>
              </w:rPr>
            </w:pPr>
            <w:r w:rsidRPr="00D82927">
              <w:rPr>
                <w:rFonts w:ascii="Times New Roman" w:hAnsi="Times New Roman" w:cs="Times New Roman"/>
                <w:sz w:val="24"/>
                <w:szCs w:val="24"/>
              </w:rPr>
              <w:t>Туризм, що включає навчальні програми або курси</w:t>
            </w:r>
          </w:p>
        </w:tc>
      </w:tr>
      <w:tr w:rsidR="00715DCD" w:rsidRPr="00D82927" w14:paraId="0DCF49F8" w14:textId="77777777" w:rsidTr="00715DCD">
        <w:tc>
          <w:tcPr>
            <w:tcW w:w="2802" w:type="dxa"/>
          </w:tcPr>
          <w:p w14:paraId="398D4659" w14:textId="34876C2C" w:rsidR="00715DCD" w:rsidRPr="00D82927" w:rsidRDefault="00715DCD" w:rsidP="00293DF5">
            <w:pPr>
              <w:jc w:val="both"/>
              <w:rPr>
                <w:rFonts w:ascii="Times New Roman" w:hAnsi="Times New Roman" w:cs="Times New Roman"/>
                <w:sz w:val="24"/>
                <w:szCs w:val="24"/>
              </w:rPr>
            </w:pPr>
            <w:r w:rsidRPr="00D82927">
              <w:rPr>
                <w:rFonts w:ascii="Times New Roman" w:hAnsi="Times New Roman" w:cs="Times New Roman"/>
                <w:sz w:val="24"/>
                <w:szCs w:val="24"/>
              </w:rPr>
              <w:t>Волонтерський туризм</w:t>
            </w:r>
          </w:p>
        </w:tc>
        <w:tc>
          <w:tcPr>
            <w:tcW w:w="6945" w:type="dxa"/>
          </w:tcPr>
          <w:p w14:paraId="7BD0A177" w14:textId="260BBB15" w:rsidR="00715DCD" w:rsidRPr="00D82927" w:rsidRDefault="00715DCD" w:rsidP="00293DF5">
            <w:pPr>
              <w:jc w:val="both"/>
              <w:rPr>
                <w:rFonts w:ascii="Times New Roman" w:hAnsi="Times New Roman" w:cs="Times New Roman"/>
                <w:sz w:val="24"/>
                <w:szCs w:val="24"/>
              </w:rPr>
            </w:pPr>
            <w:r w:rsidRPr="00D82927">
              <w:rPr>
                <w:rFonts w:ascii="Times New Roman" w:hAnsi="Times New Roman" w:cs="Times New Roman"/>
                <w:sz w:val="24"/>
                <w:szCs w:val="24"/>
              </w:rPr>
              <w:t>Туризм, що включає добровільну роботу в місцях відпочинку</w:t>
            </w:r>
          </w:p>
        </w:tc>
      </w:tr>
    </w:tbl>
    <w:p w14:paraId="63B2AD2A" w14:textId="77777777" w:rsidR="00715DCD" w:rsidRPr="00D82927" w:rsidRDefault="00715DCD" w:rsidP="00715DCD">
      <w:pPr>
        <w:spacing w:after="0" w:line="360" w:lineRule="auto"/>
        <w:ind w:firstLine="709"/>
        <w:jc w:val="both"/>
        <w:rPr>
          <w:rFonts w:ascii="Times New Roman" w:hAnsi="Times New Roman" w:cs="Times New Roman"/>
          <w:sz w:val="28"/>
          <w:szCs w:val="28"/>
        </w:rPr>
      </w:pPr>
    </w:p>
    <w:p w14:paraId="15BB9888" w14:textId="58E0E851" w:rsidR="00112B8B" w:rsidRPr="00D82927" w:rsidRDefault="00715DCD" w:rsidP="00157AF1">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Застосування нових технологій. Нові технології, такі як віртуальна реальність, дрони, штучний інтелект, блокчейн, можуть відкрити нові можливості для поліпшення розвитку міжнародного ринку туристичних послуг (таб</w:t>
      </w:r>
      <w:r w:rsidR="00293DF5" w:rsidRPr="00D82927">
        <w:rPr>
          <w:rFonts w:ascii="Times New Roman" w:hAnsi="Times New Roman" w:cs="Times New Roman"/>
          <w:sz w:val="28"/>
          <w:szCs w:val="28"/>
        </w:rPr>
        <w:t>л</w:t>
      </w:r>
      <w:r w:rsidRPr="00D82927">
        <w:rPr>
          <w:rFonts w:ascii="Times New Roman" w:hAnsi="Times New Roman" w:cs="Times New Roman"/>
          <w:sz w:val="28"/>
          <w:szCs w:val="28"/>
        </w:rPr>
        <w:t>.</w:t>
      </w:r>
      <w:r w:rsidR="00293DF5" w:rsidRPr="00D82927">
        <w:rPr>
          <w:rFonts w:ascii="Times New Roman" w:hAnsi="Times New Roman" w:cs="Times New Roman"/>
          <w:sz w:val="28"/>
          <w:szCs w:val="28"/>
        </w:rPr>
        <w:t xml:space="preserve"> </w:t>
      </w:r>
      <w:r w:rsidRPr="00D82927">
        <w:rPr>
          <w:rFonts w:ascii="Times New Roman" w:hAnsi="Times New Roman" w:cs="Times New Roman"/>
          <w:sz w:val="28"/>
          <w:szCs w:val="28"/>
        </w:rPr>
        <w:t>3.5).</w:t>
      </w:r>
    </w:p>
    <w:p w14:paraId="0EAAF08D" w14:textId="77777777" w:rsidR="00293DF5" w:rsidRPr="00D82927" w:rsidRDefault="00293DF5" w:rsidP="00157AF1">
      <w:pPr>
        <w:spacing w:after="0" w:line="360" w:lineRule="auto"/>
        <w:ind w:firstLine="709"/>
        <w:jc w:val="both"/>
        <w:rPr>
          <w:rFonts w:ascii="Times New Roman" w:hAnsi="Times New Roman" w:cs="Times New Roman"/>
          <w:sz w:val="28"/>
          <w:szCs w:val="28"/>
        </w:rPr>
      </w:pPr>
    </w:p>
    <w:p w14:paraId="7D562980" w14:textId="56C8E6E2" w:rsidR="00715DCD" w:rsidRPr="00D82927" w:rsidRDefault="00715DCD" w:rsidP="00715DCD">
      <w:pPr>
        <w:spacing w:after="0" w:line="360" w:lineRule="auto"/>
        <w:ind w:firstLine="709"/>
        <w:jc w:val="right"/>
        <w:rPr>
          <w:rFonts w:ascii="Times New Roman" w:hAnsi="Times New Roman" w:cs="Times New Roman"/>
          <w:sz w:val="28"/>
          <w:szCs w:val="28"/>
        </w:rPr>
      </w:pPr>
      <w:r w:rsidRPr="00D82927">
        <w:rPr>
          <w:rFonts w:ascii="Times New Roman" w:hAnsi="Times New Roman" w:cs="Times New Roman"/>
          <w:sz w:val="28"/>
          <w:szCs w:val="28"/>
        </w:rPr>
        <w:t>Таблиця 3.5</w:t>
      </w:r>
    </w:p>
    <w:p w14:paraId="744E50E1" w14:textId="71B52C90" w:rsidR="00715DCD" w:rsidRPr="00D82927" w:rsidRDefault="00FA347B" w:rsidP="00FA347B">
      <w:pPr>
        <w:spacing w:after="0" w:line="360" w:lineRule="auto"/>
        <w:ind w:firstLine="709"/>
        <w:jc w:val="center"/>
        <w:rPr>
          <w:rFonts w:ascii="Times New Roman" w:hAnsi="Times New Roman" w:cs="Times New Roman"/>
          <w:sz w:val="28"/>
          <w:szCs w:val="28"/>
        </w:rPr>
      </w:pPr>
      <w:r w:rsidRPr="00D82927">
        <w:rPr>
          <w:rFonts w:ascii="Times New Roman" w:hAnsi="Times New Roman" w:cs="Times New Roman"/>
          <w:iCs/>
          <w:sz w:val="28"/>
          <w:szCs w:val="28"/>
        </w:rPr>
        <w:t>Приклади застосування нових технологій в туризмі</w:t>
      </w:r>
    </w:p>
    <w:tbl>
      <w:tblPr>
        <w:tblStyle w:val="a8"/>
        <w:tblW w:w="0" w:type="auto"/>
        <w:tblLook w:val="04A0" w:firstRow="1" w:lastRow="0" w:firstColumn="1" w:lastColumn="0" w:noHBand="0" w:noVBand="1"/>
      </w:tblPr>
      <w:tblGrid>
        <w:gridCol w:w="3687"/>
        <w:gridCol w:w="5883"/>
      </w:tblGrid>
      <w:tr w:rsidR="00FA347B" w:rsidRPr="00D82927" w14:paraId="3E161D18" w14:textId="77777777" w:rsidTr="00980728">
        <w:tc>
          <w:tcPr>
            <w:tcW w:w="3687" w:type="dxa"/>
          </w:tcPr>
          <w:p w14:paraId="29E7710F" w14:textId="00F85E90" w:rsidR="00FA347B" w:rsidRPr="00D82927" w:rsidRDefault="00FA347B" w:rsidP="00293DF5">
            <w:pPr>
              <w:jc w:val="center"/>
              <w:rPr>
                <w:rFonts w:ascii="Times New Roman" w:hAnsi="Times New Roman" w:cs="Times New Roman"/>
                <w:sz w:val="24"/>
                <w:szCs w:val="24"/>
              </w:rPr>
            </w:pPr>
            <w:r w:rsidRPr="00D82927">
              <w:rPr>
                <w:rFonts w:ascii="Times New Roman" w:hAnsi="Times New Roman" w:cs="Times New Roman"/>
                <w:sz w:val="24"/>
                <w:szCs w:val="24"/>
              </w:rPr>
              <w:t>Технологія</w:t>
            </w:r>
          </w:p>
        </w:tc>
        <w:tc>
          <w:tcPr>
            <w:tcW w:w="5883" w:type="dxa"/>
          </w:tcPr>
          <w:p w14:paraId="2EE90FF6" w14:textId="219D0C7B" w:rsidR="00FA347B" w:rsidRPr="00D82927" w:rsidRDefault="00FA347B" w:rsidP="00293DF5">
            <w:pPr>
              <w:jc w:val="center"/>
              <w:rPr>
                <w:rFonts w:ascii="Times New Roman" w:hAnsi="Times New Roman" w:cs="Times New Roman"/>
                <w:sz w:val="24"/>
                <w:szCs w:val="24"/>
              </w:rPr>
            </w:pPr>
            <w:r w:rsidRPr="00D82927">
              <w:rPr>
                <w:rFonts w:ascii="Times New Roman" w:hAnsi="Times New Roman" w:cs="Times New Roman"/>
                <w:sz w:val="24"/>
                <w:szCs w:val="24"/>
              </w:rPr>
              <w:t>Приклад застосування</w:t>
            </w:r>
          </w:p>
        </w:tc>
      </w:tr>
      <w:tr w:rsidR="00980728" w:rsidRPr="00D82927" w14:paraId="6C8B43AF" w14:textId="77777777" w:rsidTr="00980728">
        <w:tc>
          <w:tcPr>
            <w:tcW w:w="3687" w:type="dxa"/>
          </w:tcPr>
          <w:p w14:paraId="54212A8F" w14:textId="432C8D1D" w:rsidR="00980728" w:rsidRPr="00D82927" w:rsidRDefault="00980728" w:rsidP="00293DF5">
            <w:pPr>
              <w:jc w:val="center"/>
              <w:rPr>
                <w:rFonts w:ascii="Times New Roman" w:hAnsi="Times New Roman" w:cs="Times New Roman"/>
                <w:sz w:val="24"/>
                <w:szCs w:val="24"/>
              </w:rPr>
            </w:pPr>
            <w:r>
              <w:rPr>
                <w:rFonts w:ascii="Times New Roman" w:hAnsi="Times New Roman" w:cs="Times New Roman"/>
                <w:sz w:val="24"/>
                <w:szCs w:val="24"/>
              </w:rPr>
              <w:t>1</w:t>
            </w:r>
          </w:p>
        </w:tc>
        <w:tc>
          <w:tcPr>
            <w:tcW w:w="5883" w:type="dxa"/>
          </w:tcPr>
          <w:p w14:paraId="176A855F" w14:textId="3605A62E" w:rsidR="00980728" w:rsidRPr="00D82927" w:rsidRDefault="00980728" w:rsidP="00293DF5">
            <w:pPr>
              <w:jc w:val="center"/>
              <w:rPr>
                <w:rFonts w:ascii="Times New Roman" w:hAnsi="Times New Roman" w:cs="Times New Roman"/>
                <w:sz w:val="24"/>
                <w:szCs w:val="24"/>
              </w:rPr>
            </w:pPr>
            <w:r>
              <w:rPr>
                <w:rFonts w:ascii="Times New Roman" w:hAnsi="Times New Roman" w:cs="Times New Roman"/>
                <w:sz w:val="24"/>
                <w:szCs w:val="24"/>
              </w:rPr>
              <w:t>2</w:t>
            </w:r>
          </w:p>
        </w:tc>
      </w:tr>
      <w:tr w:rsidR="00FA347B" w:rsidRPr="00D82927" w14:paraId="6219A326" w14:textId="77777777" w:rsidTr="00980728">
        <w:tc>
          <w:tcPr>
            <w:tcW w:w="3687" w:type="dxa"/>
          </w:tcPr>
          <w:p w14:paraId="7166FB8E" w14:textId="1BA4C03D" w:rsidR="00FA347B" w:rsidRPr="00D82927" w:rsidRDefault="00FA347B" w:rsidP="00293DF5">
            <w:pPr>
              <w:jc w:val="both"/>
              <w:rPr>
                <w:rFonts w:ascii="Times New Roman" w:hAnsi="Times New Roman" w:cs="Times New Roman"/>
                <w:sz w:val="24"/>
                <w:szCs w:val="24"/>
              </w:rPr>
            </w:pPr>
            <w:r w:rsidRPr="00D82927">
              <w:rPr>
                <w:rFonts w:ascii="Times New Roman" w:hAnsi="Times New Roman" w:cs="Times New Roman"/>
                <w:sz w:val="24"/>
                <w:szCs w:val="24"/>
              </w:rPr>
              <w:t>Віртуальна реальність</w:t>
            </w:r>
          </w:p>
        </w:tc>
        <w:tc>
          <w:tcPr>
            <w:tcW w:w="5883" w:type="dxa"/>
          </w:tcPr>
          <w:p w14:paraId="16CD6EA0" w14:textId="6036C135" w:rsidR="00FA347B" w:rsidRPr="00D82927" w:rsidRDefault="00FA347B" w:rsidP="00293DF5">
            <w:pPr>
              <w:jc w:val="both"/>
              <w:rPr>
                <w:rFonts w:ascii="Times New Roman" w:hAnsi="Times New Roman" w:cs="Times New Roman"/>
                <w:sz w:val="24"/>
                <w:szCs w:val="24"/>
              </w:rPr>
            </w:pPr>
            <w:r w:rsidRPr="00D82927">
              <w:rPr>
                <w:rFonts w:ascii="Times New Roman" w:hAnsi="Times New Roman" w:cs="Times New Roman"/>
                <w:sz w:val="24"/>
                <w:szCs w:val="24"/>
              </w:rPr>
              <w:t>Віртуальні тури по готелям та туристичним місцям</w:t>
            </w:r>
          </w:p>
        </w:tc>
      </w:tr>
    </w:tbl>
    <w:p w14:paraId="6954C8D3" w14:textId="757C9E50" w:rsidR="003222D1" w:rsidRDefault="00980728" w:rsidP="00980728">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Закінчення табл. 3.5</w:t>
      </w:r>
    </w:p>
    <w:tbl>
      <w:tblPr>
        <w:tblStyle w:val="a8"/>
        <w:tblW w:w="0" w:type="auto"/>
        <w:tblLook w:val="04A0" w:firstRow="1" w:lastRow="0" w:firstColumn="1" w:lastColumn="0" w:noHBand="0" w:noVBand="1"/>
      </w:tblPr>
      <w:tblGrid>
        <w:gridCol w:w="3687"/>
        <w:gridCol w:w="5883"/>
      </w:tblGrid>
      <w:tr w:rsidR="00980728" w:rsidRPr="00D82927" w14:paraId="7D210190" w14:textId="77777777" w:rsidTr="00980728">
        <w:tc>
          <w:tcPr>
            <w:tcW w:w="3687" w:type="dxa"/>
            <w:vAlign w:val="center"/>
          </w:tcPr>
          <w:p w14:paraId="0DA172BC" w14:textId="02FA9B37" w:rsidR="00980728" w:rsidRPr="00D82927" w:rsidRDefault="00980728" w:rsidP="00980728">
            <w:pPr>
              <w:jc w:val="center"/>
              <w:rPr>
                <w:rFonts w:ascii="Times New Roman" w:hAnsi="Times New Roman" w:cs="Times New Roman"/>
                <w:sz w:val="24"/>
                <w:szCs w:val="24"/>
              </w:rPr>
            </w:pPr>
            <w:r>
              <w:rPr>
                <w:rFonts w:ascii="Times New Roman" w:hAnsi="Times New Roman" w:cs="Times New Roman"/>
                <w:sz w:val="24"/>
                <w:szCs w:val="24"/>
              </w:rPr>
              <w:t>1</w:t>
            </w:r>
          </w:p>
        </w:tc>
        <w:tc>
          <w:tcPr>
            <w:tcW w:w="5883" w:type="dxa"/>
            <w:vAlign w:val="center"/>
          </w:tcPr>
          <w:p w14:paraId="05BB4A60" w14:textId="1C194E8B" w:rsidR="00980728" w:rsidRPr="00D82927" w:rsidRDefault="00980728" w:rsidP="00980728">
            <w:pPr>
              <w:jc w:val="center"/>
              <w:rPr>
                <w:rFonts w:ascii="Times New Roman" w:hAnsi="Times New Roman" w:cs="Times New Roman"/>
                <w:sz w:val="24"/>
                <w:szCs w:val="24"/>
              </w:rPr>
            </w:pPr>
            <w:r>
              <w:rPr>
                <w:rFonts w:ascii="Times New Roman" w:hAnsi="Times New Roman" w:cs="Times New Roman"/>
                <w:sz w:val="24"/>
                <w:szCs w:val="24"/>
              </w:rPr>
              <w:t>2</w:t>
            </w:r>
          </w:p>
        </w:tc>
      </w:tr>
      <w:tr w:rsidR="00980728" w:rsidRPr="00D82927" w14:paraId="09B3CE3F" w14:textId="77777777" w:rsidTr="00980728">
        <w:tc>
          <w:tcPr>
            <w:tcW w:w="3687" w:type="dxa"/>
          </w:tcPr>
          <w:p w14:paraId="7645F675" w14:textId="77777777" w:rsidR="00980728" w:rsidRPr="00D82927" w:rsidRDefault="00980728" w:rsidP="00606649">
            <w:pPr>
              <w:jc w:val="both"/>
              <w:rPr>
                <w:rFonts w:ascii="Times New Roman" w:hAnsi="Times New Roman" w:cs="Times New Roman"/>
                <w:sz w:val="24"/>
                <w:szCs w:val="24"/>
              </w:rPr>
            </w:pPr>
            <w:r w:rsidRPr="00D82927">
              <w:rPr>
                <w:rFonts w:ascii="Times New Roman" w:hAnsi="Times New Roman" w:cs="Times New Roman"/>
                <w:sz w:val="24"/>
                <w:szCs w:val="24"/>
              </w:rPr>
              <w:t>Дрони</w:t>
            </w:r>
          </w:p>
        </w:tc>
        <w:tc>
          <w:tcPr>
            <w:tcW w:w="5883" w:type="dxa"/>
          </w:tcPr>
          <w:p w14:paraId="750CDE29" w14:textId="77777777" w:rsidR="00980728" w:rsidRPr="00D82927" w:rsidRDefault="00980728" w:rsidP="00606649">
            <w:pPr>
              <w:jc w:val="both"/>
              <w:rPr>
                <w:rFonts w:ascii="Times New Roman" w:hAnsi="Times New Roman" w:cs="Times New Roman"/>
                <w:sz w:val="24"/>
                <w:szCs w:val="24"/>
              </w:rPr>
            </w:pPr>
            <w:r w:rsidRPr="00D82927">
              <w:rPr>
                <w:rFonts w:ascii="Times New Roman" w:hAnsi="Times New Roman" w:cs="Times New Roman"/>
                <w:sz w:val="24"/>
                <w:szCs w:val="24"/>
              </w:rPr>
              <w:t>Аерофотозйомка, створення відео туристичних місць</w:t>
            </w:r>
          </w:p>
        </w:tc>
      </w:tr>
      <w:tr w:rsidR="00980728" w:rsidRPr="00D82927" w14:paraId="07C24D80" w14:textId="77777777" w:rsidTr="00980728">
        <w:tc>
          <w:tcPr>
            <w:tcW w:w="3687" w:type="dxa"/>
          </w:tcPr>
          <w:p w14:paraId="51FC0A65" w14:textId="77777777" w:rsidR="00980728" w:rsidRPr="00D82927" w:rsidRDefault="00980728" w:rsidP="00606649">
            <w:pPr>
              <w:jc w:val="both"/>
              <w:rPr>
                <w:rFonts w:ascii="Times New Roman" w:hAnsi="Times New Roman" w:cs="Times New Roman"/>
                <w:sz w:val="24"/>
                <w:szCs w:val="24"/>
              </w:rPr>
            </w:pPr>
            <w:r w:rsidRPr="00D82927">
              <w:rPr>
                <w:rFonts w:ascii="Times New Roman" w:hAnsi="Times New Roman" w:cs="Times New Roman"/>
                <w:sz w:val="24"/>
                <w:szCs w:val="24"/>
              </w:rPr>
              <w:t>Штучний інтелект</w:t>
            </w:r>
          </w:p>
        </w:tc>
        <w:tc>
          <w:tcPr>
            <w:tcW w:w="5883" w:type="dxa"/>
          </w:tcPr>
          <w:p w14:paraId="4D27B7C8" w14:textId="77777777" w:rsidR="00980728" w:rsidRPr="00D82927" w:rsidRDefault="00980728" w:rsidP="00606649">
            <w:pPr>
              <w:jc w:val="both"/>
              <w:rPr>
                <w:rFonts w:ascii="Times New Roman" w:hAnsi="Times New Roman" w:cs="Times New Roman"/>
                <w:sz w:val="24"/>
                <w:szCs w:val="24"/>
              </w:rPr>
            </w:pPr>
            <w:r w:rsidRPr="00D82927">
              <w:rPr>
                <w:rFonts w:ascii="Times New Roman" w:hAnsi="Times New Roman" w:cs="Times New Roman"/>
                <w:sz w:val="24"/>
                <w:szCs w:val="24"/>
              </w:rPr>
              <w:t>Чат-боти для бронювання та підтримки клієнтів</w:t>
            </w:r>
          </w:p>
        </w:tc>
      </w:tr>
      <w:tr w:rsidR="00980728" w:rsidRPr="00D82927" w14:paraId="1D30F715" w14:textId="77777777" w:rsidTr="00980728">
        <w:tc>
          <w:tcPr>
            <w:tcW w:w="3687" w:type="dxa"/>
          </w:tcPr>
          <w:p w14:paraId="4423D2CF" w14:textId="77777777" w:rsidR="00980728" w:rsidRPr="00D82927" w:rsidRDefault="00980728" w:rsidP="00606649">
            <w:pPr>
              <w:jc w:val="both"/>
              <w:rPr>
                <w:rFonts w:ascii="Times New Roman" w:hAnsi="Times New Roman" w:cs="Times New Roman"/>
                <w:sz w:val="24"/>
                <w:szCs w:val="24"/>
              </w:rPr>
            </w:pPr>
            <w:r w:rsidRPr="00D82927">
              <w:rPr>
                <w:rFonts w:ascii="Times New Roman" w:hAnsi="Times New Roman" w:cs="Times New Roman"/>
                <w:sz w:val="24"/>
                <w:szCs w:val="24"/>
              </w:rPr>
              <w:t>Блокчейн</w:t>
            </w:r>
          </w:p>
        </w:tc>
        <w:tc>
          <w:tcPr>
            <w:tcW w:w="5883" w:type="dxa"/>
          </w:tcPr>
          <w:p w14:paraId="2D5B2897" w14:textId="77777777" w:rsidR="00980728" w:rsidRPr="00D82927" w:rsidRDefault="00980728" w:rsidP="00606649">
            <w:pPr>
              <w:jc w:val="both"/>
              <w:rPr>
                <w:rFonts w:ascii="Times New Roman" w:hAnsi="Times New Roman" w:cs="Times New Roman"/>
                <w:sz w:val="24"/>
                <w:szCs w:val="24"/>
              </w:rPr>
            </w:pPr>
            <w:r w:rsidRPr="00D82927">
              <w:rPr>
                <w:rFonts w:ascii="Times New Roman" w:hAnsi="Times New Roman" w:cs="Times New Roman"/>
                <w:sz w:val="24"/>
                <w:szCs w:val="24"/>
              </w:rPr>
              <w:t>Безпечні платежі, ідентифікація туристів</w:t>
            </w:r>
          </w:p>
        </w:tc>
      </w:tr>
    </w:tbl>
    <w:p w14:paraId="008B0BEE" w14:textId="48876C93" w:rsidR="00980728" w:rsidRPr="00D82927" w:rsidRDefault="00980728" w:rsidP="003222D1">
      <w:pPr>
        <w:spacing w:after="0" w:line="360" w:lineRule="auto"/>
        <w:jc w:val="both"/>
        <w:rPr>
          <w:rFonts w:ascii="Times New Roman" w:hAnsi="Times New Roman" w:cs="Times New Roman"/>
          <w:sz w:val="28"/>
          <w:szCs w:val="28"/>
        </w:rPr>
      </w:pPr>
    </w:p>
    <w:p w14:paraId="610A937B" w14:textId="043B10C4" w:rsidR="00FA347B" w:rsidRPr="00D82927" w:rsidRDefault="00FA347B" w:rsidP="00FA347B">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У сучасному світі, де глобалізація та технологічний прогрес впливають на всі аспекти нашого життя, постійне оновлення та вдосконалення туристичних послуг є необхідністю. Шляхи поліпшення розвитку міжнародного ринку туристичних послуг, що були описані вище, включають цифровізацію, сприяння сталому туризму, розвиток міжнародного співробітництва, підвищення якості послуг, розвиток альтернативних форм туризму та застосування нових технологій. Ці шляхи можуть допомогти вирішити деякі існуючі проблеми та сприяти подальшому розвитку міжнародного ринку туристичних послуг.</w:t>
      </w:r>
    </w:p>
    <w:p w14:paraId="22EF3CFB" w14:textId="77777777" w:rsidR="00FA347B" w:rsidRPr="00D82927" w:rsidRDefault="00FA347B" w:rsidP="00FA347B">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Складність полягає у тому, що розвиток міжнародного ринку туристичних послуг потребує координованих зусиль багатьох учасників - від урядів та міжнародних організацій до туристичних операторів та самого туристичного ринку.</w:t>
      </w:r>
    </w:p>
    <w:p w14:paraId="4F03268D" w14:textId="77777777" w:rsidR="00FA347B" w:rsidRPr="00D82927" w:rsidRDefault="00FA347B" w:rsidP="00FA347B">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Реалізація цих шляхів поліпшення вимагає відповідних інвестицій, але потенційні вигоди виправдовують ці витрати. Більш доступні, зручні та якісні туристичні послуги можуть привести до збільшення кількості туристів, зростання доходів від туризму та покращення загального досвіду туристів.</w:t>
      </w:r>
    </w:p>
    <w:p w14:paraId="46EABFFF" w14:textId="77777777" w:rsidR="00FA347B" w:rsidRPr="00D82927" w:rsidRDefault="00FA347B" w:rsidP="00FA347B">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Водночас, необхідно враховувати можливі негативні наслідки зростання туризму, такі як перевантаження туристичної інфраструктури, вплив на довкілля та місцеві спільноти. З цієї причини, одним із ключових аспектів поліпшення розвитку міжнародного ринку туристичних послуг повинно бути сприяння сталому туризму, що забезпечує збалансований підхід до економічного зростання, охорони довкілля та соціальної справедливості.</w:t>
      </w:r>
    </w:p>
    <w:p w14:paraId="36D46C22" w14:textId="6565768A" w:rsidR="00FA347B" w:rsidRDefault="00FA347B" w:rsidP="00FA347B">
      <w:pPr>
        <w:spacing w:after="0" w:line="360" w:lineRule="auto"/>
        <w:ind w:firstLine="709"/>
        <w:jc w:val="both"/>
        <w:rPr>
          <w:rFonts w:ascii="Times New Roman" w:hAnsi="Times New Roman" w:cs="Times New Roman"/>
          <w:sz w:val="28"/>
          <w:szCs w:val="28"/>
        </w:rPr>
      </w:pPr>
      <w:r w:rsidRPr="00D82927">
        <w:rPr>
          <w:rFonts w:ascii="Times New Roman" w:hAnsi="Times New Roman" w:cs="Times New Roman"/>
          <w:sz w:val="28"/>
          <w:szCs w:val="28"/>
        </w:rPr>
        <w:t xml:space="preserve">Загалом, поліпшення розвитку міжнародного ринку туристичних послуг - це складний та багатогранний процес, який вимагає збалансованого </w:t>
      </w:r>
      <w:r w:rsidRPr="00D82927">
        <w:rPr>
          <w:rFonts w:ascii="Times New Roman" w:hAnsi="Times New Roman" w:cs="Times New Roman"/>
          <w:sz w:val="28"/>
          <w:szCs w:val="28"/>
        </w:rPr>
        <w:lastRenderedPageBreak/>
        <w:t>підходу, уважної уваги до деталей та готовності до постійного оновлення та адаптації до змін у світі.</w:t>
      </w:r>
    </w:p>
    <w:p w14:paraId="7524D6DF" w14:textId="21542193" w:rsidR="00157AF1" w:rsidRPr="00D82927" w:rsidRDefault="00157AF1">
      <w:pPr>
        <w:rPr>
          <w:rFonts w:ascii="Times New Roman" w:hAnsi="Times New Roman" w:cs="Times New Roman"/>
          <w:sz w:val="28"/>
          <w:szCs w:val="28"/>
        </w:rPr>
      </w:pPr>
      <w:r w:rsidRPr="00D82927">
        <w:rPr>
          <w:rFonts w:ascii="Times New Roman" w:hAnsi="Times New Roman" w:cs="Times New Roman"/>
          <w:sz w:val="28"/>
          <w:szCs w:val="28"/>
        </w:rPr>
        <w:br w:type="page"/>
      </w:r>
    </w:p>
    <w:p w14:paraId="3398C1EB" w14:textId="257C8982" w:rsidR="00157AF1" w:rsidRPr="00D82927" w:rsidRDefault="008F2280" w:rsidP="008F2280">
      <w:pPr>
        <w:spacing w:after="0" w:line="360" w:lineRule="auto"/>
        <w:ind w:firstLine="709"/>
        <w:jc w:val="center"/>
        <w:rPr>
          <w:rFonts w:ascii="Times New Roman" w:hAnsi="Times New Roman" w:cs="Times New Roman"/>
          <w:b/>
          <w:sz w:val="28"/>
          <w:szCs w:val="28"/>
        </w:rPr>
      </w:pPr>
      <w:r w:rsidRPr="00D82927">
        <w:rPr>
          <w:rFonts w:ascii="Times New Roman" w:hAnsi="Times New Roman" w:cs="Times New Roman"/>
          <w:b/>
          <w:sz w:val="28"/>
          <w:szCs w:val="28"/>
        </w:rPr>
        <w:lastRenderedPageBreak/>
        <w:t>ВИСНОВКИ</w:t>
      </w:r>
    </w:p>
    <w:p w14:paraId="68FEEC1E" w14:textId="77777777" w:rsidR="00FA347B" w:rsidRPr="0003666C" w:rsidRDefault="00FA347B" w:rsidP="008F2280">
      <w:pPr>
        <w:spacing w:after="0" w:line="360" w:lineRule="auto"/>
        <w:ind w:firstLine="709"/>
        <w:jc w:val="center"/>
        <w:rPr>
          <w:rFonts w:ascii="Times New Roman" w:hAnsi="Times New Roman" w:cs="Times New Roman"/>
          <w:sz w:val="28"/>
          <w:szCs w:val="28"/>
        </w:rPr>
      </w:pPr>
    </w:p>
    <w:p w14:paraId="0025924B" w14:textId="0AAE7663" w:rsidR="00081997" w:rsidRDefault="00081997" w:rsidP="00081997">
      <w:pPr>
        <w:spacing w:after="0" w:line="360" w:lineRule="auto"/>
        <w:ind w:firstLine="709"/>
        <w:jc w:val="both"/>
        <w:rPr>
          <w:rFonts w:ascii="Times New Roman" w:hAnsi="Times New Roman" w:cs="Times New Roman"/>
          <w:sz w:val="28"/>
          <w:szCs w:val="28"/>
        </w:rPr>
      </w:pPr>
      <w:r w:rsidRPr="00081997">
        <w:rPr>
          <w:rFonts w:ascii="Times New Roman" w:hAnsi="Times New Roman" w:cs="Times New Roman"/>
          <w:sz w:val="28"/>
          <w:szCs w:val="28"/>
        </w:rPr>
        <w:t>На завершення у цій роботі досліджено та надано розуміння місця України на ринку міжнародних туристичних послуг. Дослідження зосереджено на трьох основних аспектах: теоретичні аспекти дослідження ринку, позиція України на міжнародному ринку туристичних послуг та вплив локальних військових конфліктів на розвиток міжнародного ринку туристичних послуг.</w:t>
      </w:r>
      <w:r>
        <w:rPr>
          <w:rFonts w:ascii="Times New Roman" w:hAnsi="Times New Roman" w:cs="Times New Roman"/>
          <w:sz w:val="28"/>
          <w:szCs w:val="28"/>
          <w:lang w:val="ru-RU"/>
        </w:rPr>
        <w:t xml:space="preserve"> </w:t>
      </w:r>
      <w:r w:rsidRPr="00081997">
        <w:rPr>
          <w:rFonts w:ascii="Times New Roman" w:hAnsi="Times New Roman" w:cs="Times New Roman"/>
          <w:sz w:val="28"/>
          <w:szCs w:val="28"/>
        </w:rPr>
        <w:t xml:space="preserve">Завдяки ретельному аналізу теоретичних концепцій </w:t>
      </w:r>
      <w:r>
        <w:rPr>
          <w:rFonts w:ascii="Times New Roman" w:hAnsi="Times New Roman" w:cs="Times New Roman"/>
          <w:sz w:val="28"/>
          <w:szCs w:val="28"/>
          <w:lang w:val="ru-RU"/>
        </w:rPr>
        <w:t xml:space="preserve">дипломна робота </w:t>
      </w:r>
      <w:r w:rsidRPr="00081997">
        <w:rPr>
          <w:rFonts w:ascii="Times New Roman" w:hAnsi="Times New Roman" w:cs="Times New Roman"/>
          <w:sz w:val="28"/>
          <w:szCs w:val="28"/>
        </w:rPr>
        <w:t xml:space="preserve">заклала міцну основу для розуміння динаміки ринку міжнародних туристичних послуг. Він підкреслив важливість дослідження ринку для визначення ключових факторів і тенденцій, які формують галузь. Досліджуючи місце України на міжнародному ринку туристичних послуг, дисертація виявила значний потенціал країни як туристичної дестинації. </w:t>
      </w:r>
    </w:p>
    <w:p w14:paraId="6094C1E2" w14:textId="11092E50" w:rsidR="00357A7C" w:rsidRPr="00081997" w:rsidRDefault="00357A7C" w:rsidP="00357A7C">
      <w:pPr>
        <w:spacing w:after="0" w:line="360" w:lineRule="auto"/>
        <w:ind w:firstLine="709"/>
        <w:jc w:val="both"/>
        <w:rPr>
          <w:rFonts w:ascii="Times New Roman" w:hAnsi="Times New Roman" w:cs="Times New Roman"/>
          <w:sz w:val="28"/>
          <w:szCs w:val="28"/>
        </w:rPr>
      </w:pPr>
      <w:r w:rsidRPr="00E33D2A">
        <w:rPr>
          <w:rFonts w:ascii="Times New Roman" w:hAnsi="Times New Roman" w:cs="Times New Roman"/>
          <w:sz w:val="28"/>
          <w:szCs w:val="28"/>
        </w:rPr>
        <w:t xml:space="preserve">Основна мета </w:t>
      </w:r>
      <w:r>
        <w:rPr>
          <w:rFonts w:ascii="Times New Roman" w:hAnsi="Times New Roman" w:cs="Times New Roman"/>
          <w:sz w:val="28"/>
          <w:szCs w:val="28"/>
        </w:rPr>
        <w:t xml:space="preserve">дипломної роботи </w:t>
      </w:r>
      <w:r w:rsidRPr="00E33D2A">
        <w:rPr>
          <w:rFonts w:ascii="Times New Roman" w:hAnsi="Times New Roman" w:cs="Times New Roman"/>
          <w:sz w:val="28"/>
          <w:szCs w:val="28"/>
        </w:rPr>
        <w:t>полягала в тому, щоб розкрити місце України на ринку міжнародних туристичних послуг. Завдяки всебічному аналізу теоретичних аспектів, оцінці позиції України на міжнародному ринку та дослідженню впливу локальних військових конфліктів було отримано цінні висновки. Дослідження підкреслило значний потенціал України як туристичного напрямку, демонструючи її різноманітну природну красу, багату культурну спадщину та історичні пам’ятки. Ці фактори сприяють конкурентній перевагі України на світовому ринку туристичних послуг.</w:t>
      </w:r>
    </w:p>
    <w:p w14:paraId="4620DB46" w14:textId="7AAF10AB" w:rsidR="00081997" w:rsidRDefault="00081997" w:rsidP="00081997">
      <w:pPr>
        <w:spacing w:after="0" w:line="360" w:lineRule="auto"/>
        <w:ind w:firstLine="709"/>
        <w:jc w:val="both"/>
        <w:rPr>
          <w:rFonts w:ascii="Times New Roman" w:hAnsi="Times New Roman" w:cs="Times New Roman"/>
          <w:sz w:val="28"/>
          <w:szCs w:val="28"/>
        </w:rPr>
      </w:pPr>
      <w:r w:rsidRPr="00081997">
        <w:rPr>
          <w:rFonts w:ascii="Times New Roman" w:hAnsi="Times New Roman" w:cs="Times New Roman"/>
          <w:sz w:val="28"/>
          <w:szCs w:val="28"/>
        </w:rPr>
        <w:t>Крім того, у дипломній роботі розглянуто вплив локальних військових конфліктів на розвиток міжнародного ринку туристичних послуг. Він пролив світло на виклики та перешкоди, які виникають внаслідок таких конфліктів, зокрема проблеми безпеки, сприйняття іміджу та обмежений доступ до певних регіонів. Дослідження підкреслило важливість стратегічного планування, управління ризиками та заходів безпеки для пом’якшення негативного впливу конфліктів і забезпечення сталого розвитку індустрії туризму.</w:t>
      </w:r>
    </w:p>
    <w:p w14:paraId="291F756C" w14:textId="0891EE31" w:rsidR="00D47C9E" w:rsidRPr="00081997" w:rsidRDefault="00E33D2A" w:rsidP="00A7696F">
      <w:pPr>
        <w:spacing w:after="0" w:line="360" w:lineRule="auto"/>
        <w:ind w:firstLine="709"/>
        <w:jc w:val="both"/>
        <w:rPr>
          <w:rFonts w:ascii="Times New Roman" w:hAnsi="Times New Roman" w:cs="Times New Roman"/>
          <w:sz w:val="28"/>
          <w:szCs w:val="28"/>
        </w:rPr>
      </w:pPr>
      <w:r w:rsidRPr="00E33D2A">
        <w:rPr>
          <w:rFonts w:ascii="Times New Roman" w:hAnsi="Times New Roman" w:cs="Times New Roman"/>
          <w:sz w:val="28"/>
          <w:szCs w:val="28"/>
        </w:rPr>
        <w:lastRenderedPageBreak/>
        <w:t xml:space="preserve">Загалом </w:t>
      </w:r>
      <w:r w:rsidR="00A7696F">
        <w:rPr>
          <w:rFonts w:ascii="Times New Roman" w:hAnsi="Times New Roman" w:cs="Times New Roman"/>
          <w:sz w:val="28"/>
          <w:szCs w:val="28"/>
          <w:lang w:val="ru-RU"/>
        </w:rPr>
        <w:t>дипломна робота</w:t>
      </w:r>
      <w:r w:rsidRPr="00E33D2A">
        <w:rPr>
          <w:rFonts w:ascii="Times New Roman" w:hAnsi="Times New Roman" w:cs="Times New Roman"/>
          <w:sz w:val="28"/>
          <w:szCs w:val="28"/>
        </w:rPr>
        <w:t xml:space="preserve"> </w:t>
      </w:r>
      <w:r w:rsidR="00A7696F">
        <w:rPr>
          <w:rFonts w:ascii="Times New Roman" w:hAnsi="Times New Roman" w:cs="Times New Roman"/>
          <w:sz w:val="28"/>
          <w:szCs w:val="28"/>
          <w:lang w:val="ru-RU"/>
        </w:rPr>
        <w:t>надала</w:t>
      </w:r>
      <w:r w:rsidRPr="00E33D2A">
        <w:rPr>
          <w:rFonts w:ascii="Times New Roman" w:hAnsi="Times New Roman" w:cs="Times New Roman"/>
          <w:sz w:val="28"/>
          <w:szCs w:val="28"/>
        </w:rPr>
        <w:t xml:space="preserve"> комплексне розуміння місця України на ринку міжнародних туристичних послуг. У ній висвітлено туристичний потенціал країни, визначено напрямки для вдосконалення та запропоновано рекомендації щодо посилення позицій України на світовому ринку. Результати цього дослідження можуть слугувати цінним ресурсом для політиків, туристичних органів влади та зацікавлених сторін галузі у розробці стратегій та ініціатив для максимального підвищення конкурентоспроможності України та залучення більшої частки міжнародних туристів.</w:t>
      </w:r>
    </w:p>
    <w:p w14:paraId="0F6C5453" w14:textId="616B822D" w:rsidR="0068048E" w:rsidRPr="00D82927" w:rsidRDefault="00081997" w:rsidP="00081997">
      <w:pPr>
        <w:spacing w:after="0" w:line="360" w:lineRule="auto"/>
        <w:ind w:firstLine="709"/>
        <w:jc w:val="both"/>
        <w:rPr>
          <w:rFonts w:ascii="Times New Roman" w:hAnsi="Times New Roman" w:cs="Times New Roman"/>
          <w:sz w:val="28"/>
          <w:szCs w:val="28"/>
        </w:rPr>
      </w:pPr>
      <w:bookmarkStart w:id="0" w:name="_GoBack"/>
      <w:bookmarkEnd w:id="0"/>
      <w:r w:rsidRPr="00081997">
        <w:rPr>
          <w:rFonts w:ascii="Times New Roman" w:hAnsi="Times New Roman" w:cs="Times New Roman"/>
          <w:sz w:val="28"/>
          <w:szCs w:val="28"/>
        </w:rPr>
        <w:t>Наголошується на необхідності постійних зусиль у просуванні туристичного потенціалу України, покращенні інфраструктури, реалізації ефективних маркетингових стратегій та вирішенні викликів, які породжують локальні військові конфлікти. Впроваджуючи рекомендації та стратегії, викладені в цьому дослідженні, Україна може зміцнити свої позиції на міжнародному ринку туристичних послуг, залучити більшу кількість іноземних туристів та сприяти загальному зростанню та розвитку туристичної галузі.</w:t>
      </w:r>
    </w:p>
    <w:p w14:paraId="3718B0A0" w14:textId="4C460AC0" w:rsidR="0002563E" w:rsidRPr="00B2548A" w:rsidRDefault="0002563E" w:rsidP="00B2548A">
      <w:pPr>
        <w:rPr>
          <w:rFonts w:ascii="Times New Roman" w:hAnsi="Times New Roman" w:cs="Times New Roman"/>
          <w:sz w:val="28"/>
          <w:szCs w:val="28"/>
        </w:rPr>
      </w:pPr>
    </w:p>
    <w:sectPr w:rsidR="0002563E" w:rsidRPr="00B2548A" w:rsidSect="00980728">
      <w:headerReference w:type="defaul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60D37" w14:textId="77777777" w:rsidR="00250E84" w:rsidRDefault="00250E84" w:rsidP="00715DCD">
      <w:pPr>
        <w:spacing w:after="0" w:line="240" w:lineRule="auto"/>
      </w:pPr>
      <w:r>
        <w:separator/>
      </w:r>
    </w:p>
  </w:endnote>
  <w:endnote w:type="continuationSeparator" w:id="0">
    <w:p w14:paraId="0A0D24F1" w14:textId="77777777" w:rsidR="00250E84" w:rsidRDefault="00250E84" w:rsidP="0071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3A3AE" w14:textId="77777777" w:rsidR="00250E84" w:rsidRDefault="00250E84" w:rsidP="00715DCD">
      <w:pPr>
        <w:spacing w:after="0" w:line="240" w:lineRule="auto"/>
      </w:pPr>
      <w:r>
        <w:separator/>
      </w:r>
    </w:p>
  </w:footnote>
  <w:footnote w:type="continuationSeparator" w:id="0">
    <w:p w14:paraId="100DF235" w14:textId="77777777" w:rsidR="00250E84" w:rsidRDefault="00250E84" w:rsidP="00715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88532"/>
      <w:docPartObj>
        <w:docPartGallery w:val="Page Numbers (Top of Page)"/>
        <w:docPartUnique/>
      </w:docPartObj>
    </w:sdtPr>
    <w:sdtContent>
      <w:p w14:paraId="4CFA53B7" w14:textId="197D46CA" w:rsidR="00081997" w:rsidRDefault="00081997" w:rsidP="0027382F">
        <w:pPr>
          <w:pStyle w:val="a9"/>
          <w:jc w:val="right"/>
        </w:pPr>
        <w:r w:rsidRPr="00293DF5">
          <w:rPr>
            <w:rFonts w:ascii="Times New Roman" w:hAnsi="Times New Roman" w:cs="Times New Roman"/>
            <w:sz w:val="28"/>
            <w:szCs w:val="28"/>
          </w:rPr>
          <w:fldChar w:fldCharType="begin"/>
        </w:r>
        <w:r w:rsidRPr="00293DF5">
          <w:rPr>
            <w:rFonts w:ascii="Times New Roman" w:hAnsi="Times New Roman" w:cs="Times New Roman"/>
            <w:sz w:val="28"/>
            <w:szCs w:val="28"/>
          </w:rPr>
          <w:instrText>PAGE   \* MERGEFORMAT</w:instrText>
        </w:r>
        <w:r w:rsidRPr="00293DF5">
          <w:rPr>
            <w:rFonts w:ascii="Times New Roman" w:hAnsi="Times New Roman" w:cs="Times New Roman"/>
            <w:sz w:val="28"/>
            <w:szCs w:val="28"/>
          </w:rPr>
          <w:fldChar w:fldCharType="separate"/>
        </w:r>
        <w:r w:rsidRPr="00124010">
          <w:rPr>
            <w:rFonts w:ascii="Times New Roman" w:hAnsi="Times New Roman" w:cs="Times New Roman"/>
            <w:noProof/>
            <w:sz w:val="28"/>
            <w:szCs w:val="28"/>
            <w:lang w:val="ru-RU"/>
          </w:rPr>
          <w:t>68</w:t>
        </w:r>
        <w:r w:rsidRPr="00293DF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64831A0"/>
    <w:multiLevelType w:val="multilevel"/>
    <w:tmpl w:val="EEE4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67EDF"/>
    <w:multiLevelType w:val="multilevel"/>
    <w:tmpl w:val="1776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423750"/>
    <w:multiLevelType w:val="hybridMultilevel"/>
    <w:tmpl w:val="8C401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0129F8"/>
    <w:multiLevelType w:val="multilevel"/>
    <w:tmpl w:val="75BAC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EF7C39"/>
    <w:multiLevelType w:val="multilevel"/>
    <w:tmpl w:val="DBA2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543CAB"/>
    <w:multiLevelType w:val="multilevel"/>
    <w:tmpl w:val="5090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367EB8"/>
    <w:multiLevelType w:val="multilevel"/>
    <w:tmpl w:val="7F92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123396"/>
    <w:multiLevelType w:val="multilevel"/>
    <w:tmpl w:val="6BE4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4E4153"/>
    <w:multiLevelType w:val="multilevel"/>
    <w:tmpl w:val="AC4EB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D72182"/>
    <w:multiLevelType w:val="multilevel"/>
    <w:tmpl w:val="59826C5E"/>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C412C77"/>
    <w:multiLevelType w:val="multilevel"/>
    <w:tmpl w:val="2ACAE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5"/>
  </w:num>
  <w:num w:numId="4">
    <w:abstractNumId w:val="9"/>
  </w:num>
  <w:num w:numId="5">
    <w:abstractNumId w:val="2"/>
  </w:num>
  <w:num w:numId="6">
    <w:abstractNumId w:val="6"/>
  </w:num>
  <w:num w:numId="7">
    <w:abstractNumId w:val="7"/>
  </w:num>
  <w:num w:numId="8">
    <w:abstractNumId w:val="11"/>
  </w:num>
  <w:num w:numId="9">
    <w:abstractNumId w:val="1"/>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156"/>
    <w:rsid w:val="000034F3"/>
    <w:rsid w:val="000238BF"/>
    <w:rsid w:val="0002563E"/>
    <w:rsid w:val="00032E6B"/>
    <w:rsid w:val="0003666C"/>
    <w:rsid w:val="00037B3C"/>
    <w:rsid w:val="000428EF"/>
    <w:rsid w:val="000465D9"/>
    <w:rsid w:val="00047687"/>
    <w:rsid w:val="00047F45"/>
    <w:rsid w:val="00057CD5"/>
    <w:rsid w:val="00067B42"/>
    <w:rsid w:val="00070360"/>
    <w:rsid w:val="00075DBD"/>
    <w:rsid w:val="00081997"/>
    <w:rsid w:val="00082772"/>
    <w:rsid w:val="000B0EC4"/>
    <w:rsid w:val="000E35FD"/>
    <w:rsid w:val="00112B8B"/>
    <w:rsid w:val="00124010"/>
    <w:rsid w:val="00135287"/>
    <w:rsid w:val="00157AF1"/>
    <w:rsid w:val="001666E9"/>
    <w:rsid w:val="001B5937"/>
    <w:rsid w:val="00220CB5"/>
    <w:rsid w:val="00245236"/>
    <w:rsid w:val="002501D3"/>
    <w:rsid w:val="00250E84"/>
    <w:rsid w:val="0027382F"/>
    <w:rsid w:val="00293DF5"/>
    <w:rsid w:val="002C59C3"/>
    <w:rsid w:val="002D0962"/>
    <w:rsid w:val="003222D1"/>
    <w:rsid w:val="00325262"/>
    <w:rsid w:val="00327311"/>
    <w:rsid w:val="003352C9"/>
    <w:rsid w:val="00357A7C"/>
    <w:rsid w:val="00397BCF"/>
    <w:rsid w:val="003B0661"/>
    <w:rsid w:val="0044379B"/>
    <w:rsid w:val="00446AF8"/>
    <w:rsid w:val="00453B11"/>
    <w:rsid w:val="00465ED2"/>
    <w:rsid w:val="004C66CC"/>
    <w:rsid w:val="00504D5C"/>
    <w:rsid w:val="005120D2"/>
    <w:rsid w:val="00524BFC"/>
    <w:rsid w:val="00542777"/>
    <w:rsid w:val="00545526"/>
    <w:rsid w:val="005469C4"/>
    <w:rsid w:val="00582083"/>
    <w:rsid w:val="00594BB4"/>
    <w:rsid w:val="005B4ECB"/>
    <w:rsid w:val="005F48A8"/>
    <w:rsid w:val="00606649"/>
    <w:rsid w:val="006160A9"/>
    <w:rsid w:val="00643549"/>
    <w:rsid w:val="0067792C"/>
    <w:rsid w:val="0068048E"/>
    <w:rsid w:val="006C56E6"/>
    <w:rsid w:val="006C7219"/>
    <w:rsid w:val="007016AF"/>
    <w:rsid w:val="00715DCD"/>
    <w:rsid w:val="00731C24"/>
    <w:rsid w:val="00733FDE"/>
    <w:rsid w:val="00741C51"/>
    <w:rsid w:val="007B0127"/>
    <w:rsid w:val="007F1146"/>
    <w:rsid w:val="00804F55"/>
    <w:rsid w:val="00806793"/>
    <w:rsid w:val="00811D12"/>
    <w:rsid w:val="008163DD"/>
    <w:rsid w:val="00846237"/>
    <w:rsid w:val="00881AD8"/>
    <w:rsid w:val="00886094"/>
    <w:rsid w:val="008A09D6"/>
    <w:rsid w:val="008C76A6"/>
    <w:rsid w:val="008D4F40"/>
    <w:rsid w:val="008E51E6"/>
    <w:rsid w:val="008F2280"/>
    <w:rsid w:val="00980728"/>
    <w:rsid w:val="0098135C"/>
    <w:rsid w:val="009A1EFA"/>
    <w:rsid w:val="009D4A9E"/>
    <w:rsid w:val="009F19C2"/>
    <w:rsid w:val="009F6E99"/>
    <w:rsid w:val="00A20CB5"/>
    <w:rsid w:val="00A32F79"/>
    <w:rsid w:val="00A42C6B"/>
    <w:rsid w:val="00A4351F"/>
    <w:rsid w:val="00A46586"/>
    <w:rsid w:val="00A67456"/>
    <w:rsid w:val="00A7380F"/>
    <w:rsid w:val="00A7696F"/>
    <w:rsid w:val="00A80434"/>
    <w:rsid w:val="00A87AE8"/>
    <w:rsid w:val="00A97D5B"/>
    <w:rsid w:val="00AD663A"/>
    <w:rsid w:val="00AD7CAD"/>
    <w:rsid w:val="00B17A80"/>
    <w:rsid w:val="00B23536"/>
    <w:rsid w:val="00B2548A"/>
    <w:rsid w:val="00B44133"/>
    <w:rsid w:val="00B61CEF"/>
    <w:rsid w:val="00C129A8"/>
    <w:rsid w:val="00C65DDF"/>
    <w:rsid w:val="00C70FED"/>
    <w:rsid w:val="00C7623E"/>
    <w:rsid w:val="00CA6AD0"/>
    <w:rsid w:val="00CC0602"/>
    <w:rsid w:val="00D03512"/>
    <w:rsid w:val="00D47C9E"/>
    <w:rsid w:val="00D651A0"/>
    <w:rsid w:val="00D82927"/>
    <w:rsid w:val="00DB40AF"/>
    <w:rsid w:val="00DD6DE8"/>
    <w:rsid w:val="00E33D2A"/>
    <w:rsid w:val="00E375C3"/>
    <w:rsid w:val="00E418E9"/>
    <w:rsid w:val="00E9043B"/>
    <w:rsid w:val="00EA7C7B"/>
    <w:rsid w:val="00EB06A8"/>
    <w:rsid w:val="00EB2276"/>
    <w:rsid w:val="00EF4764"/>
    <w:rsid w:val="00F146AE"/>
    <w:rsid w:val="00F46156"/>
    <w:rsid w:val="00F83E53"/>
    <w:rsid w:val="00F87091"/>
    <w:rsid w:val="00FA347B"/>
    <w:rsid w:val="00FA4B05"/>
    <w:rsid w:val="00FB01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9830"/>
  <w15:docId w15:val="{2BE35A89-4987-F44F-AE4B-66C1B366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A32F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qFormat/>
    <w:rsid w:val="00D03512"/>
    <w:pPr>
      <w:keepNext/>
      <w:widowControl w:val="0"/>
      <w:numPr>
        <w:ilvl w:val="1"/>
        <w:numId w:val="12"/>
      </w:numPr>
      <w:suppressAutoHyphens/>
      <w:spacing w:after="0" w:line="360" w:lineRule="auto"/>
      <w:ind w:right="-19"/>
      <w:jc w:val="center"/>
      <w:outlineLvl w:val="1"/>
    </w:pPr>
    <w:rPr>
      <w:rFonts w:ascii="Arial" w:eastAsia="Calibri" w:hAnsi="Arial" w:cs="Times New Roman"/>
      <w:b/>
      <w:i/>
      <w:sz w:val="28"/>
      <w:szCs w:val="20"/>
      <w:lang w:eastAsia="ar-SA"/>
    </w:rPr>
  </w:style>
  <w:style w:type="paragraph" w:styleId="3">
    <w:name w:val="heading 3"/>
    <w:basedOn w:val="a"/>
    <w:link w:val="30"/>
    <w:uiPriority w:val="9"/>
    <w:unhideWhenUsed/>
    <w:qFormat/>
    <w:rsid w:val="008D4F40"/>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67456"/>
    <w:rPr>
      <w:b/>
      <w:bCs/>
    </w:rPr>
  </w:style>
  <w:style w:type="character" w:customStyle="1" w:styleId="30">
    <w:name w:val="Заголовок 3 Знак"/>
    <w:basedOn w:val="a0"/>
    <w:link w:val="3"/>
    <w:uiPriority w:val="9"/>
    <w:rsid w:val="008D4F40"/>
    <w:rPr>
      <w:rFonts w:ascii="Times New Roman" w:eastAsia="Times New Roman" w:hAnsi="Times New Roman" w:cs="Times New Roman"/>
      <w:b/>
      <w:bCs/>
      <w:sz w:val="27"/>
      <w:szCs w:val="27"/>
      <w:lang w:val="ru-RU" w:eastAsia="ru-RU"/>
    </w:rPr>
  </w:style>
  <w:style w:type="paragraph" w:styleId="a4">
    <w:name w:val="List Paragraph"/>
    <w:basedOn w:val="a"/>
    <w:uiPriority w:val="34"/>
    <w:qFormat/>
    <w:rsid w:val="008D4F40"/>
    <w:pPr>
      <w:spacing w:line="256" w:lineRule="auto"/>
      <w:ind w:left="720"/>
      <w:contextualSpacing/>
    </w:pPr>
    <w:rPr>
      <w:lang w:val="ru-RU"/>
    </w:rPr>
  </w:style>
  <w:style w:type="character" w:customStyle="1" w:styleId="10">
    <w:name w:val="Заголовок 1 Знак"/>
    <w:basedOn w:val="a0"/>
    <w:link w:val="1"/>
    <w:uiPriority w:val="9"/>
    <w:rsid w:val="00A32F79"/>
    <w:rPr>
      <w:rFonts w:asciiTheme="majorHAnsi" w:eastAsiaTheme="majorEastAsia" w:hAnsiTheme="majorHAnsi" w:cstheme="majorBidi"/>
      <w:color w:val="2F5496" w:themeColor="accent1" w:themeShade="BF"/>
      <w:sz w:val="32"/>
      <w:szCs w:val="32"/>
    </w:rPr>
  </w:style>
  <w:style w:type="paragraph" w:styleId="a5">
    <w:name w:val="Balloon Text"/>
    <w:basedOn w:val="a"/>
    <w:link w:val="a6"/>
    <w:uiPriority w:val="99"/>
    <w:semiHidden/>
    <w:unhideWhenUsed/>
    <w:rsid w:val="00881A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1AD8"/>
    <w:rPr>
      <w:rFonts w:ascii="Tahoma" w:hAnsi="Tahoma" w:cs="Tahoma"/>
      <w:sz w:val="16"/>
      <w:szCs w:val="16"/>
    </w:rPr>
  </w:style>
  <w:style w:type="paragraph" w:styleId="a7">
    <w:name w:val="Normal (Web)"/>
    <w:basedOn w:val="a"/>
    <w:uiPriority w:val="99"/>
    <w:semiHidden/>
    <w:unhideWhenUsed/>
    <w:rsid w:val="003222D1"/>
    <w:rPr>
      <w:rFonts w:ascii="Times New Roman" w:hAnsi="Times New Roman" w:cs="Times New Roman"/>
      <w:sz w:val="24"/>
      <w:szCs w:val="24"/>
    </w:rPr>
  </w:style>
  <w:style w:type="table" w:styleId="a8">
    <w:name w:val="Table Grid"/>
    <w:basedOn w:val="a1"/>
    <w:uiPriority w:val="39"/>
    <w:rsid w:val="00B6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15DC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15DCD"/>
  </w:style>
  <w:style w:type="paragraph" w:styleId="ab">
    <w:name w:val="footer"/>
    <w:basedOn w:val="a"/>
    <w:link w:val="ac"/>
    <w:uiPriority w:val="99"/>
    <w:unhideWhenUsed/>
    <w:rsid w:val="00715DC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15DCD"/>
  </w:style>
  <w:style w:type="character" w:styleId="ad">
    <w:name w:val="Hyperlink"/>
    <w:basedOn w:val="a0"/>
    <w:uiPriority w:val="99"/>
    <w:unhideWhenUsed/>
    <w:rsid w:val="0068048E"/>
    <w:rPr>
      <w:color w:val="0563C1" w:themeColor="hyperlink"/>
      <w:u w:val="single"/>
    </w:rPr>
  </w:style>
  <w:style w:type="character" w:customStyle="1" w:styleId="20">
    <w:name w:val="Заголовок 2 Знак"/>
    <w:basedOn w:val="a0"/>
    <w:link w:val="2"/>
    <w:uiPriority w:val="9"/>
    <w:rsid w:val="00D03512"/>
    <w:rPr>
      <w:rFonts w:ascii="Arial" w:eastAsia="Calibri" w:hAnsi="Arial" w:cs="Times New Roman"/>
      <w:b/>
      <w:i/>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1183">
      <w:bodyDiv w:val="1"/>
      <w:marLeft w:val="0"/>
      <w:marRight w:val="0"/>
      <w:marTop w:val="0"/>
      <w:marBottom w:val="0"/>
      <w:divBdr>
        <w:top w:val="none" w:sz="0" w:space="0" w:color="auto"/>
        <w:left w:val="none" w:sz="0" w:space="0" w:color="auto"/>
        <w:bottom w:val="none" w:sz="0" w:space="0" w:color="auto"/>
        <w:right w:val="none" w:sz="0" w:space="0" w:color="auto"/>
      </w:divBdr>
    </w:div>
    <w:div w:id="93746384">
      <w:bodyDiv w:val="1"/>
      <w:marLeft w:val="0"/>
      <w:marRight w:val="0"/>
      <w:marTop w:val="0"/>
      <w:marBottom w:val="0"/>
      <w:divBdr>
        <w:top w:val="none" w:sz="0" w:space="0" w:color="auto"/>
        <w:left w:val="none" w:sz="0" w:space="0" w:color="auto"/>
        <w:bottom w:val="none" w:sz="0" w:space="0" w:color="auto"/>
        <w:right w:val="none" w:sz="0" w:space="0" w:color="auto"/>
      </w:divBdr>
    </w:div>
    <w:div w:id="213780657">
      <w:bodyDiv w:val="1"/>
      <w:marLeft w:val="0"/>
      <w:marRight w:val="0"/>
      <w:marTop w:val="0"/>
      <w:marBottom w:val="0"/>
      <w:divBdr>
        <w:top w:val="none" w:sz="0" w:space="0" w:color="auto"/>
        <w:left w:val="none" w:sz="0" w:space="0" w:color="auto"/>
        <w:bottom w:val="none" w:sz="0" w:space="0" w:color="auto"/>
        <w:right w:val="none" w:sz="0" w:space="0" w:color="auto"/>
      </w:divBdr>
    </w:div>
    <w:div w:id="221062142">
      <w:bodyDiv w:val="1"/>
      <w:marLeft w:val="0"/>
      <w:marRight w:val="0"/>
      <w:marTop w:val="0"/>
      <w:marBottom w:val="0"/>
      <w:divBdr>
        <w:top w:val="none" w:sz="0" w:space="0" w:color="auto"/>
        <w:left w:val="none" w:sz="0" w:space="0" w:color="auto"/>
        <w:bottom w:val="none" w:sz="0" w:space="0" w:color="auto"/>
        <w:right w:val="none" w:sz="0" w:space="0" w:color="auto"/>
      </w:divBdr>
    </w:div>
    <w:div w:id="225381721">
      <w:bodyDiv w:val="1"/>
      <w:marLeft w:val="0"/>
      <w:marRight w:val="0"/>
      <w:marTop w:val="0"/>
      <w:marBottom w:val="0"/>
      <w:divBdr>
        <w:top w:val="none" w:sz="0" w:space="0" w:color="auto"/>
        <w:left w:val="none" w:sz="0" w:space="0" w:color="auto"/>
        <w:bottom w:val="none" w:sz="0" w:space="0" w:color="auto"/>
        <w:right w:val="none" w:sz="0" w:space="0" w:color="auto"/>
      </w:divBdr>
    </w:div>
    <w:div w:id="427430476">
      <w:bodyDiv w:val="1"/>
      <w:marLeft w:val="0"/>
      <w:marRight w:val="0"/>
      <w:marTop w:val="0"/>
      <w:marBottom w:val="0"/>
      <w:divBdr>
        <w:top w:val="none" w:sz="0" w:space="0" w:color="auto"/>
        <w:left w:val="none" w:sz="0" w:space="0" w:color="auto"/>
        <w:bottom w:val="none" w:sz="0" w:space="0" w:color="auto"/>
        <w:right w:val="none" w:sz="0" w:space="0" w:color="auto"/>
      </w:divBdr>
    </w:div>
    <w:div w:id="437260271">
      <w:bodyDiv w:val="1"/>
      <w:marLeft w:val="0"/>
      <w:marRight w:val="0"/>
      <w:marTop w:val="0"/>
      <w:marBottom w:val="0"/>
      <w:divBdr>
        <w:top w:val="none" w:sz="0" w:space="0" w:color="auto"/>
        <w:left w:val="none" w:sz="0" w:space="0" w:color="auto"/>
        <w:bottom w:val="none" w:sz="0" w:space="0" w:color="auto"/>
        <w:right w:val="none" w:sz="0" w:space="0" w:color="auto"/>
      </w:divBdr>
    </w:div>
    <w:div w:id="440535601">
      <w:bodyDiv w:val="1"/>
      <w:marLeft w:val="0"/>
      <w:marRight w:val="0"/>
      <w:marTop w:val="0"/>
      <w:marBottom w:val="0"/>
      <w:divBdr>
        <w:top w:val="none" w:sz="0" w:space="0" w:color="auto"/>
        <w:left w:val="none" w:sz="0" w:space="0" w:color="auto"/>
        <w:bottom w:val="none" w:sz="0" w:space="0" w:color="auto"/>
        <w:right w:val="none" w:sz="0" w:space="0" w:color="auto"/>
      </w:divBdr>
    </w:div>
    <w:div w:id="464083036">
      <w:bodyDiv w:val="1"/>
      <w:marLeft w:val="0"/>
      <w:marRight w:val="0"/>
      <w:marTop w:val="0"/>
      <w:marBottom w:val="0"/>
      <w:divBdr>
        <w:top w:val="none" w:sz="0" w:space="0" w:color="auto"/>
        <w:left w:val="none" w:sz="0" w:space="0" w:color="auto"/>
        <w:bottom w:val="none" w:sz="0" w:space="0" w:color="auto"/>
        <w:right w:val="none" w:sz="0" w:space="0" w:color="auto"/>
      </w:divBdr>
      <w:divsChild>
        <w:div w:id="1652559920">
          <w:marLeft w:val="0"/>
          <w:marRight w:val="0"/>
          <w:marTop w:val="0"/>
          <w:marBottom w:val="0"/>
          <w:divBdr>
            <w:top w:val="single" w:sz="2" w:space="0" w:color="auto"/>
            <w:left w:val="single" w:sz="2" w:space="0" w:color="auto"/>
            <w:bottom w:val="single" w:sz="6" w:space="0" w:color="auto"/>
            <w:right w:val="single" w:sz="2" w:space="0" w:color="auto"/>
          </w:divBdr>
          <w:divsChild>
            <w:div w:id="656495147">
              <w:marLeft w:val="0"/>
              <w:marRight w:val="0"/>
              <w:marTop w:val="100"/>
              <w:marBottom w:val="100"/>
              <w:divBdr>
                <w:top w:val="single" w:sz="2" w:space="0" w:color="D9D9E3"/>
                <w:left w:val="single" w:sz="2" w:space="0" w:color="D9D9E3"/>
                <w:bottom w:val="single" w:sz="2" w:space="0" w:color="D9D9E3"/>
                <w:right w:val="single" w:sz="2" w:space="0" w:color="D9D9E3"/>
              </w:divBdr>
              <w:divsChild>
                <w:div w:id="45878077">
                  <w:marLeft w:val="0"/>
                  <w:marRight w:val="0"/>
                  <w:marTop w:val="0"/>
                  <w:marBottom w:val="0"/>
                  <w:divBdr>
                    <w:top w:val="single" w:sz="2" w:space="0" w:color="D9D9E3"/>
                    <w:left w:val="single" w:sz="2" w:space="0" w:color="D9D9E3"/>
                    <w:bottom w:val="single" w:sz="2" w:space="0" w:color="D9D9E3"/>
                    <w:right w:val="single" w:sz="2" w:space="0" w:color="D9D9E3"/>
                  </w:divBdr>
                  <w:divsChild>
                    <w:div w:id="2019456599">
                      <w:marLeft w:val="0"/>
                      <w:marRight w:val="0"/>
                      <w:marTop w:val="0"/>
                      <w:marBottom w:val="0"/>
                      <w:divBdr>
                        <w:top w:val="single" w:sz="2" w:space="0" w:color="D9D9E3"/>
                        <w:left w:val="single" w:sz="2" w:space="0" w:color="D9D9E3"/>
                        <w:bottom w:val="single" w:sz="2" w:space="0" w:color="D9D9E3"/>
                        <w:right w:val="single" w:sz="2" w:space="0" w:color="D9D9E3"/>
                      </w:divBdr>
                      <w:divsChild>
                        <w:div w:id="122697274">
                          <w:marLeft w:val="0"/>
                          <w:marRight w:val="0"/>
                          <w:marTop w:val="0"/>
                          <w:marBottom w:val="0"/>
                          <w:divBdr>
                            <w:top w:val="single" w:sz="2" w:space="0" w:color="D9D9E3"/>
                            <w:left w:val="single" w:sz="2" w:space="0" w:color="D9D9E3"/>
                            <w:bottom w:val="single" w:sz="2" w:space="0" w:color="D9D9E3"/>
                            <w:right w:val="single" w:sz="2" w:space="0" w:color="D9D9E3"/>
                          </w:divBdr>
                          <w:divsChild>
                            <w:div w:id="10349682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96725917">
      <w:bodyDiv w:val="1"/>
      <w:marLeft w:val="0"/>
      <w:marRight w:val="0"/>
      <w:marTop w:val="0"/>
      <w:marBottom w:val="0"/>
      <w:divBdr>
        <w:top w:val="none" w:sz="0" w:space="0" w:color="auto"/>
        <w:left w:val="none" w:sz="0" w:space="0" w:color="auto"/>
        <w:bottom w:val="none" w:sz="0" w:space="0" w:color="auto"/>
        <w:right w:val="none" w:sz="0" w:space="0" w:color="auto"/>
      </w:divBdr>
    </w:div>
    <w:div w:id="535050233">
      <w:bodyDiv w:val="1"/>
      <w:marLeft w:val="0"/>
      <w:marRight w:val="0"/>
      <w:marTop w:val="0"/>
      <w:marBottom w:val="0"/>
      <w:divBdr>
        <w:top w:val="none" w:sz="0" w:space="0" w:color="auto"/>
        <w:left w:val="none" w:sz="0" w:space="0" w:color="auto"/>
        <w:bottom w:val="none" w:sz="0" w:space="0" w:color="auto"/>
        <w:right w:val="none" w:sz="0" w:space="0" w:color="auto"/>
      </w:divBdr>
    </w:div>
    <w:div w:id="557327754">
      <w:bodyDiv w:val="1"/>
      <w:marLeft w:val="0"/>
      <w:marRight w:val="0"/>
      <w:marTop w:val="0"/>
      <w:marBottom w:val="0"/>
      <w:divBdr>
        <w:top w:val="none" w:sz="0" w:space="0" w:color="auto"/>
        <w:left w:val="none" w:sz="0" w:space="0" w:color="auto"/>
        <w:bottom w:val="none" w:sz="0" w:space="0" w:color="auto"/>
        <w:right w:val="none" w:sz="0" w:space="0" w:color="auto"/>
      </w:divBdr>
    </w:div>
    <w:div w:id="608633145">
      <w:bodyDiv w:val="1"/>
      <w:marLeft w:val="0"/>
      <w:marRight w:val="0"/>
      <w:marTop w:val="0"/>
      <w:marBottom w:val="0"/>
      <w:divBdr>
        <w:top w:val="none" w:sz="0" w:space="0" w:color="auto"/>
        <w:left w:val="none" w:sz="0" w:space="0" w:color="auto"/>
        <w:bottom w:val="none" w:sz="0" w:space="0" w:color="auto"/>
        <w:right w:val="none" w:sz="0" w:space="0" w:color="auto"/>
      </w:divBdr>
    </w:div>
    <w:div w:id="674110251">
      <w:bodyDiv w:val="1"/>
      <w:marLeft w:val="0"/>
      <w:marRight w:val="0"/>
      <w:marTop w:val="0"/>
      <w:marBottom w:val="0"/>
      <w:divBdr>
        <w:top w:val="none" w:sz="0" w:space="0" w:color="auto"/>
        <w:left w:val="none" w:sz="0" w:space="0" w:color="auto"/>
        <w:bottom w:val="none" w:sz="0" w:space="0" w:color="auto"/>
        <w:right w:val="none" w:sz="0" w:space="0" w:color="auto"/>
      </w:divBdr>
    </w:div>
    <w:div w:id="698119250">
      <w:bodyDiv w:val="1"/>
      <w:marLeft w:val="0"/>
      <w:marRight w:val="0"/>
      <w:marTop w:val="0"/>
      <w:marBottom w:val="0"/>
      <w:divBdr>
        <w:top w:val="none" w:sz="0" w:space="0" w:color="auto"/>
        <w:left w:val="none" w:sz="0" w:space="0" w:color="auto"/>
        <w:bottom w:val="none" w:sz="0" w:space="0" w:color="auto"/>
        <w:right w:val="none" w:sz="0" w:space="0" w:color="auto"/>
      </w:divBdr>
    </w:div>
    <w:div w:id="824977715">
      <w:bodyDiv w:val="1"/>
      <w:marLeft w:val="0"/>
      <w:marRight w:val="0"/>
      <w:marTop w:val="0"/>
      <w:marBottom w:val="0"/>
      <w:divBdr>
        <w:top w:val="none" w:sz="0" w:space="0" w:color="auto"/>
        <w:left w:val="none" w:sz="0" w:space="0" w:color="auto"/>
        <w:bottom w:val="none" w:sz="0" w:space="0" w:color="auto"/>
        <w:right w:val="none" w:sz="0" w:space="0" w:color="auto"/>
      </w:divBdr>
    </w:div>
    <w:div w:id="962200269">
      <w:bodyDiv w:val="1"/>
      <w:marLeft w:val="0"/>
      <w:marRight w:val="0"/>
      <w:marTop w:val="0"/>
      <w:marBottom w:val="0"/>
      <w:divBdr>
        <w:top w:val="none" w:sz="0" w:space="0" w:color="auto"/>
        <w:left w:val="none" w:sz="0" w:space="0" w:color="auto"/>
        <w:bottom w:val="none" w:sz="0" w:space="0" w:color="auto"/>
        <w:right w:val="none" w:sz="0" w:space="0" w:color="auto"/>
      </w:divBdr>
    </w:div>
    <w:div w:id="980036872">
      <w:bodyDiv w:val="1"/>
      <w:marLeft w:val="0"/>
      <w:marRight w:val="0"/>
      <w:marTop w:val="0"/>
      <w:marBottom w:val="0"/>
      <w:divBdr>
        <w:top w:val="none" w:sz="0" w:space="0" w:color="auto"/>
        <w:left w:val="none" w:sz="0" w:space="0" w:color="auto"/>
        <w:bottom w:val="none" w:sz="0" w:space="0" w:color="auto"/>
        <w:right w:val="none" w:sz="0" w:space="0" w:color="auto"/>
      </w:divBdr>
    </w:div>
    <w:div w:id="1166550226">
      <w:bodyDiv w:val="1"/>
      <w:marLeft w:val="0"/>
      <w:marRight w:val="0"/>
      <w:marTop w:val="0"/>
      <w:marBottom w:val="0"/>
      <w:divBdr>
        <w:top w:val="none" w:sz="0" w:space="0" w:color="auto"/>
        <w:left w:val="none" w:sz="0" w:space="0" w:color="auto"/>
        <w:bottom w:val="none" w:sz="0" w:space="0" w:color="auto"/>
        <w:right w:val="none" w:sz="0" w:space="0" w:color="auto"/>
      </w:divBdr>
    </w:div>
    <w:div w:id="1265578208">
      <w:bodyDiv w:val="1"/>
      <w:marLeft w:val="0"/>
      <w:marRight w:val="0"/>
      <w:marTop w:val="0"/>
      <w:marBottom w:val="0"/>
      <w:divBdr>
        <w:top w:val="none" w:sz="0" w:space="0" w:color="auto"/>
        <w:left w:val="none" w:sz="0" w:space="0" w:color="auto"/>
        <w:bottom w:val="none" w:sz="0" w:space="0" w:color="auto"/>
        <w:right w:val="none" w:sz="0" w:space="0" w:color="auto"/>
      </w:divBdr>
    </w:div>
    <w:div w:id="1267423990">
      <w:bodyDiv w:val="1"/>
      <w:marLeft w:val="0"/>
      <w:marRight w:val="0"/>
      <w:marTop w:val="0"/>
      <w:marBottom w:val="0"/>
      <w:divBdr>
        <w:top w:val="none" w:sz="0" w:space="0" w:color="auto"/>
        <w:left w:val="none" w:sz="0" w:space="0" w:color="auto"/>
        <w:bottom w:val="none" w:sz="0" w:space="0" w:color="auto"/>
        <w:right w:val="none" w:sz="0" w:space="0" w:color="auto"/>
      </w:divBdr>
    </w:div>
    <w:div w:id="1269384268">
      <w:bodyDiv w:val="1"/>
      <w:marLeft w:val="0"/>
      <w:marRight w:val="0"/>
      <w:marTop w:val="0"/>
      <w:marBottom w:val="0"/>
      <w:divBdr>
        <w:top w:val="none" w:sz="0" w:space="0" w:color="auto"/>
        <w:left w:val="none" w:sz="0" w:space="0" w:color="auto"/>
        <w:bottom w:val="none" w:sz="0" w:space="0" w:color="auto"/>
        <w:right w:val="none" w:sz="0" w:space="0" w:color="auto"/>
      </w:divBdr>
    </w:div>
    <w:div w:id="1477264385">
      <w:bodyDiv w:val="1"/>
      <w:marLeft w:val="0"/>
      <w:marRight w:val="0"/>
      <w:marTop w:val="0"/>
      <w:marBottom w:val="0"/>
      <w:divBdr>
        <w:top w:val="none" w:sz="0" w:space="0" w:color="auto"/>
        <w:left w:val="none" w:sz="0" w:space="0" w:color="auto"/>
        <w:bottom w:val="none" w:sz="0" w:space="0" w:color="auto"/>
        <w:right w:val="none" w:sz="0" w:space="0" w:color="auto"/>
      </w:divBdr>
    </w:div>
    <w:div w:id="1593472854">
      <w:bodyDiv w:val="1"/>
      <w:marLeft w:val="0"/>
      <w:marRight w:val="0"/>
      <w:marTop w:val="0"/>
      <w:marBottom w:val="0"/>
      <w:divBdr>
        <w:top w:val="none" w:sz="0" w:space="0" w:color="auto"/>
        <w:left w:val="none" w:sz="0" w:space="0" w:color="auto"/>
        <w:bottom w:val="none" w:sz="0" w:space="0" w:color="auto"/>
        <w:right w:val="none" w:sz="0" w:space="0" w:color="auto"/>
      </w:divBdr>
      <w:divsChild>
        <w:div w:id="134952629">
          <w:marLeft w:val="0"/>
          <w:marRight w:val="0"/>
          <w:marTop w:val="0"/>
          <w:marBottom w:val="0"/>
          <w:divBdr>
            <w:top w:val="single" w:sz="2" w:space="0" w:color="auto"/>
            <w:left w:val="single" w:sz="2" w:space="0" w:color="auto"/>
            <w:bottom w:val="single" w:sz="6" w:space="0" w:color="auto"/>
            <w:right w:val="single" w:sz="2" w:space="0" w:color="auto"/>
          </w:divBdr>
          <w:divsChild>
            <w:div w:id="796534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433627033">
                  <w:marLeft w:val="0"/>
                  <w:marRight w:val="0"/>
                  <w:marTop w:val="0"/>
                  <w:marBottom w:val="0"/>
                  <w:divBdr>
                    <w:top w:val="single" w:sz="2" w:space="0" w:color="D9D9E3"/>
                    <w:left w:val="single" w:sz="2" w:space="0" w:color="D9D9E3"/>
                    <w:bottom w:val="single" w:sz="2" w:space="0" w:color="D9D9E3"/>
                    <w:right w:val="single" w:sz="2" w:space="0" w:color="D9D9E3"/>
                  </w:divBdr>
                  <w:divsChild>
                    <w:div w:id="2078238085">
                      <w:marLeft w:val="0"/>
                      <w:marRight w:val="0"/>
                      <w:marTop w:val="0"/>
                      <w:marBottom w:val="0"/>
                      <w:divBdr>
                        <w:top w:val="single" w:sz="2" w:space="0" w:color="D9D9E3"/>
                        <w:left w:val="single" w:sz="2" w:space="0" w:color="D9D9E3"/>
                        <w:bottom w:val="single" w:sz="2" w:space="0" w:color="D9D9E3"/>
                        <w:right w:val="single" w:sz="2" w:space="0" w:color="D9D9E3"/>
                      </w:divBdr>
                      <w:divsChild>
                        <w:div w:id="1969317108">
                          <w:marLeft w:val="0"/>
                          <w:marRight w:val="0"/>
                          <w:marTop w:val="0"/>
                          <w:marBottom w:val="0"/>
                          <w:divBdr>
                            <w:top w:val="single" w:sz="2" w:space="0" w:color="D9D9E3"/>
                            <w:left w:val="single" w:sz="2" w:space="0" w:color="D9D9E3"/>
                            <w:bottom w:val="single" w:sz="2" w:space="0" w:color="D9D9E3"/>
                            <w:right w:val="single" w:sz="2" w:space="0" w:color="D9D9E3"/>
                          </w:divBdr>
                          <w:divsChild>
                            <w:div w:id="7640323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62871324">
      <w:bodyDiv w:val="1"/>
      <w:marLeft w:val="0"/>
      <w:marRight w:val="0"/>
      <w:marTop w:val="0"/>
      <w:marBottom w:val="0"/>
      <w:divBdr>
        <w:top w:val="none" w:sz="0" w:space="0" w:color="auto"/>
        <w:left w:val="none" w:sz="0" w:space="0" w:color="auto"/>
        <w:bottom w:val="none" w:sz="0" w:space="0" w:color="auto"/>
        <w:right w:val="none" w:sz="0" w:space="0" w:color="auto"/>
      </w:divBdr>
    </w:div>
    <w:div w:id="1769697500">
      <w:bodyDiv w:val="1"/>
      <w:marLeft w:val="0"/>
      <w:marRight w:val="0"/>
      <w:marTop w:val="0"/>
      <w:marBottom w:val="0"/>
      <w:divBdr>
        <w:top w:val="none" w:sz="0" w:space="0" w:color="auto"/>
        <w:left w:val="none" w:sz="0" w:space="0" w:color="auto"/>
        <w:bottom w:val="none" w:sz="0" w:space="0" w:color="auto"/>
        <w:right w:val="none" w:sz="0" w:space="0" w:color="auto"/>
      </w:divBdr>
    </w:div>
    <w:div w:id="1781142061">
      <w:bodyDiv w:val="1"/>
      <w:marLeft w:val="0"/>
      <w:marRight w:val="0"/>
      <w:marTop w:val="0"/>
      <w:marBottom w:val="0"/>
      <w:divBdr>
        <w:top w:val="none" w:sz="0" w:space="0" w:color="auto"/>
        <w:left w:val="none" w:sz="0" w:space="0" w:color="auto"/>
        <w:bottom w:val="none" w:sz="0" w:space="0" w:color="auto"/>
        <w:right w:val="none" w:sz="0" w:space="0" w:color="auto"/>
      </w:divBdr>
      <w:divsChild>
        <w:div w:id="477669">
          <w:marLeft w:val="0"/>
          <w:marRight w:val="0"/>
          <w:marTop w:val="0"/>
          <w:marBottom w:val="0"/>
          <w:divBdr>
            <w:top w:val="single" w:sz="2" w:space="0" w:color="auto"/>
            <w:left w:val="single" w:sz="2" w:space="0" w:color="auto"/>
            <w:bottom w:val="single" w:sz="6" w:space="0" w:color="auto"/>
            <w:right w:val="single" w:sz="2" w:space="0" w:color="auto"/>
          </w:divBdr>
          <w:divsChild>
            <w:div w:id="390158048">
              <w:marLeft w:val="0"/>
              <w:marRight w:val="0"/>
              <w:marTop w:val="100"/>
              <w:marBottom w:val="100"/>
              <w:divBdr>
                <w:top w:val="single" w:sz="2" w:space="0" w:color="D9D9E3"/>
                <w:left w:val="single" w:sz="2" w:space="0" w:color="D9D9E3"/>
                <w:bottom w:val="single" w:sz="2" w:space="0" w:color="D9D9E3"/>
                <w:right w:val="single" w:sz="2" w:space="0" w:color="D9D9E3"/>
              </w:divBdr>
              <w:divsChild>
                <w:div w:id="2141148597">
                  <w:marLeft w:val="0"/>
                  <w:marRight w:val="0"/>
                  <w:marTop w:val="0"/>
                  <w:marBottom w:val="0"/>
                  <w:divBdr>
                    <w:top w:val="single" w:sz="2" w:space="0" w:color="D9D9E3"/>
                    <w:left w:val="single" w:sz="2" w:space="0" w:color="D9D9E3"/>
                    <w:bottom w:val="single" w:sz="2" w:space="0" w:color="D9D9E3"/>
                    <w:right w:val="single" w:sz="2" w:space="0" w:color="D9D9E3"/>
                  </w:divBdr>
                  <w:divsChild>
                    <w:div w:id="1858032325">
                      <w:marLeft w:val="0"/>
                      <w:marRight w:val="0"/>
                      <w:marTop w:val="0"/>
                      <w:marBottom w:val="0"/>
                      <w:divBdr>
                        <w:top w:val="single" w:sz="2" w:space="0" w:color="D9D9E3"/>
                        <w:left w:val="single" w:sz="2" w:space="0" w:color="D9D9E3"/>
                        <w:bottom w:val="single" w:sz="2" w:space="0" w:color="D9D9E3"/>
                        <w:right w:val="single" w:sz="2" w:space="0" w:color="D9D9E3"/>
                      </w:divBdr>
                      <w:divsChild>
                        <w:div w:id="1308433089">
                          <w:marLeft w:val="0"/>
                          <w:marRight w:val="0"/>
                          <w:marTop w:val="0"/>
                          <w:marBottom w:val="0"/>
                          <w:divBdr>
                            <w:top w:val="single" w:sz="2" w:space="0" w:color="D9D9E3"/>
                            <w:left w:val="single" w:sz="2" w:space="0" w:color="D9D9E3"/>
                            <w:bottom w:val="single" w:sz="2" w:space="0" w:color="D9D9E3"/>
                            <w:right w:val="single" w:sz="2" w:space="0" w:color="D9D9E3"/>
                          </w:divBdr>
                          <w:divsChild>
                            <w:div w:id="5514302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45166919">
      <w:bodyDiv w:val="1"/>
      <w:marLeft w:val="0"/>
      <w:marRight w:val="0"/>
      <w:marTop w:val="0"/>
      <w:marBottom w:val="0"/>
      <w:divBdr>
        <w:top w:val="none" w:sz="0" w:space="0" w:color="auto"/>
        <w:left w:val="none" w:sz="0" w:space="0" w:color="auto"/>
        <w:bottom w:val="none" w:sz="0" w:space="0" w:color="auto"/>
        <w:right w:val="none" w:sz="0" w:space="0" w:color="auto"/>
      </w:divBdr>
    </w:div>
    <w:div w:id="1865942427">
      <w:bodyDiv w:val="1"/>
      <w:marLeft w:val="0"/>
      <w:marRight w:val="0"/>
      <w:marTop w:val="0"/>
      <w:marBottom w:val="0"/>
      <w:divBdr>
        <w:top w:val="none" w:sz="0" w:space="0" w:color="auto"/>
        <w:left w:val="none" w:sz="0" w:space="0" w:color="auto"/>
        <w:bottom w:val="none" w:sz="0" w:space="0" w:color="auto"/>
        <w:right w:val="none" w:sz="0" w:space="0" w:color="auto"/>
      </w:divBdr>
    </w:div>
    <w:div w:id="1957834550">
      <w:bodyDiv w:val="1"/>
      <w:marLeft w:val="0"/>
      <w:marRight w:val="0"/>
      <w:marTop w:val="0"/>
      <w:marBottom w:val="0"/>
      <w:divBdr>
        <w:top w:val="none" w:sz="0" w:space="0" w:color="auto"/>
        <w:left w:val="none" w:sz="0" w:space="0" w:color="auto"/>
        <w:bottom w:val="none" w:sz="0" w:space="0" w:color="auto"/>
        <w:right w:val="none" w:sz="0" w:space="0" w:color="auto"/>
      </w:divBdr>
    </w:div>
    <w:div w:id="2050497312">
      <w:bodyDiv w:val="1"/>
      <w:marLeft w:val="0"/>
      <w:marRight w:val="0"/>
      <w:marTop w:val="0"/>
      <w:marBottom w:val="0"/>
      <w:divBdr>
        <w:top w:val="none" w:sz="0" w:space="0" w:color="auto"/>
        <w:left w:val="none" w:sz="0" w:space="0" w:color="auto"/>
        <w:bottom w:val="none" w:sz="0" w:space="0" w:color="auto"/>
        <w:right w:val="none" w:sz="0" w:space="0" w:color="auto"/>
      </w:divBdr>
    </w:div>
    <w:div w:id="2118594376">
      <w:bodyDiv w:val="1"/>
      <w:marLeft w:val="0"/>
      <w:marRight w:val="0"/>
      <w:marTop w:val="0"/>
      <w:marBottom w:val="0"/>
      <w:divBdr>
        <w:top w:val="none" w:sz="0" w:space="0" w:color="auto"/>
        <w:left w:val="none" w:sz="0" w:space="0" w:color="auto"/>
        <w:bottom w:val="none" w:sz="0" w:space="0" w:color="auto"/>
        <w:right w:val="none" w:sz="0" w:space="0" w:color="auto"/>
      </w:divBdr>
    </w:div>
    <w:div w:id="21233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067801639432376E-2"/>
          <c:y val="0.27012850638505531"/>
          <c:w val="0.93981679530951223"/>
          <c:h val="0.54075467504586061"/>
        </c:manualLayout>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Лист1!$A$1:$A$22</c:f>
              <c:strCache>
                <c:ptCount val="22"/>
                <c:pt idx="0">
                  <c:v>2000 рік</c:v>
                </c:pt>
                <c:pt idx="1">
                  <c:v>2001 рік</c:v>
                </c:pt>
                <c:pt idx="2">
                  <c:v>2002 рік</c:v>
                </c:pt>
                <c:pt idx="3">
                  <c:v>2003 рік</c:v>
                </c:pt>
                <c:pt idx="4">
                  <c:v>2004 рік</c:v>
                </c:pt>
                <c:pt idx="5">
                  <c:v>2005 рік</c:v>
                </c:pt>
                <c:pt idx="6">
                  <c:v>2006 рік</c:v>
                </c:pt>
                <c:pt idx="7">
                  <c:v>2007 рік</c:v>
                </c:pt>
                <c:pt idx="8">
                  <c:v>2008 рік</c:v>
                </c:pt>
                <c:pt idx="9">
                  <c:v>2009 рк</c:v>
                </c:pt>
                <c:pt idx="10">
                  <c:v>2010 рік</c:v>
                </c:pt>
                <c:pt idx="11">
                  <c:v>2011 рік</c:v>
                </c:pt>
                <c:pt idx="12">
                  <c:v>2012 рік</c:v>
                </c:pt>
                <c:pt idx="13">
                  <c:v>2013 рік</c:v>
                </c:pt>
                <c:pt idx="14">
                  <c:v>2014 рік</c:v>
                </c:pt>
                <c:pt idx="15">
                  <c:v>2015 ріе</c:v>
                </c:pt>
                <c:pt idx="16">
                  <c:v>2016 рік</c:v>
                </c:pt>
                <c:pt idx="17">
                  <c:v>2017 рік</c:v>
                </c:pt>
                <c:pt idx="18">
                  <c:v>2018 рік</c:v>
                </c:pt>
                <c:pt idx="19">
                  <c:v>2019 рік</c:v>
                </c:pt>
                <c:pt idx="20">
                  <c:v>2020 рік</c:v>
                </c:pt>
                <c:pt idx="21">
                  <c:v>2021 рік</c:v>
                </c:pt>
              </c:strCache>
            </c:strRef>
          </c:cat>
          <c:val>
            <c:numRef>
              <c:f>Лист1!$B$1:$B$22</c:f>
              <c:numCache>
                <c:formatCode>General</c:formatCode>
                <c:ptCount val="22"/>
                <c:pt idx="0">
                  <c:v>673</c:v>
                </c:pt>
                <c:pt idx="1">
                  <c:v>678</c:v>
                </c:pt>
                <c:pt idx="2">
                  <c:v>698</c:v>
                </c:pt>
                <c:pt idx="3">
                  <c:v>689</c:v>
                </c:pt>
                <c:pt idx="4">
                  <c:v>760</c:v>
                </c:pt>
                <c:pt idx="5">
                  <c:v>809</c:v>
                </c:pt>
                <c:pt idx="6">
                  <c:v>861</c:v>
                </c:pt>
                <c:pt idx="7">
                  <c:v>911</c:v>
                </c:pt>
                <c:pt idx="8">
                  <c:v>894</c:v>
                </c:pt>
                <c:pt idx="9">
                  <c:v>957</c:v>
                </c:pt>
                <c:pt idx="10">
                  <c:v>1003</c:v>
                </c:pt>
                <c:pt idx="11">
                  <c:v>1050</c:v>
                </c:pt>
                <c:pt idx="12">
                  <c:v>1100</c:v>
                </c:pt>
                <c:pt idx="13">
                  <c:v>1206</c:v>
                </c:pt>
                <c:pt idx="14">
                  <c:v>1243</c:v>
                </c:pt>
                <c:pt idx="15">
                  <c:v>1332</c:v>
                </c:pt>
                <c:pt idx="16">
                  <c:v>1407</c:v>
                </c:pt>
                <c:pt idx="17">
                  <c:v>1694</c:v>
                </c:pt>
                <c:pt idx="18">
                  <c:v>1464</c:v>
                </c:pt>
                <c:pt idx="19">
                  <c:v>1476</c:v>
                </c:pt>
                <c:pt idx="20">
                  <c:v>400</c:v>
                </c:pt>
                <c:pt idx="21">
                  <c:v>415</c:v>
                </c:pt>
              </c:numCache>
            </c:numRef>
          </c:val>
          <c:extLst>
            <c:ext xmlns:c16="http://schemas.microsoft.com/office/drawing/2014/chart" uri="{C3380CC4-5D6E-409C-BE32-E72D297353CC}">
              <c16:uniqueId val="{00000000-B66D-104D-A8D3-69470C7CAE23}"/>
            </c:ext>
          </c:extLst>
        </c:ser>
        <c:dLbls>
          <c:showLegendKey val="0"/>
          <c:showVal val="1"/>
          <c:showCatName val="0"/>
          <c:showSerName val="0"/>
          <c:showPercent val="0"/>
          <c:showBubbleSize val="0"/>
        </c:dLbls>
        <c:gapWidth val="150"/>
        <c:overlap val="-25"/>
        <c:axId val="324539520"/>
        <c:axId val="324541056"/>
      </c:barChart>
      <c:catAx>
        <c:axId val="324539520"/>
        <c:scaling>
          <c:orientation val="minMax"/>
        </c:scaling>
        <c:delete val="0"/>
        <c:axPos val="b"/>
        <c:numFmt formatCode="General" sourceLinked="0"/>
        <c:majorTickMark val="none"/>
        <c:minorTickMark val="none"/>
        <c:tickLblPos val="nextTo"/>
        <c:crossAx val="324541056"/>
        <c:crosses val="autoZero"/>
        <c:auto val="1"/>
        <c:lblAlgn val="ctr"/>
        <c:lblOffset val="100"/>
        <c:noMultiLvlLbl val="0"/>
      </c:catAx>
      <c:valAx>
        <c:axId val="324541056"/>
        <c:scaling>
          <c:orientation val="minMax"/>
        </c:scaling>
        <c:delete val="1"/>
        <c:axPos val="l"/>
        <c:numFmt formatCode="General" sourceLinked="1"/>
        <c:majorTickMark val="none"/>
        <c:minorTickMark val="none"/>
        <c:tickLblPos val="nextTo"/>
        <c:crossAx val="324539520"/>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кільквсть туристів, млн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Лист1!$A$2:$A$10</c:f>
              <c:strCache>
                <c:ptCount val="9"/>
                <c:pt idx="0">
                  <c:v>2013 рік</c:v>
                </c:pt>
                <c:pt idx="1">
                  <c:v>2014 рік</c:v>
                </c:pt>
                <c:pt idx="2">
                  <c:v>2015 рік</c:v>
                </c:pt>
                <c:pt idx="3">
                  <c:v>2016 рік</c:v>
                </c:pt>
                <c:pt idx="4">
                  <c:v>2017 рік</c:v>
                </c:pt>
                <c:pt idx="5">
                  <c:v>2018 рік</c:v>
                </c:pt>
                <c:pt idx="6">
                  <c:v>2019 рік</c:v>
                </c:pt>
                <c:pt idx="7">
                  <c:v>2020 рік</c:v>
                </c:pt>
                <c:pt idx="8">
                  <c:v>2021 рік</c:v>
                </c:pt>
              </c:strCache>
            </c:strRef>
          </c:cat>
          <c:val>
            <c:numRef>
              <c:f>Лист1!$B$2:$B$10</c:f>
              <c:numCache>
                <c:formatCode>General</c:formatCode>
                <c:ptCount val="9"/>
                <c:pt idx="0">
                  <c:v>1050</c:v>
                </c:pt>
                <c:pt idx="1">
                  <c:v>1100</c:v>
                </c:pt>
                <c:pt idx="2">
                  <c:v>1206</c:v>
                </c:pt>
                <c:pt idx="3">
                  <c:v>1243</c:v>
                </c:pt>
                <c:pt idx="4">
                  <c:v>1332</c:v>
                </c:pt>
                <c:pt idx="5">
                  <c:v>1407</c:v>
                </c:pt>
                <c:pt idx="6">
                  <c:v>1464</c:v>
                </c:pt>
                <c:pt idx="7">
                  <c:v>400</c:v>
                </c:pt>
                <c:pt idx="8">
                  <c:v>415</c:v>
                </c:pt>
              </c:numCache>
            </c:numRef>
          </c:val>
          <c:extLst>
            <c:ext xmlns:c16="http://schemas.microsoft.com/office/drawing/2014/chart" uri="{C3380CC4-5D6E-409C-BE32-E72D297353CC}">
              <c16:uniqueId val="{00000000-06FE-8543-8730-2D9776F65A4E}"/>
            </c:ext>
          </c:extLst>
        </c:ser>
        <c:dLbls>
          <c:showLegendKey val="0"/>
          <c:showVal val="1"/>
          <c:showCatName val="0"/>
          <c:showSerName val="0"/>
          <c:showPercent val="0"/>
          <c:showBubbleSize val="0"/>
        </c:dLbls>
        <c:gapWidth val="150"/>
        <c:overlap val="-25"/>
        <c:axId val="501190016"/>
        <c:axId val="501208576"/>
      </c:barChart>
      <c:catAx>
        <c:axId val="501190016"/>
        <c:scaling>
          <c:orientation val="minMax"/>
        </c:scaling>
        <c:delete val="0"/>
        <c:axPos val="b"/>
        <c:numFmt formatCode="General" sourceLinked="0"/>
        <c:majorTickMark val="none"/>
        <c:minorTickMark val="none"/>
        <c:tickLblPos val="nextTo"/>
        <c:crossAx val="501208576"/>
        <c:crosses val="autoZero"/>
        <c:auto val="1"/>
        <c:lblAlgn val="ctr"/>
        <c:lblOffset val="100"/>
        <c:noMultiLvlLbl val="0"/>
      </c:catAx>
      <c:valAx>
        <c:axId val="501208576"/>
        <c:scaling>
          <c:orientation val="minMax"/>
        </c:scaling>
        <c:delete val="1"/>
        <c:axPos val="l"/>
        <c:numFmt formatCode="General" sourceLinked="1"/>
        <c:majorTickMark val="none"/>
        <c:minorTickMark val="none"/>
        <c:tickLblPos val="nextTo"/>
        <c:crossAx val="50119001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Лист1!$A$24:$A$28</c:f>
              <c:strCache>
                <c:ptCount val="5"/>
                <c:pt idx="0">
                  <c:v>Європа</c:v>
                </c:pt>
                <c:pt idx="1">
                  <c:v>Америка</c:v>
                </c:pt>
                <c:pt idx="2">
                  <c:v>Азійсько-Тихоокеанський</c:v>
                </c:pt>
                <c:pt idx="3">
                  <c:v>Близький Схід</c:v>
                </c:pt>
                <c:pt idx="4">
                  <c:v>Африка</c:v>
                </c:pt>
              </c:strCache>
            </c:strRef>
          </c:cat>
          <c:val>
            <c:numRef>
              <c:f>Лист1!$B$24:$B$28</c:f>
              <c:numCache>
                <c:formatCode>0.00%</c:formatCode>
                <c:ptCount val="5"/>
                <c:pt idx="0">
                  <c:v>0.67400000000000004</c:v>
                </c:pt>
                <c:pt idx="1">
                  <c:v>0.19700000000000001</c:v>
                </c:pt>
                <c:pt idx="2" formatCode="0%">
                  <c:v>0.05</c:v>
                </c:pt>
                <c:pt idx="3">
                  <c:v>3.5000000000000003E-2</c:v>
                </c:pt>
                <c:pt idx="4">
                  <c:v>4.4999999999999998E-2</c:v>
                </c:pt>
              </c:numCache>
            </c:numRef>
          </c:val>
          <c:extLst>
            <c:ext xmlns:c16="http://schemas.microsoft.com/office/drawing/2014/chart" uri="{C3380CC4-5D6E-409C-BE32-E72D297353CC}">
              <c16:uniqueId val="{00000000-F055-AB4B-BAA2-BC27D086F7A6}"/>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Лист1!$C$37:$C$38</c:f>
              <c:strCache>
                <c:ptCount val="1"/>
                <c:pt idx="0">
                  <c:v>2019 рік млн.ос.</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Лист1!$B$39:$B$48</c:f>
              <c:strCache>
                <c:ptCount val="10"/>
                <c:pt idx="0">
                  <c:v>Франція</c:v>
                </c:pt>
                <c:pt idx="1">
                  <c:v>Іспанія</c:v>
                </c:pt>
                <c:pt idx="2">
                  <c:v>США</c:v>
                </c:pt>
                <c:pt idx="3">
                  <c:v>Китай</c:v>
                </c:pt>
                <c:pt idx="4">
                  <c:v>Італія</c:v>
                </c:pt>
                <c:pt idx="5">
                  <c:v>Туреччина</c:v>
                </c:pt>
                <c:pt idx="6">
                  <c:v>Мексика</c:v>
                </c:pt>
                <c:pt idx="7">
                  <c:v>Таїланд</c:v>
                </c:pt>
                <c:pt idx="8">
                  <c:v>Німеччина</c:v>
                </c:pt>
                <c:pt idx="9">
                  <c:v>Великобританія</c:v>
                </c:pt>
              </c:strCache>
            </c:strRef>
          </c:cat>
          <c:val>
            <c:numRef>
              <c:f>Лист1!$C$39:$C$48</c:f>
              <c:numCache>
                <c:formatCode>General</c:formatCode>
                <c:ptCount val="10"/>
                <c:pt idx="0">
                  <c:v>90.2</c:v>
                </c:pt>
                <c:pt idx="1">
                  <c:v>83.8</c:v>
                </c:pt>
                <c:pt idx="2">
                  <c:v>78.7</c:v>
                </c:pt>
                <c:pt idx="3">
                  <c:v>67.5</c:v>
                </c:pt>
                <c:pt idx="4">
                  <c:v>64.599999999999994</c:v>
                </c:pt>
                <c:pt idx="5">
                  <c:v>52.5</c:v>
                </c:pt>
                <c:pt idx="6">
                  <c:v>44.9</c:v>
                </c:pt>
                <c:pt idx="7">
                  <c:v>39.700000000000003</c:v>
                </c:pt>
                <c:pt idx="8">
                  <c:v>39.4</c:v>
                </c:pt>
                <c:pt idx="9">
                  <c:v>36.9</c:v>
                </c:pt>
              </c:numCache>
            </c:numRef>
          </c:val>
          <c:extLst>
            <c:ext xmlns:c16="http://schemas.microsoft.com/office/drawing/2014/chart" uri="{C3380CC4-5D6E-409C-BE32-E72D297353CC}">
              <c16:uniqueId val="{00000000-45CE-E14C-B176-57AF2861A087}"/>
            </c:ext>
          </c:extLst>
        </c:ser>
        <c:dLbls>
          <c:showLegendKey val="0"/>
          <c:showVal val="1"/>
          <c:showCatName val="0"/>
          <c:showSerName val="0"/>
          <c:showPercent val="0"/>
          <c:showBubbleSize val="0"/>
        </c:dLbls>
        <c:gapWidth val="150"/>
        <c:overlap val="-25"/>
        <c:axId val="463583104"/>
        <c:axId val="463584640"/>
      </c:barChart>
      <c:catAx>
        <c:axId val="463583104"/>
        <c:scaling>
          <c:orientation val="minMax"/>
        </c:scaling>
        <c:delete val="0"/>
        <c:axPos val="b"/>
        <c:numFmt formatCode="General" sourceLinked="0"/>
        <c:majorTickMark val="none"/>
        <c:minorTickMark val="none"/>
        <c:tickLblPos val="nextTo"/>
        <c:crossAx val="463584640"/>
        <c:crosses val="autoZero"/>
        <c:auto val="1"/>
        <c:lblAlgn val="ctr"/>
        <c:lblOffset val="100"/>
        <c:noMultiLvlLbl val="0"/>
      </c:catAx>
      <c:valAx>
        <c:axId val="463584640"/>
        <c:scaling>
          <c:orientation val="minMax"/>
        </c:scaling>
        <c:delete val="1"/>
        <c:axPos val="l"/>
        <c:numFmt formatCode="General" sourceLinked="1"/>
        <c:majorTickMark val="out"/>
        <c:minorTickMark val="none"/>
        <c:tickLblPos val="nextTo"/>
        <c:crossAx val="46358310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млрд.дол.США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Лист1!$A$2:$A$10</c:f>
              <c:strCache>
                <c:ptCount val="9"/>
                <c:pt idx="0">
                  <c:v>2013 рік</c:v>
                </c:pt>
                <c:pt idx="1">
                  <c:v>2014 рік</c:v>
                </c:pt>
                <c:pt idx="2">
                  <c:v>2015 рік</c:v>
                </c:pt>
                <c:pt idx="3">
                  <c:v>2016 рік</c:v>
                </c:pt>
                <c:pt idx="4">
                  <c:v>2017 рік</c:v>
                </c:pt>
                <c:pt idx="5">
                  <c:v>2018 рік</c:v>
                </c:pt>
                <c:pt idx="6">
                  <c:v>2019 рік</c:v>
                </c:pt>
                <c:pt idx="7">
                  <c:v>2020 рік</c:v>
                </c:pt>
                <c:pt idx="8">
                  <c:v>2021 рік</c:v>
                </c:pt>
              </c:strCache>
            </c:strRef>
          </c:cat>
          <c:val>
            <c:numRef>
              <c:f>Лист1!$B$2:$B$10</c:f>
              <c:numCache>
                <c:formatCode>General</c:formatCode>
                <c:ptCount val="9"/>
                <c:pt idx="0">
                  <c:v>1217</c:v>
                </c:pt>
                <c:pt idx="1">
                  <c:v>1269</c:v>
                </c:pt>
                <c:pt idx="2">
                  <c:v>1270</c:v>
                </c:pt>
                <c:pt idx="3">
                  <c:v>1235</c:v>
                </c:pt>
                <c:pt idx="4">
                  <c:v>1328</c:v>
                </c:pt>
                <c:pt idx="5">
                  <c:v>1439</c:v>
                </c:pt>
                <c:pt idx="6">
                  <c:v>1700</c:v>
                </c:pt>
                <c:pt idx="7">
                  <c:v>638</c:v>
                </c:pt>
                <c:pt idx="8">
                  <c:v>700</c:v>
                </c:pt>
              </c:numCache>
            </c:numRef>
          </c:val>
          <c:extLst>
            <c:ext xmlns:c16="http://schemas.microsoft.com/office/drawing/2014/chart" uri="{C3380CC4-5D6E-409C-BE32-E72D297353CC}">
              <c16:uniqueId val="{00000000-AB24-294A-B623-93F3E5BB38E5}"/>
            </c:ext>
          </c:extLst>
        </c:ser>
        <c:dLbls>
          <c:showLegendKey val="0"/>
          <c:showVal val="1"/>
          <c:showCatName val="0"/>
          <c:showSerName val="0"/>
          <c:showPercent val="0"/>
          <c:showBubbleSize val="0"/>
        </c:dLbls>
        <c:gapWidth val="150"/>
        <c:shape val="cone"/>
        <c:axId val="473613056"/>
        <c:axId val="473614592"/>
        <c:axId val="0"/>
      </c:bar3DChart>
      <c:catAx>
        <c:axId val="473613056"/>
        <c:scaling>
          <c:orientation val="minMax"/>
        </c:scaling>
        <c:delete val="0"/>
        <c:axPos val="b"/>
        <c:numFmt formatCode="General" sourceLinked="0"/>
        <c:majorTickMark val="none"/>
        <c:minorTickMark val="none"/>
        <c:tickLblPos val="nextTo"/>
        <c:crossAx val="473614592"/>
        <c:crosses val="autoZero"/>
        <c:auto val="1"/>
        <c:lblAlgn val="ctr"/>
        <c:lblOffset val="100"/>
        <c:noMultiLvlLbl val="0"/>
      </c:catAx>
      <c:valAx>
        <c:axId val="473614592"/>
        <c:scaling>
          <c:orientation val="minMax"/>
        </c:scaling>
        <c:delete val="1"/>
        <c:axPos val="l"/>
        <c:numFmt formatCode="General" sourceLinked="1"/>
        <c:majorTickMark val="none"/>
        <c:minorTickMark val="none"/>
        <c:tickLblPos val="nextTo"/>
        <c:crossAx val="47361305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Лист1!$A$63:$A$71</c:f>
              <c:strCache>
                <c:ptCount val="9"/>
                <c:pt idx="0">
                  <c:v>Молдова</c:v>
                </c:pt>
                <c:pt idx="1">
                  <c:v>Польща</c:v>
                </c:pt>
                <c:pt idx="2">
                  <c:v>білорусь</c:v>
                </c:pt>
                <c:pt idx="3">
                  <c:v>Румунія</c:v>
                </c:pt>
                <c:pt idx="4">
                  <c:v>Туреччина</c:v>
                </c:pt>
                <c:pt idx="5">
                  <c:v>Угорщина </c:v>
                </c:pt>
                <c:pt idx="6">
                  <c:v>Німеччина</c:v>
                </c:pt>
                <c:pt idx="7">
                  <c:v>Ізраїль</c:v>
                </c:pt>
                <c:pt idx="8">
                  <c:v>США</c:v>
                </c:pt>
              </c:strCache>
            </c:strRef>
          </c:cat>
          <c:val>
            <c:numRef>
              <c:f>Лист1!$B$63:$B$71</c:f>
              <c:numCache>
                <c:formatCode>General</c:formatCode>
                <c:ptCount val="9"/>
                <c:pt idx="0">
                  <c:v>1054</c:v>
                </c:pt>
                <c:pt idx="1">
                  <c:v>311</c:v>
                </c:pt>
                <c:pt idx="2">
                  <c:v>273</c:v>
                </c:pt>
                <c:pt idx="3">
                  <c:v>264</c:v>
                </c:pt>
                <c:pt idx="4">
                  <c:v>247</c:v>
                </c:pt>
                <c:pt idx="5">
                  <c:v>227</c:v>
                </c:pt>
                <c:pt idx="6">
                  <c:v>154</c:v>
                </c:pt>
                <c:pt idx="7">
                  <c:v>133</c:v>
                </c:pt>
                <c:pt idx="8">
                  <c:v>103</c:v>
                </c:pt>
              </c:numCache>
            </c:numRef>
          </c:val>
          <c:extLst>
            <c:ext xmlns:c16="http://schemas.microsoft.com/office/drawing/2014/chart" uri="{C3380CC4-5D6E-409C-BE32-E72D297353CC}">
              <c16:uniqueId val="{00000000-C07D-D542-9215-B6BA9BD26404}"/>
            </c:ext>
          </c:extLst>
        </c:ser>
        <c:dLbls>
          <c:showLegendKey val="0"/>
          <c:showVal val="1"/>
          <c:showCatName val="0"/>
          <c:showSerName val="0"/>
          <c:showPercent val="0"/>
          <c:showBubbleSize val="0"/>
        </c:dLbls>
        <c:gapWidth val="150"/>
        <c:overlap val="-25"/>
        <c:axId val="201559040"/>
        <c:axId val="233468672"/>
      </c:barChart>
      <c:catAx>
        <c:axId val="201559040"/>
        <c:scaling>
          <c:orientation val="minMax"/>
        </c:scaling>
        <c:delete val="0"/>
        <c:axPos val="b"/>
        <c:numFmt formatCode="General" sourceLinked="0"/>
        <c:majorTickMark val="none"/>
        <c:minorTickMark val="none"/>
        <c:tickLblPos val="nextTo"/>
        <c:crossAx val="233468672"/>
        <c:crosses val="autoZero"/>
        <c:auto val="1"/>
        <c:lblAlgn val="ctr"/>
        <c:lblOffset val="100"/>
        <c:noMultiLvlLbl val="0"/>
      </c:catAx>
      <c:valAx>
        <c:axId val="233468672"/>
        <c:scaling>
          <c:orientation val="minMax"/>
        </c:scaling>
        <c:delete val="1"/>
        <c:axPos val="l"/>
        <c:numFmt formatCode="General" sourceLinked="1"/>
        <c:majorTickMark val="none"/>
        <c:minorTickMark val="none"/>
        <c:tickLblPos val="nextTo"/>
        <c:crossAx val="20155904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Лист1!$B$85</c:f>
              <c:strCache>
                <c:ptCount val="1"/>
                <c:pt idx="0">
                  <c:v>Міжнародні рейсти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Лист1!$A$86:$A$88</c:f>
              <c:strCache>
                <c:ptCount val="3"/>
                <c:pt idx="0">
                  <c:v>2018 рік</c:v>
                </c:pt>
                <c:pt idx="1">
                  <c:v>2019 рік</c:v>
                </c:pt>
                <c:pt idx="2">
                  <c:v>2020 рік </c:v>
                </c:pt>
              </c:strCache>
            </c:strRef>
          </c:cat>
          <c:val>
            <c:numRef>
              <c:f>Лист1!$B$86:$B$88</c:f>
              <c:numCache>
                <c:formatCode>General</c:formatCode>
                <c:ptCount val="3"/>
                <c:pt idx="0">
                  <c:v>18357</c:v>
                </c:pt>
                <c:pt idx="1">
                  <c:v>21994</c:v>
                </c:pt>
                <c:pt idx="2">
                  <c:v>7628</c:v>
                </c:pt>
              </c:numCache>
            </c:numRef>
          </c:val>
          <c:extLst>
            <c:ext xmlns:c16="http://schemas.microsoft.com/office/drawing/2014/chart" uri="{C3380CC4-5D6E-409C-BE32-E72D297353CC}">
              <c16:uniqueId val="{00000000-0A07-A244-93AA-D2ADFD853232}"/>
            </c:ext>
          </c:extLst>
        </c:ser>
        <c:ser>
          <c:idx val="1"/>
          <c:order val="1"/>
          <c:tx>
            <c:strRef>
              <c:f>Лист1!$C$85</c:f>
              <c:strCache>
                <c:ptCount val="1"/>
                <c:pt idx="0">
                  <c:v>Внутрішні рейси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Лист1!$A$86:$A$88</c:f>
              <c:strCache>
                <c:ptCount val="3"/>
                <c:pt idx="0">
                  <c:v>2018 рік</c:v>
                </c:pt>
                <c:pt idx="1">
                  <c:v>2019 рік</c:v>
                </c:pt>
                <c:pt idx="2">
                  <c:v>2020 рік </c:v>
                </c:pt>
              </c:strCache>
            </c:strRef>
          </c:cat>
          <c:val>
            <c:numRef>
              <c:f>Лист1!$C$86:$C$88</c:f>
              <c:numCache>
                <c:formatCode>General</c:formatCode>
                <c:ptCount val="3"/>
                <c:pt idx="0">
                  <c:v>2187</c:v>
                </c:pt>
                <c:pt idx="1">
                  <c:v>2340</c:v>
                </c:pt>
                <c:pt idx="2">
                  <c:v>1035</c:v>
                </c:pt>
              </c:numCache>
            </c:numRef>
          </c:val>
          <c:extLst>
            <c:ext xmlns:c16="http://schemas.microsoft.com/office/drawing/2014/chart" uri="{C3380CC4-5D6E-409C-BE32-E72D297353CC}">
              <c16:uniqueId val="{00000001-0A07-A244-93AA-D2ADFD853232}"/>
            </c:ext>
          </c:extLst>
        </c:ser>
        <c:dLbls>
          <c:showLegendKey val="0"/>
          <c:showVal val="1"/>
          <c:showCatName val="0"/>
          <c:showSerName val="0"/>
          <c:showPercent val="0"/>
          <c:showBubbleSize val="0"/>
        </c:dLbls>
        <c:gapWidth val="95"/>
        <c:gapDepth val="95"/>
        <c:shape val="cylinder"/>
        <c:axId val="500349568"/>
        <c:axId val="500359552"/>
        <c:axId val="0"/>
      </c:bar3DChart>
      <c:catAx>
        <c:axId val="500349568"/>
        <c:scaling>
          <c:orientation val="minMax"/>
        </c:scaling>
        <c:delete val="0"/>
        <c:axPos val="b"/>
        <c:numFmt formatCode="General" sourceLinked="0"/>
        <c:majorTickMark val="none"/>
        <c:minorTickMark val="none"/>
        <c:tickLblPos val="nextTo"/>
        <c:crossAx val="500359552"/>
        <c:crosses val="autoZero"/>
        <c:auto val="1"/>
        <c:lblAlgn val="ctr"/>
        <c:lblOffset val="100"/>
        <c:noMultiLvlLbl val="0"/>
      </c:catAx>
      <c:valAx>
        <c:axId val="500359552"/>
        <c:scaling>
          <c:orientation val="minMax"/>
        </c:scaling>
        <c:delete val="1"/>
        <c:axPos val="l"/>
        <c:numFmt formatCode="General" sourceLinked="1"/>
        <c:majorTickMark val="none"/>
        <c:minorTickMark val="none"/>
        <c:tickLblPos val="nextTo"/>
        <c:crossAx val="500349568"/>
        <c:crosses val="autoZero"/>
        <c:crossBetween val="between"/>
      </c:valAx>
    </c:plotArea>
    <c:legend>
      <c:legendPos val="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Лист1!$A$86</c:f>
              <c:strCache>
                <c:ptCount val="1"/>
                <c:pt idx="0">
                  <c:v>2018 рік</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Лист1!$B$85:$E$85</c:f>
              <c:strCache>
                <c:ptCount val="4"/>
                <c:pt idx="0">
                  <c:v>Регулярні рейси (міжнародні перевезення)</c:v>
                </c:pt>
                <c:pt idx="1">
                  <c:v>Регулярні рейси (внутрішні перевезення)</c:v>
                </c:pt>
                <c:pt idx="2">
                  <c:v>Чартерні рейсти  (міжнародні перевезення)</c:v>
                </c:pt>
                <c:pt idx="3">
                  <c:v>Чартерні рейси (внутрішні перевезення)</c:v>
                </c:pt>
              </c:strCache>
            </c:strRef>
          </c:cat>
          <c:val>
            <c:numRef>
              <c:f>Лист1!$B$86:$E$86</c:f>
              <c:numCache>
                <c:formatCode>General</c:formatCode>
                <c:ptCount val="4"/>
                <c:pt idx="0">
                  <c:v>13658</c:v>
                </c:pt>
                <c:pt idx="1">
                  <c:v>4698.6000000000004</c:v>
                </c:pt>
                <c:pt idx="2">
                  <c:v>2152.4</c:v>
                </c:pt>
                <c:pt idx="3">
                  <c:v>36</c:v>
                </c:pt>
              </c:numCache>
            </c:numRef>
          </c:val>
          <c:extLst>
            <c:ext xmlns:c16="http://schemas.microsoft.com/office/drawing/2014/chart" uri="{C3380CC4-5D6E-409C-BE32-E72D297353CC}">
              <c16:uniqueId val="{00000000-3319-1C41-A333-5976FC095D4B}"/>
            </c:ext>
          </c:extLst>
        </c:ser>
        <c:ser>
          <c:idx val="1"/>
          <c:order val="1"/>
          <c:tx>
            <c:strRef>
              <c:f>Лист1!$A$87</c:f>
              <c:strCache>
                <c:ptCount val="1"/>
                <c:pt idx="0">
                  <c:v>2019 рік</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Лист1!$B$85:$E$85</c:f>
              <c:strCache>
                <c:ptCount val="4"/>
                <c:pt idx="0">
                  <c:v>Регулярні рейси (міжнародні перевезення)</c:v>
                </c:pt>
                <c:pt idx="1">
                  <c:v>Регулярні рейси (внутрішні перевезення)</c:v>
                </c:pt>
                <c:pt idx="2">
                  <c:v>Чартерні рейсти  (міжнародні перевезення)</c:v>
                </c:pt>
                <c:pt idx="3">
                  <c:v>Чартерні рейси (внутрішні перевезення)</c:v>
                </c:pt>
              </c:strCache>
            </c:strRef>
          </c:cat>
          <c:val>
            <c:numRef>
              <c:f>Лист1!$B$87:$E$87</c:f>
              <c:numCache>
                <c:formatCode>General</c:formatCode>
                <c:ptCount val="4"/>
                <c:pt idx="0">
                  <c:v>16530</c:v>
                </c:pt>
                <c:pt idx="1">
                  <c:v>5463.9</c:v>
                </c:pt>
                <c:pt idx="2">
                  <c:v>2302.8000000000002</c:v>
                </c:pt>
                <c:pt idx="3">
                  <c:v>38</c:v>
                </c:pt>
              </c:numCache>
            </c:numRef>
          </c:val>
          <c:extLst>
            <c:ext xmlns:c16="http://schemas.microsoft.com/office/drawing/2014/chart" uri="{C3380CC4-5D6E-409C-BE32-E72D297353CC}">
              <c16:uniqueId val="{00000001-3319-1C41-A333-5976FC095D4B}"/>
            </c:ext>
          </c:extLst>
        </c:ser>
        <c:ser>
          <c:idx val="2"/>
          <c:order val="2"/>
          <c:tx>
            <c:strRef>
              <c:f>Лист1!$A$88</c:f>
              <c:strCache>
                <c:ptCount val="1"/>
                <c:pt idx="0">
                  <c:v>2020 рік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Лист1!$B$85:$E$85</c:f>
              <c:strCache>
                <c:ptCount val="4"/>
                <c:pt idx="0">
                  <c:v>Регулярні рейси (міжнародні перевезення)</c:v>
                </c:pt>
                <c:pt idx="1">
                  <c:v>Регулярні рейси (внутрішні перевезення)</c:v>
                </c:pt>
                <c:pt idx="2">
                  <c:v>Чартерні рейсти  (міжнародні перевезення)</c:v>
                </c:pt>
                <c:pt idx="3">
                  <c:v>Чартерні рейси (внутрішні перевезення)</c:v>
                </c:pt>
              </c:strCache>
            </c:strRef>
          </c:cat>
          <c:val>
            <c:numRef>
              <c:f>Лист1!$B$88:$E$88</c:f>
              <c:numCache>
                <c:formatCode>General</c:formatCode>
                <c:ptCount val="4"/>
                <c:pt idx="0">
                  <c:v>3001</c:v>
                </c:pt>
                <c:pt idx="1">
                  <c:v>4627.2</c:v>
                </c:pt>
                <c:pt idx="2">
                  <c:v>1016.8</c:v>
                </c:pt>
                <c:pt idx="3">
                  <c:v>19</c:v>
                </c:pt>
              </c:numCache>
            </c:numRef>
          </c:val>
          <c:extLst>
            <c:ext xmlns:c16="http://schemas.microsoft.com/office/drawing/2014/chart" uri="{C3380CC4-5D6E-409C-BE32-E72D297353CC}">
              <c16:uniqueId val="{00000002-3319-1C41-A333-5976FC095D4B}"/>
            </c:ext>
          </c:extLst>
        </c:ser>
        <c:dLbls>
          <c:showLegendKey val="0"/>
          <c:showVal val="1"/>
          <c:showCatName val="0"/>
          <c:showSerName val="0"/>
          <c:showPercent val="0"/>
          <c:showBubbleSize val="0"/>
        </c:dLbls>
        <c:gapWidth val="150"/>
        <c:overlap val="-25"/>
        <c:axId val="500448256"/>
        <c:axId val="500454144"/>
      </c:barChart>
      <c:catAx>
        <c:axId val="500448256"/>
        <c:scaling>
          <c:orientation val="minMax"/>
        </c:scaling>
        <c:delete val="0"/>
        <c:axPos val="b"/>
        <c:numFmt formatCode="General" sourceLinked="0"/>
        <c:majorTickMark val="none"/>
        <c:minorTickMark val="none"/>
        <c:tickLblPos val="nextTo"/>
        <c:crossAx val="500454144"/>
        <c:crosses val="autoZero"/>
        <c:auto val="1"/>
        <c:lblAlgn val="ctr"/>
        <c:lblOffset val="100"/>
        <c:noMultiLvlLbl val="0"/>
      </c:catAx>
      <c:valAx>
        <c:axId val="500454144"/>
        <c:scaling>
          <c:orientation val="minMax"/>
        </c:scaling>
        <c:delete val="1"/>
        <c:axPos val="l"/>
        <c:numFmt formatCode="General" sourceLinked="1"/>
        <c:majorTickMark val="none"/>
        <c:minorTickMark val="none"/>
        <c:tickLblPos val="nextTo"/>
        <c:crossAx val="500448256"/>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E7C18-AB88-7A44-8CCC-BD3EE5B9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63</Pages>
  <Words>14602</Words>
  <Characters>83232</Characters>
  <Application>Microsoft Office Word</Application>
  <DocSecurity>0</DocSecurity>
  <Lines>693</Lines>
  <Paragraphs>195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97639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c:creator>
  <cp:lastModifiedBy>София Бочарова</cp:lastModifiedBy>
  <cp:revision>37</cp:revision>
  <dcterms:created xsi:type="dcterms:W3CDTF">2023-05-17T12:11:00Z</dcterms:created>
  <dcterms:modified xsi:type="dcterms:W3CDTF">2023-05-19T13:51:00Z</dcterms:modified>
</cp:coreProperties>
</file>