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C7" w:rsidRPr="00CB3EE8" w:rsidRDefault="00CC3C30" w:rsidP="005F5E9D">
      <w:pPr>
        <w:spacing w:line="360" w:lineRule="auto"/>
        <w:ind w:firstLine="567"/>
        <w:jc w:val="center"/>
        <w:rPr>
          <w:b/>
          <w:sz w:val="32"/>
        </w:rPr>
      </w:pPr>
      <w:r w:rsidRPr="00CB3EE8">
        <w:rPr>
          <w:b/>
          <w:sz w:val="32"/>
        </w:rPr>
        <w:t xml:space="preserve">Зміст </w:t>
      </w:r>
    </w:p>
    <w:p w:rsidR="00CC3C30" w:rsidRDefault="00CC3C30" w:rsidP="009B6644">
      <w:pPr>
        <w:spacing w:line="360" w:lineRule="auto"/>
        <w:ind w:firstLine="0"/>
        <w:rPr>
          <w:b/>
        </w:rPr>
      </w:pPr>
    </w:p>
    <w:tbl>
      <w:tblPr>
        <w:tblStyle w:val="a6"/>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8931"/>
        <w:gridCol w:w="675"/>
      </w:tblGrid>
      <w:tr w:rsidR="00CC3C30" w:rsidTr="005F5E9D">
        <w:tc>
          <w:tcPr>
            <w:tcW w:w="675" w:type="dxa"/>
          </w:tcPr>
          <w:p w:rsidR="00CC3C30" w:rsidRDefault="00CC3C30" w:rsidP="009B6644">
            <w:pPr>
              <w:spacing w:line="360" w:lineRule="auto"/>
              <w:ind w:firstLine="0"/>
              <w:rPr>
                <w:b/>
              </w:rPr>
            </w:pPr>
          </w:p>
        </w:tc>
        <w:tc>
          <w:tcPr>
            <w:tcW w:w="8931" w:type="dxa"/>
          </w:tcPr>
          <w:p w:rsidR="00CC3C30" w:rsidRDefault="00CC3C30" w:rsidP="009B6644">
            <w:pPr>
              <w:spacing w:line="360" w:lineRule="auto"/>
              <w:ind w:firstLine="0"/>
              <w:rPr>
                <w:b/>
              </w:rPr>
            </w:pPr>
            <w:r>
              <w:rPr>
                <w:b/>
              </w:rPr>
              <w:t xml:space="preserve">Вступ </w:t>
            </w:r>
          </w:p>
        </w:tc>
        <w:tc>
          <w:tcPr>
            <w:tcW w:w="675" w:type="dxa"/>
            <w:vAlign w:val="center"/>
          </w:tcPr>
          <w:p w:rsidR="00CC3C30" w:rsidRDefault="005F5E9D" w:rsidP="009B6644">
            <w:pPr>
              <w:spacing w:line="360" w:lineRule="auto"/>
              <w:ind w:firstLine="0"/>
              <w:jc w:val="center"/>
              <w:rPr>
                <w:b/>
              </w:rPr>
            </w:pPr>
            <w:r>
              <w:rPr>
                <w:b/>
              </w:rPr>
              <w:t>3</w:t>
            </w:r>
          </w:p>
        </w:tc>
      </w:tr>
      <w:tr w:rsidR="00CC3C30" w:rsidTr="005F5E9D">
        <w:tc>
          <w:tcPr>
            <w:tcW w:w="675" w:type="dxa"/>
            <w:vAlign w:val="center"/>
          </w:tcPr>
          <w:p w:rsidR="00CC3C30" w:rsidRPr="00CC3C30" w:rsidRDefault="00CC3C30" w:rsidP="009B6644">
            <w:pPr>
              <w:pStyle w:val="a5"/>
              <w:numPr>
                <w:ilvl w:val="0"/>
                <w:numId w:val="3"/>
              </w:numPr>
              <w:spacing w:line="360" w:lineRule="auto"/>
              <w:ind w:left="0" w:right="34" w:firstLine="0"/>
              <w:jc w:val="center"/>
              <w:rPr>
                <w:b/>
              </w:rPr>
            </w:pPr>
          </w:p>
        </w:tc>
        <w:tc>
          <w:tcPr>
            <w:tcW w:w="8931" w:type="dxa"/>
            <w:vAlign w:val="center"/>
          </w:tcPr>
          <w:p w:rsidR="00CC3C30" w:rsidRDefault="00CC3C30" w:rsidP="009B6644">
            <w:pPr>
              <w:spacing w:line="360" w:lineRule="auto"/>
              <w:ind w:firstLine="0"/>
              <w:jc w:val="left"/>
              <w:rPr>
                <w:b/>
              </w:rPr>
            </w:pPr>
            <w:r>
              <w:rPr>
                <w:b/>
              </w:rPr>
              <w:t xml:space="preserve">Аналіз фінансового стану підприємства </w:t>
            </w:r>
          </w:p>
        </w:tc>
        <w:tc>
          <w:tcPr>
            <w:tcW w:w="675" w:type="dxa"/>
            <w:vAlign w:val="center"/>
          </w:tcPr>
          <w:p w:rsidR="00CC3C30" w:rsidRDefault="00CC3C30" w:rsidP="009B6644">
            <w:pPr>
              <w:spacing w:line="360" w:lineRule="auto"/>
              <w:ind w:firstLine="0"/>
              <w:jc w:val="center"/>
              <w:rPr>
                <w:b/>
              </w:rPr>
            </w:pPr>
          </w:p>
        </w:tc>
      </w:tr>
      <w:tr w:rsidR="00CC3C30" w:rsidTr="005F5E9D">
        <w:tc>
          <w:tcPr>
            <w:tcW w:w="675" w:type="dxa"/>
            <w:vAlign w:val="center"/>
          </w:tcPr>
          <w:p w:rsidR="00CC3C30" w:rsidRDefault="00CC3C30" w:rsidP="009B6644">
            <w:pPr>
              <w:spacing w:line="360" w:lineRule="auto"/>
              <w:ind w:right="34" w:firstLine="0"/>
              <w:jc w:val="center"/>
              <w:rPr>
                <w:b/>
              </w:rPr>
            </w:pPr>
            <w:r>
              <w:rPr>
                <w:b/>
              </w:rPr>
              <w:t>1.1.</w:t>
            </w:r>
          </w:p>
        </w:tc>
        <w:tc>
          <w:tcPr>
            <w:tcW w:w="8931" w:type="dxa"/>
            <w:vAlign w:val="center"/>
          </w:tcPr>
          <w:p w:rsidR="00CC3C30" w:rsidRPr="00CC3C30" w:rsidRDefault="00CC3C30" w:rsidP="009B6644">
            <w:pPr>
              <w:spacing w:line="360" w:lineRule="auto"/>
              <w:ind w:firstLine="0"/>
              <w:jc w:val="left"/>
            </w:pPr>
            <w:r>
              <w:t>Характеристика підприємства</w:t>
            </w:r>
          </w:p>
        </w:tc>
        <w:tc>
          <w:tcPr>
            <w:tcW w:w="675" w:type="dxa"/>
            <w:vAlign w:val="center"/>
          </w:tcPr>
          <w:p w:rsidR="00CC3C30" w:rsidRDefault="005F5E9D" w:rsidP="009B6644">
            <w:pPr>
              <w:spacing w:line="360" w:lineRule="auto"/>
              <w:ind w:firstLine="0"/>
              <w:jc w:val="center"/>
              <w:rPr>
                <w:b/>
              </w:rPr>
            </w:pPr>
            <w:r>
              <w:rPr>
                <w:b/>
              </w:rPr>
              <w:t>6</w:t>
            </w:r>
          </w:p>
        </w:tc>
      </w:tr>
      <w:tr w:rsidR="00CC3C30" w:rsidTr="005F5E9D">
        <w:tc>
          <w:tcPr>
            <w:tcW w:w="675" w:type="dxa"/>
            <w:vAlign w:val="center"/>
          </w:tcPr>
          <w:p w:rsidR="00CC3C30" w:rsidRDefault="00CC3C30" w:rsidP="009B6644">
            <w:pPr>
              <w:spacing w:line="360" w:lineRule="auto"/>
              <w:ind w:right="34" w:firstLine="0"/>
              <w:jc w:val="center"/>
              <w:rPr>
                <w:b/>
              </w:rPr>
            </w:pPr>
            <w:r>
              <w:rPr>
                <w:b/>
              </w:rPr>
              <w:t>1.2.</w:t>
            </w:r>
          </w:p>
        </w:tc>
        <w:tc>
          <w:tcPr>
            <w:tcW w:w="8931" w:type="dxa"/>
            <w:vAlign w:val="center"/>
          </w:tcPr>
          <w:p w:rsidR="00CC3C30" w:rsidRPr="00CC3C30" w:rsidRDefault="00CC3C30" w:rsidP="009B6644">
            <w:pPr>
              <w:spacing w:line="360" w:lineRule="auto"/>
              <w:ind w:firstLine="0"/>
              <w:jc w:val="left"/>
            </w:pPr>
            <w:r>
              <w:t>Аналіз майна підприємства</w:t>
            </w:r>
          </w:p>
        </w:tc>
        <w:tc>
          <w:tcPr>
            <w:tcW w:w="675" w:type="dxa"/>
            <w:vAlign w:val="center"/>
          </w:tcPr>
          <w:p w:rsidR="00CC3C30" w:rsidRDefault="005F5E9D" w:rsidP="009B6644">
            <w:pPr>
              <w:spacing w:line="360" w:lineRule="auto"/>
              <w:ind w:firstLine="0"/>
              <w:jc w:val="center"/>
              <w:rPr>
                <w:b/>
              </w:rPr>
            </w:pPr>
            <w:r>
              <w:rPr>
                <w:b/>
              </w:rPr>
              <w:t>9</w:t>
            </w:r>
          </w:p>
        </w:tc>
      </w:tr>
      <w:tr w:rsidR="00CC3C30" w:rsidTr="005F5E9D">
        <w:tc>
          <w:tcPr>
            <w:tcW w:w="675" w:type="dxa"/>
            <w:vAlign w:val="center"/>
          </w:tcPr>
          <w:p w:rsidR="00CC3C30" w:rsidRDefault="00CC3C30" w:rsidP="009B6644">
            <w:pPr>
              <w:spacing w:line="360" w:lineRule="auto"/>
              <w:ind w:right="34" w:firstLine="0"/>
              <w:jc w:val="center"/>
              <w:rPr>
                <w:b/>
              </w:rPr>
            </w:pPr>
            <w:r>
              <w:rPr>
                <w:b/>
              </w:rPr>
              <w:t>1.3.</w:t>
            </w:r>
          </w:p>
        </w:tc>
        <w:tc>
          <w:tcPr>
            <w:tcW w:w="8931" w:type="dxa"/>
            <w:vAlign w:val="center"/>
          </w:tcPr>
          <w:p w:rsidR="00CC3C30" w:rsidRPr="00CC3C30" w:rsidRDefault="00CC3C30" w:rsidP="009B6644">
            <w:pPr>
              <w:spacing w:line="360" w:lineRule="auto"/>
              <w:ind w:firstLine="0"/>
              <w:jc w:val="left"/>
            </w:pPr>
            <w:r>
              <w:t>Аналіз джерел формування капіталу  підприємства</w:t>
            </w:r>
          </w:p>
        </w:tc>
        <w:tc>
          <w:tcPr>
            <w:tcW w:w="675" w:type="dxa"/>
            <w:vAlign w:val="center"/>
          </w:tcPr>
          <w:p w:rsidR="00CC3C30" w:rsidRDefault="005F5E9D" w:rsidP="009B6644">
            <w:pPr>
              <w:spacing w:line="360" w:lineRule="auto"/>
              <w:ind w:firstLine="0"/>
              <w:jc w:val="center"/>
              <w:rPr>
                <w:b/>
              </w:rPr>
            </w:pPr>
            <w:r>
              <w:rPr>
                <w:b/>
              </w:rPr>
              <w:t>14</w:t>
            </w:r>
          </w:p>
        </w:tc>
      </w:tr>
      <w:tr w:rsidR="00CC3C30" w:rsidTr="002A257D">
        <w:tc>
          <w:tcPr>
            <w:tcW w:w="675" w:type="dxa"/>
            <w:vAlign w:val="center"/>
          </w:tcPr>
          <w:p w:rsidR="00CC3C30" w:rsidRDefault="00CC3C30" w:rsidP="009B6644">
            <w:pPr>
              <w:spacing w:line="360" w:lineRule="auto"/>
              <w:ind w:right="34" w:firstLine="0"/>
              <w:jc w:val="center"/>
              <w:rPr>
                <w:b/>
              </w:rPr>
            </w:pPr>
            <w:r>
              <w:rPr>
                <w:b/>
              </w:rPr>
              <w:t>1.4.</w:t>
            </w:r>
          </w:p>
        </w:tc>
        <w:tc>
          <w:tcPr>
            <w:tcW w:w="8931" w:type="dxa"/>
            <w:vAlign w:val="center"/>
          </w:tcPr>
          <w:p w:rsidR="00CC3C30" w:rsidRPr="00CB3EE8" w:rsidRDefault="00CC3C30" w:rsidP="009B6644">
            <w:pPr>
              <w:spacing w:line="360" w:lineRule="auto"/>
              <w:ind w:firstLine="0"/>
              <w:jc w:val="left"/>
            </w:pPr>
            <w:r w:rsidRPr="00CB3EE8">
              <w:t>Аналіз поточної ліквідності і платоспроможності підприємства</w:t>
            </w:r>
          </w:p>
        </w:tc>
        <w:tc>
          <w:tcPr>
            <w:tcW w:w="675" w:type="dxa"/>
            <w:vAlign w:val="center"/>
          </w:tcPr>
          <w:p w:rsidR="00CC3C30" w:rsidRDefault="001A4343" w:rsidP="009B6644">
            <w:pPr>
              <w:spacing w:line="360" w:lineRule="auto"/>
              <w:ind w:firstLine="0"/>
              <w:jc w:val="center"/>
              <w:rPr>
                <w:b/>
              </w:rPr>
            </w:pPr>
            <w:r>
              <w:rPr>
                <w:b/>
              </w:rPr>
              <w:t>20</w:t>
            </w:r>
          </w:p>
        </w:tc>
      </w:tr>
      <w:tr w:rsidR="00CC3C30" w:rsidTr="002A257D">
        <w:tc>
          <w:tcPr>
            <w:tcW w:w="675" w:type="dxa"/>
            <w:vAlign w:val="center"/>
          </w:tcPr>
          <w:p w:rsidR="00CC3C30" w:rsidRDefault="00CC3C30" w:rsidP="009B6644">
            <w:pPr>
              <w:spacing w:line="360" w:lineRule="auto"/>
              <w:ind w:right="34" w:firstLine="0"/>
              <w:jc w:val="center"/>
              <w:rPr>
                <w:b/>
              </w:rPr>
            </w:pPr>
            <w:r>
              <w:rPr>
                <w:b/>
              </w:rPr>
              <w:t>1.5.</w:t>
            </w:r>
          </w:p>
        </w:tc>
        <w:tc>
          <w:tcPr>
            <w:tcW w:w="8931" w:type="dxa"/>
            <w:vAlign w:val="center"/>
          </w:tcPr>
          <w:p w:rsidR="00CC3C30" w:rsidRPr="00CB3EE8" w:rsidRDefault="00CB3EE8" w:rsidP="009B6644">
            <w:pPr>
              <w:spacing w:line="360" w:lineRule="auto"/>
              <w:ind w:firstLine="0"/>
              <w:jc w:val="left"/>
            </w:pPr>
            <w:r w:rsidRPr="00CB3EE8">
              <w:t>Аналіз фінансової стійкості підприємства</w:t>
            </w:r>
          </w:p>
        </w:tc>
        <w:tc>
          <w:tcPr>
            <w:tcW w:w="675" w:type="dxa"/>
            <w:vAlign w:val="center"/>
          </w:tcPr>
          <w:p w:rsidR="00CC3C30" w:rsidRDefault="001A4343" w:rsidP="009B6644">
            <w:pPr>
              <w:spacing w:line="360" w:lineRule="auto"/>
              <w:ind w:firstLine="0"/>
              <w:jc w:val="center"/>
              <w:rPr>
                <w:b/>
              </w:rPr>
            </w:pPr>
            <w:r>
              <w:rPr>
                <w:b/>
              </w:rPr>
              <w:t>27</w:t>
            </w:r>
          </w:p>
        </w:tc>
      </w:tr>
      <w:tr w:rsidR="00CC3C30" w:rsidTr="002A257D">
        <w:tc>
          <w:tcPr>
            <w:tcW w:w="675" w:type="dxa"/>
            <w:vAlign w:val="center"/>
          </w:tcPr>
          <w:p w:rsidR="00CC3C30" w:rsidRDefault="00CC3C30" w:rsidP="009B6644">
            <w:pPr>
              <w:spacing w:line="360" w:lineRule="auto"/>
              <w:ind w:right="34" w:firstLine="0"/>
              <w:jc w:val="center"/>
              <w:rPr>
                <w:b/>
              </w:rPr>
            </w:pPr>
            <w:r>
              <w:rPr>
                <w:b/>
              </w:rPr>
              <w:t>1.6.</w:t>
            </w:r>
          </w:p>
        </w:tc>
        <w:tc>
          <w:tcPr>
            <w:tcW w:w="8931" w:type="dxa"/>
            <w:vAlign w:val="center"/>
          </w:tcPr>
          <w:p w:rsidR="00CC3C30" w:rsidRPr="00CB3EE8" w:rsidRDefault="00CB3EE8" w:rsidP="009B6644">
            <w:pPr>
              <w:spacing w:line="360" w:lineRule="auto"/>
              <w:ind w:firstLine="0"/>
              <w:jc w:val="left"/>
            </w:pPr>
            <w:r w:rsidRPr="00CB3EE8">
              <w:t>Аналіз ділової активності підприємства</w:t>
            </w:r>
          </w:p>
        </w:tc>
        <w:tc>
          <w:tcPr>
            <w:tcW w:w="675" w:type="dxa"/>
            <w:vAlign w:val="center"/>
          </w:tcPr>
          <w:p w:rsidR="00CC3C30" w:rsidRDefault="001A4343" w:rsidP="009B6644">
            <w:pPr>
              <w:spacing w:line="360" w:lineRule="auto"/>
              <w:ind w:firstLine="0"/>
              <w:jc w:val="center"/>
              <w:rPr>
                <w:b/>
              </w:rPr>
            </w:pPr>
            <w:r>
              <w:rPr>
                <w:b/>
              </w:rPr>
              <w:t>37</w:t>
            </w:r>
          </w:p>
        </w:tc>
      </w:tr>
      <w:tr w:rsidR="00CC3C30" w:rsidTr="002A257D">
        <w:tc>
          <w:tcPr>
            <w:tcW w:w="675" w:type="dxa"/>
            <w:vAlign w:val="center"/>
          </w:tcPr>
          <w:p w:rsidR="00CC3C30" w:rsidRPr="00CC3C30" w:rsidRDefault="00CC3C30" w:rsidP="009B6644">
            <w:pPr>
              <w:pStyle w:val="a5"/>
              <w:numPr>
                <w:ilvl w:val="0"/>
                <w:numId w:val="3"/>
              </w:numPr>
              <w:spacing w:line="360" w:lineRule="auto"/>
              <w:ind w:left="0" w:right="34" w:firstLine="0"/>
              <w:jc w:val="center"/>
              <w:rPr>
                <w:b/>
              </w:rPr>
            </w:pPr>
          </w:p>
        </w:tc>
        <w:tc>
          <w:tcPr>
            <w:tcW w:w="8931" w:type="dxa"/>
            <w:vAlign w:val="center"/>
          </w:tcPr>
          <w:p w:rsidR="00CC3C30" w:rsidRDefault="00CB3EE8" w:rsidP="009B6644">
            <w:pPr>
              <w:spacing w:line="360" w:lineRule="auto"/>
              <w:ind w:firstLine="0"/>
              <w:jc w:val="left"/>
              <w:rPr>
                <w:b/>
              </w:rPr>
            </w:pPr>
            <w:r>
              <w:rPr>
                <w:b/>
              </w:rPr>
              <w:t xml:space="preserve">Діагностика ризику банкрутства </w:t>
            </w:r>
            <w:r w:rsidRPr="00CB3EE8">
              <w:rPr>
                <w:b/>
              </w:rPr>
              <w:t>підприємства</w:t>
            </w:r>
          </w:p>
        </w:tc>
        <w:tc>
          <w:tcPr>
            <w:tcW w:w="675" w:type="dxa"/>
            <w:vAlign w:val="center"/>
          </w:tcPr>
          <w:p w:rsidR="00CC3C30" w:rsidRDefault="001A4343" w:rsidP="009B6644">
            <w:pPr>
              <w:spacing w:line="360" w:lineRule="auto"/>
              <w:ind w:firstLine="0"/>
              <w:jc w:val="center"/>
              <w:rPr>
                <w:b/>
              </w:rPr>
            </w:pPr>
            <w:r>
              <w:rPr>
                <w:b/>
              </w:rPr>
              <w:t>48</w:t>
            </w:r>
          </w:p>
        </w:tc>
      </w:tr>
      <w:tr w:rsidR="00CC3C30" w:rsidTr="002A257D">
        <w:tc>
          <w:tcPr>
            <w:tcW w:w="675" w:type="dxa"/>
          </w:tcPr>
          <w:p w:rsidR="00CC3C30" w:rsidRDefault="00CC3C30" w:rsidP="009B6644">
            <w:pPr>
              <w:spacing w:line="360" w:lineRule="auto"/>
              <w:ind w:firstLine="0"/>
              <w:rPr>
                <w:b/>
              </w:rPr>
            </w:pPr>
          </w:p>
        </w:tc>
        <w:tc>
          <w:tcPr>
            <w:tcW w:w="8931" w:type="dxa"/>
            <w:vAlign w:val="center"/>
          </w:tcPr>
          <w:p w:rsidR="00CC3C30" w:rsidRDefault="00CC3C30" w:rsidP="009B6644">
            <w:pPr>
              <w:spacing w:line="360" w:lineRule="auto"/>
              <w:ind w:firstLine="0"/>
              <w:jc w:val="left"/>
              <w:rPr>
                <w:b/>
              </w:rPr>
            </w:pPr>
            <w:r>
              <w:rPr>
                <w:b/>
              </w:rPr>
              <w:t xml:space="preserve">Висновки </w:t>
            </w:r>
          </w:p>
        </w:tc>
        <w:tc>
          <w:tcPr>
            <w:tcW w:w="675" w:type="dxa"/>
            <w:vAlign w:val="center"/>
          </w:tcPr>
          <w:p w:rsidR="00CC3C30" w:rsidRDefault="001A4343" w:rsidP="009B6644">
            <w:pPr>
              <w:spacing w:line="360" w:lineRule="auto"/>
              <w:ind w:firstLine="0"/>
              <w:jc w:val="center"/>
              <w:rPr>
                <w:b/>
              </w:rPr>
            </w:pPr>
            <w:r>
              <w:rPr>
                <w:b/>
              </w:rPr>
              <w:t>55</w:t>
            </w:r>
          </w:p>
        </w:tc>
      </w:tr>
      <w:tr w:rsidR="00CC3C30" w:rsidTr="002A257D">
        <w:tc>
          <w:tcPr>
            <w:tcW w:w="675" w:type="dxa"/>
          </w:tcPr>
          <w:p w:rsidR="00CC3C30" w:rsidRDefault="00CC3C30" w:rsidP="009B6644">
            <w:pPr>
              <w:spacing w:line="360" w:lineRule="auto"/>
              <w:ind w:firstLine="0"/>
              <w:rPr>
                <w:b/>
              </w:rPr>
            </w:pPr>
          </w:p>
        </w:tc>
        <w:tc>
          <w:tcPr>
            <w:tcW w:w="8931" w:type="dxa"/>
            <w:vAlign w:val="center"/>
          </w:tcPr>
          <w:p w:rsidR="00CC3C30" w:rsidRPr="00CC3C30" w:rsidRDefault="00CC3C30" w:rsidP="009B6644">
            <w:pPr>
              <w:spacing w:line="360" w:lineRule="auto"/>
              <w:ind w:firstLine="0"/>
              <w:jc w:val="left"/>
            </w:pPr>
            <w:r>
              <w:t>Список використаної літератури</w:t>
            </w:r>
          </w:p>
        </w:tc>
        <w:tc>
          <w:tcPr>
            <w:tcW w:w="675" w:type="dxa"/>
            <w:vAlign w:val="center"/>
          </w:tcPr>
          <w:p w:rsidR="00CC3C30" w:rsidRDefault="001A4343" w:rsidP="009B6644">
            <w:pPr>
              <w:spacing w:line="360" w:lineRule="auto"/>
              <w:ind w:firstLine="0"/>
              <w:jc w:val="center"/>
              <w:rPr>
                <w:b/>
              </w:rPr>
            </w:pPr>
            <w:r>
              <w:rPr>
                <w:b/>
              </w:rPr>
              <w:t>60</w:t>
            </w:r>
          </w:p>
        </w:tc>
      </w:tr>
      <w:tr w:rsidR="002A257D" w:rsidTr="002A257D">
        <w:tc>
          <w:tcPr>
            <w:tcW w:w="675" w:type="dxa"/>
          </w:tcPr>
          <w:p w:rsidR="002A257D" w:rsidRDefault="002A257D" w:rsidP="009B6644">
            <w:pPr>
              <w:spacing w:line="360" w:lineRule="auto"/>
              <w:ind w:firstLine="0"/>
              <w:rPr>
                <w:b/>
              </w:rPr>
            </w:pPr>
          </w:p>
        </w:tc>
        <w:tc>
          <w:tcPr>
            <w:tcW w:w="8931" w:type="dxa"/>
            <w:vAlign w:val="center"/>
          </w:tcPr>
          <w:p w:rsidR="002A257D" w:rsidRDefault="002A257D" w:rsidP="009B6644">
            <w:pPr>
              <w:spacing w:line="360" w:lineRule="auto"/>
              <w:ind w:firstLine="0"/>
              <w:jc w:val="left"/>
            </w:pPr>
            <w:r>
              <w:t>Додатки</w:t>
            </w:r>
          </w:p>
        </w:tc>
        <w:tc>
          <w:tcPr>
            <w:tcW w:w="675" w:type="dxa"/>
            <w:vAlign w:val="center"/>
          </w:tcPr>
          <w:p w:rsidR="002A257D" w:rsidRDefault="002A257D" w:rsidP="009B6644">
            <w:pPr>
              <w:spacing w:line="360" w:lineRule="auto"/>
              <w:ind w:firstLine="0"/>
              <w:jc w:val="center"/>
              <w:rPr>
                <w:b/>
              </w:rPr>
            </w:pPr>
            <w:r>
              <w:rPr>
                <w:b/>
              </w:rPr>
              <w:t>62</w:t>
            </w:r>
          </w:p>
        </w:tc>
      </w:tr>
      <w:tr w:rsidR="00CC3C30" w:rsidTr="002A257D">
        <w:tc>
          <w:tcPr>
            <w:tcW w:w="675" w:type="dxa"/>
          </w:tcPr>
          <w:p w:rsidR="00CC3C30" w:rsidRDefault="00CC3C30" w:rsidP="005F5E9D">
            <w:pPr>
              <w:spacing w:line="360" w:lineRule="auto"/>
              <w:ind w:firstLine="0"/>
              <w:rPr>
                <w:b/>
              </w:rPr>
            </w:pPr>
          </w:p>
        </w:tc>
        <w:tc>
          <w:tcPr>
            <w:tcW w:w="8931" w:type="dxa"/>
          </w:tcPr>
          <w:p w:rsidR="00CC3C30" w:rsidRDefault="00CC3C30" w:rsidP="005F5E9D">
            <w:pPr>
              <w:spacing w:line="360" w:lineRule="auto"/>
              <w:ind w:firstLine="0"/>
              <w:rPr>
                <w:b/>
              </w:rPr>
            </w:pPr>
          </w:p>
        </w:tc>
        <w:tc>
          <w:tcPr>
            <w:tcW w:w="675" w:type="dxa"/>
          </w:tcPr>
          <w:p w:rsidR="00CC3C30" w:rsidRDefault="00CC3C30" w:rsidP="005F5E9D">
            <w:pPr>
              <w:spacing w:line="360" w:lineRule="auto"/>
              <w:ind w:firstLine="0"/>
              <w:rPr>
                <w:b/>
              </w:rPr>
            </w:pPr>
          </w:p>
        </w:tc>
      </w:tr>
    </w:tbl>
    <w:p w:rsidR="00CC3C30" w:rsidRDefault="00CC3C30" w:rsidP="005F5E9D">
      <w:pPr>
        <w:spacing w:line="360" w:lineRule="auto"/>
        <w:ind w:firstLine="567"/>
        <w:rPr>
          <w:b/>
        </w:rPr>
      </w:pPr>
    </w:p>
    <w:p w:rsidR="00A27059" w:rsidRDefault="00A27059" w:rsidP="005F5E9D">
      <w:pPr>
        <w:spacing w:line="360" w:lineRule="auto"/>
        <w:ind w:firstLine="567"/>
        <w:rPr>
          <w:b/>
        </w:rPr>
      </w:pPr>
      <w:r>
        <w:rPr>
          <w:b/>
        </w:rPr>
        <w:br w:type="page"/>
      </w:r>
    </w:p>
    <w:p w:rsidR="002729EB" w:rsidRDefault="002729EB" w:rsidP="005F5E9D">
      <w:pPr>
        <w:spacing w:line="360" w:lineRule="auto"/>
        <w:ind w:firstLine="0"/>
        <w:jc w:val="center"/>
        <w:rPr>
          <w:b/>
        </w:rPr>
      </w:pPr>
      <w:r>
        <w:rPr>
          <w:b/>
        </w:rPr>
        <w:lastRenderedPageBreak/>
        <w:t>Вступ</w:t>
      </w:r>
    </w:p>
    <w:p w:rsidR="00AF1A65" w:rsidRDefault="00AF1A65" w:rsidP="005F5E9D">
      <w:pPr>
        <w:spacing w:line="360" w:lineRule="auto"/>
        <w:ind w:firstLine="0"/>
        <w:jc w:val="center"/>
        <w:rPr>
          <w:b/>
        </w:rPr>
      </w:pPr>
    </w:p>
    <w:p w:rsidR="00AF1A65" w:rsidRDefault="00AF1A65" w:rsidP="005F5E9D">
      <w:pPr>
        <w:spacing w:line="360" w:lineRule="auto"/>
        <w:ind w:firstLine="567"/>
        <w:rPr>
          <w:szCs w:val="28"/>
        </w:rPr>
      </w:pPr>
      <w:r>
        <w:t>В умовах ринкової економіки фінансовий аналіз є важливим джерелом для прийняття управлінських рішень. Основним завданням фінансового аналізу підприємства є системно-комплексне вивчення його виробничо-господарської і фінансової діяльності з метою об’єктивної оцінки досягнутих результатів та виявлення реальних можливостей подальшого підвищення ефективності функціонування. Метою фінансового аналізу є оцінка фінансового стану підприємства, вивчення економічного рівня підприємства, оцінка результатів його виробничо-господарської та фінансової діяльності, а також діагностика банкрутства.</w:t>
      </w:r>
    </w:p>
    <w:p w:rsidR="00AF1A65" w:rsidRPr="005751A4" w:rsidRDefault="00AF1A65" w:rsidP="005F5E9D">
      <w:pPr>
        <w:spacing w:line="360" w:lineRule="auto"/>
        <w:ind w:firstLine="567"/>
        <w:rPr>
          <w:szCs w:val="28"/>
        </w:rPr>
      </w:pPr>
      <w:r>
        <w:rPr>
          <w:szCs w:val="28"/>
        </w:rPr>
        <w:t xml:space="preserve">Останнім </w:t>
      </w:r>
      <w:r w:rsidRPr="005751A4">
        <w:rPr>
          <w:szCs w:val="28"/>
        </w:rPr>
        <w:t xml:space="preserve"> етапом бухгалтерського обліку є складання фінансової звітності, тобто бухгалтерської звітності, що містить інформацію про фінансовий стан, результати діяльності і рух коштів підприємства за звітний</w:t>
      </w:r>
      <w:r>
        <w:rPr>
          <w:szCs w:val="28"/>
        </w:rPr>
        <w:t xml:space="preserve"> та попередній</w:t>
      </w:r>
      <w:r w:rsidRPr="005751A4">
        <w:rPr>
          <w:szCs w:val="28"/>
        </w:rPr>
        <w:t xml:space="preserve"> період</w:t>
      </w:r>
      <w:r>
        <w:rPr>
          <w:szCs w:val="28"/>
        </w:rPr>
        <w:t xml:space="preserve">, </w:t>
      </w:r>
      <w:r w:rsidRPr="005751A4">
        <w:rPr>
          <w:szCs w:val="28"/>
        </w:rPr>
        <w:t xml:space="preserve">результати діяльності і рух коштів підприємства за звітний </w:t>
      </w:r>
      <w:r>
        <w:rPr>
          <w:szCs w:val="28"/>
        </w:rPr>
        <w:t xml:space="preserve">період та </w:t>
      </w:r>
      <w:r w:rsidRPr="005751A4">
        <w:rPr>
          <w:szCs w:val="28"/>
        </w:rPr>
        <w:t>є інформаційною базою фінансового аналізу.</w:t>
      </w:r>
    </w:p>
    <w:p w:rsidR="00AF1A65" w:rsidRPr="005751A4" w:rsidRDefault="00AF1A65" w:rsidP="005F5E9D">
      <w:pPr>
        <w:spacing w:line="360" w:lineRule="auto"/>
        <w:ind w:firstLine="567"/>
        <w:rPr>
          <w:szCs w:val="28"/>
        </w:rPr>
      </w:pPr>
      <w:r>
        <w:rPr>
          <w:szCs w:val="28"/>
        </w:rPr>
        <w:t>Дослідження, аналіз та перевірка стану підприємства за різними показниками, коефіцієнтами дає можливість чітко усвідомити ситуацію в певний момент часу, а також дати чітке уявлення про наступні поняття:</w:t>
      </w:r>
    </w:p>
    <w:p w:rsidR="00AF1A65" w:rsidRPr="005751A4" w:rsidRDefault="00AF1A65" w:rsidP="005F5E9D">
      <w:pPr>
        <w:spacing w:line="360" w:lineRule="auto"/>
        <w:ind w:firstLine="567"/>
        <w:rPr>
          <w:szCs w:val="28"/>
        </w:rPr>
      </w:pPr>
      <w:r>
        <w:rPr>
          <w:szCs w:val="28"/>
        </w:rPr>
        <w:t xml:space="preserve">– </w:t>
      </w:r>
      <w:r w:rsidRPr="005751A4">
        <w:rPr>
          <w:szCs w:val="28"/>
        </w:rPr>
        <w:t>виявляється ступінь збалансованості між рухом матеріальних і фінансових ресурсів, оціню</w:t>
      </w:r>
      <w:r>
        <w:rPr>
          <w:szCs w:val="28"/>
        </w:rPr>
        <w:t>ються</w:t>
      </w:r>
      <w:r w:rsidRPr="005751A4">
        <w:rPr>
          <w:szCs w:val="28"/>
        </w:rPr>
        <w:t xml:space="preserve"> потоки власного і пози</w:t>
      </w:r>
      <w:r>
        <w:rPr>
          <w:szCs w:val="28"/>
        </w:rPr>
        <w:t>ч</w:t>
      </w:r>
      <w:r w:rsidRPr="005751A4">
        <w:rPr>
          <w:szCs w:val="28"/>
        </w:rPr>
        <w:t>кового капіталу в процесі економічного кругообігу, націленого на одержання прибутку, підвищення фінансової стійкості підприємства;</w:t>
      </w:r>
    </w:p>
    <w:p w:rsidR="00AF1A65" w:rsidRPr="005751A4" w:rsidRDefault="00AF1A65" w:rsidP="005F5E9D">
      <w:pPr>
        <w:spacing w:line="360" w:lineRule="auto"/>
        <w:ind w:firstLine="567"/>
        <w:rPr>
          <w:szCs w:val="28"/>
        </w:rPr>
      </w:pPr>
      <w:r>
        <w:rPr>
          <w:szCs w:val="28"/>
        </w:rPr>
        <w:t xml:space="preserve">– </w:t>
      </w:r>
      <w:r w:rsidRPr="005751A4">
        <w:rPr>
          <w:szCs w:val="28"/>
        </w:rPr>
        <w:t>оцінюється правильність використання коштів для підтримки ефективної структури капіталу;</w:t>
      </w:r>
    </w:p>
    <w:p w:rsidR="00AF1A65" w:rsidRPr="005751A4" w:rsidRDefault="00AF1A65" w:rsidP="005F5E9D">
      <w:pPr>
        <w:spacing w:line="360" w:lineRule="auto"/>
        <w:ind w:firstLine="567"/>
        <w:rPr>
          <w:szCs w:val="28"/>
        </w:rPr>
      </w:pPr>
      <w:r>
        <w:rPr>
          <w:szCs w:val="28"/>
        </w:rPr>
        <w:t xml:space="preserve">– </w:t>
      </w:r>
      <w:r w:rsidRPr="005751A4">
        <w:rPr>
          <w:szCs w:val="28"/>
        </w:rPr>
        <w:t>контролюється оптимальність складання фінансових потоків організації, доцільність здійснення тих чи інших витрат і т.п..</w:t>
      </w:r>
    </w:p>
    <w:p w:rsidR="00AF1A65" w:rsidRDefault="00AF1A65" w:rsidP="005F5E9D">
      <w:pPr>
        <w:spacing w:line="360" w:lineRule="auto"/>
        <w:ind w:firstLine="567"/>
        <w:rPr>
          <w:szCs w:val="28"/>
        </w:rPr>
      </w:pPr>
      <w:r w:rsidRPr="00AF1A65">
        <w:rPr>
          <w:i/>
          <w:szCs w:val="28"/>
        </w:rPr>
        <w:t>Актуальність</w:t>
      </w:r>
      <w:r>
        <w:rPr>
          <w:szCs w:val="28"/>
        </w:rPr>
        <w:t xml:space="preserve"> даної роботи полягає в тому, що без визначення реальних показників фінансового стану підприємства неможливо з</w:t>
      </w:r>
      <w:r w:rsidRPr="005751A4">
        <w:rPr>
          <w:szCs w:val="28"/>
        </w:rPr>
        <w:t xml:space="preserve">робити кваліфіковані </w:t>
      </w:r>
      <w:r w:rsidRPr="005751A4">
        <w:rPr>
          <w:szCs w:val="28"/>
        </w:rPr>
        <w:lastRenderedPageBreak/>
        <w:t xml:space="preserve">судження і прийняти відповідні рішення, спрямовані на поліпшення фінансового стану підприємства. </w:t>
      </w:r>
    </w:p>
    <w:p w:rsidR="00AF1A65" w:rsidRDefault="00AF1A65" w:rsidP="005F5E9D">
      <w:pPr>
        <w:spacing w:line="360" w:lineRule="auto"/>
        <w:ind w:firstLine="567"/>
        <w:rPr>
          <w:szCs w:val="28"/>
        </w:rPr>
      </w:pPr>
      <w:r w:rsidRPr="00AF1A65">
        <w:rPr>
          <w:i/>
          <w:szCs w:val="28"/>
        </w:rPr>
        <w:t>Мета</w:t>
      </w:r>
      <w:r>
        <w:rPr>
          <w:szCs w:val="28"/>
        </w:rPr>
        <w:t xml:space="preserve"> роботи – провести якісний аналіз та дати оцінку фінансовому стану ПАТ «Броварське АТП-13209», надати оцінку його фінансового стану, використовуючи підходи, прийняті у світовій та вітчизняній практиці та сформувати пропозиції, щодо покращення фінансового стану досліджуваного підприємства.</w:t>
      </w:r>
    </w:p>
    <w:p w:rsidR="00AF1A65" w:rsidRDefault="00AF1A65" w:rsidP="005F5E9D">
      <w:pPr>
        <w:spacing w:line="360" w:lineRule="auto"/>
        <w:ind w:firstLine="567"/>
        <w:rPr>
          <w:szCs w:val="28"/>
        </w:rPr>
      </w:pPr>
      <w:r>
        <w:rPr>
          <w:szCs w:val="28"/>
        </w:rPr>
        <w:t>Виконання наступних завдань забезпечує досягнення поставленої мети:</w:t>
      </w:r>
    </w:p>
    <w:p w:rsidR="00AF1A65" w:rsidRDefault="00AF1A65" w:rsidP="005F5E9D">
      <w:pPr>
        <w:pStyle w:val="a5"/>
        <w:spacing w:line="360" w:lineRule="auto"/>
        <w:ind w:left="0" w:firstLine="567"/>
        <w:rPr>
          <w:szCs w:val="28"/>
        </w:rPr>
      </w:pPr>
      <w:r>
        <w:rPr>
          <w:szCs w:val="28"/>
        </w:rPr>
        <w:t>– аналіз фінансового стану підприємства на основі даних балансу;</w:t>
      </w:r>
    </w:p>
    <w:p w:rsidR="00AF1A65" w:rsidRDefault="00AF1A65" w:rsidP="005F5E9D">
      <w:pPr>
        <w:pStyle w:val="a5"/>
        <w:spacing w:line="360" w:lineRule="auto"/>
        <w:ind w:left="0" w:firstLine="567"/>
        <w:rPr>
          <w:szCs w:val="28"/>
        </w:rPr>
      </w:pPr>
      <w:r>
        <w:rPr>
          <w:szCs w:val="28"/>
        </w:rPr>
        <w:t>– оцінка фінансового стану та прибутковості на основі коефіцієнтного аналізу;</w:t>
      </w:r>
    </w:p>
    <w:p w:rsidR="00AF1A65" w:rsidRDefault="00AF1A65" w:rsidP="005F5E9D">
      <w:pPr>
        <w:pStyle w:val="a5"/>
        <w:numPr>
          <w:ilvl w:val="0"/>
          <w:numId w:val="5"/>
        </w:numPr>
        <w:spacing w:line="360" w:lineRule="auto"/>
        <w:ind w:left="0" w:firstLine="567"/>
        <w:rPr>
          <w:szCs w:val="28"/>
        </w:rPr>
      </w:pPr>
      <w:r>
        <w:rPr>
          <w:szCs w:val="28"/>
        </w:rPr>
        <w:t>аналіз політики товарного кредиту;</w:t>
      </w:r>
    </w:p>
    <w:p w:rsidR="00AF1A65" w:rsidRDefault="00AF1A65" w:rsidP="005F5E9D">
      <w:pPr>
        <w:pStyle w:val="a5"/>
        <w:numPr>
          <w:ilvl w:val="0"/>
          <w:numId w:val="5"/>
        </w:numPr>
        <w:spacing w:line="360" w:lineRule="auto"/>
        <w:ind w:left="0" w:firstLine="567"/>
        <w:rPr>
          <w:szCs w:val="28"/>
        </w:rPr>
      </w:pPr>
      <w:r>
        <w:rPr>
          <w:szCs w:val="28"/>
        </w:rPr>
        <w:t>аналіз використання оборотних коштів та джерел їх формування;</w:t>
      </w:r>
    </w:p>
    <w:p w:rsidR="00AF1A65" w:rsidRDefault="00AF1A65" w:rsidP="005F5E9D">
      <w:pPr>
        <w:pStyle w:val="a5"/>
        <w:numPr>
          <w:ilvl w:val="0"/>
          <w:numId w:val="5"/>
        </w:numPr>
        <w:spacing w:line="360" w:lineRule="auto"/>
        <w:ind w:left="0" w:firstLine="567"/>
        <w:rPr>
          <w:szCs w:val="28"/>
        </w:rPr>
      </w:pPr>
      <w:r>
        <w:rPr>
          <w:szCs w:val="28"/>
        </w:rPr>
        <w:t>аналіз платоспроможності підприємства та вірогідності банкрутства;</w:t>
      </w:r>
    </w:p>
    <w:p w:rsidR="00AF1A65" w:rsidRDefault="00AF1A65" w:rsidP="005F5E9D">
      <w:pPr>
        <w:pStyle w:val="a5"/>
        <w:numPr>
          <w:ilvl w:val="0"/>
          <w:numId w:val="5"/>
        </w:numPr>
        <w:spacing w:line="360" w:lineRule="auto"/>
        <w:ind w:left="0" w:firstLine="567"/>
        <w:rPr>
          <w:szCs w:val="28"/>
        </w:rPr>
      </w:pPr>
      <w:r>
        <w:rPr>
          <w:szCs w:val="28"/>
        </w:rPr>
        <w:t>аналіз впливу операційного важеля на прибутковість підприємства;</w:t>
      </w:r>
    </w:p>
    <w:p w:rsidR="00AF1A65" w:rsidRDefault="00AF1A65" w:rsidP="005F5E9D">
      <w:pPr>
        <w:pStyle w:val="a5"/>
        <w:numPr>
          <w:ilvl w:val="0"/>
          <w:numId w:val="5"/>
        </w:numPr>
        <w:spacing w:line="360" w:lineRule="auto"/>
        <w:ind w:left="0" w:firstLine="567"/>
        <w:rPr>
          <w:szCs w:val="28"/>
        </w:rPr>
      </w:pPr>
      <w:r>
        <w:rPr>
          <w:szCs w:val="28"/>
        </w:rPr>
        <w:t>оцінка фінансової безпеки підприємства;</w:t>
      </w:r>
    </w:p>
    <w:p w:rsidR="00AF1A65" w:rsidRPr="00A51EA6" w:rsidRDefault="00AF1A65" w:rsidP="005F5E9D">
      <w:pPr>
        <w:pStyle w:val="a5"/>
        <w:numPr>
          <w:ilvl w:val="0"/>
          <w:numId w:val="5"/>
        </w:numPr>
        <w:spacing w:line="360" w:lineRule="auto"/>
        <w:ind w:left="0" w:firstLine="567"/>
        <w:rPr>
          <w:szCs w:val="28"/>
        </w:rPr>
      </w:pPr>
      <w:r>
        <w:rPr>
          <w:szCs w:val="28"/>
        </w:rPr>
        <w:t>оцінка якості управління грошовими потоками</w:t>
      </w:r>
    </w:p>
    <w:p w:rsidR="00AF1A65" w:rsidRDefault="00AF1A65" w:rsidP="005F5E9D">
      <w:pPr>
        <w:tabs>
          <w:tab w:val="left" w:pos="720"/>
          <w:tab w:val="left" w:pos="900"/>
        </w:tabs>
        <w:spacing w:line="360" w:lineRule="auto"/>
        <w:ind w:right="-1" w:firstLine="567"/>
        <w:rPr>
          <w:color w:val="000000"/>
        </w:rPr>
      </w:pPr>
      <w:r w:rsidRPr="00772C70">
        <w:rPr>
          <w:color w:val="000000"/>
        </w:rPr>
        <w:t xml:space="preserve">В роботі були застосовані загальнонаукові методичні прийоми дослідження: </w:t>
      </w:r>
    </w:p>
    <w:p w:rsidR="00AF1A65" w:rsidRDefault="00AF1A65" w:rsidP="005F5E9D">
      <w:pPr>
        <w:tabs>
          <w:tab w:val="left" w:pos="720"/>
          <w:tab w:val="left" w:pos="900"/>
        </w:tabs>
        <w:spacing w:line="360" w:lineRule="auto"/>
        <w:ind w:right="-1" w:firstLine="567"/>
        <w:rPr>
          <w:color w:val="000000"/>
        </w:rPr>
      </w:pPr>
      <w:r>
        <w:rPr>
          <w:color w:val="000000"/>
        </w:rPr>
        <w:t>– використання абсолютних, відносних, середніх величин;</w:t>
      </w:r>
    </w:p>
    <w:p w:rsidR="00AF1A65" w:rsidRPr="006C6028" w:rsidRDefault="00AF1A65" w:rsidP="005F5E9D">
      <w:pPr>
        <w:tabs>
          <w:tab w:val="left" w:pos="720"/>
          <w:tab w:val="left" w:pos="900"/>
        </w:tabs>
        <w:spacing w:line="360" w:lineRule="auto"/>
        <w:ind w:right="-1" w:firstLine="567"/>
        <w:rPr>
          <w:color w:val="000000"/>
          <w:lang w:val="ru-RU"/>
        </w:rPr>
      </w:pPr>
      <w:r w:rsidRPr="00A24440">
        <w:rPr>
          <w:rFonts w:hint="eastAsia"/>
          <w:color w:val="000000"/>
        </w:rPr>
        <w:t>–</w:t>
      </w:r>
      <w:r w:rsidRPr="00772C70">
        <w:rPr>
          <w:color w:val="000000"/>
        </w:rPr>
        <w:t xml:space="preserve"> вимірювання та обчислення</w:t>
      </w:r>
      <w:r w:rsidRPr="00A24440">
        <w:rPr>
          <w:color w:val="000000"/>
        </w:rPr>
        <w:t>;</w:t>
      </w:r>
    </w:p>
    <w:p w:rsidR="00AF1A65" w:rsidRDefault="00AF1A65" w:rsidP="005F5E9D">
      <w:pPr>
        <w:tabs>
          <w:tab w:val="left" w:pos="720"/>
          <w:tab w:val="left" w:pos="900"/>
        </w:tabs>
        <w:spacing w:line="360" w:lineRule="auto"/>
        <w:ind w:right="-1" w:firstLine="567"/>
        <w:rPr>
          <w:color w:val="000000"/>
        </w:rPr>
      </w:pPr>
      <w:r w:rsidRPr="006C6028">
        <w:rPr>
          <w:color w:val="000000"/>
          <w:lang w:val="ru-RU"/>
        </w:rPr>
        <w:t xml:space="preserve">– </w:t>
      </w:r>
      <w:r>
        <w:rPr>
          <w:color w:val="000000"/>
        </w:rPr>
        <w:t>індексний метод;</w:t>
      </w:r>
    </w:p>
    <w:p w:rsidR="00AF1A65" w:rsidRDefault="00AF1A65" w:rsidP="005F5E9D">
      <w:pPr>
        <w:tabs>
          <w:tab w:val="left" w:pos="720"/>
          <w:tab w:val="left" w:pos="900"/>
        </w:tabs>
        <w:spacing w:line="360" w:lineRule="auto"/>
        <w:ind w:right="-1" w:firstLine="567"/>
        <w:rPr>
          <w:color w:val="000000"/>
        </w:rPr>
      </w:pPr>
      <w:r w:rsidRPr="00A24440">
        <w:rPr>
          <w:rFonts w:hint="eastAsia"/>
          <w:color w:val="000000"/>
        </w:rPr>
        <w:t>–</w:t>
      </w:r>
      <w:r w:rsidRPr="00772C70">
        <w:rPr>
          <w:color w:val="000000"/>
        </w:rPr>
        <w:t xml:space="preserve"> метод порівняння.</w:t>
      </w:r>
    </w:p>
    <w:p w:rsidR="00AF1A65" w:rsidRDefault="00AF1A65" w:rsidP="005F5E9D">
      <w:pPr>
        <w:tabs>
          <w:tab w:val="left" w:pos="0"/>
          <w:tab w:val="left" w:pos="900"/>
        </w:tabs>
        <w:spacing w:line="360" w:lineRule="auto"/>
        <w:ind w:right="-1" w:firstLine="567"/>
        <w:rPr>
          <w:color w:val="000000"/>
        </w:rPr>
      </w:pPr>
      <w:r w:rsidRPr="00AF3112">
        <w:rPr>
          <w:color w:val="000000"/>
        </w:rPr>
        <w:t>Наукове дослідження</w:t>
      </w:r>
      <w:r>
        <w:rPr>
          <w:color w:val="000000"/>
        </w:rPr>
        <w:t xml:space="preserve"> в даній курсовій роботі</w:t>
      </w:r>
      <w:r w:rsidRPr="00AF3112">
        <w:rPr>
          <w:color w:val="000000"/>
        </w:rPr>
        <w:t xml:space="preserve"> — це процес вивчення </w:t>
      </w:r>
      <w:r>
        <w:rPr>
          <w:szCs w:val="28"/>
        </w:rPr>
        <w:t>ПАТ «Броварське АТП-13209»</w:t>
      </w:r>
      <w:r>
        <w:rPr>
          <w:color w:val="000000"/>
        </w:rPr>
        <w:t xml:space="preserve"> в розрізі фінансового аналізу. Це фінансова звітність даного АТП,</w:t>
      </w:r>
      <w:r w:rsidRPr="00AF3112">
        <w:rPr>
          <w:color w:val="000000"/>
        </w:rPr>
        <w:t xml:space="preserve"> з метою вс</w:t>
      </w:r>
      <w:r>
        <w:rPr>
          <w:color w:val="000000"/>
        </w:rPr>
        <w:t>тановлення закономірностей її формування та зміни  в процесі</w:t>
      </w:r>
      <w:r w:rsidRPr="00AF3112">
        <w:rPr>
          <w:color w:val="000000"/>
        </w:rPr>
        <w:t xml:space="preserve"> раціонального використання</w:t>
      </w:r>
      <w:r>
        <w:rPr>
          <w:color w:val="000000"/>
        </w:rPr>
        <w:t xml:space="preserve"> та примноження (збільшення) вкладених коштів у функціонування ПАТ</w:t>
      </w:r>
      <w:r w:rsidRPr="00AF3112">
        <w:rPr>
          <w:color w:val="000000"/>
        </w:rPr>
        <w:t>.</w:t>
      </w:r>
    </w:p>
    <w:p w:rsidR="00AF1A65" w:rsidRDefault="00AF1A65" w:rsidP="005F5E9D">
      <w:pPr>
        <w:tabs>
          <w:tab w:val="left" w:pos="0"/>
          <w:tab w:val="left" w:pos="900"/>
        </w:tabs>
        <w:spacing w:line="360" w:lineRule="auto"/>
        <w:ind w:right="-1" w:firstLine="567"/>
        <w:rPr>
          <w:color w:val="000000"/>
        </w:rPr>
      </w:pPr>
      <w:r w:rsidRPr="00AF3112">
        <w:rPr>
          <w:color w:val="000000"/>
        </w:rPr>
        <w:lastRenderedPageBreak/>
        <w:t xml:space="preserve"> </w:t>
      </w:r>
      <w:r w:rsidRPr="00AF1A65">
        <w:rPr>
          <w:i/>
          <w:szCs w:val="28"/>
        </w:rPr>
        <w:t>О</w:t>
      </w:r>
      <w:r w:rsidRPr="00AF1A65">
        <w:rPr>
          <w:i/>
          <w:color w:val="000000"/>
          <w:szCs w:val="28"/>
        </w:rPr>
        <w:t>б'єктом дослідження</w:t>
      </w:r>
      <w:r w:rsidRPr="00BC622A">
        <w:rPr>
          <w:color w:val="000000"/>
        </w:rPr>
        <w:t xml:space="preserve"> </w:t>
      </w:r>
      <w:r>
        <w:rPr>
          <w:color w:val="000000"/>
        </w:rPr>
        <w:t xml:space="preserve">виступає фінансова звітність </w:t>
      </w:r>
      <w:r>
        <w:rPr>
          <w:szCs w:val="28"/>
        </w:rPr>
        <w:t>ПАТ «Броварське АТП-13209»</w:t>
      </w:r>
      <w:r w:rsidRPr="00BC622A">
        <w:rPr>
          <w:color w:val="000000"/>
        </w:rPr>
        <w:t>, а предметом</w:t>
      </w:r>
      <w:r>
        <w:rPr>
          <w:color w:val="000000"/>
        </w:rPr>
        <w:t xml:space="preserve"> </w:t>
      </w:r>
      <w:r w:rsidRPr="00BC622A">
        <w:rPr>
          <w:color w:val="000000"/>
        </w:rPr>
        <w:t xml:space="preserve"> — досліджувані властивості, ставлення до об'єкта</w:t>
      </w:r>
      <w:r>
        <w:rPr>
          <w:color w:val="000000"/>
        </w:rPr>
        <w:t xml:space="preserve"> з метою досягнення вищеназваної мети.</w:t>
      </w:r>
    </w:p>
    <w:p w:rsidR="00AF1A65" w:rsidRPr="008D423F" w:rsidRDefault="00AF1A65" w:rsidP="005F5E9D">
      <w:pPr>
        <w:tabs>
          <w:tab w:val="left" w:pos="900"/>
        </w:tabs>
        <w:spacing w:line="360" w:lineRule="auto"/>
        <w:ind w:right="-1" w:firstLine="567"/>
        <w:rPr>
          <w:color w:val="000000"/>
          <w:lang w:val="ru-RU"/>
        </w:rPr>
      </w:pPr>
      <w:r w:rsidRPr="00AF1A65">
        <w:rPr>
          <w:color w:val="000000"/>
        </w:rPr>
        <w:t>Основною інформаційною базою дослідження стали форма 1 «Баланс», форма 2 «Звіт про фінансові результати», примітки до річної звітності</w:t>
      </w:r>
      <w:r>
        <w:rPr>
          <w:color w:val="000000"/>
          <w:lang w:val="ru-RU"/>
        </w:rPr>
        <w:t>.</w:t>
      </w:r>
    </w:p>
    <w:p w:rsidR="00AF1A65" w:rsidRPr="00772C70" w:rsidRDefault="00AF1A65" w:rsidP="005F5E9D">
      <w:pPr>
        <w:tabs>
          <w:tab w:val="left" w:pos="720"/>
          <w:tab w:val="left" w:pos="900"/>
        </w:tabs>
        <w:spacing w:line="360" w:lineRule="auto"/>
        <w:ind w:right="-1" w:firstLine="567"/>
        <w:rPr>
          <w:color w:val="000000"/>
        </w:rPr>
      </w:pPr>
      <w:r>
        <w:rPr>
          <w:color w:val="000000"/>
        </w:rPr>
        <w:t>Дана курсова робота</w:t>
      </w:r>
      <w:r w:rsidRPr="00772C70">
        <w:rPr>
          <w:color w:val="000000"/>
        </w:rPr>
        <w:t xml:space="preserve"> складається з вступу, </w:t>
      </w:r>
      <w:r>
        <w:rPr>
          <w:color w:val="000000"/>
        </w:rPr>
        <w:t>2</w:t>
      </w:r>
      <w:r w:rsidRPr="00772C70">
        <w:rPr>
          <w:color w:val="000000"/>
        </w:rPr>
        <w:t xml:space="preserve"> розділів, висновків</w:t>
      </w:r>
      <w:r w:rsidRPr="00A24440">
        <w:rPr>
          <w:color w:val="000000"/>
        </w:rPr>
        <w:t xml:space="preserve"> </w:t>
      </w:r>
      <w:r>
        <w:rPr>
          <w:color w:val="000000"/>
        </w:rPr>
        <w:t>і пропозицій</w:t>
      </w:r>
      <w:r w:rsidRPr="00772C70">
        <w:rPr>
          <w:color w:val="000000"/>
        </w:rPr>
        <w:t>, списку літературних джерел та додатків.</w:t>
      </w:r>
    </w:p>
    <w:p w:rsidR="002729EB" w:rsidRPr="001B1152" w:rsidRDefault="002729EB" w:rsidP="005F5E9D">
      <w:pPr>
        <w:spacing w:line="360" w:lineRule="auto"/>
        <w:ind w:firstLine="567"/>
        <w:rPr>
          <w:color w:val="000000"/>
          <w:szCs w:val="28"/>
        </w:rPr>
      </w:pPr>
      <w:r w:rsidRPr="001B1152">
        <w:rPr>
          <w:color w:val="000000"/>
          <w:szCs w:val="28"/>
        </w:rPr>
        <w:t xml:space="preserve">Теоретико-методологічною основою курсової роботи є підручники, навчальні посібники, законодавчі та нормативні акти України, наукові праці та статті в наукових журналах, фінансова звітність </w:t>
      </w:r>
      <w:r w:rsidRPr="00F25B8A">
        <w:t>ПАТ «Броварське АТП-13209»</w:t>
      </w:r>
      <w:r w:rsidRPr="001B1152">
        <w:rPr>
          <w:color w:val="000000"/>
          <w:szCs w:val="28"/>
        </w:rPr>
        <w:t xml:space="preserve"> за 20</w:t>
      </w:r>
      <w:r w:rsidRPr="00F25B8A">
        <w:rPr>
          <w:color w:val="000000"/>
          <w:szCs w:val="28"/>
        </w:rPr>
        <w:t>13 – 2014</w:t>
      </w:r>
      <w:r w:rsidRPr="001B1152">
        <w:rPr>
          <w:color w:val="000000"/>
          <w:szCs w:val="28"/>
        </w:rPr>
        <w:t xml:space="preserve"> рр.</w:t>
      </w:r>
    </w:p>
    <w:p w:rsidR="002729EB" w:rsidRPr="002729EB" w:rsidRDefault="002729EB" w:rsidP="005F5E9D">
      <w:pPr>
        <w:spacing w:line="360" w:lineRule="auto"/>
        <w:ind w:firstLine="0"/>
      </w:pPr>
    </w:p>
    <w:p w:rsidR="002729EB" w:rsidRDefault="002729EB" w:rsidP="00A27059">
      <w:pPr>
        <w:spacing w:line="276" w:lineRule="auto"/>
        <w:ind w:firstLine="0"/>
        <w:jc w:val="center"/>
        <w:rPr>
          <w:b/>
        </w:rPr>
      </w:pPr>
    </w:p>
    <w:p w:rsidR="002729EB" w:rsidRDefault="002729EB" w:rsidP="00A27059">
      <w:pPr>
        <w:spacing w:line="276" w:lineRule="auto"/>
        <w:ind w:firstLine="0"/>
        <w:jc w:val="center"/>
        <w:rPr>
          <w:b/>
        </w:rPr>
      </w:pPr>
    </w:p>
    <w:p w:rsidR="002729EB" w:rsidRDefault="002729EB">
      <w:pPr>
        <w:spacing w:line="276" w:lineRule="auto"/>
        <w:ind w:firstLine="567"/>
        <w:rPr>
          <w:b/>
        </w:rPr>
      </w:pPr>
      <w:r>
        <w:rPr>
          <w:b/>
        </w:rPr>
        <w:br w:type="page"/>
      </w:r>
    </w:p>
    <w:p w:rsidR="00CC3C30" w:rsidRPr="002C50BF" w:rsidRDefault="00A27059" w:rsidP="005F5E9D">
      <w:pPr>
        <w:spacing w:line="360" w:lineRule="auto"/>
        <w:ind w:firstLine="0"/>
        <w:jc w:val="center"/>
        <w:rPr>
          <w:b/>
          <w:sz w:val="36"/>
          <w:szCs w:val="36"/>
        </w:rPr>
      </w:pPr>
      <w:r w:rsidRPr="002C50BF">
        <w:rPr>
          <w:b/>
          <w:sz w:val="36"/>
          <w:szCs w:val="36"/>
        </w:rPr>
        <w:lastRenderedPageBreak/>
        <w:t xml:space="preserve">Розділ 1. Аналіз фінансового стану підприємства </w:t>
      </w:r>
    </w:p>
    <w:p w:rsidR="00A27059" w:rsidRDefault="00A27059" w:rsidP="005F5E9D">
      <w:pPr>
        <w:pStyle w:val="a5"/>
        <w:numPr>
          <w:ilvl w:val="1"/>
          <w:numId w:val="4"/>
        </w:numPr>
        <w:spacing w:line="360" w:lineRule="auto"/>
        <w:jc w:val="center"/>
        <w:rPr>
          <w:b/>
        </w:rPr>
      </w:pPr>
      <w:r w:rsidRPr="00A27059">
        <w:rPr>
          <w:b/>
          <w:sz w:val="32"/>
        </w:rPr>
        <w:t xml:space="preserve">Характеристика </w:t>
      </w:r>
      <w:r>
        <w:rPr>
          <w:b/>
        </w:rPr>
        <w:t xml:space="preserve">підприємства </w:t>
      </w:r>
    </w:p>
    <w:p w:rsidR="00A27059" w:rsidRDefault="00A27059" w:rsidP="005F5E9D">
      <w:pPr>
        <w:spacing w:line="360" w:lineRule="auto"/>
        <w:jc w:val="center"/>
        <w:rPr>
          <w:b/>
        </w:rPr>
      </w:pPr>
    </w:p>
    <w:p w:rsidR="004578EE" w:rsidRDefault="004578EE" w:rsidP="005F5E9D">
      <w:pPr>
        <w:spacing w:line="360" w:lineRule="auto"/>
        <w:ind w:firstLine="567"/>
        <w:rPr>
          <w:szCs w:val="28"/>
        </w:rPr>
      </w:pPr>
      <w:r>
        <w:rPr>
          <w:szCs w:val="28"/>
        </w:rPr>
        <w:t>ПАТ «Бровар</w:t>
      </w:r>
      <w:r w:rsidRPr="00713197">
        <w:rPr>
          <w:szCs w:val="28"/>
        </w:rPr>
        <w:t xml:space="preserve">ське АТП </w:t>
      </w:r>
      <w:r>
        <w:rPr>
          <w:szCs w:val="28"/>
        </w:rPr>
        <w:t>–</w:t>
      </w:r>
      <w:r w:rsidRPr="00713197">
        <w:rPr>
          <w:szCs w:val="28"/>
        </w:rPr>
        <w:t xml:space="preserve"> </w:t>
      </w:r>
      <w:r>
        <w:rPr>
          <w:szCs w:val="28"/>
        </w:rPr>
        <w:t>13209» -  автотранспортне підприємство, що</w:t>
      </w:r>
      <w:r w:rsidRPr="00713197">
        <w:rPr>
          <w:szCs w:val="28"/>
        </w:rPr>
        <w:t xml:space="preserve"> здійснює</w:t>
      </w:r>
      <w:r>
        <w:rPr>
          <w:szCs w:val="28"/>
        </w:rPr>
        <w:t xml:space="preserve"> пасажирські </w:t>
      </w:r>
      <w:r w:rsidRPr="00713197">
        <w:rPr>
          <w:szCs w:val="28"/>
        </w:rPr>
        <w:t xml:space="preserve">перевезення </w:t>
      </w:r>
      <w:r>
        <w:rPr>
          <w:szCs w:val="28"/>
        </w:rPr>
        <w:t xml:space="preserve">по м. Бровари та Броварському районі (в т.ч. до Києва). </w:t>
      </w:r>
    </w:p>
    <w:p w:rsidR="004578EE" w:rsidRPr="009970B0" w:rsidRDefault="004578EE" w:rsidP="005F5E9D">
      <w:pPr>
        <w:spacing w:line="360" w:lineRule="auto"/>
        <w:ind w:firstLine="567"/>
        <w:jc w:val="right"/>
        <w:rPr>
          <w:i/>
          <w:szCs w:val="28"/>
        </w:rPr>
      </w:pPr>
      <w:r w:rsidRPr="009970B0">
        <w:rPr>
          <w:i/>
          <w:szCs w:val="28"/>
        </w:rPr>
        <w:t xml:space="preserve">Таблиця 1.1 </w:t>
      </w:r>
    </w:p>
    <w:p w:rsidR="004578EE" w:rsidRPr="009970B0" w:rsidRDefault="004578EE" w:rsidP="005F5E9D">
      <w:pPr>
        <w:spacing w:line="360" w:lineRule="auto"/>
        <w:jc w:val="center"/>
        <w:rPr>
          <w:b/>
          <w:szCs w:val="28"/>
        </w:rPr>
      </w:pPr>
      <w:r w:rsidRPr="009970B0">
        <w:rPr>
          <w:b/>
          <w:szCs w:val="28"/>
        </w:rPr>
        <w:t>Коротка характеристика підприємства</w:t>
      </w:r>
    </w:p>
    <w:tbl>
      <w:tblPr>
        <w:tblW w:w="8364" w:type="dxa"/>
        <w:tblCellMar>
          <w:top w:w="36" w:type="dxa"/>
          <w:left w:w="36" w:type="dxa"/>
          <w:bottom w:w="36" w:type="dxa"/>
          <w:right w:w="36" w:type="dxa"/>
        </w:tblCellMar>
        <w:tblLook w:val="04A0"/>
      </w:tblPr>
      <w:tblGrid>
        <w:gridCol w:w="4188"/>
        <w:gridCol w:w="4176"/>
      </w:tblGrid>
      <w:tr w:rsidR="004578EE" w:rsidRPr="002721E4" w:rsidTr="009D0ABB">
        <w:tc>
          <w:tcPr>
            <w:tcW w:w="0" w:type="auto"/>
            <w:gridSpan w:val="2"/>
            <w:tcBorders>
              <w:top w:val="single" w:sz="4" w:space="0" w:color="DCDCDC"/>
              <w:left w:val="single" w:sz="4" w:space="0" w:color="DCDCDC"/>
              <w:bottom w:val="single" w:sz="4" w:space="0" w:color="DCDCDC"/>
              <w:right w:val="single" w:sz="4" w:space="0" w:color="DCDCDC"/>
            </w:tcBorders>
            <w:tcMar>
              <w:top w:w="120" w:type="dxa"/>
              <w:left w:w="120" w:type="dxa"/>
              <w:bottom w:w="120" w:type="dxa"/>
              <w:right w:w="120" w:type="dxa"/>
            </w:tcMar>
            <w:vAlign w:val="center"/>
            <w:hideMark/>
          </w:tcPr>
          <w:p w:rsidR="004578EE" w:rsidRPr="002721E4" w:rsidRDefault="004578EE" w:rsidP="009D0ABB">
            <w:pPr>
              <w:ind w:firstLine="0"/>
              <w:jc w:val="center"/>
              <w:rPr>
                <w:rFonts w:ascii="Arial" w:hAnsi="Arial" w:cs="Arial"/>
                <w:b/>
                <w:bCs/>
                <w:sz w:val="18"/>
                <w:szCs w:val="18"/>
              </w:rPr>
            </w:pPr>
            <w:r w:rsidRPr="002721E4">
              <w:rPr>
                <w:rFonts w:ascii="Arial" w:hAnsi="Arial" w:cs="Arial"/>
                <w:b/>
                <w:bCs/>
                <w:sz w:val="18"/>
                <w:szCs w:val="18"/>
              </w:rPr>
              <w:t>Відомості про підприємство</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Код за ЄДРПОУ:</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05538750</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Повне найменування:</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Публічне акціонерне товариство "БРОВАРСЬКЕ АВТОТРАНСПОРТНЕ ПІДПРИЄМСТВО-13209"</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Скорочене найменування (згідно Статуту):</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ПАТ "БРОВАРСЬКЕ АТП-13209"</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Юридична адреса:</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07400, Київська обл., м. Бровари, вул. Металургів, 22</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Керівник:</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Ременюк Андрій Анатолійович</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Код території за КОАТУУ:</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32000</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Регіон:</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Київська область</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Зберігач, що обслуговує емітента:</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Публічне акціонерне товариство "Український інноваційний банк" (ПАТ "Укрінбанк")</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Депозитарій, що обслуговує емітента:</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Публічне акціонерне товариство "Національний депозитарій України" (ПАТ "НДУ")</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Статутний капітал (грн.):</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4810164.24</w:t>
            </w:r>
          </w:p>
        </w:tc>
      </w:tr>
      <w:tr w:rsidR="004578EE" w:rsidRPr="002721E4" w:rsidTr="009D0ABB">
        <w:tc>
          <w:tcPr>
            <w:tcW w:w="0" w:type="auto"/>
            <w:gridSpan w:val="2"/>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center"/>
              <w:rPr>
                <w:rFonts w:ascii="Arial" w:hAnsi="Arial" w:cs="Arial"/>
                <w:b/>
                <w:bCs/>
                <w:sz w:val="18"/>
                <w:szCs w:val="18"/>
              </w:rPr>
            </w:pPr>
            <w:r w:rsidRPr="002721E4">
              <w:rPr>
                <w:rFonts w:ascii="Arial" w:hAnsi="Arial" w:cs="Arial"/>
                <w:b/>
                <w:bCs/>
                <w:sz w:val="18"/>
                <w:szCs w:val="18"/>
              </w:rPr>
              <w:t>Державна реєстрація</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Дата реєстрації:</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11.07.1995</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Орган:</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Виконавчий комітет Броварської міської ради Київської області</w:t>
            </w:r>
          </w:p>
        </w:tc>
      </w:tr>
      <w:tr w:rsidR="004578EE" w:rsidRPr="002721E4" w:rsidTr="009D0ABB">
        <w:tc>
          <w:tcPr>
            <w:tcW w:w="0" w:type="auto"/>
            <w:gridSpan w:val="2"/>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center"/>
              <w:rPr>
                <w:rFonts w:ascii="Arial" w:hAnsi="Arial" w:cs="Arial"/>
                <w:b/>
                <w:bCs/>
                <w:sz w:val="18"/>
                <w:szCs w:val="18"/>
              </w:rPr>
            </w:pPr>
            <w:r w:rsidRPr="002721E4">
              <w:rPr>
                <w:rFonts w:ascii="Arial" w:hAnsi="Arial" w:cs="Arial"/>
                <w:b/>
                <w:bCs/>
                <w:sz w:val="18"/>
                <w:szCs w:val="18"/>
              </w:rPr>
              <w:t>Вид економічної діяльності</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Код за КВЕД:</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49.31</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Найменування:</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Пасажирський наземний транспорт міського та приміського сполучення</w:t>
            </w:r>
          </w:p>
        </w:tc>
      </w:tr>
      <w:tr w:rsidR="004578EE" w:rsidRPr="002721E4" w:rsidTr="009D0ABB">
        <w:tc>
          <w:tcPr>
            <w:tcW w:w="0" w:type="auto"/>
            <w:gridSpan w:val="2"/>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center"/>
              <w:rPr>
                <w:rFonts w:ascii="Arial" w:hAnsi="Arial" w:cs="Arial"/>
                <w:b/>
                <w:bCs/>
                <w:sz w:val="18"/>
                <w:szCs w:val="18"/>
              </w:rPr>
            </w:pPr>
            <w:r w:rsidRPr="002721E4">
              <w:rPr>
                <w:rFonts w:ascii="Arial" w:hAnsi="Arial" w:cs="Arial"/>
                <w:b/>
                <w:bCs/>
                <w:sz w:val="18"/>
                <w:szCs w:val="18"/>
              </w:rPr>
              <w:t>Контактна інформація</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Телефон:</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(04594) 5-30-18</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Факс:</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(04594) 5-30-02</w:t>
            </w:r>
          </w:p>
        </w:tc>
      </w:tr>
      <w:tr w:rsidR="004578EE" w:rsidRPr="002721E4" w:rsidTr="009D0ABB">
        <w:tc>
          <w:tcPr>
            <w:tcW w:w="4188"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E-mail:</w:t>
            </w:r>
          </w:p>
        </w:tc>
        <w:tc>
          <w:tcPr>
            <w:tcW w:w="4176" w:type="dxa"/>
            <w:tcBorders>
              <w:top w:val="single" w:sz="4" w:space="0" w:color="DCDCDC"/>
              <w:left w:val="single" w:sz="4" w:space="0" w:color="DCDCDC"/>
              <w:bottom w:val="single" w:sz="4" w:space="0" w:color="DCDCDC"/>
              <w:right w:val="single" w:sz="4" w:space="0" w:color="DCDCDC"/>
            </w:tcBorders>
            <w:tcMar>
              <w:top w:w="36" w:type="dxa"/>
              <w:left w:w="24" w:type="dxa"/>
              <w:bottom w:w="36" w:type="dxa"/>
              <w:right w:w="24" w:type="dxa"/>
            </w:tcMar>
            <w:hideMark/>
          </w:tcPr>
          <w:p w:rsidR="004578EE" w:rsidRPr="002721E4" w:rsidRDefault="004578EE" w:rsidP="009D0ABB">
            <w:pPr>
              <w:ind w:firstLine="0"/>
              <w:jc w:val="left"/>
              <w:rPr>
                <w:rFonts w:ascii="Arial" w:hAnsi="Arial" w:cs="Arial"/>
                <w:sz w:val="18"/>
                <w:szCs w:val="18"/>
              </w:rPr>
            </w:pPr>
            <w:r w:rsidRPr="002721E4">
              <w:rPr>
                <w:rFonts w:ascii="Arial" w:hAnsi="Arial" w:cs="Arial"/>
                <w:sz w:val="18"/>
                <w:szCs w:val="18"/>
              </w:rPr>
              <w:t>atp-13209@ukr.net</w:t>
            </w:r>
          </w:p>
        </w:tc>
      </w:tr>
    </w:tbl>
    <w:p w:rsidR="004578EE" w:rsidRDefault="004578EE" w:rsidP="005F5E9D">
      <w:pPr>
        <w:spacing w:before="240" w:line="360" w:lineRule="auto"/>
        <w:ind w:firstLine="567"/>
        <w:rPr>
          <w:szCs w:val="28"/>
        </w:rPr>
      </w:pPr>
      <w:r>
        <w:rPr>
          <w:szCs w:val="28"/>
        </w:rPr>
        <w:t>ВАТ</w:t>
      </w:r>
      <w:r w:rsidRPr="00713197">
        <w:rPr>
          <w:szCs w:val="28"/>
        </w:rPr>
        <w:t xml:space="preserve"> </w:t>
      </w:r>
      <w:r>
        <w:rPr>
          <w:szCs w:val="28"/>
        </w:rPr>
        <w:t>«Бровар</w:t>
      </w:r>
      <w:r w:rsidRPr="00713197">
        <w:rPr>
          <w:szCs w:val="28"/>
        </w:rPr>
        <w:t xml:space="preserve">ське </w:t>
      </w:r>
      <w:r>
        <w:rPr>
          <w:szCs w:val="28"/>
        </w:rPr>
        <w:t>автотранспортне підприємство</w:t>
      </w:r>
      <w:r w:rsidRPr="00713197">
        <w:rPr>
          <w:szCs w:val="28"/>
        </w:rPr>
        <w:t xml:space="preserve"> </w:t>
      </w:r>
      <w:r>
        <w:rPr>
          <w:szCs w:val="28"/>
        </w:rPr>
        <w:t>–</w:t>
      </w:r>
      <w:r w:rsidRPr="00713197">
        <w:rPr>
          <w:szCs w:val="28"/>
        </w:rPr>
        <w:t xml:space="preserve"> </w:t>
      </w:r>
      <w:r>
        <w:rPr>
          <w:szCs w:val="28"/>
        </w:rPr>
        <w:t xml:space="preserve">13209» засноване відповідно до рішення РВ ФДМУ по Київській обл. наказом №7/21 від 14.07.95 р. Шляхом приватизації державного підприємства «Броварське  АТП-13209» у відкрите акціонерне товариство. На виконання вимог Закону України «Про акціонерні товариства» та згідно рішення загальних зборів акціонерів 15.05.2010 р. ВАТ «Броварське автотранспортне підприємство – 13209» </w:t>
      </w:r>
      <w:r>
        <w:rPr>
          <w:szCs w:val="28"/>
        </w:rPr>
        <w:lastRenderedPageBreak/>
        <w:t>перейменовано в Публічне акціонерне товариство «</w:t>
      </w:r>
      <w:r w:rsidR="00610E42">
        <w:rPr>
          <w:szCs w:val="28"/>
        </w:rPr>
        <w:t>Броварське автотранспортне підприємство-13209»</w:t>
      </w:r>
      <w:r>
        <w:rPr>
          <w:szCs w:val="28"/>
        </w:rPr>
        <w:t>». Товариство є юридичною особою від дня його державної реєстрації і діє відповідно до чинного законодавства  України та Статуту товариства. ВАТ  провело реструктуризацію. Товариство є засновниками: ТОВ  «ПасБРайТ». ТОВ «Броваравтопаз», ТОВ «Автопаз-К», ТОВ «Броварипссервіс».</w:t>
      </w:r>
    </w:p>
    <w:p w:rsidR="004578EE" w:rsidRDefault="004578EE" w:rsidP="005F5E9D">
      <w:pPr>
        <w:spacing w:line="360" w:lineRule="auto"/>
        <w:rPr>
          <w:szCs w:val="28"/>
        </w:rPr>
      </w:pPr>
      <w:r>
        <w:rPr>
          <w:szCs w:val="28"/>
        </w:rPr>
        <w:t>Основною діяльністю ПАТ  є надання послуг по перевезенню пасажирів та вантажів автотранспортом по м. Бровари та броварському району.</w:t>
      </w:r>
    </w:p>
    <w:p w:rsidR="004578EE" w:rsidRPr="00067067" w:rsidRDefault="004578EE" w:rsidP="005F5E9D">
      <w:pPr>
        <w:spacing w:line="360" w:lineRule="auto"/>
        <w:rPr>
          <w:szCs w:val="28"/>
        </w:rPr>
      </w:pPr>
      <w:r>
        <w:rPr>
          <w:szCs w:val="28"/>
        </w:rPr>
        <w:t>Бухгалтерський облік майна та грошових коштів товариство веде у відповідності до Закону України «Про бухгалтерський облік та фінансову звітність в Україні» від 16.07.1999 р. №996-</w:t>
      </w:r>
      <w:r>
        <w:rPr>
          <w:szCs w:val="28"/>
          <w:lang w:val="en-US"/>
        </w:rPr>
        <w:t>XIV</w:t>
      </w:r>
      <w:r>
        <w:rPr>
          <w:szCs w:val="28"/>
        </w:rPr>
        <w:t xml:space="preserve"> та НП(С)БО. На підприємстві застосовується </w:t>
      </w:r>
      <w:r w:rsidR="003A1B7D">
        <w:rPr>
          <w:szCs w:val="28"/>
        </w:rPr>
        <w:t>прямолінійн</w:t>
      </w:r>
      <w:r>
        <w:rPr>
          <w:szCs w:val="28"/>
        </w:rPr>
        <w:t>ий метод амортизації основних засобів.</w:t>
      </w:r>
      <w:r w:rsidR="00F6414E" w:rsidRPr="00067067">
        <w:rPr>
          <w:szCs w:val="28"/>
        </w:rPr>
        <w:t xml:space="preserve"> [5]</w:t>
      </w:r>
    </w:p>
    <w:p w:rsidR="004578EE" w:rsidRDefault="004578EE" w:rsidP="005F5E9D">
      <w:pPr>
        <w:spacing w:line="360" w:lineRule="auto"/>
        <w:rPr>
          <w:szCs w:val="28"/>
        </w:rPr>
      </w:pPr>
      <w:r>
        <w:rPr>
          <w:szCs w:val="28"/>
        </w:rPr>
        <w:t>Середньооблікова чисельність штатних працівників облікового складу (осіб): 109.</w:t>
      </w:r>
    </w:p>
    <w:p w:rsidR="004578EE" w:rsidRPr="00B7671A" w:rsidRDefault="004578EE" w:rsidP="005F5E9D">
      <w:pPr>
        <w:pStyle w:val="a7"/>
        <w:spacing w:after="0" w:line="360" w:lineRule="auto"/>
        <w:ind w:firstLine="567"/>
        <w:jc w:val="both"/>
        <w:rPr>
          <w:color w:val="000000"/>
          <w:sz w:val="28"/>
          <w:szCs w:val="24"/>
        </w:rPr>
      </w:pPr>
      <w:r w:rsidRPr="00B7671A">
        <w:rPr>
          <w:i/>
          <w:color w:val="000000"/>
          <w:sz w:val="28"/>
          <w:szCs w:val="24"/>
        </w:rPr>
        <w:t>Метою</w:t>
      </w:r>
      <w:r w:rsidRPr="00B7671A">
        <w:rPr>
          <w:color w:val="000000"/>
          <w:sz w:val="28"/>
          <w:szCs w:val="24"/>
        </w:rPr>
        <w:t xml:space="preserve"> діяльності Товариства є </w:t>
      </w:r>
      <w:r w:rsidRPr="00B7671A">
        <w:rPr>
          <w:color w:val="000000"/>
          <w:sz w:val="28"/>
        </w:rPr>
        <w:t>реалізація творчих, професійних, соціальних і економічних інтересів акціонерів та працівників Товариства</w:t>
      </w:r>
      <w:r w:rsidRPr="00B7671A">
        <w:rPr>
          <w:color w:val="000000"/>
          <w:sz w:val="28"/>
          <w:szCs w:val="24"/>
        </w:rPr>
        <w:t xml:space="preserve"> для одержання прибутку в інтересах акціонерів Товариства, максимізації добробуту акціонерів у вигляді зростання ринкової вартості акцій Товариства, а також отримання акціонерами дивідендів.</w:t>
      </w:r>
    </w:p>
    <w:p w:rsidR="004578EE" w:rsidRPr="00B7671A" w:rsidRDefault="004578EE" w:rsidP="005F5E9D">
      <w:pPr>
        <w:spacing w:line="360" w:lineRule="auto"/>
        <w:ind w:firstLine="567"/>
        <w:rPr>
          <w:color w:val="000000"/>
        </w:rPr>
      </w:pPr>
      <w:r w:rsidRPr="00B7671A">
        <w:rPr>
          <w:i/>
          <w:color w:val="000000"/>
        </w:rPr>
        <w:t>Предметом діяльності Товариства є</w:t>
      </w:r>
      <w:r w:rsidRPr="00B7671A">
        <w:rPr>
          <w:color w:val="000000"/>
        </w:rPr>
        <w:t>:</w:t>
      </w:r>
    </w:p>
    <w:p w:rsidR="004578EE" w:rsidRPr="00B7671A" w:rsidRDefault="004578EE" w:rsidP="005F5E9D">
      <w:pPr>
        <w:spacing w:line="360" w:lineRule="auto"/>
        <w:ind w:firstLine="567"/>
        <w:rPr>
          <w:color w:val="000000"/>
        </w:rPr>
      </w:pPr>
      <w:r w:rsidRPr="00B7671A">
        <w:rPr>
          <w:color w:val="000000"/>
        </w:rPr>
        <w:t>- організація автомобільного господарства, виконання внутрішніх та міжнародних перевезень пасажирів і вантажів автомобільним транспортом, транспортно-експедиційних послуг юридичним і фізичним особам, ремонт легкових, вантажних автомобілів, автобусів, мотоциклів;</w:t>
      </w:r>
    </w:p>
    <w:p w:rsidR="004578EE" w:rsidRPr="00B7671A" w:rsidRDefault="004578EE" w:rsidP="005F5E9D">
      <w:pPr>
        <w:spacing w:line="360" w:lineRule="auto"/>
        <w:ind w:firstLine="567"/>
        <w:rPr>
          <w:color w:val="000000"/>
        </w:rPr>
      </w:pPr>
      <w:r w:rsidRPr="00B7671A">
        <w:rPr>
          <w:color w:val="000000"/>
        </w:rPr>
        <w:t>- виконання державних замовлень по автомобільним перевезенням;</w:t>
      </w:r>
    </w:p>
    <w:p w:rsidR="004578EE" w:rsidRPr="00B7671A" w:rsidRDefault="004578EE" w:rsidP="005F5E9D">
      <w:pPr>
        <w:spacing w:line="360" w:lineRule="auto"/>
        <w:ind w:firstLine="567"/>
        <w:rPr>
          <w:color w:val="000000"/>
        </w:rPr>
      </w:pPr>
      <w:r w:rsidRPr="00B7671A">
        <w:rPr>
          <w:color w:val="000000"/>
        </w:rPr>
        <w:t>- виробництво промислової продукції і товарів народного споживання без обмежень;</w:t>
      </w:r>
    </w:p>
    <w:p w:rsidR="004578EE" w:rsidRPr="00B7671A" w:rsidRDefault="004578EE" w:rsidP="005F5E9D">
      <w:pPr>
        <w:spacing w:line="360" w:lineRule="auto"/>
        <w:ind w:firstLine="567"/>
        <w:rPr>
          <w:color w:val="000000"/>
        </w:rPr>
      </w:pPr>
      <w:r w:rsidRPr="00B7671A">
        <w:rPr>
          <w:color w:val="000000"/>
        </w:rPr>
        <w:t>- робота в галузі архітектури і будівництва, включаючи виробництво будівельних матеріалів;</w:t>
      </w:r>
    </w:p>
    <w:p w:rsidR="004578EE" w:rsidRPr="00B7671A" w:rsidRDefault="004578EE" w:rsidP="005F5E9D">
      <w:pPr>
        <w:spacing w:line="360" w:lineRule="auto"/>
        <w:ind w:firstLine="567"/>
        <w:rPr>
          <w:color w:val="000000"/>
        </w:rPr>
      </w:pPr>
      <w:r w:rsidRPr="00B7671A">
        <w:rPr>
          <w:color w:val="000000"/>
        </w:rPr>
        <w:lastRenderedPageBreak/>
        <w:t>- участь в державних програмах по освоєнню та розвитку усіх регіонів країни;</w:t>
      </w:r>
    </w:p>
    <w:p w:rsidR="004578EE" w:rsidRPr="00B7671A" w:rsidRDefault="004578EE" w:rsidP="005F5E9D">
      <w:pPr>
        <w:spacing w:line="360" w:lineRule="auto"/>
        <w:ind w:firstLine="567"/>
        <w:rPr>
          <w:color w:val="000000"/>
        </w:rPr>
      </w:pPr>
      <w:r w:rsidRPr="00B7671A">
        <w:rPr>
          <w:color w:val="000000"/>
        </w:rPr>
        <w:t>- організація, проведення і обслуговування туризму в країні і за кордоном;</w:t>
      </w:r>
    </w:p>
    <w:p w:rsidR="004578EE" w:rsidRPr="00B7671A" w:rsidRDefault="004578EE" w:rsidP="005F5E9D">
      <w:pPr>
        <w:spacing w:line="360" w:lineRule="auto"/>
        <w:ind w:firstLine="567"/>
        <w:rPr>
          <w:color w:val="000000"/>
        </w:rPr>
      </w:pPr>
      <w:r w:rsidRPr="00B7671A">
        <w:rPr>
          <w:color w:val="000000"/>
        </w:rPr>
        <w:t>- надання консультаційних, інформаційних і консалтингових послуг;</w:t>
      </w:r>
    </w:p>
    <w:p w:rsidR="004578EE" w:rsidRPr="00B7671A" w:rsidRDefault="004578EE" w:rsidP="005F5E9D">
      <w:pPr>
        <w:spacing w:line="360" w:lineRule="auto"/>
        <w:ind w:firstLine="567"/>
        <w:rPr>
          <w:color w:val="000000"/>
        </w:rPr>
      </w:pPr>
      <w:r w:rsidRPr="00B7671A">
        <w:rPr>
          <w:color w:val="000000"/>
        </w:rPr>
        <w:t>- організація і ведення оптової та роздрібної торговлі;</w:t>
      </w:r>
    </w:p>
    <w:p w:rsidR="004578EE" w:rsidRPr="00B7671A" w:rsidRDefault="004578EE" w:rsidP="005F5E9D">
      <w:pPr>
        <w:spacing w:line="360" w:lineRule="auto"/>
        <w:ind w:firstLine="567"/>
        <w:rPr>
          <w:color w:val="000000"/>
        </w:rPr>
      </w:pPr>
      <w:r w:rsidRPr="00B7671A">
        <w:rPr>
          <w:color w:val="000000"/>
        </w:rPr>
        <w:t>- передача в оренду та надання послуг, пов’язаних з рухомим і нерухомим майном;</w:t>
      </w:r>
    </w:p>
    <w:p w:rsidR="004578EE" w:rsidRPr="00B7671A" w:rsidRDefault="004578EE" w:rsidP="005F5E9D">
      <w:pPr>
        <w:spacing w:line="360" w:lineRule="auto"/>
        <w:ind w:firstLine="567"/>
        <w:rPr>
          <w:color w:val="000000"/>
        </w:rPr>
      </w:pPr>
      <w:r w:rsidRPr="00B7671A">
        <w:rPr>
          <w:color w:val="000000"/>
        </w:rPr>
        <w:t>- організація торгівлі та надання послуг по продажу, технічному обслуговуванню, ремонту і сервісу автомобілів і мотоциклів;</w:t>
      </w:r>
    </w:p>
    <w:p w:rsidR="004578EE" w:rsidRPr="00B7671A" w:rsidRDefault="004578EE" w:rsidP="005F5E9D">
      <w:pPr>
        <w:spacing w:line="360" w:lineRule="auto"/>
        <w:ind w:firstLine="567"/>
        <w:rPr>
          <w:color w:val="000000"/>
        </w:rPr>
      </w:pPr>
      <w:r w:rsidRPr="00B7671A">
        <w:rPr>
          <w:color w:val="000000"/>
        </w:rPr>
        <w:t>- інвестування в країні і за кордоном;</w:t>
      </w:r>
    </w:p>
    <w:p w:rsidR="004578EE" w:rsidRPr="00B7671A" w:rsidRDefault="004578EE" w:rsidP="005F5E9D">
      <w:pPr>
        <w:spacing w:line="360" w:lineRule="auto"/>
        <w:ind w:firstLine="567"/>
        <w:rPr>
          <w:color w:val="000000"/>
        </w:rPr>
      </w:pPr>
      <w:r w:rsidRPr="00B7671A">
        <w:rPr>
          <w:color w:val="000000"/>
        </w:rPr>
        <w:t>- купівля і продаж рухомого і нерухомого майна;</w:t>
      </w:r>
    </w:p>
    <w:p w:rsidR="004578EE" w:rsidRPr="00B7671A" w:rsidRDefault="004578EE" w:rsidP="005F5E9D">
      <w:pPr>
        <w:spacing w:line="360" w:lineRule="auto"/>
        <w:ind w:firstLine="567"/>
        <w:rPr>
          <w:color w:val="000000"/>
        </w:rPr>
      </w:pPr>
      <w:r w:rsidRPr="00B7671A">
        <w:rPr>
          <w:color w:val="000000"/>
        </w:rPr>
        <w:t>- організація і проведення навчання (підготовка та перепідготовка);</w:t>
      </w:r>
    </w:p>
    <w:p w:rsidR="004578EE" w:rsidRPr="00B7671A" w:rsidRDefault="004578EE" w:rsidP="005F5E9D">
      <w:pPr>
        <w:spacing w:line="360" w:lineRule="auto"/>
        <w:ind w:firstLine="567"/>
        <w:rPr>
          <w:color w:val="000000"/>
        </w:rPr>
      </w:pPr>
      <w:r w:rsidRPr="00B7671A">
        <w:rPr>
          <w:color w:val="000000"/>
        </w:rPr>
        <w:t>- ведення реєстру власників іменних цінних паперів;</w:t>
      </w:r>
    </w:p>
    <w:p w:rsidR="004578EE" w:rsidRPr="00067067" w:rsidRDefault="004578EE" w:rsidP="005F5E9D">
      <w:pPr>
        <w:spacing w:line="360" w:lineRule="auto"/>
        <w:ind w:firstLine="567"/>
        <w:rPr>
          <w:color w:val="000000"/>
          <w:lang w:val="ru-RU"/>
        </w:rPr>
      </w:pPr>
      <w:r w:rsidRPr="00B7671A">
        <w:rPr>
          <w:color w:val="000000"/>
        </w:rPr>
        <w:t>- здійснювати будь-які інші види господарської діяльності, які не заборонені законодавством України.</w:t>
      </w:r>
      <w:r w:rsidR="00F6414E">
        <w:rPr>
          <w:color w:val="000000"/>
        </w:rPr>
        <w:t xml:space="preserve"> </w:t>
      </w:r>
      <w:r w:rsidR="00F6414E" w:rsidRPr="00F6414E">
        <w:rPr>
          <w:color w:val="000000"/>
          <w:lang w:val="ru-RU"/>
        </w:rPr>
        <w:t>[</w:t>
      </w:r>
      <w:r w:rsidR="00F6414E" w:rsidRPr="00067067">
        <w:rPr>
          <w:color w:val="000000"/>
          <w:lang w:val="ru-RU"/>
        </w:rPr>
        <w:t>5]</w:t>
      </w:r>
    </w:p>
    <w:p w:rsidR="004578EE" w:rsidRDefault="004578EE" w:rsidP="005F5E9D">
      <w:pPr>
        <w:spacing w:line="360" w:lineRule="auto"/>
        <w:rPr>
          <w:szCs w:val="28"/>
        </w:rPr>
      </w:pPr>
      <w:r w:rsidRPr="00713197">
        <w:rPr>
          <w:szCs w:val="28"/>
        </w:rPr>
        <w:t>В даний час за рахунок інвестицій автопарк поповнюється новою технік</w:t>
      </w:r>
      <w:r>
        <w:rPr>
          <w:szCs w:val="28"/>
        </w:rPr>
        <w:t>ою. Рухомий склад оновився на 32</w:t>
      </w:r>
      <w:r w:rsidRPr="00713197">
        <w:rPr>
          <w:szCs w:val="28"/>
        </w:rPr>
        <w:t>%</w:t>
      </w:r>
      <w:r>
        <w:rPr>
          <w:szCs w:val="28"/>
        </w:rPr>
        <w:t xml:space="preserve"> у 2013-2014 рр</w:t>
      </w:r>
      <w:r w:rsidRPr="00713197">
        <w:rPr>
          <w:szCs w:val="28"/>
        </w:rPr>
        <w:t>.</w:t>
      </w:r>
      <w:r>
        <w:rPr>
          <w:szCs w:val="28"/>
        </w:rPr>
        <w:t>, вибуття не було.</w:t>
      </w:r>
      <w:r w:rsidRPr="00713197">
        <w:rPr>
          <w:szCs w:val="28"/>
        </w:rPr>
        <w:t xml:space="preserve"> Автобуса</w:t>
      </w:r>
      <w:r>
        <w:rPr>
          <w:szCs w:val="28"/>
        </w:rPr>
        <w:t xml:space="preserve">ми підприємства обслуговується 18 міжміських рейси, на них </w:t>
      </w:r>
      <w:r w:rsidR="00E138F4">
        <w:rPr>
          <w:szCs w:val="28"/>
        </w:rPr>
        <w:t>кожен день працює 28 автобусів; 9</w:t>
      </w:r>
      <w:r>
        <w:rPr>
          <w:szCs w:val="28"/>
        </w:rPr>
        <w:t xml:space="preserve"> автобусів працює на 5 приміських маршрутах; </w:t>
      </w:r>
      <w:r w:rsidR="00E138F4">
        <w:rPr>
          <w:szCs w:val="28"/>
        </w:rPr>
        <w:t>8</w:t>
      </w:r>
      <w:r>
        <w:rPr>
          <w:szCs w:val="28"/>
        </w:rPr>
        <w:t xml:space="preserve"> автобусів - на </w:t>
      </w:r>
      <w:r w:rsidRPr="00713197">
        <w:rPr>
          <w:szCs w:val="28"/>
        </w:rPr>
        <w:t>4 міських автобусних маршрутах. За рік перевоз</w:t>
      </w:r>
      <w:r>
        <w:rPr>
          <w:szCs w:val="28"/>
        </w:rPr>
        <w:t xml:space="preserve">иться близько 7 млн. пасажирів. </w:t>
      </w:r>
      <w:r w:rsidRPr="00713197">
        <w:rPr>
          <w:szCs w:val="28"/>
        </w:rPr>
        <w:t>Набувається і встанов</w:t>
      </w:r>
      <w:r>
        <w:rPr>
          <w:szCs w:val="28"/>
        </w:rPr>
        <w:t>люється нове гаражне обладнання</w:t>
      </w:r>
      <w:r w:rsidRPr="00713197">
        <w:rPr>
          <w:szCs w:val="28"/>
        </w:rPr>
        <w:t xml:space="preserve">. </w:t>
      </w:r>
    </w:p>
    <w:p w:rsidR="004578EE" w:rsidRDefault="004578EE" w:rsidP="005F5E9D">
      <w:pPr>
        <w:spacing w:line="360" w:lineRule="auto"/>
        <w:rPr>
          <w:szCs w:val="28"/>
        </w:rPr>
      </w:pPr>
      <w:r w:rsidRPr="00713197">
        <w:rPr>
          <w:szCs w:val="28"/>
        </w:rPr>
        <w:t xml:space="preserve">До теперішнього часу автопідприємство має всі необхідні приміщення та обладнання для якісного технічного обслуговування і ремонту автомобілів; своїми силами в автопідприємстві виробляються капітальні ремонти кузовів автобусів і </w:t>
      </w:r>
      <w:r>
        <w:rPr>
          <w:szCs w:val="28"/>
        </w:rPr>
        <w:t>двигунів всіх марок автомобілів</w:t>
      </w:r>
      <w:r w:rsidRPr="00713197">
        <w:rPr>
          <w:szCs w:val="28"/>
        </w:rPr>
        <w:t>, які після ремонту піддаються холодної та гарячої обкатці на стендах. Мається автоматизована мийка рухомого складу. Стабіль</w:t>
      </w:r>
      <w:r>
        <w:rPr>
          <w:szCs w:val="28"/>
        </w:rPr>
        <w:t>но виплачується заробітна плата</w:t>
      </w:r>
      <w:r w:rsidRPr="00713197">
        <w:rPr>
          <w:szCs w:val="28"/>
        </w:rPr>
        <w:t xml:space="preserve">. Підприємство постійно працює над забезпеченням </w:t>
      </w:r>
      <w:r>
        <w:rPr>
          <w:szCs w:val="28"/>
        </w:rPr>
        <w:t>безперебійної роботи транспорту, розширенням сфери послуг</w:t>
      </w:r>
      <w:r w:rsidRPr="00713197">
        <w:rPr>
          <w:szCs w:val="28"/>
        </w:rPr>
        <w:t>, вирішенням соціальних проблем.</w:t>
      </w:r>
    </w:p>
    <w:p w:rsidR="00A27059" w:rsidRDefault="00A27059" w:rsidP="005F5E9D">
      <w:pPr>
        <w:spacing w:line="360" w:lineRule="auto"/>
      </w:pPr>
    </w:p>
    <w:p w:rsidR="002729EB" w:rsidRDefault="002729EB" w:rsidP="005F5E9D">
      <w:pPr>
        <w:spacing w:line="360" w:lineRule="auto"/>
        <w:ind w:firstLine="0"/>
      </w:pPr>
    </w:p>
    <w:p w:rsidR="002729EB" w:rsidRDefault="002729EB" w:rsidP="005F5E9D">
      <w:pPr>
        <w:pStyle w:val="a5"/>
        <w:numPr>
          <w:ilvl w:val="1"/>
          <w:numId w:val="4"/>
        </w:numPr>
        <w:spacing w:line="360" w:lineRule="auto"/>
        <w:jc w:val="center"/>
        <w:rPr>
          <w:b/>
        </w:rPr>
      </w:pPr>
      <w:r>
        <w:rPr>
          <w:b/>
        </w:rPr>
        <w:t xml:space="preserve">Аналіз майна підприємства </w:t>
      </w:r>
    </w:p>
    <w:p w:rsidR="002729EB" w:rsidRDefault="002729EB" w:rsidP="005F5E9D">
      <w:pPr>
        <w:spacing w:line="360" w:lineRule="auto"/>
        <w:jc w:val="center"/>
        <w:rPr>
          <w:b/>
        </w:rPr>
      </w:pPr>
    </w:p>
    <w:p w:rsidR="00AD3246" w:rsidRPr="00AD3246" w:rsidRDefault="00AD3246" w:rsidP="005F5E9D">
      <w:pPr>
        <w:spacing w:line="360" w:lineRule="auto"/>
        <w:ind w:firstLine="567"/>
      </w:pPr>
      <w:r w:rsidRPr="00AD3246">
        <w:rPr>
          <w:b/>
        </w:rPr>
        <w:t>Майновий стан</w:t>
      </w:r>
      <w:r w:rsidRPr="00AD3246">
        <w:rPr>
          <w:rFonts w:eastAsiaTheme="majorEastAsia"/>
          <w:b/>
        </w:rPr>
        <w:t> </w:t>
      </w:r>
      <w:r w:rsidRPr="00AD3246">
        <w:rPr>
          <w:b/>
        </w:rPr>
        <w:t>-</w:t>
      </w:r>
      <w:r w:rsidRPr="00AD3246">
        <w:t xml:space="preserve"> одна з найбільш важливих характеристик основної діяльності підприємства. Дана сторона економічної діяльності підприємства зазнає впливу з боку багатьох факторів, у числі яких знаходиться і такий, що визначається співвідношенням між необоротними і оборотними активами підприємства. У економічній літературі немає однозначного визначення, яким повинно бути це співвідношення, оскільки воно формується залежно від галузі, в якій функціонує підприємство, від стану ринку в країні загалом і конкретного ринку продукції, яку виготовляє підприємство, та деяких інших факторів.</w:t>
      </w:r>
    </w:p>
    <w:p w:rsidR="00AD3246" w:rsidRPr="00AD3246" w:rsidRDefault="00AD3246" w:rsidP="005F5E9D">
      <w:pPr>
        <w:spacing w:line="360" w:lineRule="auto"/>
        <w:ind w:firstLine="567"/>
      </w:pPr>
      <w:r w:rsidRPr="00AD3246">
        <w:t xml:space="preserve">Співвідношення у складі майна підприємства і джерелах його утворення на певний момент часу характеризує </w:t>
      </w:r>
      <w:r w:rsidR="00B47E13">
        <w:t>«</w:t>
      </w:r>
      <w:r w:rsidRPr="00AD3246">
        <w:t>Баланс</w:t>
      </w:r>
      <w:r w:rsidR="00B47E13">
        <w:t>»</w:t>
      </w:r>
      <w:r w:rsidRPr="00AD3246">
        <w:t xml:space="preserve"> підприємства. У балансах показані роз</w:t>
      </w:r>
      <w:r w:rsidR="00B47E13">
        <w:t>мір та структура майна підприєм</w:t>
      </w:r>
      <w:r w:rsidRPr="00AD3246">
        <w:t>с</w:t>
      </w:r>
      <w:r w:rsidR="00B47E13">
        <w:t>т</w:t>
      </w:r>
      <w:r w:rsidRPr="00AD3246">
        <w:t xml:space="preserve">ва, тобто дослівно </w:t>
      </w:r>
      <w:r w:rsidR="00B47E13">
        <w:t>«</w:t>
      </w:r>
      <w:r w:rsidRPr="00AD3246">
        <w:t>того, що діє</w:t>
      </w:r>
      <w:r w:rsidR="00B47E13">
        <w:t>»</w:t>
      </w:r>
      <w:r w:rsidRPr="00AD3246">
        <w:t>, чим розпоряджається і що використовує підприємство у своїй операційній діяльності.</w:t>
      </w:r>
    </w:p>
    <w:p w:rsidR="00AD3246" w:rsidRPr="00AD3246" w:rsidRDefault="00AD3246" w:rsidP="005F5E9D">
      <w:pPr>
        <w:spacing w:line="360" w:lineRule="auto"/>
        <w:ind w:firstLine="567"/>
      </w:pPr>
      <w:r w:rsidRPr="00AD3246">
        <w:t>Вивчаючи склад майна, необхідно проаналізувати склад статей балансу. Якщо питома вага необоротних активів (НА) вище за 50% в їх загальній структурі, то в такому разі підприємство має важку структуру активів, якщо менше 50% - легку (мобільну).</w:t>
      </w:r>
    </w:p>
    <w:p w:rsidR="00AD3246" w:rsidRPr="00AD3246" w:rsidRDefault="00AD3246" w:rsidP="005F5E9D">
      <w:pPr>
        <w:spacing w:line="360" w:lineRule="auto"/>
        <w:ind w:firstLine="567"/>
      </w:pPr>
      <w:r w:rsidRPr="00AD3246">
        <w:t>Зростання питомої ваги довгострокових фінансових вкладень у структурі необоротних активів (НА) може свідчити про іммобілізацію коштів з основної діяльності.</w:t>
      </w:r>
    </w:p>
    <w:p w:rsidR="00AD3246" w:rsidRPr="00067067" w:rsidRDefault="00AD3246" w:rsidP="005F5E9D">
      <w:pPr>
        <w:spacing w:line="360" w:lineRule="auto"/>
        <w:ind w:firstLine="567"/>
        <w:rPr>
          <w:lang w:val="ru-RU"/>
        </w:rPr>
      </w:pPr>
      <w:r w:rsidRPr="00AD3246">
        <w:t>Зростання питомої ваги нематеріальних активів у структурі необоротних активів (НА) може свідчити про інноваційну діяльність підприємства, оскільки кошти вкладаються в патенти, ліцензії та інтелектуальну власність.</w:t>
      </w:r>
      <w:r w:rsidR="00F6414E" w:rsidRPr="00F6414E">
        <w:t xml:space="preserve"> </w:t>
      </w:r>
      <w:r w:rsidR="00F6414E" w:rsidRPr="00067067">
        <w:rPr>
          <w:lang w:val="ru-RU"/>
        </w:rPr>
        <w:t>[4]</w:t>
      </w:r>
    </w:p>
    <w:p w:rsidR="00AD3246" w:rsidRPr="00AD3246" w:rsidRDefault="00AD3246" w:rsidP="005F5E9D">
      <w:pPr>
        <w:spacing w:line="360" w:lineRule="auto"/>
        <w:ind w:firstLine="567"/>
      </w:pPr>
      <w:r w:rsidRPr="00AD3246">
        <w:t>У більшості випадків дослідження структури і динаміки фінансового стану проводиться за допомогою</w:t>
      </w:r>
      <w:r w:rsidRPr="00AD3246">
        <w:rPr>
          <w:rFonts w:eastAsiaTheme="majorEastAsia"/>
        </w:rPr>
        <w:t> </w:t>
      </w:r>
      <w:r w:rsidRPr="00AD3246">
        <w:t>порівняльного аналітичного балансу.</w:t>
      </w:r>
      <w:r w:rsidRPr="00AD3246">
        <w:rPr>
          <w:rFonts w:eastAsiaTheme="majorEastAsia"/>
        </w:rPr>
        <w:t> </w:t>
      </w:r>
      <w:r w:rsidRPr="00AD3246">
        <w:t xml:space="preserve">Такий баланс можна одержати зі звітного балансу шляхом ущільнення окремих статей і </w:t>
      </w:r>
      <w:r w:rsidRPr="00AD3246">
        <w:lastRenderedPageBreak/>
        <w:t>доповнення його показниками структури залежно від цілей і масштабів проведення аналізу.</w:t>
      </w:r>
    </w:p>
    <w:p w:rsidR="00AD3246" w:rsidRPr="00AD3246" w:rsidRDefault="00AD3246" w:rsidP="005F5E9D">
      <w:pPr>
        <w:spacing w:line="360" w:lineRule="auto"/>
        <w:ind w:firstLine="567"/>
      </w:pPr>
      <w:r w:rsidRPr="00AD3246">
        <w:t>Порівняльний аналітичний баланс</w:t>
      </w:r>
      <w:r w:rsidRPr="00AD3246">
        <w:rPr>
          <w:rFonts w:eastAsiaTheme="majorEastAsia"/>
        </w:rPr>
        <w:t> </w:t>
      </w:r>
      <w:r w:rsidRPr="00AD3246">
        <w:t>цінний тим, що він зводить докупи і класифікує ті розрахунки, які проводить аналітик при ознайомленні з балансом. Групування статей балансу може відрізнятись залежно від цілей аналізу.</w:t>
      </w:r>
    </w:p>
    <w:p w:rsidR="00AD3246" w:rsidRPr="00AD3246" w:rsidRDefault="00AD3246" w:rsidP="005F5E9D">
      <w:pPr>
        <w:spacing w:line="360" w:lineRule="auto"/>
        <w:ind w:firstLine="567"/>
      </w:pPr>
      <w:r w:rsidRPr="00AD3246">
        <w:t>Схемою порівняльного аналітичного балансу охоплено більшість важливих показників, що характеризують статику і динаміку фінансового стану. Порівняльний баланс фактично включає показники горизонтального і вертикального аналізів.</w:t>
      </w:r>
    </w:p>
    <w:p w:rsidR="00AD3246" w:rsidRPr="00F6414E" w:rsidRDefault="00AD3246" w:rsidP="005F5E9D">
      <w:pPr>
        <w:spacing w:line="360" w:lineRule="auto"/>
        <w:ind w:firstLine="567"/>
        <w:rPr>
          <w:lang w:val="ru-RU"/>
        </w:rPr>
      </w:pPr>
      <w:r w:rsidRPr="00AD3246">
        <w:t>Виконуючи горизонтальний аналіз, визначають абсолютні та відносні зміни величин різних статей балансу за аналізований період, а метою вертикального аналізу є вивчення змін питомої ваги окремих статей у підсумку балансу.</w:t>
      </w:r>
      <w:r w:rsidR="00F6414E" w:rsidRPr="00F6414E">
        <w:rPr>
          <w:lang w:val="ru-RU"/>
        </w:rPr>
        <w:t xml:space="preserve"> </w:t>
      </w:r>
      <w:r w:rsidR="00F6414E" w:rsidRPr="00067067">
        <w:rPr>
          <w:lang w:val="ru-RU"/>
        </w:rPr>
        <w:t>[</w:t>
      </w:r>
      <w:r w:rsidR="00F6414E" w:rsidRPr="00F6414E">
        <w:rPr>
          <w:lang w:val="ru-RU"/>
        </w:rPr>
        <w:t>5</w:t>
      </w:r>
      <w:r w:rsidR="00F6414E" w:rsidRPr="00067067">
        <w:rPr>
          <w:lang w:val="ru-RU"/>
        </w:rPr>
        <w:t>,</w:t>
      </w:r>
      <w:r w:rsidR="00F6414E" w:rsidRPr="00F6414E">
        <w:rPr>
          <w:lang w:val="ru-RU"/>
        </w:rPr>
        <w:t xml:space="preserve"> 8]</w:t>
      </w:r>
    </w:p>
    <w:p w:rsidR="00AD3246" w:rsidRPr="00AD3246" w:rsidRDefault="00AD3246" w:rsidP="005F5E9D">
      <w:pPr>
        <w:spacing w:line="360" w:lineRule="auto"/>
        <w:ind w:firstLine="567"/>
      </w:pPr>
      <w:r w:rsidRPr="00AD3246">
        <w:t xml:space="preserve">На підставі даних додатку </w:t>
      </w:r>
      <w:r w:rsidR="00B47E13">
        <w:t>А</w:t>
      </w:r>
      <w:r w:rsidRPr="00AD3246">
        <w:t xml:space="preserve"> сформуємо порівняльний аналітичний баланс</w:t>
      </w:r>
      <w:r w:rsidR="000117E2" w:rsidRPr="000117E2">
        <w:t xml:space="preserve"> </w:t>
      </w:r>
      <w:r w:rsidR="000117E2">
        <w:t>ПАТ «Броварське АТП-13209»</w:t>
      </w:r>
      <w:r w:rsidRPr="00AD3246">
        <w:t xml:space="preserve"> та проаналізуємо у табл. </w:t>
      </w:r>
      <w:r w:rsidR="00B47E13">
        <w:t>1.2</w:t>
      </w:r>
      <w:r w:rsidRPr="00AD3246">
        <w:t xml:space="preserve"> склад, динаміку і структуру майна підприємства.</w:t>
      </w:r>
    </w:p>
    <w:p w:rsidR="002729EB" w:rsidRPr="009970B0" w:rsidRDefault="00B47E13" w:rsidP="005F5E9D">
      <w:pPr>
        <w:spacing w:line="360" w:lineRule="auto"/>
        <w:jc w:val="right"/>
        <w:rPr>
          <w:i/>
        </w:rPr>
      </w:pPr>
      <w:r w:rsidRPr="009970B0">
        <w:rPr>
          <w:i/>
        </w:rPr>
        <w:t>Таблиця 1.2</w:t>
      </w:r>
    </w:p>
    <w:p w:rsidR="00B47E13" w:rsidRPr="009970B0" w:rsidRDefault="00B47E13" w:rsidP="005F5E9D">
      <w:pPr>
        <w:spacing w:line="360" w:lineRule="auto"/>
        <w:ind w:firstLine="0"/>
        <w:jc w:val="center"/>
        <w:rPr>
          <w:b/>
        </w:rPr>
      </w:pPr>
      <w:r w:rsidRPr="009970B0">
        <w:rPr>
          <w:b/>
        </w:rPr>
        <w:t>Агрегований порівняльний аналітичний баланс</w:t>
      </w:r>
      <w:r w:rsidR="000117E2" w:rsidRPr="009970B0">
        <w:rPr>
          <w:b/>
        </w:rPr>
        <w:t xml:space="preserve"> «Броварського АТП-13209»</w:t>
      </w:r>
      <w:r w:rsidR="00553CEF">
        <w:rPr>
          <w:b/>
        </w:rPr>
        <w:t xml:space="preserve"> за 2014 рік</w:t>
      </w:r>
    </w:p>
    <w:tbl>
      <w:tblPr>
        <w:tblW w:w="9763" w:type="dxa"/>
        <w:tblInd w:w="92" w:type="dxa"/>
        <w:tblLook w:val="04A0"/>
      </w:tblPr>
      <w:tblGrid>
        <w:gridCol w:w="808"/>
        <w:gridCol w:w="2789"/>
        <w:gridCol w:w="1094"/>
        <w:gridCol w:w="1140"/>
        <w:gridCol w:w="848"/>
        <w:gridCol w:w="1168"/>
        <w:gridCol w:w="976"/>
        <w:gridCol w:w="940"/>
      </w:tblGrid>
      <w:tr w:rsidR="00F7209E" w:rsidRPr="00201C35" w:rsidTr="00F7209E">
        <w:trPr>
          <w:trHeight w:val="588"/>
        </w:trPr>
        <w:tc>
          <w:tcPr>
            <w:tcW w:w="8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 рядка</w:t>
            </w:r>
          </w:p>
        </w:tc>
        <w:tc>
          <w:tcPr>
            <w:tcW w:w="2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Стаття балансу</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На початок звітного періоду</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На кінець звітного періоду</w:t>
            </w:r>
          </w:p>
        </w:tc>
        <w:tc>
          <w:tcPr>
            <w:tcW w:w="1916" w:type="dxa"/>
            <w:gridSpan w:val="2"/>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Зміни за звітний період</w:t>
            </w:r>
          </w:p>
        </w:tc>
      </w:tr>
      <w:tr w:rsidR="00BA5291" w:rsidRPr="00201C35" w:rsidTr="00F7209E">
        <w:trPr>
          <w:trHeight w:val="1344"/>
        </w:trPr>
        <w:tc>
          <w:tcPr>
            <w:tcW w:w="808" w:type="dxa"/>
            <w:vMerge/>
            <w:tcBorders>
              <w:top w:val="single" w:sz="4" w:space="0" w:color="auto"/>
              <w:left w:val="single" w:sz="4" w:space="0" w:color="auto"/>
              <w:bottom w:val="single" w:sz="4" w:space="0" w:color="auto"/>
              <w:right w:val="single" w:sz="4" w:space="0" w:color="auto"/>
            </w:tcBorders>
            <w:vAlign w:val="center"/>
            <w:hideMark/>
          </w:tcPr>
          <w:p w:rsidR="00201C35" w:rsidRPr="00201C35" w:rsidRDefault="00201C35" w:rsidP="00201C35">
            <w:pPr>
              <w:ind w:firstLine="0"/>
              <w:jc w:val="left"/>
              <w:rPr>
                <w:rFonts w:ascii="Calibri" w:hAnsi="Calibri"/>
                <w:color w:val="000000"/>
                <w:sz w:val="22"/>
              </w:rPr>
            </w:pPr>
          </w:p>
        </w:tc>
        <w:tc>
          <w:tcPr>
            <w:tcW w:w="2789" w:type="dxa"/>
            <w:vMerge/>
            <w:tcBorders>
              <w:top w:val="single" w:sz="4" w:space="0" w:color="auto"/>
              <w:left w:val="single" w:sz="4" w:space="0" w:color="auto"/>
              <w:bottom w:val="single" w:sz="4" w:space="0" w:color="auto"/>
              <w:right w:val="single" w:sz="4" w:space="0" w:color="auto"/>
            </w:tcBorders>
            <w:vAlign w:val="center"/>
            <w:hideMark/>
          </w:tcPr>
          <w:p w:rsidR="00201C35" w:rsidRPr="00201C35" w:rsidRDefault="00201C35" w:rsidP="00201C35">
            <w:pPr>
              <w:ind w:firstLine="0"/>
              <w:jc w:val="left"/>
              <w:rPr>
                <w:rFonts w:ascii="Calibri" w:hAnsi="Calibri"/>
                <w:color w:val="000000"/>
                <w:sz w:val="22"/>
              </w:rPr>
            </w:pPr>
          </w:p>
        </w:tc>
        <w:tc>
          <w:tcPr>
            <w:tcW w:w="1094" w:type="dxa"/>
            <w:tcBorders>
              <w:top w:val="nil"/>
              <w:left w:val="nil"/>
              <w:bottom w:val="single" w:sz="4" w:space="0" w:color="auto"/>
              <w:right w:val="single" w:sz="4" w:space="0" w:color="auto"/>
            </w:tcBorders>
            <w:shd w:val="clear" w:color="auto" w:fill="auto"/>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тис. грн.</w:t>
            </w:r>
          </w:p>
        </w:tc>
        <w:tc>
          <w:tcPr>
            <w:tcW w:w="1140" w:type="dxa"/>
            <w:tcBorders>
              <w:top w:val="nil"/>
              <w:left w:val="nil"/>
              <w:bottom w:val="single" w:sz="4" w:space="0" w:color="auto"/>
              <w:right w:val="single" w:sz="4" w:space="0" w:color="auto"/>
            </w:tcBorders>
            <w:shd w:val="clear" w:color="auto" w:fill="auto"/>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 до підсумку</w:t>
            </w:r>
          </w:p>
        </w:tc>
        <w:tc>
          <w:tcPr>
            <w:tcW w:w="848" w:type="dxa"/>
            <w:tcBorders>
              <w:top w:val="nil"/>
              <w:left w:val="nil"/>
              <w:bottom w:val="single" w:sz="4" w:space="0" w:color="auto"/>
              <w:right w:val="single" w:sz="4" w:space="0" w:color="auto"/>
            </w:tcBorders>
            <w:shd w:val="clear" w:color="auto" w:fill="auto"/>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тис. грн.</w:t>
            </w:r>
          </w:p>
        </w:tc>
        <w:tc>
          <w:tcPr>
            <w:tcW w:w="1168" w:type="dxa"/>
            <w:tcBorders>
              <w:top w:val="nil"/>
              <w:left w:val="nil"/>
              <w:bottom w:val="single" w:sz="4" w:space="0" w:color="auto"/>
              <w:right w:val="single" w:sz="4" w:space="0" w:color="auto"/>
            </w:tcBorders>
            <w:shd w:val="clear" w:color="auto" w:fill="auto"/>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 до підсумку</w:t>
            </w:r>
          </w:p>
        </w:tc>
        <w:tc>
          <w:tcPr>
            <w:tcW w:w="976" w:type="dxa"/>
            <w:tcBorders>
              <w:top w:val="nil"/>
              <w:left w:val="nil"/>
              <w:bottom w:val="single" w:sz="4" w:space="0" w:color="auto"/>
              <w:right w:val="single" w:sz="4" w:space="0" w:color="auto"/>
            </w:tcBorders>
            <w:shd w:val="clear" w:color="auto" w:fill="auto"/>
            <w:textDirection w:val="btLr"/>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абсолютні (±), тис. грн.</w:t>
            </w:r>
          </w:p>
        </w:tc>
        <w:tc>
          <w:tcPr>
            <w:tcW w:w="940" w:type="dxa"/>
            <w:tcBorders>
              <w:top w:val="nil"/>
              <w:left w:val="nil"/>
              <w:bottom w:val="single" w:sz="4" w:space="0" w:color="auto"/>
              <w:right w:val="single" w:sz="4" w:space="0" w:color="auto"/>
            </w:tcBorders>
            <w:shd w:val="clear" w:color="auto" w:fill="auto"/>
            <w:textDirection w:val="btLr"/>
            <w:vAlign w:val="center"/>
            <w:hideMark/>
          </w:tcPr>
          <w:p w:rsidR="00201C35" w:rsidRPr="00201C35" w:rsidRDefault="00201C35" w:rsidP="00F7209E">
            <w:pPr>
              <w:ind w:firstLine="0"/>
              <w:jc w:val="center"/>
              <w:rPr>
                <w:rFonts w:ascii="Calibri" w:hAnsi="Calibri"/>
                <w:color w:val="000000"/>
                <w:sz w:val="22"/>
              </w:rPr>
            </w:pPr>
            <w:r w:rsidRPr="00201C35">
              <w:rPr>
                <w:rFonts w:ascii="Calibri" w:hAnsi="Calibri"/>
                <w:color w:val="000000"/>
                <w:sz w:val="22"/>
                <w:szCs w:val="22"/>
              </w:rPr>
              <w:t>темп, %</w:t>
            </w:r>
          </w:p>
        </w:tc>
      </w:tr>
      <w:tr w:rsidR="00BA5291" w:rsidRPr="00201C35" w:rsidTr="00F7209E">
        <w:trPr>
          <w:trHeight w:val="288"/>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А</w:t>
            </w:r>
          </w:p>
        </w:tc>
        <w:tc>
          <w:tcPr>
            <w:tcW w:w="2789" w:type="dxa"/>
            <w:tcBorders>
              <w:top w:val="single" w:sz="4" w:space="0" w:color="auto"/>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Б</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3</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5</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6</w:t>
            </w:r>
          </w:p>
        </w:tc>
      </w:tr>
      <w:tr w:rsidR="00201C35" w:rsidRPr="00201C35" w:rsidTr="00201C35">
        <w:trPr>
          <w:trHeight w:val="288"/>
        </w:trPr>
        <w:tc>
          <w:tcPr>
            <w:tcW w:w="976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b/>
                <w:bCs/>
                <w:color w:val="000000"/>
                <w:sz w:val="22"/>
              </w:rPr>
            </w:pPr>
            <w:r w:rsidRPr="00201C35">
              <w:rPr>
                <w:rFonts w:ascii="Calibri" w:hAnsi="Calibri"/>
                <w:b/>
                <w:bCs/>
                <w:color w:val="000000"/>
                <w:sz w:val="22"/>
                <w:szCs w:val="22"/>
              </w:rPr>
              <w:t>Актив</w:t>
            </w:r>
          </w:p>
        </w:tc>
      </w:tr>
      <w:tr w:rsidR="00BA5291" w:rsidRPr="00201C35" w:rsidTr="00F7209E">
        <w:trPr>
          <w:trHeight w:val="300"/>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w:t>
            </w:r>
          </w:p>
        </w:tc>
        <w:tc>
          <w:tcPr>
            <w:tcW w:w="2789" w:type="dxa"/>
            <w:tcBorders>
              <w:top w:val="single" w:sz="4" w:space="0" w:color="auto"/>
              <w:left w:val="nil"/>
              <w:bottom w:val="single" w:sz="4" w:space="0" w:color="auto"/>
              <w:right w:val="single" w:sz="4" w:space="0" w:color="000000"/>
            </w:tcBorders>
            <w:shd w:val="clear" w:color="auto" w:fill="auto"/>
            <w:vAlign w:val="bottom"/>
            <w:hideMark/>
          </w:tcPr>
          <w:p w:rsidR="00201C35" w:rsidRPr="00201C35" w:rsidRDefault="00201C35" w:rsidP="00201C35">
            <w:pPr>
              <w:ind w:firstLine="0"/>
              <w:jc w:val="left"/>
              <w:rPr>
                <w:rFonts w:ascii="Calibri" w:hAnsi="Calibri"/>
                <w:b/>
                <w:bCs/>
                <w:i/>
                <w:iCs/>
                <w:color w:val="000000"/>
                <w:sz w:val="22"/>
              </w:rPr>
            </w:pPr>
            <w:r w:rsidRPr="00201C35">
              <w:rPr>
                <w:rFonts w:ascii="Calibri" w:hAnsi="Calibri"/>
                <w:b/>
                <w:bCs/>
                <w:i/>
                <w:iCs/>
                <w:color w:val="000000"/>
                <w:sz w:val="22"/>
                <w:szCs w:val="22"/>
              </w:rPr>
              <w:t>Майно разом</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5 668</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100</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5 499</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-169</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-2,98</w:t>
            </w:r>
          </w:p>
        </w:tc>
      </w:tr>
      <w:tr w:rsidR="00BA5291" w:rsidRPr="00201C35" w:rsidTr="00F7209E">
        <w:trPr>
          <w:trHeight w:val="264"/>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1.1</w:t>
            </w:r>
          </w:p>
        </w:tc>
        <w:tc>
          <w:tcPr>
            <w:tcW w:w="2789" w:type="dxa"/>
            <w:tcBorders>
              <w:top w:val="single" w:sz="4" w:space="0" w:color="auto"/>
              <w:left w:val="nil"/>
              <w:bottom w:val="single" w:sz="4" w:space="0" w:color="auto"/>
              <w:right w:val="single" w:sz="4" w:space="0" w:color="000000"/>
            </w:tcBorders>
            <w:shd w:val="clear" w:color="auto" w:fill="auto"/>
            <w:vAlign w:val="bottom"/>
            <w:hideMark/>
          </w:tcPr>
          <w:p w:rsidR="00201C35" w:rsidRPr="00201C35" w:rsidRDefault="00201C35" w:rsidP="00201C35">
            <w:pPr>
              <w:ind w:firstLine="0"/>
              <w:jc w:val="left"/>
              <w:rPr>
                <w:rFonts w:ascii="Calibri" w:hAnsi="Calibri"/>
                <w:i/>
                <w:iCs/>
                <w:color w:val="000000"/>
                <w:sz w:val="22"/>
              </w:rPr>
            </w:pPr>
            <w:r w:rsidRPr="00201C35">
              <w:rPr>
                <w:rFonts w:ascii="Calibri" w:hAnsi="Calibri"/>
                <w:i/>
                <w:iCs/>
                <w:color w:val="000000"/>
                <w:sz w:val="22"/>
                <w:szCs w:val="22"/>
              </w:rPr>
              <w:t>Необоротні активи</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5 247</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92,57</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5 098</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92,71</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-149</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-2,84</w:t>
            </w:r>
          </w:p>
        </w:tc>
      </w:tr>
      <w:tr w:rsidR="00BA5291" w:rsidRPr="00201C35" w:rsidTr="00F7209E">
        <w:trPr>
          <w:trHeight w:val="264"/>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1.2</w:t>
            </w:r>
          </w:p>
        </w:tc>
        <w:tc>
          <w:tcPr>
            <w:tcW w:w="2789" w:type="dxa"/>
            <w:tcBorders>
              <w:top w:val="single" w:sz="4" w:space="0" w:color="auto"/>
              <w:left w:val="nil"/>
              <w:bottom w:val="single" w:sz="4" w:space="0" w:color="auto"/>
              <w:right w:val="single" w:sz="4" w:space="0" w:color="000000"/>
            </w:tcBorders>
            <w:shd w:val="clear" w:color="auto" w:fill="auto"/>
            <w:vAlign w:val="bottom"/>
            <w:hideMark/>
          </w:tcPr>
          <w:p w:rsidR="00201C35" w:rsidRPr="00201C35" w:rsidRDefault="00201C35" w:rsidP="00201C35">
            <w:pPr>
              <w:ind w:firstLine="0"/>
              <w:jc w:val="left"/>
              <w:rPr>
                <w:rFonts w:ascii="Calibri" w:hAnsi="Calibri"/>
                <w:i/>
                <w:iCs/>
                <w:color w:val="000000"/>
                <w:sz w:val="22"/>
              </w:rPr>
            </w:pPr>
            <w:r w:rsidRPr="00201C35">
              <w:rPr>
                <w:rFonts w:ascii="Calibri" w:hAnsi="Calibri"/>
                <w:i/>
                <w:iCs/>
                <w:color w:val="000000"/>
                <w:sz w:val="22"/>
                <w:szCs w:val="22"/>
              </w:rPr>
              <w:t>Оборотні активи</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421</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7,43</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401</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7,29</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-4,75</w:t>
            </w:r>
          </w:p>
        </w:tc>
      </w:tr>
      <w:tr w:rsidR="00BA5291" w:rsidRPr="00201C35" w:rsidTr="00F7209E">
        <w:trPr>
          <w:trHeight w:val="131"/>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1.2.1</w:t>
            </w:r>
          </w:p>
        </w:tc>
        <w:tc>
          <w:tcPr>
            <w:tcW w:w="2789" w:type="dxa"/>
            <w:tcBorders>
              <w:top w:val="single" w:sz="4" w:space="0" w:color="auto"/>
              <w:left w:val="nil"/>
              <w:bottom w:val="single" w:sz="4" w:space="0" w:color="auto"/>
              <w:right w:val="single" w:sz="4" w:space="0" w:color="000000"/>
            </w:tcBorders>
            <w:shd w:val="clear" w:color="auto" w:fill="auto"/>
            <w:vAlign w:val="bottom"/>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Запаси</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51</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12,11</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90</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22,44</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39</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76,47</w:t>
            </w:r>
          </w:p>
        </w:tc>
      </w:tr>
      <w:tr w:rsidR="00BA5291" w:rsidRPr="00201C35" w:rsidTr="00F7209E">
        <w:trPr>
          <w:trHeight w:val="25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1.2.2</w:t>
            </w:r>
          </w:p>
        </w:tc>
        <w:tc>
          <w:tcPr>
            <w:tcW w:w="2789" w:type="dxa"/>
            <w:tcBorders>
              <w:top w:val="single" w:sz="4" w:space="0" w:color="auto"/>
              <w:left w:val="nil"/>
              <w:bottom w:val="single" w:sz="4" w:space="0" w:color="auto"/>
              <w:right w:val="single" w:sz="4" w:space="0" w:color="000000"/>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 xml:space="preserve">Дебіторська заборгованість </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340</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80,76</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263</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65,59</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-77</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-22,65</w:t>
            </w:r>
          </w:p>
        </w:tc>
      </w:tr>
      <w:tr w:rsidR="00BA5291" w:rsidRPr="00201C35" w:rsidTr="00F7209E">
        <w:trPr>
          <w:trHeight w:val="267"/>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1.2.3</w:t>
            </w:r>
          </w:p>
        </w:tc>
        <w:tc>
          <w:tcPr>
            <w:tcW w:w="2789" w:type="dxa"/>
            <w:tcBorders>
              <w:top w:val="single" w:sz="4" w:space="0" w:color="auto"/>
              <w:left w:val="nil"/>
              <w:bottom w:val="single" w:sz="4" w:space="0" w:color="auto"/>
              <w:right w:val="single" w:sz="4" w:space="0" w:color="000000"/>
            </w:tcBorders>
            <w:shd w:val="clear" w:color="auto" w:fill="auto"/>
            <w:vAlign w:val="bottom"/>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Гроші та їх еквіваленти</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30</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7,13</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48</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11,97</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18,00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60,00</w:t>
            </w:r>
          </w:p>
        </w:tc>
      </w:tr>
      <w:tr w:rsidR="00201C35" w:rsidRPr="00201C35" w:rsidTr="00201C35">
        <w:trPr>
          <w:trHeight w:val="288"/>
        </w:trPr>
        <w:tc>
          <w:tcPr>
            <w:tcW w:w="9763"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b/>
                <w:bCs/>
                <w:color w:val="000000"/>
                <w:sz w:val="22"/>
              </w:rPr>
            </w:pPr>
            <w:r w:rsidRPr="00201C35">
              <w:rPr>
                <w:rFonts w:ascii="Calibri" w:hAnsi="Calibri"/>
                <w:b/>
                <w:bCs/>
                <w:color w:val="000000"/>
                <w:sz w:val="22"/>
                <w:szCs w:val="22"/>
              </w:rPr>
              <w:t>Пасив</w:t>
            </w:r>
          </w:p>
        </w:tc>
      </w:tr>
      <w:tr w:rsidR="00BA5291" w:rsidRPr="00201C35" w:rsidTr="00F7209E">
        <w:trPr>
          <w:trHeight w:val="288"/>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b/>
                <w:bCs/>
                <w:i/>
                <w:iCs/>
                <w:color w:val="000000"/>
                <w:sz w:val="22"/>
              </w:rPr>
            </w:pPr>
            <w:r w:rsidRPr="00201C35">
              <w:rPr>
                <w:rFonts w:ascii="Calibri" w:hAnsi="Calibri"/>
                <w:b/>
                <w:bCs/>
                <w:i/>
                <w:iCs/>
                <w:color w:val="000000"/>
                <w:sz w:val="22"/>
                <w:szCs w:val="22"/>
              </w:rPr>
              <w:t>Джерела майна разом</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5 668</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100</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5 499</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-169</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-2,98</w:t>
            </w:r>
          </w:p>
        </w:tc>
      </w:tr>
      <w:tr w:rsidR="00BA5291" w:rsidRPr="00201C35" w:rsidTr="00F7209E">
        <w:trPr>
          <w:trHeight w:val="288"/>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2.1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i/>
                <w:iCs/>
                <w:color w:val="000000"/>
                <w:sz w:val="22"/>
              </w:rPr>
            </w:pPr>
            <w:r w:rsidRPr="00201C35">
              <w:rPr>
                <w:rFonts w:ascii="Calibri" w:hAnsi="Calibri"/>
                <w:i/>
                <w:iCs/>
                <w:color w:val="000000"/>
                <w:sz w:val="22"/>
                <w:szCs w:val="22"/>
              </w:rPr>
              <w:t>Власний капітал</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4 786</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84,44</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4 790</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87,11</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4,00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0,08</w:t>
            </w:r>
          </w:p>
        </w:tc>
      </w:tr>
      <w:tr w:rsidR="00BA5291" w:rsidRPr="00201C35" w:rsidTr="00F7209E">
        <w:trPr>
          <w:trHeight w:val="383"/>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lastRenderedPageBreak/>
              <w:t>2.1.1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Зареєстрований (пайовий) капітал</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4 810</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100,50</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4 810</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100,42</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0,00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0,00</w:t>
            </w:r>
          </w:p>
        </w:tc>
      </w:tr>
      <w:tr w:rsidR="00BA5291" w:rsidRPr="00201C35" w:rsidTr="00F7209E">
        <w:trPr>
          <w:trHeight w:val="561"/>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2.1.2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Нерозподілений прибуток (непокритий збиток)</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-26</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-0,54</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-22</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-0,46</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-15,38</w:t>
            </w:r>
          </w:p>
        </w:tc>
      </w:tr>
      <w:tr w:rsidR="00BA5291" w:rsidRPr="00201C35" w:rsidTr="00F7209E">
        <w:trPr>
          <w:trHeight w:val="288"/>
        </w:trPr>
        <w:tc>
          <w:tcPr>
            <w:tcW w:w="808" w:type="dxa"/>
            <w:tcBorders>
              <w:top w:val="nil"/>
              <w:left w:val="single" w:sz="4" w:space="0" w:color="auto"/>
              <w:bottom w:val="single" w:sz="4" w:space="0" w:color="auto"/>
              <w:right w:val="single" w:sz="4" w:space="0" w:color="auto"/>
            </w:tcBorders>
            <w:shd w:val="clear" w:color="auto" w:fill="auto"/>
            <w:noWrap/>
            <w:vAlign w:val="bottom"/>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2.2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i/>
                <w:iCs/>
                <w:color w:val="000000"/>
                <w:sz w:val="22"/>
              </w:rPr>
            </w:pPr>
            <w:r w:rsidRPr="00201C35">
              <w:rPr>
                <w:rFonts w:ascii="Calibri" w:hAnsi="Calibri"/>
                <w:i/>
                <w:iCs/>
                <w:color w:val="000000"/>
                <w:sz w:val="22"/>
                <w:szCs w:val="22"/>
              </w:rPr>
              <w:t>Позиковий капітал</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882</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15,56</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709</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12,89</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i/>
                <w:iCs/>
                <w:color w:val="000000"/>
                <w:sz w:val="22"/>
              </w:rPr>
            </w:pPr>
            <w:r w:rsidRPr="00201C35">
              <w:rPr>
                <w:rFonts w:ascii="Calibri" w:hAnsi="Calibri"/>
                <w:i/>
                <w:iCs/>
                <w:color w:val="000000"/>
                <w:sz w:val="22"/>
                <w:szCs w:val="22"/>
              </w:rPr>
              <w:t>-173,00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-19,61</w:t>
            </w:r>
          </w:p>
        </w:tc>
      </w:tr>
      <w:tr w:rsidR="00BA5291" w:rsidRPr="00201C35" w:rsidTr="00F7209E">
        <w:trPr>
          <w:trHeight w:val="389"/>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2.2.</w:t>
            </w:r>
            <w:r>
              <w:rPr>
                <w:rFonts w:ascii="Calibri" w:hAnsi="Calibri"/>
                <w:color w:val="000000"/>
                <w:sz w:val="22"/>
                <w:szCs w:val="22"/>
              </w:rPr>
              <w:t>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Поточні зобов'язання і забезпечення</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882</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100,00</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709</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-173,00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-19,61</w:t>
            </w:r>
          </w:p>
        </w:tc>
      </w:tr>
      <w:tr w:rsidR="00BA5291" w:rsidRPr="00201C35" w:rsidTr="00F7209E">
        <w:trPr>
          <w:trHeight w:val="411"/>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left="-92" w:right="-147" w:firstLine="0"/>
              <w:jc w:val="center"/>
              <w:rPr>
                <w:rFonts w:ascii="Calibri" w:hAnsi="Calibri"/>
                <w:color w:val="000000"/>
                <w:sz w:val="22"/>
              </w:rPr>
            </w:pPr>
            <w:r w:rsidRPr="00201C35">
              <w:rPr>
                <w:rFonts w:ascii="Calibri" w:hAnsi="Calibri"/>
                <w:color w:val="000000"/>
                <w:sz w:val="22"/>
                <w:szCs w:val="22"/>
              </w:rPr>
              <w:t>2.2.</w:t>
            </w:r>
            <w:r>
              <w:rPr>
                <w:rFonts w:ascii="Calibri" w:hAnsi="Calibri"/>
                <w:color w:val="000000"/>
                <w:sz w:val="22"/>
                <w:szCs w:val="22"/>
              </w:rPr>
              <w:t>1</w:t>
            </w:r>
            <w:r w:rsidRPr="00201C35">
              <w:rPr>
                <w:rFonts w:ascii="Calibri" w:hAnsi="Calibri"/>
                <w:color w:val="000000"/>
                <w:sz w:val="22"/>
                <w:szCs w:val="22"/>
              </w:rPr>
              <w:t>.1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Короткострокові кредити банків</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463</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52,49</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268</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37,80</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color w:val="000000"/>
                <w:sz w:val="22"/>
              </w:rPr>
            </w:pPr>
            <w:r w:rsidRPr="00201C35">
              <w:rPr>
                <w:rFonts w:ascii="Calibri" w:hAnsi="Calibri"/>
                <w:color w:val="000000"/>
                <w:sz w:val="22"/>
                <w:szCs w:val="22"/>
              </w:rPr>
              <w:t>-195,00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Pr="00201C35" w:rsidRDefault="00201C35" w:rsidP="00201C35">
            <w:pPr>
              <w:ind w:firstLine="0"/>
              <w:jc w:val="center"/>
              <w:rPr>
                <w:rFonts w:ascii="Calibri" w:hAnsi="Calibri"/>
                <w:b/>
                <w:bCs/>
                <w:i/>
                <w:iCs/>
                <w:color w:val="000000"/>
                <w:sz w:val="22"/>
              </w:rPr>
            </w:pPr>
            <w:r w:rsidRPr="00201C35">
              <w:rPr>
                <w:rFonts w:ascii="Calibri" w:hAnsi="Calibri"/>
                <w:b/>
                <w:bCs/>
                <w:i/>
                <w:iCs/>
                <w:color w:val="000000"/>
                <w:sz w:val="22"/>
                <w:szCs w:val="22"/>
              </w:rPr>
              <w:t>-42,12</w:t>
            </w:r>
          </w:p>
        </w:tc>
      </w:tr>
      <w:tr w:rsidR="00BA5291" w:rsidRPr="00201C35" w:rsidTr="00F7209E">
        <w:trPr>
          <w:trHeight w:val="473"/>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201C35" w:rsidRPr="00201C35" w:rsidRDefault="00201C35" w:rsidP="00201C35">
            <w:pPr>
              <w:ind w:left="-92" w:right="-147" w:firstLine="0"/>
              <w:jc w:val="center"/>
              <w:rPr>
                <w:rFonts w:ascii="Calibri" w:hAnsi="Calibri"/>
                <w:color w:val="000000"/>
                <w:sz w:val="22"/>
              </w:rPr>
            </w:pPr>
            <w:r w:rsidRPr="00201C35">
              <w:rPr>
                <w:rFonts w:ascii="Calibri" w:hAnsi="Calibri"/>
                <w:color w:val="000000"/>
                <w:sz w:val="22"/>
                <w:szCs w:val="22"/>
              </w:rPr>
              <w:t>2.2.</w:t>
            </w:r>
            <w:r>
              <w:rPr>
                <w:rFonts w:ascii="Calibri" w:hAnsi="Calibri"/>
                <w:color w:val="000000"/>
                <w:sz w:val="22"/>
                <w:szCs w:val="22"/>
              </w:rPr>
              <w:t>1</w:t>
            </w:r>
            <w:r w:rsidRPr="00201C35">
              <w:rPr>
                <w:rFonts w:ascii="Calibri" w:hAnsi="Calibri"/>
                <w:color w:val="000000"/>
                <w:sz w:val="22"/>
                <w:szCs w:val="22"/>
              </w:rPr>
              <w:t>.2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201C35" w:rsidRPr="00201C35" w:rsidRDefault="00201C35" w:rsidP="00201C35">
            <w:pPr>
              <w:ind w:firstLine="0"/>
              <w:jc w:val="left"/>
              <w:rPr>
                <w:rFonts w:ascii="Calibri" w:hAnsi="Calibri"/>
                <w:color w:val="000000"/>
                <w:sz w:val="22"/>
              </w:rPr>
            </w:pPr>
            <w:r w:rsidRPr="00201C35">
              <w:rPr>
                <w:rFonts w:ascii="Calibri" w:hAnsi="Calibri"/>
                <w:color w:val="000000"/>
                <w:sz w:val="22"/>
                <w:szCs w:val="22"/>
              </w:rPr>
              <w:t>Поточна кредиторська заборгованість</w:t>
            </w:r>
          </w:p>
        </w:tc>
        <w:tc>
          <w:tcPr>
            <w:tcW w:w="1094"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color w:val="000000"/>
                <w:sz w:val="22"/>
              </w:rPr>
            </w:pPr>
            <w:r>
              <w:rPr>
                <w:rFonts w:ascii="Calibri" w:hAnsi="Calibri"/>
                <w:color w:val="000000"/>
                <w:sz w:val="22"/>
                <w:szCs w:val="22"/>
              </w:rPr>
              <w:t>419</w:t>
            </w:r>
          </w:p>
        </w:tc>
        <w:tc>
          <w:tcPr>
            <w:tcW w:w="1140"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color w:val="000000"/>
                <w:sz w:val="22"/>
              </w:rPr>
            </w:pPr>
            <w:r>
              <w:rPr>
                <w:rFonts w:ascii="Calibri" w:hAnsi="Calibri"/>
                <w:color w:val="000000"/>
                <w:sz w:val="22"/>
                <w:szCs w:val="22"/>
              </w:rPr>
              <w:t>47,51</w:t>
            </w:r>
          </w:p>
        </w:tc>
        <w:tc>
          <w:tcPr>
            <w:tcW w:w="848"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color w:val="000000"/>
                <w:sz w:val="22"/>
              </w:rPr>
            </w:pPr>
            <w:r>
              <w:rPr>
                <w:rFonts w:ascii="Calibri" w:hAnsi="Calibri"/>
                <w:color w:val="000000"/>
                <w:sz w:val="22"/>
                <w:szCs w:val="22"/>
              </w:rPr>
              <w:t>441</w:t>
            </w:r>
          </w:p>
        </w:tc>
        <w:tc>
          <w:tcPr>
            <w:tcW w:w="1168"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color w:val="000000"/>
                <w:sz w:val="22"/>
              </w:rPr>
            </w:pPr>
            <w:r>
              <w:rPr>
                <w:rFonts w:ascii="Calibri" w:hAnsi="Calibri"/>
                <w:color w:val="000000"/>
                <w:sz w:val="22"/>
                <w:szCs w:val="22"/>
              </w:rPr>
              <w:t>62,20</w:t>
            </w:r>
          </w:p>
        </w:tc>
        <w:tc>
          <w:tcPr>
            <w:tcW w:w="976"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color w:val="000000"/>
                <w:sz w:val="22"/>
              </w:rPr>
            </w:pPr>
            <w:r>
              <w:rPr>
                <w:rFonts w:ascii="Calibri" w:hAnsi="Calibri"/>
                <w:color w:val="000000"/>
                <w:sz w:val="22"/>
                <w:szCs w:val="22"/>
              </w:rPr>
              <w:t>22,00</w:t>
            </w:r>
          </w:p>
        </w:tc>
        <w:tc>
          <w:tcPr>
            <w:tcW w:w="940" w:type="dxa"/>
            <w:tcBorders>
              <w:top w:val="nil"/>
              <w:left w:val="nil"/>
              <w:bottom w:val="single" w:sz="4" w:space="0" w:color="auto"/>
              <w:right w:val="single" w:sz="4" w:space="0" w:color="auto"/>
            </w:tcBorders>
            <w:shd w:val="clear" w:color="auto" w:fill="auto"/>
            <w:noWrap/>
            <w:vAlign w:val="center"/>
            <w:hideMark/>
          </w:tcPr>
          <w:p w:rsidR="00201C35" w:rsidRDefault="00201C35" w:rsidP="00201C35">
            <w:pPr>
              <w:ind w:firstLine="0"/>
              <w:jc w:val="center"/>
              <w:rPr>
                <w:rFonts w:ascii="Calibri" w:hAnsi="Calibri"/>
                <w:b/>
                <w:bCs/>
                <w:i/>
                <w:iCs/>
                <w:color w:val="000000"/>
                <w:sz w:val="22"/>
              </w:rPr>
            </w:pPr>
            <w:r>
              <w:rPr>
                <w:rFonts w:ascii="Calibri" w:hAnsi="Calibri"/>
                <w:b/>
                <w:bCs/>
                <w:i/>
                <w:iCs/>
                <w:color w:val="000000"/>
                <w:sz w:val="22"/>
                <w:szCs w:val="22"/>
              </w:rPr>
              <w:t>5,25</w:t>
            </w:r>
          </w:p>
        </w:tc>
      </w:tr>
    </w:tbl>
    <w:p w:rsidR="00B34098" w:rsidRDefault="001B1377" w:rsidP="005F5E9D">
      <w:pPr>
        <w:autoSpaceDE w:val="0"/>
        <w:autoSpaceDN w:val="0"/>
        <w:adjustRightInd w:val="0"/>
        <w:spacing w:before="240" w:line="360" w:lineRule="auto"/>
        <w:ind w:firstLine="567"/>
        <w:rPr>
          <w:szCs w:val="28"/>
        </w:rPr>
      </w:pPr>
      <w:r>
        <w:t xml:space="preserve">Отже, в </w:t>
      </w:r>
      <w:r w:rsidR="005B009E">
        <w:t>ПАТ «Броварське АТП-13209»</w:t>
      </w:r>
      <w:r>
        <w:t xml:space="preserve"> загальна вартість майна (валюта балансу) на кінець звітного періоду з</w:t>
      </w:r>
      <w:r w:rsidR="005B009E">
        <w:t>мен</w:t>
      </w:r>
      <w:r>
        <w:t xml:space="preserve">шилась </w:t>
      </w:r>
      <w:r w:rsidR="005B009E">
        <w:t>майже на 3</w:t>
      </w:r>
      <w:r>
        <w:t xml:space="preserve"> %. При цьому оборотні активи </w:t>
      </w:r>
      <w:r w:rsidR="005B009E">
        <w:t>впа</w:t>
      </w:r>
      <w:r>
        <w:t xml:space="preserve">ли дещо більше, ніж необоротні (відповідно на </w:t>
      </w:r>
      <w:r w:rsidR="005B009E">
        <w:t>4,75</w:t>
      </w:r>
      <w:r>
        <w:t xml:space="preserve"> і </w:t>
      </w:r>
      <w:r w:rsidR="005B009E">
        <w:t>2,84</w:t>
      </w:r>
      <w:r>
        <w:t xml:space="preserve"> пункт</w:t>
      </w:r>
      <w:r w:rsidR="005B009E">
        <w:t>и). Позитивним моментом є змен</w:t>
      </w:r>
      <w:r>
        <w:t>шення в складі оборотних активів п</w:t>
      </w:r>
      <w:r w:rsidR="005B009E">
        <w:t>итомої ваги дебіторської забор</w:t>
      </w:r>
      <w:r>
        <w:t>гованості</w:t>
      </w:r>
      <w:r w:rsidR="005B009E">
        <w:t xml:space="preserve"> </w:t>
      </w:r>
      <w:r w:rsidR="005B009E" w:rsidRPr="00082A40">
        <w:rPr>
          <w:szCs w:val="28"/>
        </w:rPr>
        <w:t xml:space="preserve">(на </w:t>
      </w:r>
      <w:r w:rsidR="005B009E">
        <w:rPr>
          <w:szCs w:val="28"/>
        </w:rPr>
        <w:t>22,65</w:t>
      </w:r>
      <w:r w:rsidR="005B009E" w:rsidRPr="00082A40">
        <w:rPr>
          <w:szCs w:val="28"/>
        </w:rPr>
        <w:t xml:space="preserve"> %), що є хорошим знаком того, що підприємству поступово повертають борги</w:t>
      </w:r>
      <w:r>
        <w:t xml:space="preserve">. Обсяг майна </w:t>
      </w:r>
      <w:r w:rsidR="005B009E">
        <w:t>впав</w:t>
      </w:r>
      <w:r>
        <w:t xml:space="preserve"> </w:t>
      </w:r>
      <w:r w:rsidR="005B009E">
        <w:t>здебільшого</w:t>
      </w:r>
      <w:r>
        <w:t xml:space="preserve"> </w:t>
      </w:r>
      <w:r w:rsidR="00F6318B">
        <w:t xml:space="preserve">за рахунок </w:t>
      </w:r>
      <w:r>
        <w:t>збільшенн</w:t>
      </w:r>
      <w:r w:rsidR="00F6318B">
        <w:t>я</w:t>
      </w:r>
      <w:r>
        <w:t xml:space="preserve"> </w:t>
      </w:r>
      <w:r w:rsidR="00F6318B">
        <w:t>запасів на</w:t>
      </w:r>
      <w:r>
        <w:t xml:space="preserve"> </w:t>
      </w:r>
      <w:r w:rsidR="00F6318B">
        <w:t>76,47%</w:t>
      </w:r>
      <w:r w:rsidR="00B34098">
        <w:t xml:space="preserve"> (це означає, що підприємство нагромаджує найменш ліквідні активи</w:t>
      </w:r>
      <w:r w:rsidR="00CA1291">
        <w:t xml:space="preserve"> і не перетворює їх на гроші)</w:t>
      </w:r>
      <w:r>
        <w:t xml:space="preserve">. </w:t>
      </w:r>
    </w:p>
    <w:p w:rsidR="00F7209E" w:rsidRDefault="00F7209E" w:rsidP="005F5E9D">
      <w:pPr>
        <w:autoSpaceDE w:val="0"/>
        <w:autoSpaceDN w:val="0"/>
        <w:adjustRightInd w:val="0"/>
        <w:spacing w:line="360" w:lineRule="auto"/>
        <w:ind w:firstLine="567"/>
        <w:rPr>
          <w:szCs w:val="28"/>
        </w:rPr>
      </w:pPr>
      <w:r>
        <w:rPr>
          <w:szCs w:val="28"/>
        </w:rPr>
        <w:t xml:space="preserve">Грошові кошти та їх еквіваленти на кінець періоду </w:t>
      </w:r>
      <w:r w:rsidR="002621D9">
        <w:rPr>
          <w:szCs w:val="28"/>
        </w:rPr>
        <w:t>суттє</w:t>
      </w:r>
      <w:r>
        <w:rPr>
          <w:szCs w:val="28"/>
        </w:rPr>
        <w:t xml:space="preserve">во зросли (на </w:t>
      </w:r>
      <w:r w:rsidR="002621D9">
        <w:rPr>
          <w:szCs w:val="28"/>
        </w:rPr>
        <w:t>60 %)</w:t>
      </w:r>
      <w:r>
        <w:rPr>
          <w:szCs w:val="28"/>
        </w:rPr>
        <w:t xml:space="preserve">, що свідчить про покращення фінансового стану АТП. </w:t>
      </w:r>
    </w:p>
    <w:p w:rsidR="00F7209E" w:rsidRDefault="00F7209E" w:rsidP="005F5E9D">
      <w:pPr>
        <w:autoSpaceDE w:val="0"/>
        <w:autoSpaceDN w:val="0"/>
        <w:adjustRightInd w:val="0"/>
        <w:spacing w:line="360" w:lineRule="auto"/>
        <w:ind w:firstLine="567"/>
        <w:rPr>
          <w:szCs w:val="28"/>
        </w:rPr>
      </w:pPr>
      <w:r w:rsidRPr="00082A40">
        <w:rPr>
          <w:szCs w:val="28"/>
        </w:rPr>
        <w:t xml:space="preserve">У структурі пасиву </w:t>
      </w:r>
      <w:r w:rsidR="00836126">
        <w:rPr>
          <w:szCs w:val="28"/>
        </w:rPr>
        <w:t>відбулось суттєве зменшення позикового капіталу (на 19,61%) за рахунок зменшення поточних зобов’язань і забезпечень</w:t>
      </w:r>
      <w:r w:rsidRPr="00082A40">
        <w:rPr>
          <w:szCs w:val="28"/>
        </w:rPr>
        <w:t xml:space="preserve">, </w:t>
      </w:r>
      <w:r>
        <w:rPr>
          <w:szCs w:val="28"/>
        </w:rPr>
        <w:t>що</w:t>
      </w:r>
      <w:r w:rsidRPr="00082A40">
        <w:rPr>
          <w:szCs w:val="28"/>
        </w:rPr>
        <w:t xml:space="preserve"> свідчить про те, що </w:t>
      </w:r>
      <w:r>
        <w:rPr>
          <w:szCs w:val="28"/>
        </w:rPr>
        <w:t>підприємство</w:t>
      </w:r>
      <w:r w:rsidRPr="00082A40">
        <w:rPr>
          <w:szCs w:val="28"/>
        </w:rPr>
        <w:t xml:space="preserve"> </w:t>
      </w:r>
      <w:r>
        <w:rPr>
          <w:szCs w:val="28"/>
        </w:rPr>
        <w:t xml:space="preserve">поступово повертає </w:t>
      </w:r>
      <w:r w:rsidR="00836126">
        <w:rPr>
          <w:szCs w:val="28"/>
        </w:rPr>
        <w:t>кредитор</w:t>
      </w:r>
      <w:r>
        <w:rPr>
          <w:szCs w:val="28"/>
        </w:rPr>
        <w:t xml:space="preserve">ам раніше залучені кошти. </w:t>
      </w:r>
    </w:p>
    <w:p w:rsidR="00F7209E" w:rsidRDefault="00F7209E" w:rsidP="005F5E9D">
      <w:pPr>
        <w:autoSpaceDE w:val="0"/>
        <w:autoSpaceDN w:val="0"/>
        <w:adjustRightInd w:val="0"/>
        <w:spacing w:line="360" w:lineRule="auto"/>
        <w:ind w:firstLine="567"/>
        <w:rPr>
          <w:szCs w:val="28"/>
        </w:rPr>
      </w:pPr>
      <w:r>
        <w:rPr>
          <w:szCs w:val="28"/>
        </w:rPr>
        <w:t>Отже, з балансу видно, що АТП збільшило свій прибуток, але отримані кошти не залучає в оборот, а  повертає борги. Це є позитивним фактором, адже підприємство звільняється від кредитних навантажень і водночас не погіршує свого фінансового становища.</w:t>
      </w:r>
    </w:p>
    <w:p w:rsidR="00F56161" w:rsidRDefault="00F56161" w:rsidP="005F5E9D">
      <w:pPr>
        <w:autoSpaceDE w:val="0"/>
        <w:autoSpaceDN w:val="0"/>
        <w:adjustRightInd w:val="0"/>
        <w:spacing w:line="360" w:lineRule="auto"/>
        <w:ind w:firstLine="567"/>
        <w:rPr>
          <w:szCs w:val="28"/>
        </w:rPr>
      </w:pPr>
      <w:r>
        <w:rPr>
          <w:szCs w:val="28"/>
        </w:rPr>
        <w:t>Поряд з показниками про майновий стан підприємства, які отримуються в результаті горизонтального та вертикального аналізу балансу, для характеристики майнового стану залучають відносні аналітичні показники.</w:t>
      </w:r>
    </w:p>
    <w:p w:rsidR="003B0098" w:rsidRDefault="00F56161" w:rsidP="005F5E9D">
      <w:pPr>
        <w:autoSpaceDE w:val="0"/>
        <w:autoSpaceDN w:val="0"/>
        <w:adjustRightInd w:val="0"/>
        <w:spacing w:line="360" w:lineRule="auto"/>
        <w:ind w:firstLine="567"/>
        <w:rPr>
          <w:szCs w:val="28"/>
        </w:rPr>
      </w:pPr>
      <w:r>
        <w:rPr>
          <w:szCs w:val="28"/>
        </w:rPr>
        <w:lastRenderedPageBreak/>
        <w:t xml:space="preserve"> Для аналізу майна підприємства, а саме для оцінки його стану, розраховуємо показники, наведені в табл.. 1.3.</w:t>
      </w:r>
    </w:p>
    <w:p w:rsidR="00F56161" w:rsidRPr="009970B0" w:rsidRDefault="00F56161" w:rsidP="005F5E9D">
      <w:pPr>
        <w:spacing w:line="360" w:lineRule="auto"/>
        <w:jc w:val="right"/>
        <w:rPr>
          <w:i/>
        </w:rPr>
      </w:pPr>
      <w:r w:rsidRPr="009970B0">
        <w:rPr>
          <w:i/>
        </w:rPr>
        <w:t>Таблиця 1.</w:t>
      </w:r>
      <w:r w:rsidR="007D2E29" w:rsidRPr="009970B0">
        <w:rPr>
          <w:i/>
        </w:rPr>
        <w:t>3</w:t>
      </w:r>
    </w:p>
    <w:p w:rsidR="00F56161" w:rsidRPr="009970B0" w:rsidRDefault="007D2E29" w:rsidP="005F5E9D">
      <w:pPr>
        <w:autoSpaceDE w:val="0"/>
        <w:autoSpaceDN w:val="0"/>
        <w:adjustRightInd w:val="0"/>
        <w:spacing w:line="360" w:lineRule="auto"/>
        <w:ind w:firstLine="567"/>
        <w:jc w:val="center"/>
        <w:rPr>
          <w:b/>
        </w:rPr>
      </w:pPr>
      <w:r w:rsidRPr="009970B0">
        <w:rPr>
          <w:b/>
        </w:rPr>
        <w:t xml:space="preserve">Показники оцінки майнового стану </w:t>
      </w:r>
      <w:r w:rsidR="000117E2" w:rsidRPr="009970B0">
        <w:rPr>
          <w:b/>
        </w:rPr>
        <w:t>«Броварського АТП-13209»</w:t>
      </w:r>
    </w:p>
    <w:tbl>
      <w:tblPr>
        <w:tblW w:w="9929" w:type="dxa"/>
        <w:tblInd w:w="-34" w:type="dxa"/>
        <w:tblLook w:val="04A0"/>
      </w:tblPr>
      <w:tblGrid>
        <w:gridCol w:w="2593"/>
        <w:gridCol w:w="2695"/>
        <w:gridCol w:w="1777"/>
        <w:gridCol w:w="1804"/>
        <w:gridCol w:w="1060"/>
      </w:tblGrid>
      <w:tr w:rsidR="002379C7" w:rsidRPr="002379C7" w:rsidTr="004354B5">
        <w:trPr>
          <w:trHeight w:val="600"/>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 xml:space="preserve">Показник </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Розрахункова формула</w:t>
            </w:r>
          </w:p>
        </w:tc>
        <w:tc>
          <w:tcPr>
            <w:tcW w:w="1777"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2013 рік</w:t>
            </w:r>
          </w:p>
        </w:tc>
        <w:tc>
          <w:tcPr>
            <w:tcW w:w="1804" w:type="dxa"/>
            <w:tcBorders>
              <w:top w:val="single" w:sz="4" w:space="0" w:color="auto"/>
              <w:left w:val="nil"/>
              <w:bottom w:val="single" w:sz="4" w:space="0" w:color="auto"/>
              <w:right w:val="single" w:sz="4" w:space="0" w:color="auto"/>
            </w:tcBorders>
            <w:shd w:val="clear" w:color="auto" w:fill="auto"/>
            <w:noWrap/>
            <w:vAlign w:val="center"/>
            <w:hideMark/>
          </w:tcPr>
          <w:p w:rsidR="002379C7" w:rsidRPr="002379C7" w:rsidRDefault="002379C7" w:rsidP="002379C7">
            <w:pPr>
              <w:ind w:firstLine="0"/>
              <w:jc w:val="center"/>
              <w:rPr>
                <w:color w:val="000000"/>
                <w:sz w:val="22"/>
              </w:rPr>
            </w:pPr>
            <w:r w:rsidRPr="002379C7">
              <w:rPr>
                <w:color w:val="000000"/>
                <w:sz w:val="22"/>
                <w:szCs w:val="22"/>
              </w:rPr>
              <w:t>2014 рік</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2379C7" w:rsidRPr="002379C7" w:rsidRDefault="002379C7" w:rsidP="002379C7">
            <w:pPr>
              <w:ind w:firstLine="0"/>
              <w:jc w:val="center"/>
              <w:rPr>
                <w:color w:val="000000"/>
                <w:sz w:val="22"/>
              </w:rPr>
            </w:pPr>
            <w:r w:rsidRPr="002379C7">
              <w:rPr>
                <w:color w:val="000000"/>
                <w:sz w:val="22"/>
                <w:szCs w:val="22"/>
              </w:rPr>
              <w:t>∆ абсолют.</w:t>
            </w:r>
          </w:p>
        </w:tc>
      </w:tr>
      <w:tr w:rsidR="002379C7" w:rsidRPr="002379C7" w:rsidTr="004354B5">
        <w:trPr>
          <w:trHeight w:val="547"/>
        </w:trPr>
        <w:tc>
          <w:tcPr>
            <w:tcW w:w="25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379C7" w:rsidRPr="002379C7" w:rsidRDefault="002379C7" w:rsidP="00563E2E">
            <w:pPr>
              <w:ind w:firstLine="0"/>
              <w:jc w:val="left"/>
              <w:rPr>
                <w:color w:val="000000"/>
                <w:sz w:val="22"/>
              </w:rPr>
            </w:pPr>
            <w:r w:rsidRPr="002379C7">
              <w:rPr>
                <w:color w:val="000000"/>
                <w:sz w:val="22"/>
                <w:szCs w:val="22"/>
              </w:rPr>
              <w:t>Коефіцієнт зносу основних засобів</w:t>
            </w:r>
            <w:r w:rsidR="00563E2E" w:rsidRPr="00563E2E">
              <w:rPr>
                <w:color w:val="000000"/>
                <w:sz w:val="22"/>
                <w:szCs w:val="22"/>
              </w:rPr>
              <w:t xml:space="preserve"> </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Кз=З/ПВ</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1489/6732=0,22</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1762/6858=0,26</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0,04</w:t>
            </w:r>
          </w:p>
        </w:tc>
      </w:tr>
      <w:tr w:rsidR="002379C7" w:rsidRPr="002379C7" w:rsidTr="004354B5">
        <w:trPr>
          <w:trHeight w:val="564"/>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Коефіцієнт оновлення основних засобів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Ко=Внад/ПВ</w:t>
            </w:r>
            <w:r w:rsidR="00140CC1">
              <w:rPr>
                <w:i/>
                <w:iCs/>
                <w:color w:val="000000"/>
                <w:sz w:val="22"/>
                <w:szCs w:val="22"/>
              </w:rPr>
              <w:t>(на кін.періоду)</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606/6732=0,09</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126/6858=0,018</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-0,072</w:t>
            </w:r>
          </w:p>
        </w:tc>
      </w:tr>
      <w:tr w:rsidR="002379C7" w:rsidRPr="002379C7" w:rsidTr="004354B5">
        <w:trPr>
          <w:trHeight w:val="540"/>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Коефіцієнт вибуття основних засобів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Кв=Ввиб/ПВ</w:t>
            </w:r>
            <w:r w:rsidR="00140CC1">
              <w:rPr>
                <w:i/>
                <w:iCs/>
                <w:color w:val="000000"/>
                <w:sz w:val="22"/>
                <w:szCs w:val="22"/>
              </w:rPr>
              <w:t>(на поч.періоду)</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r>
      <w:tr w:rsidR="002379C7" w:rsidRPr="002379C7" w:rsidTr="004354B5">
        <w:trPr>
          <w:trHeight w:val="540"/>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Коефіцієнт придатності основних засобів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563E2E" w:rsidP="002379C7">
            <w:pPr>
              <w:ind w:firstLine="0"/>
              <w:jc w:val="center"/>
              <w:rPr>
                <w:i/>
                <w:iCs/>
                <w:color w:val="000000"/>
                <w:sz w:val="22"/>
              </w:rPr>
            </w:pPr>
            <w:r w:rsidRPr="00563E2E">
              <w:rPr>
                <w:i/>
                <w:iCs/>
                <w:color w:val="000000"/>
                <w:sz w:val="22"/>
                <w:szCs w:val="22"/>
              </w:rPr>
              <w:t>Кп=1</w:t>
            </w:r>
            <w:r w:rsidR="002379C7" w:rsidRPr="002379C7">
              <w:rPr>
                <w:i/>
                <w:iCs/>
                <w:color w:val="000000"/>
                <w:sz w:val="22"/>
                <w:szCs w:val="22"/>
              </w:rPr>
              <w:t>-Кз</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563E2E" w:rsidP="002379C7">
            <w:pPr>
              <w:ind w:firstLine="0"/>
              <w:jc w:val="center"/>
              <w:rPr>
                <w:color w:val="000000"/>
                <w:sz w:val="22"/>
              </w:rPr>
            </w:pPr>
            <w:r w:rsidRPr="00563E2E">
              <w:rPr>
                <w:color w:val="000000"/>
                <w:sz w:val="22"/>
                <w:szCs w:val="22"/>
              </w:rPr>
              <w:t>0</w:t>
            </w:r>
            <w:r w:rsidR="002379C7" w:rsidRPr="002379C7">
              <w:rPr>
                <w:color w:val="000000"/>
                <w:sz w:val="22"/>
                <w:szCs w:val="22"/>
              </w:rPr>
              <w:t>,78</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563E2E" w:rsidP="002379C7">
            <w:pPr>
              <w:ind w:firstLine="0"/>
              <w:jc w:val="center"/>
              <w:rPr>
                <w:color w:val="000000"/>
                <w:sz w:val="22"/>
              </w:rPr>
            </w:pPr>
            <w:r w:rsidRPr="00563E2E">
              <w:rPr>
                <w:color w:val="000000"/>
                <w:sz w:val="22"/>
                <w:szCs w:val="22"/>
              </w:rPr>
              <w:t>0</w:t>
            </w:r>
            <w:r w:rsidR="002379C7" w:rsidRPr="002379C7">
              <w:rPr>
                <w:color w:val="000000"/>
                <w:sz w:val="22"/>
                <w:szCs w:val="22"/>
              </w:rPr>
              <w:t>,74</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-0,04</w:t>
            </w:r>
          </w:p>
        </w:tc>
      </w:tr>
      <w:tr w:rsidR="002379C7" w:rsidRPr="002379C7" w:rsidTr="004354B5">
        <w:trPr>
          <w:trHeight w:val="552"/>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Коефіцієнт мобільності основних засобів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Кмоб=Моб.активи/</w:t>
            </w:r>
            <w:r w:rsidR="00563E2E" w:rsidRPr="00563E2E">
              <w:rPr>
                <w:i/>
                <w:iCs/>
                <w:color w:val="000000"/>
                <w:sz w:val="22"/>
                <w:szCs w:val="22"/>
              </w:rPr>
              <w:t xml:space="preserve"> </w:t>
            </w:r>
            <w:r w:rsidRPr="002379C7">
              <w:rPr>
                <w:i/>
                <w:iCs/>
                <w:color w:val="000000"/>
                <w:sz w:val="22"/>
                <w:szCs w:val="22"/>
              </w:rPr>
              <w:t>Необ. активи</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421/5247=0,08</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401/5098=0,079</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-0,001</w:t>
            </w:r>
          </w:p>
        </w:tc>
      </w:tr>
      <w:tr w:rsidR="002379C7" w:rsidRPr="002379C7" w:rsidTr="004354B5">
        <w:trPr>
          <w:trHeight w:val="576"/>
        </w:trPr>
        <w:tc>
          <w:tcPr>
            <w:tcW w:w="2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79C7" w:rsidRPr="002379C7" w:rsidRDefault="002379C7" w:rsidP="002379C7">
            <w:pPr>
              <w:ind w:firstLine="0"/>
              <w:jc w:val="left"/>
              <w:rPr>
                <w:color w:val="000000"/>
                <w:sz w:val="22"/>
              </w:rPr>
            </w:pPr>
            <w:r w:rsidRPr="002379C7">
              <w:rPr>
                <w:color w:val="000000"/>
                <w:sz w:val="22"/>
                <w:szCs w:val="22"/>
              </w:rPr>
              <w:t>Частка обігових виробничих фондів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Човф=Обор.вир. фонди/ОА</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51/421=0,12</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90/401=0,22</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0,1</w:t>
            </w:r>
          </w:p>
        </w:tc>
      </w:tr>
      <w:tr w:rsidR="002379C7" w:rsidRPr="002379C7" w:rsidTr="004354B5">
        <w:trPr>
          <w:trHeight w:val="576"/>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Частка обігових виробничих фондів в активі</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Човфа=Обор.вир.фонди/А</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51/5668=0,009</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90/5499=0,016</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0,007</w:t>
            </w:r>
          </w:p>
        </w:tc>
      </w:tr>
      <w:tr w:rsidR="002379C7" w:rsidRPr="002379C7" w:rsidTr="004354B5">
        <w:trPr>
          <w:trHeight w:val="588"/>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Частка довгострокових фінансових інвестицій в загальній сумі активу</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Чдфі=ДФІ/А</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193D90" w:rsidP="002379C7">
            <w:pPr>
              <w:ind w:firstLine="0"/>
              <w:jc w:val="center"/>
              <w:rPr>
                <w:color w:val="000000"/>
                <w:sz w:val="22"/>
              </w:rPr>
            </w:pPr>
            <w:r>
              <w:rPr>
                <w:color w:val="000000"/>
                <w:sz w:val="22"/>
                <w:szCs w:val="22"/>
              </w:rPr>
              <w:t>-</w:t>
            </w:r>
          </w:p>
        </w:tc>
      </w:tr>
      <w:tr w:rsidR="002379C7" w:rsidRPr="002379C7" w:rsidTr="004354B5">
        <w:trPr>
          <w:trHeight w:val="588"/>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9C7" w:rsidRPr="002379C7" w:rsidRDefault="002379C7" w:rsidP="002379C7">
            <w:pPr>
              <w:ind w:firstLine="0"/>
              <w:jc w:val="left"/>
              <w:rPr>
                <w:color w:val="000000"/>
                <w:sz w:val="22"/>
              </w:rPr>
            </w:pPr>
            <w:r w:rsidRPr="002379C7">
              <w:rPr>
                <w:color w:val="000000"/>
                <w:sz w:val="22"/>
                <w:szCs w:val="22"/>
              </w:rPr>
              <w:t>Частка основних засобів в загальній сумі активів</w:t>
            </w:r>
          </w:p>
        </w:tc>
        <w:tc>
          <w:tcPr>
            <w:tcW w:w="2695" w:type="dxa"/>
            <w:tcBorders>
              <w:top w:val="single" w:sz="4" w:space="0" w:color="auto"/>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i/>
                <w:iCs/>
                <w:color w:val="000000"/>
                <w:sz w:val="22"/>
              </w:rPr>
            </w:pPr>
            <w:r w:rsidRPr="002379C7">
              <w:rPr>
                <w:i/>
                <w:iCs/>
                <w:color w:val="000000"/>
                <w:sz w:val="22"/>
                <w:szCs w:val="22"/>
              </w:rPr>
              <w:t>Чоз=В оз залиш/А</w:t>
            </w:r>
          </w:p>
        </w:tc>
        <w:tc>
          <w:tcPr>
            <w:tcW w:w="1777"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5243/5668=0,925</w:t>
            </w:r>
          </w:p>
        </w:tc>
        <w:tc>
          <w:tcPr>
            <w:tcW w:w="1804"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5095/5499=0,927</w:t>
            </w:r>
          </w:p>
        </w:tc>
        <w:tc>
          <w:tcPr>
            <w:tcW w:w="1060" w:type="dxa"/>
            <w:tcBorders>
              <w:top w:val="nil"/>
              <w:left w:val="nil"/>
              <w:bottom w:val="single" w:sz="4" w:space="0" w:color="auto"/>
              <w:right w:val="single" w:sz="4" w:space="0" w:color="auto"/>
            </w:tcBorders>
            <w:shd w:val="clear" w:color="auto" w:fill="auto"/>
            <w:vAlign w:val="center"/>
            <w:hideMark/>
          </w:tcPr>
          <w:p w:rsidR="002379C7" w:rsidRPr="002379C7" w:rsidRDefault="002379C7" w:rsidP="002379C7">
            <w:pPr>
              <w:ind w:firstLine="0"/>
              <w:jc w:val="center"/>
              <w:rPr>
                <w:color w:val="000000"/>
                <w:sz w:val="22"/>
              </w:rPr>
            </w:pPr>
            <w:r w:rsidRPr="002379C7">
              <w:rPr>
                <w:color w:val="000000"/>
                <w:sz w:val="22"/>
                <w:szCs w:val="22"/>
              </w:rPr>
              <w:t>0,002</w:t>
            </w:r>
          </w:p>
        </w:tc>
      </w:tr>
    </w:tbl>
    <w:p w:rsidR="00134CB8" w:rsidRDefault="00134CB8" w:rsidP="005F5E9D">
      <w:pPr>
        <w:autoSpaceDE w:val="0"/>
        <w:autoSpaceDN w:val="0"/>
        <w:adjustRightInd w:val="0"/>
        <w:spacing w:before="240" w:line="360" w:lineRule="auto"/>
        <w:ind w:firstLine="567"/>
      </w:pPr>
      <w:r>
        <w:t xml:space="preserve">Аналіз технічного стану </w:t>
      </w:r>
      <w:r w:rsidR="00EA1CA5">
        <w:t xml:space="preserve">ПАТ «Броварське АТП-13209» </w:t>
      </w:r>
      <w:r>
        <w:t xml:space="preserve">на основі показників табл. </w:t>
      </w:r>
      <w:r w:rsidR="00EA1CA5">
        <w:t>1</w:t>
      </w:r>
      <w:r>
        <w:t>.3 свідчить, що зношуваність основних виробничих засобів поступово посилюється</w:t>
      </w:r>
      <w:r w:rsidR="00EA1CA5">
        <w:t xml:space="preserve"> (на 4%)</w:t>
      </w:r>
      <w:r>
        <w:t>. Зростають коефіцієнти зносу в динаміці і відповідно зменшуються коефіцієнти придатності</w:t>
      </w:r>
      <w:r w:rsidR="00BE19DC">
        <w:t>, проте залишаються на досить високому рівні</w:t>
      </w:r>
      <w:r>
        <w:t xml:space="preserve">. Зношуваність основних засобів на кінець звітного періоду становила </w:t>
      </w:r>
      <w:r w:rsidR="00EA1CA5">
        <w:t>26</w:t>
      </w:r>
      <w:r>
        <w:t>%, тобто знос дорівнює більше 1/</w:t>
      </w:r>
      <w:r w:rsidR="00EA1CA5">
        <w:t>4</w:t>
      </w:r>
      <w:r>
        <w:t xml:space="preserve"> вартості. </w:t>
      </w:r>
      <w:r w:rsidR="00BE19DC">
        <w:t>За аналізовані роки вибуття основних засобів не відбувалось, що свідчить про їх гарний стан</w:t>
      </w:r>
      <w:r w:rsidR="000C6E8B">
        <w:t>, вчасний ремонт</w:t>
      </w:r>
      <w:r w:rsidR="00BE19DC">
        <w:t xml:space="preserve"> та своєчасне поновлення автопарку. </w:t>
      </w:r>
      <w:r>
        <w:t>І все це відбувається в умовах неперервного зростання первісної вартості основних виробничих засобів</w:t>
      </w:r>
      <w:r w:rsidR="00EA1CA5">
        <w:t>, що в загальній сумі активу становлять понад 92 %</w:t>
      </w:r>
      <w:r>
        <w:t>.</w:t>
      </w:r>
    </w:p>
    <w:p w:rsidR="0086542B" w:rsidRDefault="0086542B" w:rsidP="005F5E9D">
      <w:pPr>
        <w:autoSpaceDE w:val="0"/>
        <w:autoSpaceDN w:val="0"/>
        <w:adjustRightInd w:val="0"/>
        <w:spacing w:line="360" w:lineRule="auto"/>
        <w:ind w:firstLine="567"/>
      </w:pPr>
      <w:r>
        <w:t>Для оцінки ефективності використання майна розраховуємо показники рентабельності (табл.1.4)</w:t>
      </w:r>
    </w:p>
    <w:p w:rsidR="0086542B" w:rsidRDefault="0086542B" w:rsidP="005F5E9D">
      <w:pPr>
        <w:spacing w:line="360" w:lineRule="auto"/>
        <w:ind w:firstLine="567"/>
      </w:pPr>
      <w:r w:rsidRPr="0086542B">
        <w:rPr>
          <w:i/>
        </w:rPr>
        <w:lastRenderedPageBreak/>
        <w:t>Рентабельність –</w:t>
      </w:r>
      <w:r w:rsidRPr="0086542B">
        <w:t xml:space="preserve"> це якісний, вартісний показник, що характеризує рівень віддачі витрат або ступень використання ресурсів, що є в наявності, в процесі виробництва і реалізації продукції.</w:t>
      </w:r>
    </w:p>
    <w:p w:rsidR="003B0098" w:rsidRPr="00F6414E" w:rsidRDefault="0086542B" w:rsidP="005F5E9D">
      <w:pPr>
        <w:spacing w:line="360" w:lineRule="auto"/>
        <w:ind w:firstLine="567"/>
        <w:rPr>
          <w:lang w:val="en-US"/>
        </w:rPr>
      </w:pPr>
      <w:r>
        <w:t>Підприємство</w:t>
      </w:r>
      <w:r w:rsidRPr="0086542B">
        <w:t xml:space="preserve"> рентабельн</w:t>
      </w:r>
      <w:r>
        <w:t>е</w:t>
      </w:r>
      <w:r w:rsidRPr="0086542B">
        <w:t>, якщо суми виторгу достатньо не тільки для сплати витрат на виробництво, але і для утворення прибутку. Таким чином, рентабельність характеризує ефективність роботи підприємства, дає уявлення про спроможність підприємства збільшувати свій капітал.</w:t>
      </w:r>
      <w:r w:rsidR="00F6414E" w:rsidRPr="00F6414E">
        <w:rPr>
          <w:lang w:val="ru-RU"/>
        </w:rPr>
        <w:t xml:space="preserve"> </w:t>
      </w:r>
      <w:r w:rsidR="00F6414E">
        <w:rPr>
          <w:lang w:val="en-US"/>
        </w:rPr>
        <w:t>[7]</w:t>
      </w:r>
    </w:p>
    <w:p w:rsidR="00C665F5" w:rsidRPr="009970B0" w:rsidRDefault="004354B5" w:rsidP="005F5E9D">
      <w:pPr>
        <w:spacing w:line="360" w:lineRule="auto"/>
        <w:jc w:val="right"/>
        <w:rPr>
          <w:i/>
        </w:rPr>
      </w:pPr>
      <w:r w:rsidRPr="009970B0">
        <w:rPr>
          <w:i/>
        </w:rPr>
        <w:t xml:space="preserve"> </w:t>
      </w:r>
      <w:r w:rsidR="00C665F5" w:rsidRPr="009970B0">
        <w:rPr>
          <w:i/>
        </w:rPr>
        <w:t>Таблиця 1.4</w:t>
      </w:r>
    </w:p>
    <w:p w:rsidR="00C665F5" w:rsidRPr="009970B0" w:rsidRDefault="00C665F5" w:rsidP="005F5E9D">
      <w:pPr>
        <w:autoSpaceDE w:val="0"/>
        <w:autoSpaceDN w:val="0"/>
        <w:adjustRightInd w:val="0"/>
        <w:spacing w:line="360" w:lineRule="auto"/>
        <w:ind w:firstLine="567"/>
        <w:jc w:val="center"/>
        <w:rPr>
          <w:b/>
          <w:szCs w:val="28"/>
        </w:rPr>
      </w:pPr>
      <w:r w:rsidRPr="009970B0">
        <w:rPr>
          <w:b/>
        </w:rPr>
        <w:t>Показники ефективності використання майна</w:t>
      </w:r>
      <w:r w:rsidR="00D31B64">
        <w:rPr>
          <w:b/>
        </w:rPr>
        <w:t xml:space="preserve"> ПАТ «Броварське АТП-13209»</w:t>
      </w:r>
    </w:p>
    <w:tbl>
      <w:tblPr>
        <w:tblW w:w="11058" w:type="dxa"/>
        <w:tblInd w:w="-885" w:type="dxa"/>
        <w:tblLayout w:type="fixed"/>
        <w:tblLook w:val="04A0"/>
      </w:tblPr>
      <w:tblGrid>
        <w:gridCol w:w="709"/>
        <w:gridCol w:w="2269"/>
        <w:gridCol w:w="1843"/>
        <w:gridCol w:w="1275"/>
        <w:gridCol w:w="1276"/>
        <w:gridCol w:w="1276"/>
        <w:gridCol w:w="1276"/>
        <w:gridCol w:w="1134"/>
      </w:tblGrid>
      <w:tr w:rsidR="00D31B64" w:rsidRPr="00C665F5" w:rsidTr="00D577AF">
        <w:trPr>
          <w:trHeight w:val="552"/>
        </w:trPr>
        <w:tc>
          <w:tcPr>
            <w:tcW w:w="709" w:type="dxa"/>
            <w:vMerge w:val="restart"/>
            <w:tcBorders>
              <w:top w:val="single" w:sz="4" w:space="0" w:color="auto"/>
              <w:left w:val="single" w:sz="4" w:space="0" w:color="auto"/>
              <w:right w:val="single" w:sz="4" w:space="0" w:color="auto"/>
            </w:tcBorders>
            <w:shd w:val="clear" w:color="auto" w:fill="auto"/>
            <w:vAlign w:val="center"/>
            <w:hideMark/>
          </w:tcPr>
          <w:p w:rsidR="00D31B64" w:rsidRPr="00D31B64" w:rsidRDefault="00D31B64" w:rsidP="00D577AF">
            <w:pPr>
              <w:ind w:firstLine="0"/>
              <w:jc w:val="center"/>
              <w:rPr>
                <w:color w:val="000000"/>
                <w:sz w:val="20"/>
              </w:rPr>
            </w:pPr>
            <w:r w:rsidRPr="00D31B64">
              <w:rPr>
                <w:color w:val="000000"/>
                <w:sz w:val="20"/>
                <w:szCs w:val="22"/>
              </w:rPr>
              <w:t>№ рядка</w:t>
            </w:r>
          </w:p>
        </w:tc>
        <w:tc>
          <w:tcPr>
            <w:tcW w:w="2269" w:type="dxa"/>
            <w:vMerge w:val="restart"/>
            <w:tcBorders>
              <w:top w:val="single" w:sz="4" w:space="0" w:color="auto"/>
              <w:left w:val="nil"/>
              <w:right w:val="single" w:sz="4" w:space="0" w:color="auto"/>
            </w:tcBorders>
            <w:shd w:val="clear" w:color="auto" w:fill="auto"/>
            <w:vAlign w:val="center"/>
            <w:hideMark/>
          </w:tcPr>
          <w:p w:rsidR="00D31B64" w:rsidRPr="00D31B64" w:rsidRDefault="00D31B64" w:rsidP="00D577AF">
            <w:pPr>
              <w:ind w:firstLine="0"/>
              <w:jc w:val="center"/>
              <w:rPr>
                <w:color w:val="000000"/>
                <w:sz w:val="20"/>
              </w:rPr>
            </w:pPr>
            <w:r w:rsidRPr="00D31B64">
              <w:rPr>
                <w:color w:val="000000"/>
                <w:sz w:val="20"/>
                <w:szCs w:val="22"/>
              </w:rPr>
              <w:t>Показник</w:t>
            </w:r>
          </w:p>
        </w:tc>
        <w:tc>
          <w:tcPr>
            <w:tcW w:w="1843" w:type="dxa"/>
            <w:vMerge w:val="restart"/>
            <w:tcBorders>
              <w:top w:val="single" w:sz="4" w:space="0" w:color="auto"/>
              <w:left w:val="nil"/>
              <w:right w:val="single" w:sz="4" w:space="0" w:color="auto"/>
            </w:tcBorders>
            <w:shd w:val="clear" w:color="auto" w:fill="auto"/>
            <w:vAlign w:val="center"/>
            <w:hideMark/>
          </w:tcPr>
          <w:p w:rsidR="00D31B64" w:rsidRPr="00D31B64" w:rsidRDefault="00D31B64" w:rsidP="00C665F5">
            <w:pPr>
              <w:ind w:firstLine="0"/>
              <w:jc w:val="center"/>
              <w:rPr>
                <w:color w:val="000000"/>
                <w:sz w:val="20"/>
              </w:rPr>
            </w:pPr>
            <w:r w:rsidRPr="00D31B64">
              <w:rPr>
                <w:color w:val="000000"/>
                <w:sz w:val="20"/>
                <w:szCs w:val="22"/>
              </w:rPr>
              <w:t>Розрахункова формула</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D31B64" w:rsidRPr="00D31B64" w:rsidRDefault="00D31B64" w:rsidP="00D31B64">
            <w:pPr>
              <w:ind w:firstLine="0"/>
              <w:jc w:val="center"/>
              <w:rPr>
                <w:color w:val="000000"/>
                <w:sz w:val="20"/>
              </w:rPr>
            </w:pPr>
            <w:r w:rsidRPr="00D31B64">
              <w:rPr>
                <w:color w:val="000000"/>
                <w:sz w:val="20"/>
                <w:szCs w:val="22"/>
              </w:rPr>
              <w:t>2013 рік</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31B64" w:rsidRPr="00D31B64" w:rsidRDefault="00D31B64" w:rsidP="00D31B64">
            <w:pPr>
              <w:ind w:firstLine="0"/>
              <w:jc w:val="center"/>
              <w:rPr>
                <w:color w:val="000000"/>
                <w:sz w:val="20"/>
              </w:rPr>
            </w:pPr>
            <w:r w:rsidRPr="00D31B64">
              <w:rPr>
                <w:color w:val="000000"/>
                <w:sz w:val="20"/>
                <w:szCs w:val="22"/>
              </w:rPr>
              <w:t>2014 рік</w:t>
            </w:r>
          </w:p>
        </w:tc>
        <w:tc>
          <w:tcPr>
            <w:tcW w:w="1134" w:type="dxa"/>
            <w:vMerge w:val="restart"/>
            <w:tcBorders>
              <w:top w:val="single" w:sz="4" w:space="0" w:color="auto"/>
              <w:left w:val="nil"/>
              <w:right w:val="single" w:sz="4" w:space="0" w:color="auto"/>
            </w:tcBorders>
            <w:shd w:val="clear" w:color="auto" w:fill="auto"/>
            <w:noWrap/>
            <w:vAlign w:val="center"/>
            <w:hideMark/>
          </w:tcPr>
          <w:p w:rsidR="00D31B64" w:rsidRDefault="00D31B64" w:rsidP="00C665F5">
            <w:pPr>
              <w:ind w:firstLine="0"/>
              <w:jc w:val="center"/>
              <w:rPr>
                <w:color w:val="000000"/>
                <w:sz w:val="20"/>
              </w:rPr>
            </w:pPr>
            <w:r w:rsidRPr="00D31B64">
              <w:rPr>
                <w:color w:val="000000"/>
                <w:sz w:val="20"/>
                <w:szCs w:val="22"/>
              </w:rPr>
              <w:t>∆ абсолют.</w:t>
            </w:r>
          </w:p>
          <w:p w:rsidR="002F0414" w:rsidRPr="00D31B64" w:rsidRDefault="002F0414" w:rsidP="00C665F5">
            <w:pPr>
              <w:ind w:firstLine="0"/>
              <w:jc w:val="center"/>
              <w:rPr>
                <w:color w:val="000000"/>
                <w:sz w:val="20"/>
              </w:rPr>
            </w:pPr>
            <w:r>
              <w:rPr>
                <w:color w:val="000000"/>
                <w:sz w:val="20"/>
                <w:szCs w:val="22"/>
              </w:rPr>
              <w:t>(на кін. періоду)</w:t>
            </w:r>
          </w:p>
        </w:tc>
      </w:tr>
      <w:tr w:rsidR="00D31B64" w:rsidRPr="00C665F5" w:rsidTr="00D577AF">
        <w:trPr>
          <w:trHeight w:val="552"/>
        </w:trPr>
        <w:tc>
          <w:tcPr>
            <w:tcW w:w="709" w:type="dxa"/>
            <w:vMerge/>
            <w:tcBorders>
              <w:left w:val="single" w:sz="4" w:space="0" w:color="auto"/>
              <w:bottom w:val="single" w:sz="4" w:space="0" w:color="auto"/>
              <w:right w:val="single" w:sz="4" w:space="0" w:color="auto"/>
            </w:tcBorders>
            <w:shd w:val="clear" w:color="auto" w:fill="auto"/>
            <w:vAlign w:val="center"/>
            <w:hideMark/>
          </w:tcPr>
          <w:p w:rsidR="00D31B64" w:rsidRPr="00D31B64" w:rsidRDefault="00D31B64" w:rsidP="00D577AF">
            <w:pPr>
              <w:ind w:firstLine="0"/>
              <w:jc w:val="center"/>
              <w:rPr>
                <w:color w:val="000000"/>
                <w:sz w:val="20"/>
              </w:rPr>
            </w:pPr>
          </w:p>
        </w:tc>
        <w:tc>
          <w:tcPr>
            <w:tcW w:w="2269" w:type="dxa"/>
            <w:vMerge/>
            <w:tcBorders>
              <w:left w:val="nil"/>
              <w:bottom w:val="single" w:sz="4" w:space="0" w:color="auto"/>
              <w:right w:val="single" w:sz="4" w:space="0" w:color="auto"/>
            </w:tcBorders>
            <w:shd w:val="clear" w:color="auto" w:fill="auto"/>
            <w:vAlign w:val="center"/>
            <w:hideMark/>
          </w:tcPr>
          <w:p w:rsidR="00D31B64" w:rsidRPr="00D31B64" w:rsidRDefault="00D31B64" w:rsidP="00D577AF">
            <w:pPr>
              <w:ind w:firstLine="0"/>
              <w:jc w:val="center"/>
              <w:rPr>
                <w:color w:val="000000"/>
                <w:sz w:val="20"/>
              </w:rPr>
            </w:pPr>
          </w:p>
        </w:tc>
        <w:tc>
          <w:tcPr>
            <w:tcW w:w="1843" w:type="dxa"/>
            <w:vMerge/>
            <w:tcBorders>
              <w:left w:val="nil"/>
              <w:bottom w:val="single" w:sz="4" w:space="0" w:color="auto"/>
              <w:right w:val="single" w:sz="4" w:space="0" w:color="auto"/>
            </w:tcBorders>
            <w:shd w:val="clear" w:color="auto" w:fill="auto"/>
            <w:vAlign w:val="center"/>
            <w:hideMark/>
          </w:tcPr>
          <w:p w:rsidR="00D31B64" w:rsidRPr="00D31B64" w:rsidRDefault="00D31B64" w:rsidP="00C665F5">
            <w:pPr>
              <w:ind w:firstLine="0"/>
              <w:jc w:val="center"/>
              <w:rPr>
                <w:color w:val="000000"/>
                <w:sz w:val="20"/>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31B64" w:rsidRPr="00D31B64" w:rsidRDefault="00D31B64" w:rsidP="00D31B64">
            <w:pPr>
              <w:ind w:firstLine="0"/>
              <w:jc w:val="center"/>
              <w:rPr>
                <w:color w:val="000000"/>
                <w:sz w:val="20"/>
              </w:rPr>
            </w:pPr>
            <w:r w:rsidRPr="00D31B64">
              <w:rPr>
                <w:color w:val="000000"/>
                <w:sz w:val="20"/>
                <w:szCs w:val="22"/>
              </w:rPr>
              <w:t>на поч. періоду</w:t>
            </w:r>
          </w:p>
        </w:tc>
        <w:tc>
          <w:tcPr>
            <w:tcW w:w="1276" w:type="dxa"/>
            <w:tcBorders>
              <w:top w:val="single" w:sz="4" w:space="0" w:color="auto"/>
              <w:left w:val="nil"/>
              <w:bottom w:val="single" w:sz="4" w:space="0" w:color="auto"/>
              <w:right w:val="single" w:sz="4" w:space="0" w:color="auto"/>
            </w:tcBorders>
            <w:shd w:val="clear" w:color="auto" w:fill="auto"/>
            <w:vAlign w:val="center"/>
          </w:tcPr>
          <w:p w:rsidR="00D31B64" w:rsidRPr="00D31B64" w:rsidRDefault="00D31B64" w:rsidP="00D31B64">
            <w:pPr>
              <w:ind w:firstLine="0"/>
              <w:jc w:val="center"/>
              <w:rPr>
                <w:color w:val="000000"/>
                <w:sz w:val="20"/>
              </w:rPr>
            </w:pPr>
            <w:r w:rsidRPr="00D31B64">
              <w:rPr>
                <w:color w:val="000000"/>
                <w:sz w:val="20"/>
                <w:szCs w:val="22"/>
              </w:rPr>
              <w:t>на кін. періоду</w:t>
            </w:r>
          </w:p>
        </w:tc>
        <w:tc>
          <w:tcPr>
            <w:tcW w:w="1276" w:type="dxa"/>
            <w:tcBorders>
              <w:top w:val="single" w:sz="4" w:space="0" w:color="auto"/>
              <w:left w:val="single" w:sz="4" w:space="0" w:color="auto"/>
              <w:bottom w:val="single" w:sz="4" w:space="0" w:color="auto"/>
              <w:right w:val="single" w:sz="4" w:space="0" w:color="auto"/>
            </w:tcBorders>
            <w:vAlign w:val="center"/>
          </w:tcPr>
          <w:p w:rsidR="00D31B64" w:rsidRPr="00D31B64" w:rsidRDefault="00D31B64" w:rsidP="00D31B64">
            <w:pPr>
              <w:ind w:firstLine="0"/>
              <w:jc w:val="center"/>
              <w:rPr>
                <w:color w:val="000000"/>
                <w:sz w:val="20"/>
              </w:rPr>
            </w:pPr>
            <w:r w:rsidRPr="00D31B64">
              <w:rPr>
                <w:color w:val="000000"/>
                <w:sz w:val="20"/>
                <w:szCs w:val="22"/>
              </w:rPr>
              <w:t>на поч. періоду</w:t>
            </w:r>
          </w:p>
        </w:tc>
        <w:tc>
          <w:tcPr>
            <w:tcW w:w="1276" w:type="dxa"/>
            <w:tcBorders>
              <w:top w:val="single" w:sz="4" w:space="0" w:color="auto"/>
              <w:left w:val="single" w:sz="4" w:space="0" w:color="auto"/>
              <w:bottom w:val="single" w:sz="4" w:space="0" w:color="auto"/>
              <w:right w:val="single" w:sz="4" w:space="0" w:color="auto"/>
            </w:tcBorders>
            <w:vAlign w:val="center"/>
          </w:tcPr>
          <w:p w:rsidR="00D31B64" w:rsidRPr="00D31B64" w:rsidRDefault="00D31B64" w:rsidP="00D31B64">
            <w:pPr>
              <w:ind w:firstLine="0"/>
              <w:jc w:val="center"/>
              <w:rPr>
                <w:color w:val="000000"/>
                <w:sz w:val="20"/>
              </w:rPr>
            </w:pPr>
            <w:r w:rsidRPr="00D31B64">
              <w:rPr>
                <w:color w:val="000000"/>
                <w:sz w:val="20"/>
                <w:szCs w:val="22"/>
              </w:rPr>
              <w:t>на кін. періоду</w:t>
            </w:r>
          </w:p>
        </w:tc>
        <w:tc>
          <w:tcPr>
            <w:tcW w:w="1134" w:type="dxa"/>
            <w:vMerge/>
            <w:tcBorders>
              <w:left w:val="nil"/>
              <w:bottom w:val="single" w:sz="4" w:space="0" w:color="auto"/>
              <w:right w:val="single" w:sz="4" w:space="0" w:color="auto"/>
            </w:tcBorders>
            <w:shd w:val="clear" w:color="auto" w:fill="auto"/>
            <w:noWrap/>
            <w:vAlign w:val="center"/>
            <w:hideMark/>
          </w:tcPr>
          <w:p w:rsidR="00D31B64" w:rsidRPr="00D31B64" w:rsidRDefault="00D31B64" w:rsidP="00C665F5">
            <w:pPr>
              <w:ind w:firstLine="0"/>
              <w:jc w:val="center"/>
              <w:rPr>
                <w:color w:val="000000"/>
                <w:sz w:val="20"/>
              </w:rPr>
            </w:pPr>
          </w:p>
        </w:tc>
      </w:tr>
      <w:tr w:rsidR="00D31B64" w:rsidRPr="00C665F5" w:rsidTr="00D7576B">
        <w:trPr>
          <w:trHeight w:val="88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31B64" w:rsidRPr="00D31B64" w:rsidRDefault="00D31B64" w:rsidP="00D577AF">
            <w:pPr>
              <w:ind w:firstLine="0"/>
              <w:jc w:val="center"/>
              <w:rPr>
                <w:color w:val="000000"/>
                <w:sz w:val="20"/>
              </w:rPr>
            </w:pPr>
            <w:r w:rsidRPr="00D31B64">
              <w:rPr>
                <w:color w:val="000000"/>
                <w:sz w:val="20"/>
                <w:szCs w:val="22"/>
              </w:rPr>
              <w:t>1</w:t>
            </w:r>
          </w:p>
        </w:tc>
        <w:tc>
          <w:tcPr>
            <w:tcW w:w="2269" w:type="dxa"/>
            <w:tcBorders>
              <w:top w:val="single" w:sz="4" w:space="0" w:color="auto"/>
              <w:left w:val="nil"/>
              <w:bottom w:val="single" w:sz="4" w:space="0" w:color="auto"/>
              <w:right w:val="single" w:sz="4" w:space="0" w:color="000000"/>
            </w:tcBorders>
            <w:shd w:val="clear" w:color="auto" w:fill="auto"/>
            <w:vAlign w:val="center"/>
            <w:hideMark/>
          </w:tcPr>
          <w:p w:rsidR="00D31B64" w:rsidRPr="00D31B64" w:rsidRDefault="00D31B64" w:rsidP="00D577AF">
            <w:pPr>
              <w:ind w:right="-108" w:firstLine="0"/>
              <w:jc w:val="left"/>
              <w:rPr>
                <w:color w:val="000000"/>
                <w:sz w:val="20"/>
              </w:rPr>
            </w:pPr>
            <w:r w:rsidRPr="00D31B64">
              <w:rPr>
                <w:i/>
                <w:iCs/>
                <w:color w:val="000000"/>
                <w:sz w:val="20"/>
                <w:szCs w:val="22"/>
              </w:rPr>
              <w:t xml:space="preserve">Рентабельність майна - </w:t>
            </w:r>
            <w:r w:rsidRPr="00D31B64">
              <w:rPr>
                <w:color w:val="000000"/>
                <w:sz w:val="20"/>
                <w:szCs w:val="22"/>
              </w:rPr>
              <w:t>відношення чистого прибутку до вартості активів</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D31B64" w:rsidRPr="00D31B64" w:rsidRDefault="00D31B64" w:rsidP="00C665F5">
            <w:pPr>
              <w:ind w:firstLine="0"/>
              <w:jc w:val="center"/>
              <w:rPr>
                <w:i/>
                <w:iCs/>
                <w:color w:val="000000"/>
                <w:sz w:val="20"/>
              </w:rPr>
            </w:pPr>
            <w:r w:rsidRPr="00D31B64">
              <w:rPr>
                <w:i/>
                <w:iCs/>
                <w:color w:val="000000"/>
                <w:sz w:val="20"/>
                <w:szCs w:val="22"/>
              </w:rPr>
              <w:t>Рм=(ЧП/А)* 100%</w:t>
            </w:r>
          </w:p>
        </w:tc>
        <w:tc>
          <w:tcPr>
            <w:tcW w:w="1275" w:type="dxa"/>
            <w:tcBorders>
              <w:top w:val="nil"/>
              <w:left w:val="nil"/>
              <w:bottom w:val="single" w:sz="4" w:space="0" w:color="auto"/>
              <w:right w:val="single" w:sz="4" w:space="0" w:color="auto"/>
            </w:tcBorders>
            <w:shd w:val="clear" w:color="auto" w:fill="auto"/>
            <w:vAlign w:val="center"/>
            <w:hideMark/>
          </w:tcPr>
          <w:p w:rsidR="00D31B64" w:rsidRPr="00D31B64" w:rsidRDefault="002F0414" w:rsidP="00D7576B">
            <w:pPr>
              <w:ind w:left="-108" w:right="-108" w:firstLine="0"/>
              <w:jc w:val="center"/>
              <w:rPr>
                <w:color w:val="000000"/>
                <w:sz w:val="20"/>
              </w:rPr>
            </w:pPr>
            <w:r w:rsidRPr="00D31B64">
              <w:rPr>
                <w:color w:val="000000"/>
                <w:sz w:val="20"/>
                <w:szCs w:val="22"/>
              </w:rPr>
              <w:t>(</w:t>
            </w:r>
            <w:r>
              <w:rPr>
                <w:color w:val="000000"/>
                <w:sz w:val="20"/>
                <w:szCs w:val="22"/>
              </w:rPr>
              <w:t>16</w:t>
            </w:r>
            <w:r w:rsidRPr="00D31B64">
              <w:rPr>
                <w:color w:val="000000"/>
                <w:sz w:val="20"/>
                <w:szCs w:val="22"/>
              </w:rPr>
              <w:t>/5445,5)</w:t>
            </w:r>
            <w:r w:rsidR="00D7576B">
              <w:rPr>
                <w:color w:val="000000"/>
                <w:sz w:val="20"/>
                <w:szCs w:val="22"/>
              </w:rPr>
              <w:t xml:space="preserve"> </w:t>
            </w:r>
            <w:r w:rsidRPr="00D31B64">
              <w:rPr>
                <w:color w:val="000000"/>
                <w:sz w:val="20"/>
                <w:szCs w:val="22"/>
              </w:rPr>
              <w:t>*</w:t>
            </w:r>
            <w:r w:rsidR="00D7576B">
              <w:rPr>
                <w:color w:val="000000"/>
                <w:sz w:val="20"/>
                <w:szCs w:val="22"/>
              </w:rPr>
              <w:t xml:space="preserve"> </w:t>
            </w:r>
            <w:r w:rsidRPr="00D31B64">
              <w:rPr>
                <w:color w:val="000000"/>
                <w:sz w:val="20"/>
                <w:szCs w:val="22"/>
              </w:rPr>
              <w:t>100= 0,</w:t>
            </w:r>
            <w:r>
              <w:rPr>
                <w:color w:val="000000"/>
                <w:sz w:val="20"/>
                <w:szCs w:val="22"/>
              </w:rPr>
              <w:t>29</w:t>
            </w:r>
          </w:p>
        </w:tc>
        <w:tc>
          <w:tcPr>
            <w:tcW w:w="1276" w:type="dxa"/>
            <w:tcBorders>
              <w:top w:val="single" w:sz="4" w:space="0" w:color="auto"/>
              <w:left w:val="nil"/>
              <w:bottom w:val="single" w:sz="4" w:space="0" w:color="auto"/>
              <w:right w:val="single" w:sz="4" w:space="0" w:color="auto"/>
            </w:tcBorders>
            <w:vAlign w:val="center"/>
          </w:tcPr>
          <w:p w:rsidR="00D31B64" w:rsidRPr="00D31B64" w:rsidRDefault="00D31B64" w:rsidP="00D7576B">
            <w:pPr>
              <w:ind w:left="-108" w:right="-108" w:firstLine="0"/>
              <w:jc w:val="center"/>
              <w:rPr>
                <w:color w:val="000000"/>
                <w:sz w:val="20"/>
              </w:rPr>
            </w:pPr>
            <w:r w:rsidRPr="00D31B64">
              <w:rPr>
                <w:color w:val="000000"/>
                <w:sz w:val="20"/>
                <w:szCs w:val="22"/>
              </w:rPr>
              <w:t>(7/5445,5)</w:t>
            </w:r>
            <w:r w:rsidR="00D7576B">
              <w:rPr>
                <w:color w:val="000000"/>
                <w:sz w:val="20"/>
                <w:szCs w:val="22"/>
              </w:rPr>
              <w:t xml:space="preserve"> </w:t>
            </w:r>
            <w:r w:rsidRPr="00D31B64">
              <w:rPr>
                <w:color w:val="000000"/>
                <w:sz w:val="20"/>
                <w:szCs w:val="22"/>
              </w:rPr>
              <w:t>*</w:t>
            </w:r>
            <w:r w:rsidR="00D7576B">
              <w:rPr>
                <w:color w:val="000000"/>
                <w:sz w:val="20"/>
                <w:szCs w:val="22"/>
              </w:rPr>
              <w:t xml:space="preserve"> </w:t>
            </w:r>
            <w:r w:rsidRPr="00D31B64">
              <w:rPr>
                <w:color w:val="000000"/>
                <w:sz w:val="20"/>
                <w:szCs w:val="22"/>
              </w:rPr>
              <w:t>100= 0,13</w:t>
            </w:r>
          </w:p>
        </w:tc>
        <w:tc>
          <w:tcPr>
            <w:tcW w:w="1276" w:type="dxa"/>
            <w:tcBorders>
              <w:top w:val="single" w:sz="4" w:space="0" w:color="auto"/>
              <w:left w:val="single" w:sz="4" w:space="0" w:color="auto"/>
              <w:bottom w:val="single" w:sz="4" w:space="0" w:color="auto"/>
              <w:right w:val="single" w:sz="4" w:space="0" w:color="auto"/>
            </w:tcBorders>
            <w:vAlign w:val="center"/>
          </w:tcPr>
          <w:p w:rsidR="00D31B64" w:rsidRPr="00D31B64" w:rsidRDefault="002F0414" w:rsidP="00D7576B">
            <w:pPr>
              <w:ind w:left="-108" w:right="-108" w:firstLine="0"/>
              <w:jc w:val="center"/>
              <w:rPr>
                <w:color w:val="000000"/>
                <w:sz w:val="20"/>
              </w:rPr>
            </w:pPr>
            <w:r w:rsidRPr="00D31B64">
              <w:rPr>
                <w:color w:val="000000"/>
                <w:sz w:val="20"/>
                <w:szCs w:val="22"/>
              </w:rPr>
              <w:t>(</w:t>
            </w:r>
            <w:r>
              <w:rPr>
                <w:color w:val="000000"/>
                <w:sz w:val="20"/>
                <w:szCs w:val="22"/>
              </w:rPr>
              <w:t>7</w:t>
            </w:r>
            <w:r w:rsidRPr="00D31B64">
              <w:rPr>
                <w:color w:val="000000"/>
                <w:sz w:val="20"/>
                <w:szCs w:val="22"/>
              </w:rPr>
              <w:t>/5583,5)</w:t>
            </w:r>
            <w:r w:rsidR="00D7576B">
              <w:rPr>
                <w:color w:val="000000"/>
                <w:sz w:val="20"/>
                <w:szCs w:val="22"/>
              </w:rPr>
              <w:t xml:space="preserve"> </w:t>
            </w:r>
            <w:r w:rsidRPr="00D31B64">
              <w:rPr>
                <w:color w:val="000000"/>
                <w:sz w:val="20"/>
                <w:szCs w:val="22"/>
              </w:rPr>
              <w:t>*</w:t>
            </w:r>
            <w:r w:rsidR="00D7576B">
              <w:rPr>
                <w:color w:val="000000"/>
                <w:sz w:val="20"/>
                <w:szCs w:val="22"/>
              </w:rPr>
              <w:t xml:space="preserve"> </w:t>
            </w:r>
            <w:r w:rsidRPr="00D31B64">
              <w:rPr>
                <w:color w:val="000000"/>
                <w:sz w:val="20"/>
                <w:szCs w:val="22"/>
              </w:rPr>
              <w:t>100= 0,</w:t>
            </w:r>
            <w:r>
              <w:rPr>
                <w:color w:val="000000"/>
                <w:sz w:val="20"/>
                <w:szCs w:val="22"/>
              </w:rPr>
              <w:t>125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D31B64" w:rsidRPr="00D31B64" w:rsidRDefault="00D31B64" w:rsidP="00D7576B">
            <w:pPr>
              <w:ind w:left="-108" w:right="-108" w:firstLine="0"/>
              <w:jc w:val="center"/>
              <w:rPr>
                <w:color w:val="000000"/>
                <w:sz w:val="20"/>
              </w:rPr>
            </w:pPr>
            <w:r w:rsidRPr="00D31B64">
              <w:rPr>
                <w:color w:val="000000"/>
                <w:sz w:val="20"/>
                <w:szCs w:val="22"/>
              </w:rPr>
              <w:t>(4/5583,5)</w:t>
            </w:r>
            <w:r w:rsidR="00D7576B">
              <w:rPr>
                <w:color w:val="000000"/>
                <w:sz w:val="20"/>
                <w:szCs w:val="22"/>
              </w:rPr>
              <w:t xml:space="preserve"> </w:t>
            </w:r>
            <w:r w:rsidRPr="00D31B64">
              <w:rPr>
                <w:color w:val="000000"/>
                <w:sz w:val="20"/>
                <w:szCs w:val="22"/>
              </w:rPr>
              <w:t>*</w:t>
            </w:r>
            <w:r w:rsidR="00D7576B">
              <w:rPr>
                <w:color w:val="000000"/>
                <w:sz w:val="20"/>
                <w:szCs w:val="22"/>
              </w:rPr>
              <w:t xml:space="preserve">  </w:t>
            </w:r>
            <w:r w:rsidRPr="00D31B64">
              <w:rPr>
                <w:color w:val="000000"/>
                <w:sz w:val="20"/>
                <w:szCs w:val="22"/>
              </w:rPr>
              <w:t>100= 0,07</w:t>
            </w:r>
          </w:p>
        </w:tc>
        <w:tc>
          <w:tcPr>
            <w:tcW w:w="1134" w:type="dxa"/>
            <w:tcBorders>
              <w:top w:val="nil"/>
              <w:left w:val="nil"/>
              <w:bottom w:val="single" w:sz="4" w:space="0" w:color="auto"/>
              <w:right w:val="single" w:sz="4" w:space="0" w:color="auto"/>
            </w:tcBorders>
            <w:shd w:val="clear" w:color="auto" w:fill="auto"/>
            <w:vAlign w:val="center"/>
            <w:hideMark/>
          </w:tcPr>
          <w:p w:rsidR="00D31B64" w:rsidRPr="00D31B64" w:rsidRDefault="00D31B64" w:rsidP="006E723C">
            <w:pPr>
              <w:ind w:firstLine="0"/>
              <w:jc w:val="center"/>
              <w:rPr>
                <w:color w:val="000000"/>
                <w:sz w:val="20"/>
              </w:rPr>
            </w:pPr>
            <w:r w:rsidRPr="00D31B64">
              <w:rPr>
                <w:color w:val="000000"/>
                <w:sz w:val="20"/>
                <w:szCs w:val="22"/>
              </w:rPr>
              <w:t>-0,05</w:t>
            </w:r>
          </w:p>
        </w:tc>
      </w:tr>
      <w:tr w:rsidR="009445A3" w:rsidRPr="00C665F5" w:rsidTr="00D7576B">
        <w:trPr>
          <w:trHeight w:val="92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9445A3" w:rsidRPr="00D31B64" w:rsidRDefault="009445A3" w:rsidP="00D577AF">
            <w:pPr>
              <w:ind w:firstLine="0"/>
              <w:jc w:val="center"/>
              <w:rPr>
                <w:color w:val="000000"/>
                <w:sz w:val="20"/>
              </w:rPr>
            </w:pPr>
            <w:r w:rsidRPr="00D31B64">
              <w:rPr>
                <w:color w:val="000000"/>
                <w:sz w:val="20"/>
                <w:szCs w:val="22"/>
              </w:rPr>
              <w:t>2</w:t>
            </w:r>
          </w:p>
        </w:tc>
        <w:tc>
          <w:tcPr>
            <w:tcW w:w="2269" w:type="dxa"/>
            <w:tcBorders>
              <w:top w:val="single" w:sz="4" w:space="0" w:color="auto"/>
              <w:left w:val="nil"/>
              <w:bottom w:val="single" w:sz="4" w:space="0" w:color="auto"/>
              <w:right w:val="single" w:sz="4" w:space="0" w:color="000000"/>
            </w:tcBorders>
            <w:shd w:val="clear" w:color="auto" w:fill="auto"/>
            <w:vAlign w:val="center"/>
            <w:hideMark/>
          </w:tcPr>
          <w:p w:rsidR="009445A3" w:rsidRPr="00D31B64" w:rsidRDefault="009445A3" w:rsidP="00D577AF">
            <w:pPr>
              <w:ind w:firstLine="0"/>
              <w:jc w:val="left"/>
              <w:rPr>
                <w:color w:val="000000"/>
                <w:sz w:val="20"/>
              </w:rPr>
            </w:pPr>
            <w:r w:rsidRPr="00D31B64">
              <w:rPr>
                <w:i/>
                <w:iCs/>
                <w:color w:val="000000"/>
                <w:sz w:val="20"/>
                <w:szCs w:val="22"/>
              </w:rPr>
              <w:t>Віддача майна -</w:t>
            </w:r>
            <w:r w:rsidRPr="00D31B64">
              <w:rPr>
                <w:color w:val="000000"/>
                <w:sz w:val="20"/>
                <w:szCs w:val="22"/>
              </w:rPr>
              <w:t xml:space="preserve"> відношення чистого доходу до суми активів</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9445A3" w:rsidRPr="00D31B64" w:rsidRDefault="009445A3" w:rsidP="00C665F5">
            <w:pPr>
              <w:ind w:firstLine="0"/>
              <w:jc w:val="center"/>
              <w:rPr>
                <w:i/>
                <w:iCs/>
                <w:color w:val="000000"/>
                <w:sz w:val="20"/>
              </w:rPr>
            </w:pPr>
            <w:r w:rsidRPr="00D31B64">
              <w:rPr>
                <w:i/>
                <w:iCs/>
                <w:color w:val="000000"/>
                <w:sz w:val="20"/>
                <w:szCs w:val="22"/>
              </w:rPr>
              <w:t>Вм=(ЧД/А)*100%</w:t>
            </w:r>
          </w:p>
        </w:tc>
        <w:tc>
          <w:tcPr>
            <w:tcW w:w="1275" w:type="dxa"/>
            <w:tcBorders>
              <w:top w:val="nil"/>
              <w:left w:val="nil"/>
              <w:bottom w:val="single" w:sz="4" w:space="0" w:color="auto"/>
              <w:right w:val="single" w:sz="4" w:space="0" w:color="auto"/>
            </w:tcBorders>
            <w:shd w:val="clear" w:color="auto" w:fill="auto"/>
            <w:vAlign w:val="center"/>
            <w:hideMark/>
          </w:tcPr>
          <w:p w:rsidR="009445A3" w:rsidRPr="00D31B64" w:rsidRDefault="009445A3" w:rsidP="00D7576B">
            <w:pPr>
              <w:ind w:left="-108" w:right="-108" w:firstLine="0"/>
              <w:jc w:val="center"/>
              <w:rPr>
                <w:color w:val="000000"/>
                <w:sz w:val="20"/>
              </w:rPr>
            </w:pPr>
            <w:r w:rsidRPr="00D31B64">
              <w:rPr>
                <w:color w:val="000000"/>
                <w:sz w:val="20"/>
                <w:szCs w:val="22"/>
              </w:rPr>
              <w:t>(5</w:t>
            </w:r>
            <w:r w:rsidR="00D7576B">
              <w:rPr>
                <w:color w:val="000000"/>
                <w:sz w:val="20"/>
                <w:szCs w:val="22"/>
              </w:rPr>
              <w:t>417</w:t>
            </w:r>
            <w:r w:rsidRPr="00D31B64">
              <w:rPr>
                <w:color w:val="000000"/>
                <w:sz w:val="20"/>
                <w:szCs w:val="22"/>
              </w:rPr>
              <w:t>/5445,5)</w:t>
            </w:r>
            <w:r w:rsidR="00D7576B">
              <w:rPr>
                <w:color w:val="000000"/>
                <w:sz w:val="20"/>
                <w:szCs w:val="22"/>
              </w:rPr>
              <w:t xml:space="preserve"> </w:t>
            </w:r>
            <w:r w:rsidRPr="00D31B64">
              <w:rPr>
                <w:color w:val="000000"/>
                <w:sz w:val="20"/>
                <w:szCs w:val="22"/>
              </w:rPr>
              <w:t>*100=</w:t>
            </w:r>
            <w:r w:rsidR="00D7576B">
              <w:rPr>
                <w:color w:val="000000"/>
                <w:sz w:val="20"/>
                <w:szCs w:val="22"/>
              </w:rPr>
              <w:t xml:space="preserve"> </w:t>
            </w:r>
            <w:r w:rsidRPr="00D31B64">
              <w:rPr>
                <w:color w:val="000000"/>
                <w:sz w:val="20"/>
                <w:szCs w:val="22"/>
              </w:rPr>
              <w:t>99,</w:t>
            </w:r>
            <w:r w:rsidR="00D7576B">
              <w:rPr>
                <w:color w:val="000000"/>
                <w:sz w:val="20"/>
                <w:szCs w:val="22"/>
              </w:rPr>
              <w:t>48</w:t>
            </w:r>
          </w:p>
        </w:tc>
        <w:tc>
          <w:tcPr>
            <w:tcW w:w="1276" w:type="dxa"/>
            <w:tcBorders>
              <w:top w:val="single" w:sz="4" w:space="0" w:color="auto"/>
              <w:left w:val="nil"/>
              <w:bottom w:val="single" w:sz="4" w:space="0" w:color="auto"/>
              <w:right w:val="single" w:sz="4" w:space="0" w:color="auto"/>
            </w:tcBorders>
            <w:vAlign w:val="center"/>
          </w:tcPr>
          <w:p w:rsidR="009445A3" w:rsidRPr="00D31B64" w:rsidRDefault="009445A3" w:rsidP="00D7576B">
            <w:pPr>
              <w:ind w:left="-108" w:right="-108" w:firstLine="0"/>
              <w:jc w:val="center"/>
              <w:rPr>
                <w:color w:val="000000"/>
                <w:sz w:val="20"/>
              </w:rPr>
            </w:pPr>
            <w:r w:rsidRPr="00D31B64">
              <w:rPr>
                <w:color w:val="000000"/>
                <w:sz w:val="20"/>
                <w:szCs w:val="22"/>
              </w:rPr>
              <w:t>(5399/5445,5)</w:t>
            </w:r>
            <w:r w:rsidR="00D7576B">
              <w:rPr>
                <w:color w:val="000000"/>
                <w:sz w:val="20"/>
                <w:szCs w:val="22"/>
              </w:rPr>
              <w:t xml:space="preserve"> </w:t>
            </w:r>
            <w:r w:rsidRPr="00D31B64">
              <w:rPr>
                <w:color w:val="000000"/>
                <w:sz w:val="20"/>
                <w:szCs w:val="22"/>
              </w:rPr>
              <w:t>*100=</w:t>
            </w:r>
            <w:r w:rsidR="00D7576B">
              <w:rPr>
                <w:color w:val="000000"/>
                <w:sz w:val="20"/>
                <w:szCs w:val="22"/>
              </w:rPr>
              <w:t xml:space="preserve"> </w:t>
            </w:r>
            <w:r w:rsidRPr="00D31B64">
              <w:rPr>
                <w:color w:val="000000"/>
                <w:sz w:val="20"/>
                <w:szCs w:val="22"/>
              </w:rPr>
              <w:t>99,15</w:t>
            </w:r>
          </w:p>
        </w:tc>
        <w:tc>
          <w:tcPr>
            <w:tcW w:w="1276" w:type="dxa"/>
            <w:tcBorders>
              <w:top w:val="single" w:sz="4" w:space="0" w:color="auto"/>
              <w:left w:val="single" w:sz="4" w:space="0" w:color="auto"/>
              <w:bottom w:val="single" w:sz="4" w:space="0" w:color="auto"/>
              <w:right w:val="single" w:sz="4" w:space="0" w:color="auto"/>
            </w:tcBorders>
            <w:vAlign w:val="center"/>
          </w:tcPr>
          <w:p w:rsidR="009445A3" w:rsidRPr="00D31B64" w:rsidRDefault="009445A3" w:rsidP="000845A5">
            <w:pPr>
              <w:ind w:left="-108" w:right="-108" w:firstLine="0"/>
              <w:jc w:val="center"/>
              <w:rPr>
                <w:color w:val="000000"/>
                <w:sz w:val="20"/>
              </w:rPr>
            </w:pPr>
            <w:r w:rsidRPr="00D31B64">
              <w:rPr>
                <w:color w:val="000000"/>
                <w:sz w:val="20"/>
                <w:szCs w:val="22"/>
              </w:rPr>
              <w:t>(5</w:t>
            </w:r>
            <w:r w:rsidR="00D7576B">
              <w:rPr>
                <w:color w:val="000000"/>
                <w:sz w:val="20"/>
                <w:szCs w:val="22"/>
              </w:rPr>
              <w:t>399</w:t>
            </w:r>
            <w:r w:rsidRPr="00D31B64">
              <w:rPr>
                <w:color w:val="000000"/>
                <w:sz w:val="20"/>
                <w:szCs w:val="22"/>
              </w:rPr>
              <w:t>/5583,5)</w:t>
            </w:r>
            <w:r w:rsidR="00D7576B">
              <w:rPr>
                <w:color w:val="000000"/>
                <w:sz w:val="20"/>
                <w:szCs w:val="22"/>
              </w:rPr>
              <w:t xml:space="preserve"> </w:t>
            </w:r>
            <w:r w:rsidRPr="00D31B64">
              <w:rPr>
                <w:color w:val="000000"/>
                <w:sz w:val="20"/>
                <w:szCs w:val="22"/>
              </w:rPr>
              <w:t>* 100=</w:t>
            </w:r>
            <w:r w:rsidR="00D7576B">
              <w:rPr>
                <w:color w:val="000000"/>
                <w:sz w:val="20"/>
                <w:szCs w:val="22"/>
              </w:rPr>
              <w:t xml:space="preserve"> </w:t>
            </w:r>
            <w:r w:rsidRPr="00D31B64">
              <w:rPr>
                <w:color w:val="000000"/>
                <w:sz w:val="20"/>
                <w:szCs w:val="22"/>
              </w:rPr>
              <w:t>9</w:t>
            </w:r>
            <w:r w:rsidR="000845A5">
              <w:rPr>
                <w:color w:val="000000"/>
                <w:sz w:val="20"/>
                <w:szCs w:val="22"/>
              </w:rPr>
              <w:t>6</w:t>
            </w:r>
            <w:r w:rsidRPr="00D31B64">
              <w:rPr>
                <w:color w:val="000000"/>
                <w:sz w:val="20"/>
                <w:szCs w:val="22"/>
              </w:rPr>
              <w:t>,</w:t>
            </w:r>
            <w:r w:rsidR="000845A5">
              <w:rPr>
                <w:color w:val="000000"/>
                <w:sz w:val="20"/>
                <w:szCs w:val="22"/>
              </w:rPr>
              <w:t>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445A3" w:rsidRPr="00D31B64" w:rsidRDefault="009445A3" w:rsidP="00D7576B">
            <w:pPr>
              <w:ind w:left="-108" w:right="-108" w:firstLine="0"/>
              <w:jc w:val="center"/>
              <w:rPr>
                <w:color w:val="000000"/>
                <w:sz w:val="20"/>
              </w:rPr>
            </w:pPr>
            <w:r w:rsidRPr="00D31B64">
              <w:rPr>
                <w:color w:val="000000"/>
                <w:sz w:val="20"/>
                <w:szCs w:val="22"/>
              </w:rPr>
              <w:t>(5573/5583,5)</w:t>
            </w:r>
            <w:r w:rsidR="00D7576B">
              <w:rPr>
                <w:color w:val="000000"/>
                <w:sz w:val="20"/>
                <w:szCs w:val="22"/>
              </w:rPr>
              <w:t xml:space="preserve"> </w:t>
            </w:r>
            <w:r w:rsidRPr="00D31B64">
              <w:rPr>
                <w:color w:val="000000"/>
                <w:sz w:val="20"/>
                <w:szCs w:val="22"/>
              </w:rPr>
              <w:t>* 100=</w:t>
            </w:r>
            <w:r w:rsidR="00D7576B">
              <w:rPr>
                <w:color w:val="000000"/>
                <w:sz w:val="20"/>
                <w:szCs w:val="22"/>
              </w:rPr>
              <w:t xml:space="preserve"> </w:t>
            </w:r>
            <w:r w:rsidRPr="00D31B64">
              <w:rPr>
                <w:color w:val="000000"/>
                <w:sz w:val="20"/>
                <w:szCs w:val="22"/>
              </w:rPr>
              <w:t>99,81</w:t>
            </w:r>
          </w:p>
        </w:tc>
        <w:tc>
          <w:tcPr>
            <w:tcW w:w="1134" w:type="dxa"/>
            <w:tcBorders>
              <w:top w:val="nil"/>
              <w:left w:val="nil"/>
              <w:bottom w:val="single" w:sz="4" w:space="0" w:color="auto"/>
              <w:right w:val="single" w:sz="4" w:space="0" w:color="auto"/>
            </w:tcBorders>
            <w:shd w:val="clear" w:color="auto" w:fill="auto"/>
            <w:vAlign w:val="center"/>
            <w:hideMark/>
          </w:tcPr>
          <w:p w:rsidR="009445A3" w:rsidRPr="00D31B64" w:rsidRDefault="009445A3" w:rsidP="00C665F5">
            <w:pPr>
              <w:ind w:firstLine="0"/>
              <w:jc w:val="center"/>
              <w:rPr>
                <w:color w:val="000000"/>
                <w:sz w:val="20"/>
              </w:rPr>
            </w:pPr>
            <w:r w:rsidRPr="00D31B64">
              <w:rPr>
                <w:color w:val="000000"/>
                <w:sz w:val="20"/>
                <w:szCs w:val="22"/>
              </w:rPr>
              <w:t>0,66</w:t>
            </w:r>
          </w:p>
        </w:tc>
      </w:tr>
      <w:tr w:rsidR="00D7576B" w:rsidRPr="00C665F5" w:rsidTr="00D7576B">
        <w:trPr>
          <w:trHeight w:val="56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7576B" w:rsidRPr="00D31B64" w:rsidRDefault="00D7576B" w:rsidP="00D577AF">
            <w:pPr>
              <w:ind w:firstLine="0"/>
              <w:jc w:val="center"/>
              <w:rPr>
                <w:color w:val="000000"/>
                <w:sz w:val="20"/>
              </w:rPr>
            </w:pPr>
            <w:r w:rsidRPr="00D31B64">
              <w:rPr>
                <w:color w:val="000000"/>
                <w:sz w:val="20"/>
                <w:szCs w:val="22"/>
              </w:rPr>
              <w:t>3</w:t>
            </w:r>
          </w:p>
        </w:tc>
        <w:tc>
          <w:tcPr>
            <w:tcW w:w="2269" w:type="dxa"/>
            <w:tcBorders>
              <w:top w:val="single" w:sz="4" w:space="0" w:color="auto"/>
              <w:left w:val="nil"/>
              <w:bottom w:val="single" w:sz="4" w:space="0" w:color="auto"/>
              <w:right w:val="single" w:sz="4" w:space="0" w:color="000000"/>
            </w:tcBorders>
            <w:shd w:val="clear" w:color="auto" w:fill="auto"/>
            <w:vAlign w:val="center"/>
            <w:hideMark/>
          </w:tcPr>
          <w:p w:rsidR="00D7576B" w:rsidRPr="00D31B64" w:rsidRDefault="00D7576B" w:rsidP="00D577AF">
            <w:pPr>
              <w:ind w:firstLine="0"/>
              <w:jc w:val="left"/>
              <w:rPr>
                <w:color w:val="000000"/>
                <w:sz w:val="20"/>
              </w:rPr>
            </w:pPr>
            <w:r w:rsidRPr="00D31B64">
              <w:rPr>
                <w:color w:val="000000"/>
                <w:sz w:val="20"/>
                <w:szCs w:val="22"/>
              </w:rPr>
              <w:t>Рентабельність необоротних активів</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D7576B" w:rsidRPr="00D31B64" w:rsidRDefault="00D7576B" w:rsidP="00404CC4">
            <w:pPr>
              <w:ind w:left="-151" w:right="-108" w:firstLine="0"/>
              <w:jc w:val="center"/>
              <w:rPr>
                <w:i/>
                <w:iCs/>
                <w:color w:val="000000"/>
                <w:sz w:val="20"/>
              </w:rPr>
            </w:pPr>
            <w:r w:rsidRPr="00D31B64">
              <w:rPr>
                <w:i/>
                <w:iCs/>
                <w:color w:val="000000"/>
                <w:sz w:val="20"/>
                <w:szCs w:val="22"/>
              </w:rPr>
              <w:t>Рн.а.=(П до опод./НА)*100%</w:t>
            </w:r>
          </w:p>
        </w:tc>
        <w:tc>
          <w:tcPr>
            <w:tcW w:w="1275" w:type="dxa"/>
            <w:tcBorders>
              <w:top w:val="nil"/>
              <w:left w:val="nil"/>
              <w:bottom w:val="single" w:sz="4" w:space="0" w:color="auto"/>
              <w:right w:val="single" w:sz="4" w:space="0" w:color="auto"/>
            </w:tcBorders>
            <w:shd w:val="clear" w:color="auto" w:fill="auto"/>
            <w:vAlign w:val="center"/>
            <w:hideMark/>
          </w:tcPr>
          <w:p w:rsidR="00D7576B" w:rsidRPr="00D31B64" w:rsidRDefault="00D7576B" w:rsidP="000845A5">
            <w:pPr>
              <w:ind w:left="-108" w:right="-108" w:firstLine="0"/>
              <w:jc w:val="center"/>
              <w:rPr>
                <w:color w:val="000000"/>
                <w:sz w:val="20"/>
              </w:rPr>
            </w:pPr>
            <w:r w:rsidRPr="00D31B64">
              <w:rPr>
                <w:color w:val="000000"/>
                <w:sz w:val="20"/>
                <w:szCs w:val="22"/>
              </w:rPr>
              <w:t>(</w:t>
            </w:r>
            <w:r w:rsidR="000845A5">
              <w:rPr>
                <w:color w:val="000000"/>
                <w:sz w:val="20"/>
                <w:szCs w:val="22"/>
              </w:rPr>
              <w:t>16</w:t>
            </w:r>
            <w:r w:rsidRPr="00D31B64">
              <w:rPr>
                <w:color w:val="000000"/>
                <w:sz w:val="20"/>
                <w:szCs w:val="22"/>
              </w:rPr>
              <w:t>/5051)*</w:t>
            </w:r>
            <w:r>
              <w:rPr>
                <w:color w:val="000000"/>
                <w:sz w:val="20"/>
                <w:szCs w:val="22"/>
              </w:rPr>
              <w:t xml:space="preserve">   </w:t>
            </w:r>
            <w:r w:rsidRPr="00D31B64">
              <w:rPr>
                <w:color w:val="000000"/>
                <w:sz w:val="20"/>
                <w:szCs w:val="22"/>
              </w:rPr>
              <w:t>100= 0,</w:t>
            </w:r>
            <w:r w:rsidR="000845A5">
              <w:rPr>
                <w:color w:val="000000"/>
                <w:sz w:val="20"/>
                <w:szCs w:val="22"/>
              </w:rPr>
              <w:t>32</w:t>
            </w:r>
          </w:p>
        </w:tc>
        <w:tc>
          <w:tcPr>
            <w:tcW w:w="1276" w:type="dxa"/>
            <w:tcBorders>
              <w:top w:val="single" w:sz="4" w:space="0" w:color="auto"/>
              <w:left w:val="nil"/>
              <w:bottom w:val="single" w:sz="4" w:space="0" w:color="auto"/>
              <w:right w:val="single" w:sz="4" w:space="0" w:color="auto"/>
            </w:tcBorders>
            <w:vAlign w:val="center"/>
          </w:tcPr>
          <w:p w:rsidR="00D7576B" w:rsidRPr="00D31B64" w:rsidRDefault="00D7576B" w:rsidP="00D7576B">
            <w:pPr>
              <w:ind w:left="-108" w:right="-108" w:firstLine="0"/>
              <w:jc w:val="center"/>
              <w:rPr>
                <w:color w:val="000000"/>
                <w:sz w:val="20"/>
              </w:rPr>
            </w:pPr>
            <w:r w:rsidRPr="00D31B64">
              <w:rPr>
                <w:color w:val="000000"/>
                <w:sz w:val="20"/>
                <w:szCs w:val="22"/>
              </w:rPr>
              <w:t>(7/5051)*</w:t>
            </w:r>
            <w:r>
              <w:rPr>
                <w:color w:val="000000"/>
                <w:sz w:val="20"/>
                <w:szCs w:val="22"/>
              </w:rPr>
              <w:t xml:space="preserve">  </w:t>
            </w:r>
            <w:r w:rsidRPr="00D31B64">
              <w:rPr>
                <w:color w:val="000000"/>
                <w:sz w:val="20"/>
                <w:szCs w:val="22"/>
              </w:rPr>
              <w:t>100= 0,14</w:t>
            </w:r>
          </w:p>
        </w:tc>
        <w:tc>
          <w:tcPr>
            <w:tcW w:w="1276" w:type="dxa"/>
            <w:tcBorders>
              <w:top w:val="single" w:sz="4" w:space="0" w:color="auto"/>
              <w:left w:val="single" w:sz="4" w:space="0" w:color="auto"/>
              <w:bottom w:val="single" w:sz="4" w:space="0" w:color="auto"/>
              <w:right w:val="single" w:sz="4" w:space="0" w:color="auto"/>
            </w:tcBorders>
            <w:vAlign w:val="center"/>
          </w:tcPr>
          <w:p w:rsidR="00D7576B" w:rsidRPr="00D31B64" w:rsidRDefault="00D7576B" w:rsidP="000845A5">
            <w:pPr>
              <w:ind w:left="-108" w:right="-108" w:firstLine="0"/>
              <w:jc w:val="center"/>
              <w:rPr>
                <w:color w:val="000000"/>
                <w:sz w:val="20"/>
              </w:rPr>
            </w:pPr>
            <w:r w:rsidRPr="00D31B64">
              <w:rPr>
                <w:color w:val="000000"/>
                <w:sz w:val="20"/>
                <w:szCs w:val="22"/>
              </w:rPr>
              <w:t>(</w:t>
            </w:r>
            <w:r w:rsidR="000845A5">
              <w:rPr>
                <w:color w:val="000000"/>
                <w:sz w:val="20"/>
                <w:szCs w:val="22"/>
              </w:rPr>
              <w:t>7</w:t>
            </w:r>
            <w:r w:rsidRPr="00D31B64">
              <w:rPr>
                <w:color w:val="000000"/>
                <w:sz w:val="20"/>
                <w:szCs w:val="22"/>
              </w:rPr>
              <w:t xml:space="preserve">/5172,5)* 100= </w:t>
            </w:r>
            <w:r>
              <w:rPr>
                <w:color w:val="000000"/>
                <w:sz w:val="20"/>
                <w:szCs w:val="22"/>
              </w:rPr>
              <w:t xml:space="preserve"> </w:t>
            </w:r>
            <w:r w:rsidRPr="00D31B64">
              <w:rPr>
                <w:color w:val="000000"/>
                <w:sz w:val="20"/>
                <w:szCs w:val="22"/>
              </w:rPr>
              <w:t>0,</w:t>
            </w:r>
            <w:r w:rsidR="000845A5">
              <w:rPr>
                <w:color w:val="000000"/>
                <w:sz w:val="20"/>
                <w:szCs w:val="22"/>
              </w:rPr>
              <w:t>135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D7576B" w:rsidRPr="00D31B64" w:rsidRDefault="00D7576B" w:rsidP="00D7576B">
            <w:pPr>
              <w:ind w:left="-108" w:right="-108" w:firstLine="0"/>
              <w:jc w:val="center"/>
              <w:rPr>
                <w:color w:val="000000"/>
                <w:sz w:val="20"/>
              </w:rPr>
            </w:pPr>
            <w:r w:rsidRPr="00D31B64">
              <w:rPr>
                <w:color w:val="000000"/>
                <w:sz w:val="20"/>
                <w:szCs w:val="22"/>
              </w:rPr>
              <w:t>(4/5172,5)* 100= 0,077</w:t>
            </w:r>
          </w:p>
        </w:tc>
        <w:tc>
          <w:tcPr>
            <w:tcW w:w="1134" w:type="dxa"/>
            <w:tcBorders>
              <w:top w:val="nil"/>
              <w:left w:val="nil"/>
              <w:bottom w:val="single" w:sz="4" w:space="0" w:color="auto"/>
              <w:right w:val="single" w:sz="4" w:space="0" w:color="auto"/>
            </w:tcBorders>
            <w:shd w:val="clear" w:color="auto" w:fill="auto"/>
            <w:vAlign w:val="center"/>
            <w:hideMark/>
          </w:tcPr>
          <w:p w:rsidR="00D7576B" w:rsidRPr="00D31B64" w:rsidRDefault="00D7576B" w:rsidP="00D520CC">
            <w:pPr>
              <w:ind w:firstLine="0"/>
              <w:jc w:val="center"/>
              <w:rPr>
                <w:color w:val="000000"/>
                <w:sz w:val="20"/>
              </w:rPr>
            </w:pPr>
            <w:r w:rsidRPr="00D31B64">
              <w:rPr>
                <w:color w:val="000000"/>
                <w:sz w:val="20"/>
                <w:szCs w:val="22"/>
              </w:rPr>
              <w:t>-0,063</w:t>
            </w:r>
          </w:p>
        </w:tc>
      </w:tr>
      <w:tr w:rsidR="00D7576B" w:rsidRPr="00C665F5" w:rsidTr="00D7576B">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D7576B" w:rsidRPr="00D31B64" w:rsidRDefault="00D7576B" w:rsidP="00D577AF">
            <w:pPr>
              <w:ind w:firstLine="0"/>
              <w:jc w:val="center"/>
              <w:rPr>
                <w:color w:val="000000"/>
                <w:sz w:val="20"/>
              </w:rPr>
            </w:pPr>
            <w:r w:rsidRPr="00D31B64">
              <w:rPr>
                <w:color w:val="000000"/>
                <w:sz w:val="20"/>
                <w:szCs w:val="22"/>
              </w:rPr>
              <w:t>4</w:t>
            </w:r>
          </w:p>
        </w:tc>
        <w:tc>
          <w:tcPr>
            <w:tcW w:w="2269" w:type="dxa"/>
            <w:tcBorders>
              <w:top w:val="single" w:sz="4" w:space="0" w:color="auto"/>
              <w:left w:val="nil"/>
              <w:bottom w:val="single" w:sz="4" w:space="0" w:color="auto"/>
              <w:right w:val="single" w:sz="4" w:space="0" w:color="000000"/>
            </w:tcBorders>
            <w:shd w:val="clear" w:color="auto" w:fill="auto"/>
            <w:vAlign w:val="center"/>
            <w:hideMark/>
          </w:tcPr>
          <w:p w:rsidR="00D7576B" w:rsidRPr="00D31B64" w:rsidRDefault="00D7576B" w:rsidP="00D577AF">
            <w:pPr>
              <w:ind w:firstLine="0"/>
              <w:jc w:val="left"/>
              <w:rPr>
                <w:color w:val="000000"/>
                <w:sz w:val="20"/>
              </w:rPr>
            </w:pPr>
            <w:r w:rsidRPr="00D31B64">
              <w:rPr>
                <w:color w:val="000000"/>
                <w:sz w:val="20"/>
                <w:szCs w:val="22"/>
              </w:rPr>
              <w:t>Рентабельність оборотних активів</w:t>
            </w:r>
          </w:p>
        </w:tc>
        <w:tc>
          <w:tcPr>
            <w:tcW w:w="1843" w:type="dxa"/>
            <w:tcBorders>
              <w:top w:val="single" w:sz="4" w:space="0" w:color="auto"/>
              <w:left w:val="nil"/>
              <w:bottom w:val="single" w:sz="4" w:space="0" w:color="auto"/>
              <w:right w:val="single" w:sz="4" w:space="0" w:color="000000"/>
            </w:tcBorders>
            <w:shd w:val="clear" w:color="auto" w:fill="auto"/>
            <w:vAlign w:val="center"/>
            <w:hideMark/>
          </w:tcPr>
          <w:p w:rsidR="00D7576B" w:rsidRPr="00D31B64" w:rsidRDefault="00D7576B" w:rsidP="00404CC4">
            <w:pPr>
              <w:ind w:left="-108" w:right="-108" w:firstLine="0"/>
              <w:jc w:val="center"/>
              <w:rPr>
                <w:i/>
                <w:iCs/>
                <w:color w:val="000000"/>
                <w:sz w:val="20"/>
              </w:rPr>
            </w:pPr>
            <w:r w:rsidRPr="00D31B64">
              <w:rPr>
                <w:i/>
                <w:iCs/>
                <w:color w:val="000000"/>
                <w:sz w:val="20"/>
                <w:szCs w:val="22"/>
              </w:rPr>
              <w:t>Роа=(П до опод./ОА)*100%</w:t>
            </w:r>
          </w:p>
        </w:tc>
        <w:tc>
          <w:tcPr>
            <w:tcW w:w="1275" w:type="dxa"/>
            <w:tcBorders>
              <w:top w:val="nil"/>
              <w:left w:val="nil"/>
              <w:bottom w:val="single" w:sz="4" w:space="0" w:color="auto"/>
              <w:right w:val="single" w:sz="4" w:space="0" w:color="auto"/>
            </w:tcBorders>
            <w:shd w:val="clear" w:color="auto" w:fill="auto"/>
            <w:vAlign w:val="center"/>
            <w:hideMark/>
          </w:tcPr>
          <w:p w:rsidR="00D7576B" w:rsidRPr="00D31B64" w:rsidRDefault="00D7576B" w:rsidP="000845A5">
            <w:pPr>
              <w:ind w:left="-108" w:right="-108" w:firstLine="0"/>
              <w:jc w:val="center"/>
              <w:rPr>
                <w:color w:val="000000"/>
                <w:sz w:val="20"/>
              </w:rPr>
            </w:pPr>
            <w:r w:rsidRPr="00D31B64">
              <w:rPr>
                <w:color w:val="000000"/>
                <w:sz w:val="20"/>
                <w:szCs w:val="22"/>
              </w:rPr>
              <w:t>(</w:t>
            </w:r>
            <w:r w:rsidR="000845A5">
              <w:rPr>
                <w:color w:val="000000"/>
                <w:sz w:val="20"/>
                <w:szCs w:val="22"/>
              </w:rPr>
              <w:t>16</w:t>
            </w:r>
            <w:r w:rsidRPr="00D31B64">
              <w:rPr>
                <w:color w:val="000000"/>
                <w:sz w:val="20"/>
                <w:szCs w:val="22"/>
              </w:rPr>
              <w:t>/394,5)</w:t>
            </w:r>
            <w:r>
              <w:rPr>
                <w:color w:val="000000"/>
                <w:sz w:val="20"/>
                <w:szCs w:val="22"/>
              </w:rPr>
              <w:t xml:space="preserve"> </w:t>
            </w:r>
            <w:r w:rsidRPr="00D31B64">
              <w:rPr>
                <w:color w:val="000000"/>
                <w:sz w:val="20"/>
                <w:szCs w:val="22"/>
              </w:rPr>
              <w:t xml:space="preserve">*100= </w:t>
            </w:r>
            <w:r w:rsidR="000845A5">
              <w:rPr>
                <w:color w:val="000000"/>
                <w:sz w:val="20"/>
                <w:szCs w:val="22"/>
              </w:rPr>
              <w:t>4,056</w:t>
            </w:r>
          </w:p>
        </w:tc>
        <w:tc>
          <w:tcPr>
            <w:tcW w:w="1276" w:type="dxa"/>
            <w:tcBorders>
              <w:top w:val="single" w:sz="4" w:space="0" w:color="auto"/>
              <w:left w:val="nil"/>
              <w:bottom w:val="single" w:sz="4" w:space="0" w:color="auto"/>
              <w:right w:val="single" w:sz="4" w:space="0" w:color="auto"/>
            </w:tcBorders>
            <w:vAlign w:val="center"/>
          </w:tcPr>
          <w:p w:rsidR="00D7576B" w:rsidRPr="00D31B64" w:rsidRDefault="00D7576B" w:rsidP="00D7576B">
            <w:pPr>
              <w:ind w:left="-108" w:right="-108" w:firstLine="0"/>
              <w:jc w:val="center"/>
              <w:rPr>
                <w:color w:val="000000"/>
                <w:sz w:val="20"/>
              </w:rPr>
            </w:pPr>
            <w:r w:rsidRPr="00D31B64">
              <w:rPr>
                <w:color w:val="000000"/>
                <w:sz w:val="20"/>
                <w:szCs w:val="22"/>
              </w:rPr>
              <w:t>(7/394,5)</w:t>
            </w:r>
            <w:r>
              <w:rPr>
                <w:color w:val="000000"/>
                <w:sz w:val="20"/>
                <w:szCs w:val="22"/>
              </w:rPr>
              <w:t xml:space="preserve"> </w:t>
            </w:r>
            <w:r w:rsidRPr="00D31B64">
              <w:rPr>
                <w:color w:val="000000"/>
                <w:sz w:val="20"/>
                <w:szCs w:val="22"/>
              </w:rPr>
              <w:t>*100= 1,77</w:t>
            </w:r>
          </w:p>
        </w:tc>
        <w:tc>
          <w:tcPr>
            <w:tcW w:w="1276" w:type="dxa"/>
            <w:tcBorders>
              <w:top w:val="single" w:sz="4" w:space="0" w:color="auto"/>
              <w:left w:val="single" w:sz="4" w:space="0" w:color="auto"/>
              <w:bottom w:val="single" w:sz="4" w:space="0" w:color="auto"/>
              <w:right w:val="single" w:sz="4" w:space="0" w:color="auto"/>
            </w:tcBorders>
            <w:vAlign w:val="center"/>
          </w:tcPr>
          <w:p w:rsidR="00D7576B" w:rsidRPr="00D31B64" w:rsidRDefault="00D7576B" w:rsidP="00D652B6">
            <w:pPr>
              <w:ind w:left="-108" w:right="-108" w:firstLine="0"/>
              <w:jc w:val="center"/>
              <w:rPr>
                <w:color w:val="000000"/>
                <w:sz w:val="20"/>
              </w:rPr>
            </w:pPr>
            <w:r w:rsidRPr="00D31B64">
              <w:rPr>
                <w:color w:val="000000"/>
                <w:sz w:val="20"/>
                <w:szCs w:val="22"/>
              </w:rPr>
              <w:t>(</w:t>
            </w:r>
            <w:r w:rsidR="000845A5">
              <w:rPr>
                <w:color w:val="000000"/>
                <w:sz w:val="20"/>
                <w:szCs w:val="22"/>
              </w:rPr>
              <w:t>7</w:t>
            </w:r>
            <w:r w:rsidRPr="00D31B64">
              <w:rPr>
                <w:color w:val="000000"/>
                <w:sz w:val="20"/>
                <w:szCs w:val="22"/>
              </w:rPr>
              <w:t>/411)</w:t>
            </w:r>
            <w:r>
              <w:rPr>
                <w:color w:val="000000"/>
                <w:sz w:val="20"/>
                <w:szCs w:val="22"/>
              </w:rPr>
              <w:t xml:space="preserve"> </w:t>
            </w:r>
            <w:r w:rsidRPr="00D31B64">
              <w:rPr>
                <w:color w:val="000000"/>
                <w:sz w:val="20"/>
                <w:szCs w:val="22"/>
              </w:rPr>
              <w:t xml:space="preserve">*100= </w:t>
            </w:r>
            <w:r w:rsidR="00D652B6">
              <w:rPr>
                <w:color w:val="000000"/>
                <w:sz w:val="20"/>
                <w:szCs w:val="22"/>
              </w:rPr>
              <w:t>1,7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D7576B" w:rsidRPr="00D31B64" w:rsidRDefault="00D7576B" w:rsidP="00D7576B">
            <w:pPr>
              <w:ind w:left="-108" w:right="-108" w:firstLine="0"/>
              <w:jc w:val="center"/>
              <w:rPr>
                <w:color w:val="000000"/>
                <w:sz w:val="20"/>
              </w:rPr>
            </w:pPr>
            <w:r w:rsidRPr="00D31B64">
              <w:rPr>
                <w:color w:val="000000"/>
                <w:sz w:val="20"/>
                <w:szCs w:val="22"/>
              </w:rPr>
              <w:t>(4/411)</w:t>
            </w:r>
            <w:r>
              <w:rPr>
                <w:color w:val="000000"/>
                <w:sz w:val="20"/>
                <w:szCs w:val="22"/>
              </w:rPr>
              <w:t xml:space="preserve"> </w:t>
            </w:r>
            <w:r w:rsidRPr="00D31B64">
              <w:rPr>
                <w:color w:val="000000"/>
                <w:sz w:val="20"/>
                <w:szCs w:val="22"/>
              </w:rPr>
              <w:t>*100=</w:t>
            </w:r>
            <w:r>
              <w:rPr>
                <w:color w:val="000000"/>
                <w:sz w:val="20"/>
                <w:szCs w:val="22"/>
              </w:rPr>
              <w:t xml:space="preserve"> </w:t>
            </w:r>
            <w:r w:rsidRPr="00D31B64">
              <w:rPr>
                <w:color w:val="000000"/>
                <w:sz w:val="20"/>
                <w:szCs w:val="22"/>
              </w:rPr>
              <w:t xml:space="preserve"> 0,97</w:t>
            </w:r>
          </w:p>
        </w:tc>
        <w:tc>
          <w:tcPr>
            <w:tcW w:w="1134" w:type="dxa"/>
            <w:tcBorders>
              <w:top w:val="nil"/>
              <w:left w:val="nil"/>
              <w:bottom w:val="single" w:sz="4" w:space="0" w:color="auto"/>
              <w:right w:val="single" w:sz="4" w:space="0" w:color="auto"/>
            </w:tcBorders>
            <w:shd w:val="clear" w:color="auto" w:fill="auto"/>
            <w:vAlign w:val="center"/>
            <w:hideMark/>
          </w:tcPr>
          <w:p w:rsidR="00D7576B" w:rsidRPr="00D31B64" w:rsidRDefault="00D7576B" w:rsidP="00D520CC">
            <w:pPr>
              <w:ind w:firstLine="0"/>
              <w:jc w:val="center"/>
              <w:rPr>
                <w:color w:val="000000"/>
                <w:sz w:val="20"/>
              </w:rPr>
            </w:pPr>
            <w:r w:rsidRPr="00D31B64">
              <w:rPr>
                <w:color w:val="000000"/>
                <w:sz w:val="20"/>
                <w:szCs w:val="22"/>
              </w:rPr>
              <w:t>-0,8</w:t>
            </w:r>
          </w:p>
        </w:tc>
      </w:tr>
    </w:tbl>
    <w:p w:rsidR="00B06423" w:rsidRDefault="002176FB" w:rsidP="005F5E9D">
      <w:pPr>
        <w:autoSpaceDE w:val="0"/>
        <w:autoSpaceDN w:val="0"/>
        <w:adjustRightInd w:val="0"/>
        <w:spacing w:before="240" w:line="360" w:lineRule="auto"/>
        <w:ind w:firstLine="567"/>
      </w:pPr>
      <w:r>
        <w:t xml:space="preserve">Рентабельність основних засобів як в цілому по всій масі основних засобів, так і по активній частині у звітному періоді </w:t>
      </w:r>
      <w:r w:rsidR="00D45A11">
        <w:t>зменш</w:t>
      </w:r>
      <w:r w:rsidR="0086542B">
        <w:t>и</w:t>
      </w:r>
      <w:r>
        <w:t xml:space="preserve">лась у порівнянні з попереднім. Це пояснюється більш високими темпами зростання </w:t>
      </w:r>
      <w:r w:rsidR="00D45A11">
        <w:t>основних засобів</w:t>
      </w:r>
      <w:r w:rsidR="0086542B">
        <w:t xml:space="preserve"> в</w:t>
      </w:r>
      <w:r>
        <w:t xml:space="preserve"> порівнянні з</w:t>
      </w:r>
      <w:r w:rsidR="00D45A11">
        <w:t xml:space="preserve"> прибутком</w:t>
      </w:r>
      <w:r w:rsidR="00651F78">
        <w:t xml:space="preserve">, тобто АТП свій прибуток пускає на </w:t>
      </w:r>
      <w:r w:rsidR="006E723C">
        <w:t xml:space="preserve">поновлення </w:t>
      </w:r>
      <w:r w:rsidR="00651F78">
        <w:t xml:space="preserve"> авто</w:t>
      </w:r>
      <w:r w:rsidR="006E723C">
        <w:t>парку</w:t>
      </w:r>
      <w:r w:rsidR="00651F78">
        <w:t>, проте забуває спрямовувати кошти на підвищення прибутку.</w:t>
      </w:r>
      <w:r w:rsidR="00314F15">
        <w:t xml:space="preserve"> За звітний період на підприємстві зростає лише віддача майна, що свідчить про більш інтенсивне використання активів, проте разом з тим всі інші показники мають від’</w:t>
      </w:r>
      <w:r w:rsidR="00941711">
        <w:t>ємне значення</w:t>
      </w:r>
      <w:r w:rsidR="00314F15">
        <w:t>.</w:t>
      </w:r>
    </w:p>
    <w:p w:rsidR="00941711" w:rsidRDefault="00D45A11" w:rsidP="005F5E9D">
      <w:pPr>
        <w:autoSpaceDE w:val="0"/>
        <w:autoSpaceDN w:val="0"/>
        <w:adjustRightInd w:val="0"/>
        <w:spacing w:line="360" w:lineRule="auto"/>
        <w:ind w:firstLine="567"/>
      </w:pPr>
      <w:r>
        <w:t xml:space="preserve">Отже, можна зробити висновок, що діяльність ПАТ «Броварське АТП-13209» </w:t>
      </w:r>
      <w:r w:rsidR="00B06423">
        <w:t>з кожним роком стає все менш прибутковою</w:t>
      </w:r>
      <w:r w:rsidR="00941711">
        <w:t>, а сам його стан є досить нестабільним</w:t>
      </w:r>
      <w:r>
        <w:t>.</w:t>
      </w:r>
      <w:r w:rsidR="00941711">
        <w:t xml:space="preserve"> </w:t>
      </w:r>
    </w:p>
    <w:p w:rsidR="003B0098" w:rsidRDefault="003B0098" w:rsidP="005F5E9D">
      <w:pPr>
        <w:autoSpaceDE w:val="0"/>
        <w:autoSpaceDN w:val="0"/>
        <w:adjustRightInd w:val="0"/>
        <w:spacing w:line="360" w:lineRule="auto"/>
        <w:ind w:firstLine="0"/>
      </w:pPr>
    </w:p>
    <w:p w:rsidR="00941711" w:rsidRDefault="00941711" w:rsidP="005F5E9D">
      <w:pPr>
        <w:pStyle w:val="a5"/>
        <w:numPr>
          <w:ilvl w:val="1"/>
          <w:numId w:val="4"/>
        </w:numPr>
        <w:autoSpaceDE w:val="0"/>
        <w:autoSpaceDN w:val="0"/>
        <w:adjustRightInd w:val="0"/>
        <w:spacing w:line="360" w:lineRule="auto"/>
        <w:jc w:val="center"/>
        <w:rPr>
          <w:b/>
        </w:rPr>
      </w:pPr>
      <w:r w:rsidRPr="00941711">
        <w:rPr>
          <w:b/>
        </w:rPr>
        <w:t xml:space="preserve">Аналіз джерел формування капіталу </w:t>
      </w:r>
    </w:p>
    <w:p w:rsidR="00941711" w:rsidRDefault="00941711" w:rsidP="005F5E9D">
      <w:pPr>
        <w:autoSpaceDE w:val="0"/>
        <w:autoSpaceDN w:val="0"/>
        <w:adjustRightInd w:val="0"/>
        <w:spacing w:line="360" w:lineRule="auto"/>
        <w:jc w:val="center"/>
        <w:rPr>
          <w:b/>
        </w:rPr>
      </w:pPr>
    </w:p>
    <w:p w:rsidR="00C3182F" w:rsidRPr="00C3182F" w:rsidRDefault="00C3182F" w:rsidP="005F5E9D">
      <w:pPr>
        <w:spacing w:line="360" w:lineRule="auto"/>
        <w:ind w:firstLine="567"/>
      </w:pPr>
      <w:r w:rsidRPr="00C3182F">
        <w:rPr>
          <w:b/>
          <w:i/>
        </w:rPr>
        <w:t>Капітал –</w:t>
      </w:r>
      <w:r w:rsidRPr="00C3182F">
        <w:t xml:space="preserve"> це засоби, які є в розпорядженні суб'єкта господарювання для здійснення діяльності з метою одержання прибутку. Формується капітал підприємства як за рахунок власних (внутрішніх), так і за рахунок позичкових (зовнішніх) джерел. Основним джерелом фінансування є власний капітал. До його складу входять статутний капітал, накопичений капітал (резервний і додатковий капітали, нерозподілений прибуток) та інші надходження (цільове фінансування, благодійні пожертвування тощо).</w:t>
      </w:r>
    </w:p>
    <w:p w:rsidR="00C3182F" w:rsidRPr="00C3182F" w:rsidRDefault="00C3182F" w:rsidP="005F5E9D">
      <w:pPr>
        <w:spacing w:line="360" w:lineRule="auto"/>
        <w:ind w:firstLine="567"/>
      </w:pPr>
      <w:r w:rsidRPr="00C3182F">
        <w:rPr>
          <w:b/>
          <w:i/>
        </w:rPr>
        <w:t>Статутний капітал –</w:t>
      </w:r>
      <w:r w:rsidRPr="00C3182F">
        <w:t xml:space="preserve"> це сума засобів засновників для забезпечення статутної діяльності. На державних підприємствах – це вартість майна, закріпленого державою за підприємством на правах повного господарського ведення; на акціонерних підприємствах – номінальна вартість акцій; для товариств з обмеженою відповідальністю – сума, що є часткою власників; для орендного підприємства – сума внесків його працівників і т. д.</w:t>
      </w:r>
    </w:p>
    <w:p w:rsidR="00C3182F" w:rsidRPr="00C3182F" w:rsidRDefault="00C3182F" w:rsidP="005F5E9D">
      <w:pPr>
        <w:spacing w:line="360" w:lineRule="auto"/>
        <w:ind w:firstLine="567"/>
      </w:pPr>
      <w:r w:rsidRPr="00C3182F">
        <w:t>Статутний капітал формується у процесі первісного інвестування засобів. Внески засновників у статутний капітал можуть бути у вигляді коштів, у майновій формі та у формі нематеріальних активів. Величина статутного капіталу оголошується при реєстрації підприємства, і при коригуванні його величини потрібно провести перереєстрацію установчих документів.</w:t>
      </w:r>
    </w:p>
    <w:p w:rsidR="00C3182F" w:rsidRPr="00C3182F" w:rsidRDefault="00C3182F" w:rsidP="005F5E9D">
      <w:pPr>
        <w:spacing w:line="360" w:lineRule="auto"/>
        <w:ind w:firstLine="567"/>
      </w:pPr>
      <w:r w:rsidRPr="00C3182F">
        <w:rPr>
          <w:i/>
        </w:rPr>
        <w:t>Додатковий капітал</w:t>
      </w:r>
      <w:r w:rsidRPr="00C3182F">
        <w:t xml:space="preserve"> як джерело засобів підприємства утворюється в результаті переоцінки майна або продажу акцій за ціною, вищою від їхньої номінальної вартості.</w:t>
      </w:r>
    </w:p>
    <w:p w:rsidR="00C3182F" w:rsidRPr="00C3182F" w:rsidRDefault="00C3182F" w:rsidP="005F5E9D">
      <w:pPr>
        <w:spacing w:line="360" w:lineRule="auto"/>
        <w:ind w:firstLine="567"/>
      </w:pPr>
      <w:r w:rsidRPr="00C3182F">
        <w:rPr>
          <w:i/>
        </w:rPr>
        <w:t>Резервний капітал</w:t>
      </w:r>
      <w:r w:rsidRPr="00C3182F">
        <w:t xml:space="preserve"> створюється згідно із законодавством або відповідно до установчих документів за рахунок чистого прибутку підприємства. Він виступає як страховий фонд для відшкодування можливих збитків і забезпечення захисту інтересів третіх осіб у разі недостатності прибутку для викупу акцій, погашення облігацій, виплати процентів за ними і т. д. За його величиною судять про запас фінансової міцності підприємства. Відсутність або </w:t>
      </w:r>
      <w:r w:rsidRPr="00C3182F">
        <w:lastRenderedPageBreak/>
        <w:t>недостатню його величину розглядають як фактор додаткового ризику вкладення капіталу в підприємство.</w:t>
      </w:r>
    </w:p>
    <w:p w:rsidR="00C3182F" w:rsidRPr="00C3182F" w:rsidRDefault="00C3182F" w:rsidP="005F5E9D">
      <w:pPr>
        <w:spacing w:line="360" w:lineRule="auto"/>
        <w:ind w:firstLine="567"/>
      </w:pPr>
      <w:r w:rsidRPr="00C3182F">
        <w:rPr>
          <w:i/>
        </w:rPr>
        <w:t>Нерозподілений прибуток (непокритий збиток)</w:t>
      </w:r>
      <w:r w:rsidRPr="00C3182F">
        <w:t xml:space="preserve"> відображають у балансі накопичувальним підсумком з початку функціонування підприємства. Показує, на скільки збільшилась величина власного капіталу підприємства за рахунок результатів його діяльності.</w:t>
      </w:r>
    </w:p>
    <w:p w:rsidR="00C3182F" w:rsidRPr="00C3182F" w:rsidRDefault="00C3182F" w:rsidP="005F5E9D">
      <w:pPr>
        <w:spacing w:line="360" w:lineRule="auto"/>
        <w:ind w:firstLine="567"/>
      </w:pPr>
      <w:r w:rsidRPr="00C3182F">
        <w:t>До засобів спеціального призначення і цільового фінансування належать безоплатно отримані цінності від фізичних і юридичних осіб, а також безповоротні і поворотні бюджетні асигнування на утримання об'єктів соцкультпобуту і на відновлення платоспроможності підприємств на бюджетному фінансуванні.</w:t>
      </w:r>
    </w:p>
    <w:p w:rsidR="00C3182F" w:rsidRPr="00C3182F" w:rsidRDefault="00C3182F" w:rsidP="005F5E9D">
      <w:pPr>
        <w:spacing w:line="360" w:lineRule="auto"/>
        <w:ind w:firstLine="567"/>
      </w:pPr>
      <w:r w:rsidRPr="00C3182F">
        <w:t>Основним джерелом поповнення власного капіталу є прибуток підприємства. Якщо підприємство збиткове, то власний капітал зменшується на суму збитків. Значну частку в складі внутрішніх джерел становлять амортизаційні відрахування від використовуваних власних основних коштів і нематеріальних активів. Вони не збільшують суму власного капіталу, а є засобом його реінвестування. До інших форм власного капіталу належать прибутки від здавання в оренду майна, розрахунки із засновниками і т. ін. Вони не відіграють помітної ролі у формуванні власного капіталу підприємства.</w:t>
      </w:r>
    </w:p>
    <w:p w:rsidR="00C3182F" w:rsidRPr="00C3182F" w:rsidRDefault="00C3182F" w:rsidP="005F5E9D">
      <w:pPr>
        <w:spacing w:line="360" w:lineRule="auto"/>
        <w:ind w:firstLine="567"/>
      </w:pPr>
      <w:r w:rsidRPr="00C3182F">
        <w:t>Основну частку в складі зовнішніх джерел формування власного капіталу утворює додаткова емісія акцій. Державним підприємствам може надати безоплатну фінансову допомогу держава. До числа інших зовнішніх джерел належать матеріальні і нематеріальні активи, які передають підприємству безоплатно фізичні і юридичні особи в порядку добродійності.</w:t>
      </w:r>
    </w:p>
    <w:p w:rsidR="00C3182F" w:rsidRPr="00067067" w:rsidRDefault="00C3182F" w:rsidP="005F5E9D">
      <w:pPr>
        <w:spacing w:line="360" w:lineRule="auto"/>
        <w:ind w:firstLine="567"/>
        <w:rPr>
          <w:lang w:val="ru-RU"/>
        </w:rPr>
      </w:pPr>
      <w:r w:rsidRPr="00C3182F">
        <w:t>На реальну величину власного капіталу впливає також заборгованість засновників за внесками у статутний капітал і вартість акцій, викуплених в акціонерів, з метою їх наступного перепродажу або анулювання. Тому ці статті віднімаються з його суми.</w:t>
      </w:r>
      <w:r w:rsidR="00F6414E" w:rsidRPr="00F6414E">
        <w:rPr>
          <w:lang w:val="ru-RU"/>
        </w:rPr>
        <w:t xml:space="preserve"> </w:t>
      </w:r>
      <w:r w:rsidR="00F6414E" w:rsidRPr="00067067">
        <w:rPr>
          <w:lang w:val="ru-RU"/>
        </w:rPr>
        <w:t>[7]</w:t>
      </w:r>
    </w:p>
    <w:p w:rsidR="00C3182F" w:rsidRPr="00C3182F" w:rsidRDefault="00C3182F" w:rsidP="005F5E9D">
      <w:pPr>
        <w:spacing w:line="360" w:lineRule="auto"/>
        <w:ind w:firstLine="567"/>
      </w:pPr>
      <w:r w:rsidRPr="009144ED">
        <w:rPr>
          <w:b/>
          <w:i/>
        </w:rPr>
        <w:lastRenderedPageBreak/>
        <w:t>Позиковий капітал –</w:t>
      </w:r>
      <w:r w:rsidRPr="00C3182F">
        <w:t xml:space="preserve"> це кредити банків і фінансових компаній, позики, кредиторська заборгованість, лізинг, комерційні папери та ін. Він поділяється на довгостроковий (більше року) і короткостроковий (до року).</w:t>
      </w:r>
    </w:p>
    <w:p w:rsidR="00C3182F" w:rsidRPr="00C3182F" w:rsidRDefault="00C3182F" w:rsidP="005F5E9D">
      <w:pPr>
        <w:spacing w:line="360" w:lineRule="auto"/>
        <w:ind w:firstLine="567"/>
      </w:pPr>
      <w:r w:rsidRPr="00C3182F">
        <w:t>За метою залучення позикові кошти поділяються на такі види:</w:t>
      </w:r>
    </w:p>
    <w:p w:rsidR="00C3182F" w:rsidRPr="00C3182F" w:rsidRDefault="00C3182F" w:rsidP="005F5E9D">
      <w:pPr>
        <w:spacing w:line="360" w:lineRule="auto"/>
        <w:ind w:firstLine="567"/>
      </w:pPr>
      <w:r w:rsidRPr="00C3182F">
        <w:t>– потреби, залучувані для відтворення основних засобів і нематеріальних активів;</w:t>
      </w:r>
    </w:p>
    <w:p w:rsidR="00C3182F" w:rsidRPr="00C3182F" w:rsidRDefault="00C3182F" w:rsidP="005F5E9D">
      <w:pPr>
        <w:spacing w:line="360" w:lineRule="auto"/>
        <w:ind w:firstLine="567"/>
      </w:pPr>
      <w:r w:rsidRPr="00C3182F">
        <w:t>– кошти, залучувані для поповнення оборотних активів;</w:t>
      </w:r>
    </w:p>
    <w:p w:rsidR="00C3182F" w:rsidRPr="00067067" w:rsidRDefault="00C3182F" w:rsidP="005F5E9D">
      <w:pPr>
        <w:spacing w:line="360" w:lineRule="auto"/>
        <w:ind w:firstLine="567"/>
        <w:rPr>
          <w:lang w:val="ru-RU"/>
        </w:rPr>
      </w:pPr>
      <w:r w:rsidRPr="00C3182F">
        <w:t>– кошти, залучувані для задоволення соціальних потреб.</w:t>
      </w:r>
      <w:r w:rsidR="00F6414E" w:rsidRPr="00F6414E">
        <w:rPr>
          <w:lang w:val="ru-RU"/>
        </w:rPr>
        <w:t xml:space="preserve"> </w:t>
      </w:r>
      <w:r w:rsidR="00F6414E" w:rsidRPr="00067067">
        <w:rPr>
          <w:lang w:val="ru-RU"/>
        </w:rPr>
        <w:t>[4]</w:t>
      </w:r>
    </w:p>
    <w:p w:rsidR="00941711" w:rsidRDefault="004D4AC2" w:rsidP="005F5E9D">
      <w:pPr>
        <w:autoSpaceDE w:val="0"/>
        <w:autoSpaceDN w:val="0"/>
        <w:adjustRightInd w:val="0"/>
        <w:spacing w:line="360" w:lineRule="auto"/>
        <w:ind w:firstLine="567"/>
      </w:pPr>
      <w:r>
        <w:t xml:space="preserve">Співвідношення між власними та позиковими коштами визначає перспективну фінансову стійкість підприємства. </w:t>
      </w:r>
    </w:p>
    <w:p w:rsidR="004D4AC2" w:rsidRDefault="004D4AC2" w:rsidP="005F5E9D">
      <w:pPr>
        <w:autoSpaceDE w:val="0"/>
        <w:autoSpaceDN w:val="0"/>
        <w:adjustRightInd w:val="0"/>
        <w:spacing w:line="360" w:lineRule="auto"/>
        <w:ind w:firstLine="567"/>
      </w:pPr>
      <w:r>
        <w:t xml:space="preserve">Для аналізу фінансової стійкості підприємства з погляду структури джерел фінансування необхідно виконати обчислення на початок і кінець року значення наступних показників: </w:t>
      </w:r>
    </w:p>
    <w:p w:rsidR="004D4AC2" w:rsidRPr="004D4AC2" w:rsidRDefault="004D4AC2" w:rsidP="005F5E9D">
      <w:pPr>
        <w:pStyle w:val="a5"/>
        <w:numPr>
          <w:ilvl w:val="0"/>
          <w:numId w:val="6"/>
        </w:numPr>
        <w:autoSpaceDE w:val="0"/>
        <w:autoSpaceDN w:val="0"/>
        <w:adjustRightInd w:val="0"/>
        <w:spacing w:line="360" w:lineRule="auto"/>
        <w:ind w:left="0" w:firstLine="567"/>
        <w:rPr>
          <w:i/>
        </w:rPr>
      </w:pPr>
      <w:r>
        <w:rPr>
          <w:i/>
        </w:rPr>
        <w:t xml:space="preserve">Коефіцієнт автономії </w:t>
      </w:r>
      <w:r>
        <w:t xml:space="preserve">(або коефіцієнт фінансової незалежності). Цей показник є однією з важливіших характеристик фінансової стійкості підприємства, який відображає його незалежність від зовнішніх джерел фінансування і визначає частку власних джерел коштів у загальній сумі джерел утворення майна. Обчислюється показник за формулою: </w:t>
      </w:r>
    </w:p>
    <w:p w:rsidR="004D4AC2" w:rsidRPr="000C6E8B" w:rsidRDefault="008B1ADE" w:rsidP="005F5E9D">
      <w:pPr>
        <w:pStyle w:val="a5"/>
        <w:autoSpaceDE w:val="0"/>
        <w:autoSpaceDN w:val="0"/>
        <w:adjustRightInd w:val="0"/>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авт</m:t>
            </m:r>
          </m:sub>
        </m:sSub>
        <m:r>
          <w:rPr>
            <w:rFonts w:ascii="Cambria Math" w:hAnsi="Cambria Math"/>
          </w:rPr>
          <m:t>=</m:t>
        </m:r>
        <m:f>
          <m:fPr>
            <m:ctrlPr>
              <w:rPr>
                <w:rFonts w:ascii="Cambria Math" w:hAnsi="Cambria Math"/>
                <w:i/>
              </w:rPr>
            </m:ctrlPr>
          </m:fPr>
          <m:num>
            <m:r>
              <w:rPr>
                <w:rFonts w:ascii="Cambria Math" w:hAnsi="Cambria Math"/>
              </w:rPr>
              <m:t>ВК+ЗНВП+ДМП</m:t>
            </m:r>
          </m:num>
          <m:den>
            <m:r>
              <w:rPr>
                <w:rFonts w:ascii="Cambria Math" w:hAnsi="Cambria Math"/>
              </w:rPr>
              <m:t>К</m:t>
            </m:r>
          </m:den>
        </m:f>
      </m:oMath>
      <w:r w:rsidR="000C6E8B">
        <w:rPr>
          <w:i/>
        </w:rPr>
        <w:t xml:space="preserve">                             </w:t>
      </w:r>
      <w:r w:rsidR="000C6E8B">
        <w:t>(1.1)</w:t>
      </w:r>
    </w:p>
    <w:p w:rsidR="00B87ADA" w:rsidRDefault="00B87ADA" w:rsidP="005F5E9D">
      <w:pPr>
        <w:pStyle w:val="a5"/>
        <w:autoSpaceDE w:val="0"/>
        <w:autoSpaceDN w:val="0"/>
        <w:adjustRightInd w:val="0"/>
        <w:spacing w:line="360" w:lineRule="auto"/>
        <w:ind w:left="0" w:firstLine="0"/>
      </w:pPr>
      <w:r>
        <w:t xml:space="preserve">де </w:t>
      </w:r>
      <w:r>
        <w:rPr>
          <w:i/>
        </w:rPr>
        <w:t>К</w:t>
      </w:r>
      <w:r>
        <w:rPr>
          <w:i/>
          <w:vertAlign w:val="subscript"/>
        </w:rPr>
        <w:t>авт</w:t>
      </w:r>
      <w:r>
        <w:rPr>
          <w:i/>
        </w:rPr>
        <w:t xml:space="preserve"> – </w:t>
      </w:r>
      <w:r>
        <w:t xml:space="preserve">коефіцієнт автономії; </w:t>
      </w:r>
    </w:p>
    <w:p w:rsidR="00B87ADA" w:rsidRDefault="00B87ADA" w:rsidP="005F5E9D">
      <w:pPr>
        <w:pStyle w:val="a5"/>
        <w:autoSpaceDE w:val="0"/>
        <w:autoSpaceDN w:val="0"/>
        <w:adjustRightInd w:val="0"/>
        <w:spacing w:line="360" w:lineRule="auto"/>
        <w:ind w:left="0" w:firstLine="0"/>
      </w:pPr>
      <w:r w:rsidRPr="007914B0">
        <w:rPr>
          <w:i/>
        </w:rPr>
        <w:t xml:space="preserve">ВК </w:t>
      </w:r>
      <w:r w:rsidR="007914B0" w:rsidRPr="007914B0">
        <w:rPr>
          <w:i/>
        </w:rPr>
        <w:t>–</w:t>
      </w:r>
      <w:r>
        <w:t xml:space="preserve"> </w:t>
      </w:r>
      <w:r w:rsidR="007914B0">
        <w:t>власний капітал (рядок 1495 балансу)</w:t>
      </w:r>
      <w:r w:rsidR="00E230FF" w:rsidRPr="00E230FF">
        <w:t xml:space="preserve"> </w:t>
      </w:r>
      <w:r w:rsidR="00E230FF">
        <w:t>(тис. грн.)</w:t>
      </w:r>
      <w:r w:rsidR="007914B0">
        <w:t xml:space="preserve">; </w:t>
      </w:r>
    </w:p>
    <w:p w:rsidR="007914B0" w:rsidRDefault="007914B0" w:rsidP="005F5E9D">
      <w:pPr>
        <w:pStyle w:val="a5"/>
        <w:autoSpaceDE w:val="0"/>
        <w:autoSpaceDN w:val="0"/>
        <w:adjustRightInd w:val="0"/>
        <w:spacing w:line="360" w:lineRule="auto"/>
        <w:ind w:left="0" w:firstLine="0"/>
      </w:pPr>
      <w:r w:rsidRPr="007914B0">
        <w:rPr>
          <w:i/>
        </w:rPr>
        <w:t>ЗНВП –</w:t>
      </w:r>
      <w:r>
        <w:t xml:space="preserve"> забезпечення наступних витрат і платежів</w:t>
      </w:r>
      <w:r w:rsidR="00E230FF">
        <w:t xml:space="preserve"> (тис. грн.)</w:t>
      </w:r>
      <w:r>
        <w:t xml:space="preserve">; </w:t>
      </w:r>
    </w:p>
    <w:p w:rsidR="007914B0" w:rsidRDefault="007914B0" w:rsidP="005F5E9D">
      <w:pPr>
        <w:pStyle w:val="a5"/>
        <w:autoSpaceDE w:val="0"/>
        <w:autoSpaceDN w:val="0"/>
        <w:adjustRightInd w:val="0"/>
        <w:spacing w:line="360" w:lineRule="auto"/>
        <w:ind w:left="0" w:firstLine="0"/>
      </w:pPr>
      <w:r w:rsidRPr="007914B0">
        <w:rPr>
          <w:i/>
        </w:rPr>
        <w:t>ДМП –</w:t>
      </w:r>
      <w:r>
        <w:t xml:space="preserve"> доходи майбутніх періодів (рядок 1665 балансу)</w:t>
      </w:r>
      <w:r w:rsidR="00E230FF" w:rsidRPr="00E230FF">
        <w:t xml:space="preserve"> </w:t>
      </w:r>
      <w:r w:rsidR="00E230FF">
        <w:t>(тис. грн.)</w:t>
      </w:r>
      <w:r>
        <w:t xml:space="preserve">; </w:t>
      </w:r>
    </w:p>
    <w:p w:rsidR="007914B0" w:rsidRPr="00B87ADA" w:rsidRDefault="007914B0" w:rsidP="005F5E9D">
      <w:pPr>
        <w:pStyle w:val="a5"/>
        <w:autoSpaceDE w:val="0"/>
        <w:autoSpaceDN w:val="0"/>
        <w:adjustRightInd w:val="0"/>
        <w:spacing w:line="360" w:lineRule="auto"/>
        <w:ind w:left="0" w:firstLine="0"/>
      </w:pPr>
      <w:r w:rsidRPr="007914B0">
        <w:rPr>
          <w:i/>
        </w:rPr>
        <w:t>К –</w:t>
      </w:r>
      <w:r>
        <w:t xml:space="preserve"> загальна сума капіталу підприємства (рядок 1900 балансу)</w:t>
      </w:r>
      <w:r w:rsidR="00E230FF" w:rsidRPr="00E230FF">
        <w:t xml:space="preserve"> </w:t>
      </w:r>
      <w:r w:rsidR="00E230FF">
        <w:t>(тис. грн.)</w:t>
      </w:r>
      <w:r>
        <w:t>.</w:t>
      </w:r>
    </w:p>
    <w:p w:rsidR="00F82A29"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авт</m:t>
            </m:r>
          </m:sub>
        </m:sSub>
        <m:r>
          <w:rPr>
            <w:rFonts w:ascii="Cambria Math" w:hAnsi="Cambria Math"/>
          </w:rPr>
          <m:t xml:space="preserve">= </m:t>
        </m:r>
        <m:f>
          <m:fPr>
            <m:ctrlPr>
              <w:rPr>
                <w:rFonts w:ascii="Cambria Math" w:hAnsi="Cambria Math"/>
                <w:i/>
              </w:rPr>
            </m:ctrlPr>
          </m:fPr>
          <m:num>
            <m:r>
              <w:rPr>
                <w:rFonts w:ascii="Cambria Math" w:hAnsi="Cambria Math"/>
              </w:rPr>
              <m:t>4786</m:t>
            </m:r>
          </m:num>
          <m:den>
            <m:r>
              <w:rPr>
                <w:rFonts w:ascii="Cambria Math" w:hAnsi="Cambria Math"/>
              </w:rPr>
              <m:t>5668</m:t>
            </m:r>
          </m:den>
        </m:f>
        <m:r>
          <w:rPr>
            <w:rFonts w:ascii="Cambria Math" w:hAnsi="Cambria Math"/>
          </w:rPr>
          <m:t>=0,84</m:t>
        </m:r>
      </m:oMath>
      <w:r w:rsidR="00F82A29" w:rsidRPr="00190D02">
        <w:t xml:space="preserve"> </w:t>
      </w:r>
      <w:r w:rsidR="00F82A29">
        <w:t xml:space="preserve"> –</w:t>
      </w:r>
      <w:r w:rsidR="00F82A29" w:rsidRPr="00190D02">
        <w:t xml:space="preserve"> </w:t>
      </w:r>
      <w:r w:rsidR="00F82A29">
        <w:t>2013 рік</w:t>
      </w:r>
    </w:p>
    <w:p w:rsidR="00F82A29"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авт</m:t>
            </m:r>
          </m:sub>
        </m:sSub>
        <m:r>
          <w:rPr>
            <w:rFonts w:ascii="Cambria Math" w:hAnsi="Cambria Math"/>
          </w:rPr>
          <m:t xml:space="preserve">= </m:t>
        </m:r>
        <m:f>
          <m:fPr>
            <m:ctrlPr>
              <w:rPr>
                <w:rFonts w:ascii="Cambria Math" w:hAnsi="Cambria Math"/>
                <w:i/>
              </w:rPr>
            </m:ctrlPr>
          </m:fPr>
          <m:num>
            <m:r>
              <w:rPr>
                <w:rFonts w:ascii="Cambria Math" w:hAnsi="Cambria Math"/>
              </w:rPr>
              <m:t>4790</m:t>
            </m:r>
          </m:num>
          <m:den>
            <m:r>
              <w:rPr>
                <w:rFonts w:ascii="Cambria Math" w:hAnsi="Cambria Math"/>
              </w:rPr>
              <m:t>5499</m:t>
            </m:r>
          </m:den>
        </m:f>
        <m:r>
          <w:rPr>
            <w:rFonts w:ascii="Cambria Math" w:hAnsi="Cambria Math"/>
          </w:rPr>
          <m:t>=0,87</m:t>
        </m:r>
      </m:oMath>
      <w:r w:rsidR="00F82A29">
        <w:t xml:space="preserve">  – 2014 рік</w:t>
      </w:r>
    </w:p>
    <w:p w:rsidR="000C6E8B" w:rsidRPr="00080FAC" w:rsidRDefault="000C6E8B" w:rsidP="005F5E9D">
      <w:pPr>
        <w:tabs>
          <w:tab w:val="left" w:pos="2520"/>
          <w:tab w:val="left" w:pos="8280"/>
        </w:tabs>
        <w:spacing w:line="360" w:lineRule="auto"/>
        <w:ind w:firstLine="567"/>
      </w:pPr>
      <w:r w:rsidRPr="00080FAC">
        <w:t xml:space="preserve">Критичне значення коефіцієнта – 0,5. Чим вище значення, тим більш фінансово стійке, стабільне і незалежне від зовнішніх кредиторів підприємство. </w:t>
      </w:r>
    </w:p>
    <w:p w:rsidR="000C6E8B" w:rsidRDefault="000C6E8B" w:rsidP="005F5E9D">
      <w:pPr>
        <w:pStyle w:val="a5"/>
        <w:numPr>
          <w:ilvl w:val="0"/>
          <w:numId w:val="6"/>
        </w:numPr>
        <w:spacing w:line="360" w:lineRule="auto"/>
        <w:ind w:left="0" w:firstLine="567"/>
      </w:pPr>
      <w:r w:rsidRPr="009D0ABB">
        <w:rPr>
          <w:i/>
        </w:rPr>
        <w:lastRenderedPageBreak/>
        <w:t xml:space="preserve">Коефіцієнт </w:t>
      </w:r>
      <w:r w:rsidR="009D0ABB" w:rsidRPr="009D0ABB">
        <w:rPr>
          <w:i/>
        </w:rPr>
        <w:t>співвідношення залучених та власних джерел коштів</w:t>
      </w:r>
      <w:r w:rsidR="009D0ABB">
        <w:rPr>
          <w:b/>
        </w:rPr>
        <w:t xml:space="preserve"> </w:t>
      </w:r>
      <w:r w:rsidRPr="00080FAC">
        <w:t>– характеризує ступінь залежності підприємства від зовнішніх джерел фінансування:</w:t>
      </w:r>
      <w:r>
        <w:t xml:space="preserve"> </w:t>
      </w:r>
    </w:p>
    <w:p w:rsidR="000C6E8B" w:rsidRDefault="008B1ADE" w:rsidP="005F5E9D">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з/в</m:t>
            </m:r>
          </m:sub>
        </m:sSub>
        <m:r>
          <w:rPr>
            <w:rFonts w:ascii="Cambria Math" w:hAnsi="Cambria Math"/>
          </w:rPr>
          <m:t>=</m:t>
        </m:r>
        <m:f>
          <m:fPr>
            <m:ctrlPr>
              <w:rPr>
                <w:rFonts w:ascii="Cambria Math" w:hAnsi="Cambria Math"/>
                <w:i/>
              </w:rPr>
            </m:ctrlPr>
          </m:fPr>
          <m:num>
            <m:r>
              <w:rPr>
                <w:rFonts w:ascii="Cambria Math" w:hAnsi="Cambria Math"/>
              </w:rPr>
              <m:t>ДЗ+ПЗ</m:t>
            </m:r>
          </m:num>
          <m:den>
            <m:r>
              <w:rPr>
                <w:rFonts w:ascii="Cambria Math" w:hAnsi="Cambria Math"/>
              </w:rPr>
              <m:t>ВК+ЗНВП+ДМП</m:t>
            </m:r>
          </m:den>
        </m:f>
      </m:oMath>
      <w:r w:rsidR="000C6E8B">
        <w:t xml:space="preserve">                                   (</w:t>
      </w:r>
      <w:r w:rsidR="009D0ABB">
        <w:t>1.2</w:t>
      </w:r>
      <w:r w:rsidR="000C6E8B">
        <w:t>)</w:t>
      </w:r>
    </w:p>
    <w:p w:rsidR="009D0ABB" w:rsidRDefault="009D0ABB" w:rsidP="005F5E9D">
      <w:pPr>
        <w:pStyle w:val="a5"/>
        <w:autoSpaceDE w:val="0"/>
        <w:autoSpaceDN w:val="0"/>
        <w:adjustRightInd w:val="0"/>
        <w:spacing w:line="360" w:lineRule="auto"/>
        <w:ind w:left="0" w:firstLine="0"/>
      </w:pPr>
      <w:r>
        <w:t xml:space="preserve">де </w:t>
      </w:r>
      <w:r>
        <w:rPr>
          <w:i/>
        </w:rPr>
        <w:t>К</w:t>
      </w:r>
      <w:r>
        <w:rPr>
          <w:i/>
          <w:vertAlign w:val="subscript"/>
        </w:rPr>
        <w:t>з/в</w:t>
      </w:r>
      <w:r>
        <w:rPr>
          <w:i/>
        </w:rPr>
        <w:t xml:space="preserve"> – </w:t>
      </w:r>
      <w:r>
        <w:t xml:space="preserve">коефіцієнт </w:t>
      </w:r>
      <w:r w:rsidRPr="009D0ABB">
        <w:t>співвідношення залучених та власних джерел коштів</w:t>
      </w:r>
      <w:r>
        <w:t xml:space="preserve">; </w:t>
      </w:r>
    </w:p>
    <w:p w:rsidR="009D0ABB" w:rsidRPr="00080FAC" w:rsidRDefault="009D0ABB" w:rsidP="005F5E9D">
      <w:pPr>
        <w:spacing w:line="360" w:lineRule="auto"/>
        <w:ind w:firstLine="0"/>
      </w:pPr>
      <w:r>
        <w:rPr>
          <w:i/>
        </w:rPr>
        <w:t xml:space="preserve">ДЗ </w:t>
      </w:r>
      <w:r w:rsidRPr="009D0ABB">
        <w:t>і</w:t>
      </w:r>
      <w:r>
        <w:rPr>
          <w:i/>
        </w:rPr>
        <w:t xml:space="preserve"> ПЗ</w:t>
      </w:r>
      <w:r w:rsidRPr="007914B0">
        <w:rPr>
          <w:i/>
        </w:rPr>
        <w:t xml:space="preserve"> –</w:t>
      </w:r>
      <w:r>
        <w:t xml:space="preserve"> відповідно довгострокові (рядок 15</w:t>
      </w:r>
      <w:r w:rsidR="00D62835">
        <w:t>9</w:t>
      </w:r>
      <w:r>
        <w:t>5 балансу) та поточні (рядок 1</w:t>
      </w:r>
      <w:r w:rsidR="006F4457">
        <w:t>69</w:t>
      </w:r>
      <w:r>
        <w:t>5 балансу) зобов’язання підприємства</w:t>
      </w:r>
      <w:r w:rsidR="00E230FF">
        <w:t xml:space="preserve"> (тис. грн.)</w:t>
      </w:r>
      <w:r>
        <w:t>.</w:t>
      </w:r>
    </w:p>
    <w:p w:rsidR="000C6E8B"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з/в</m:t>
            </m:r>
          </m:sub>
        </m:sSub>
        <m:r>
          <w:rPr>
            <w:rFonts w:ascii="Cambria Math" w:hAnsi="Cambria Math"/>
          </w:rPr>
          <m:t xml:space="preserve">= </m:t>
        </m:r>
        <m:f>
          <m:fPr>
            <m:ctrlPr>
              <w:rPr>
                <w:rFonts w:ascii="Cambria Math" w:hAnsi="Cambria Math"/>
                <w:i/>
              </w:rPr>
            </m:ctrlPr>
          </m:fPr>
          <m:num>
            <m:r>
              <w:rPr>
                <w:rFonts w:ascii="Cambria Math" w:hAnsi="Cambria Math"/>
              </w:rPr>
              <m:t>882</m:t>
            </m:r>
          </m:num>
          <m:den>
            <m:r>
              <w:rPr>
                <w:rFonts w:ascii="Cambria Math" w:hAnsi="Cambria Math"/>
              </w:rPr>
              <m:t>4786</m:t>
            </m:r>
          </m:den>
        </m:f>
        <m:r>
          <w:rPr>
            <w:rFonts w:ascii="Cambria Math" w:hAnsi="Cambria Math"/>
          </w:rPr>
          <m:t>=0,18</m:t>
        </m:r>
      </m:oMath>
      <w:r w:rsidR="000C6E8B" w:rsidRPr="00190D02">
        <w:t xml:space="preserve"> </w:t>
      </w:r>
      <w:r w:rsidR="000C6E8B">
        <w:t>–</w:t>
      </w:r>
      <w:r w:rsidR="000C6E8B" w:rsidRPr="00190D02">
        <w:t xml:space="preserve"> </w:t>
      </w:r>
      <w:r w:rsidR="009D0ABB">
        <w:t>2013 рік</w:t>
      </w:r>
    </w:p>
    <w:p w:rsidR="000C6E8B"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з/в</m:t>
            </m:r>
          </m:sub>
        </m:sSub>
        <m:r>
          <w:rPr>
            <w:rFonts w:ascii="Cambria Math" w:hAnsi="Cambria Math"/>
          </w:rPr>
          <m:t xml:space="preserve">= </m:t>
        </m:r>
        <m:f>
          <m:fPr>
            <m:ctrlPr>
              <w:rPr>
                <w:rFonts w:ascii="Cambria Math" w:hAnsi="Cambria Math"/>
                <w:i/>
              </w:rPr>
            </m:ctrlPr>
          </m:fPr>
          <m:num>
            <m:r>
              <w:rPr>
                <w:rFonts w:ascii="Cambria Math" w:hAnsi="Cambria Math"/>
              </w:rPr>
              <m:t>709</m:t>
            </m:r>
          </m:num>
          <m:den>
            <m:r>
              <w:rPr>
                <w:rFonts w:ascii="Cambria Math" w:hAnsi="Cambria Math"/>
              </w:rPr>
              <m:t>4790</m:t>
            </m:r>
          </m:den>
        </m:f>
        <m:r>
          <w:rPr>
            <w:rFonts w:ascii="Cambria Math" w:hAnsi="Cambria Math"/>
          </w:rPr>
          <m:t>=0,15</m:t>
        </m:r>
      </m:oMath>
      <w:r w:rsidR="000C6E8B">
        <w:t xml:space="preserve"> </w:t>
      </w:r>
      <w:r w:rsidR="009D0ABB">
        <w:t>–</w:t>
      </w:r>
      <w:r w:rsidR="000C6E8B">
        <w:t xml:space="preserve"> </w:t>
      </w:r>
      <w:r w:rsidR="009D0ABB">
        <w:t>2014 рік</w:t>
      </w:r>
    </w:p>
    <w:p w:rsidR="0098732A" w:rsidRPr="0098732A" w:rsidRDefault="0098732A" w:rsidP="005F5E9D">
      <w:pPr>
        <w:pStyle w:val="a5"/>
        <w:spacing w:line="360" w:lineRule="auto"/>
        <w:ind w:left="0" w:firstLine="567"/>
        <w:rPr>
          <w:i/>
          <w:szCs w:val="28"/>
        </w:rPr>
      </w:pPr>
      <w:r w:rsidRPr="0098732A">
        <w:rPr>
          <w:color w:val="000000"/>
          <w:szCs w:val="28"/>
          <w:shd w:val="clear" w:color="auto" w:fill="FFFFFF"/>
        </w:rPr>
        <w:t xml:space="preserve">Якщо значення цього показника 0,18, то це означає, що на кожну 1 </w:t>
      </w:r>
      <w:r>
        <w:rPr>
          <w:color w:val="000000"/>
          <w:szCs w:val="28"/>
          <w:shd w:val="clear" w:color="auto" w:fill="FFFFFF"/>
        </w:rPr>
        <w:t>грн. власних коштів припадає 1</w:t>
      </w:r>
      <w:r w:rsidRPr="0098732A">
        <w:rPr>
          <w:color w:val="000000"/>
          <w:szCs w:val="28"/>
          <w:shd w:val="clear" w:color="auto" w:fill="FFFFFF"/>
        </w:rPr>
        <w:t>8 коп. позичених. Зростання цього показника в динаміці свідчить про підсилення залежності підприємства від зовнішніх інвесторів і кредиторів, тобто про деяке зниження фінансової стійкості, і навпаки.</w:t>
      </w:r>
      <w:r w:rsidRPr="0098732A">
        <w:rPr>
          <w:i/>
          <w:szCs w:val="28"/>
        </w:rPr>
        <w:t xml:space="preserve"> </w:t>
      </w:r>
    </w:p>
    <w:p w:rsidR="000C6E8B" w:rsidRDefault="000C6E8B" w:rsidP="005F5E9D">
      <w:pPr>
        <w:pStyle w:val="a5"/>
        <w:numPr>
          <w:ilvl w:val="0"/>
          <w:numId w:val="6"/>
        </w:numPr>
        <w:spacing w:line="360" w:lineRule="auto"/>
        <w:ind w:left="0" w:firstLine="567"/>
      </w:pPr>
      <w:r w:rsidRPr="006A7297">
        <w:rPr>
          <w:i/>
        </w:rPr>
        <w:t xml:space="preserve">Коефіцієнт </w:t>
      </w:r>
      <w:r w:rsidR="006A7297">
        <w:rPr>
          <w:i/>
        </w:rPr>
        <w:t>мобільності</w:t>
      </w:r>
      <w:r w:rsidR="006A7297">
        <w:rPr>
          <w:b/>
        </w:rPr>
        <w:t xml:space="preserve"> </w:t>
      </w:r>
      <w:r w:rsidRPr="006A7297">
        <w:rPr>
          <w:b/>
        </w:rPr>
        <w:t>–</w:t>
      </w:r>
      <w:r w:rsidRPr="00080FAC">
        <w:t xml:space="preserve"> характеризує співвідношення </w:t>
      </w:r>
      <w:r w:rsidR="006A7297">
        <w:t>ва</w:t>
      </w:r>
      <w:r w:rsidR="00D61853">
        <w:t>р</w:t>
      </w:r>
      <w:r w:rsidR="006A7297">
        <w:t>тості оборотних та необоротних активів підприємства</w:t>
      </w:r>
      <w:r w:rsidRPr="00080FAC">
        <w:t>:</w:t>
      </w:r>
      <w:r>
        <w:t xml:space="preserve"> </w:t>
      </w:r>
    </w:p>
    <w:p w:rsidR="000C6E8B" w:rsidRDefault="008B1ADE" w:rsidP="005F5E9D">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о/н</m:t>
            </m:r>
          </m:sub>
        </m:sSub>
        <m:r>
          <w:rPr>
            <w:rFonts w:ascii="Cambria Math" w:hAnsi="Cambria Math"/>
          </w:rPr>
          <m:t>=</m:t>
        </m:r>
        <m:f>
          <m:fPr>
            <m:ctrlPr>
              <w:rPr>
                <w:rFonts w:ascii="Cambria Math" w:hAnsi="Cambria Math"/>
                <w:i/>
              </w:rPr>
            </m:ctrlPr>
          </m:fPr>
          <m:num>
            <m:r>
              <w:rPr>
                <w:rFonts w:ascii="Cambria Math" w:hAnsi="Cambria Math"/>
              </w:rPr>
              <m:t>ОА</m:t>
            </m:r>
          </m:num>
          <m:den>
            <m:r>
              <w:rPr>
                <w:rFonts w:ascii="Cambria Math" w:hAnsi="Cambria Math"/>
              </w:rPr>
              <m:t>НА</m:t>
            </m:r>
          </m:den>
        </m:f>
      </m:oMath>
      <w:r w:rsidR="000C6E8B">
        <w:t xml:space="preserve">                                   (</w:t>
      </w:r>
      <w:r w:rsidR="006A7297">
        <w:t>1.3</w:t>
      </w:r>
      <w:r w:rsidR="000C6E8B">
        <w:t>)</w:t>
      </w:r>
    </w:p>
    <w:p w:rsidR="006A7297" w:rsidRDefault="006A7297" w:rsidP="005F5E9D">
      <w:pPr>
        <w:pStyle w:val="a5"/>
        <w:autoSpaceDE w:val="0"/>
        <w:autoSpaceDN w:val="0"/>
        <w:adjustRightInd w:val="0"/>
        <w:spacing w:line="360" w:lineRule="auto"/>
        <w:ind w:left="0" w:firstLine="0"/>
      </w:pPr>
      <w:r>
        <w:t xml:space="preserve">де </w:t>
      </w:r>
      <w:r>
        <w:rPr>
          <w:i/>
        </w:rPr>
        <w:t>К</w:t>
      </w:r>
      <w:r>
        <w:rPr>
          <w:i/>
          <w:vertAlign w:val="subscript"/>
        </w:rPr>
        <w:t>о/н</w:t>
      </w:r>
      <w:r>
        <w:rPr>
          <w:i/>
        </w:rPr>
        <w:t xml:space="preserve"> – </w:t>
      </w:r>
      <w:r>
        <w:t xml:space="preserve">коефіцієнт мобільності; </w:t>
      </w:r>
    </w:p>
    <w:p w:rsidR="006A7297" w:rsidRDefault="006A7297" w:rsidP="005F5E9D">
      <w:pPr>
        <w:pStyle w:val="a5"/>
        <w:autoSpaceDE w:val="0"/>
        <w:autoSpaceDN w:val="0"/>
        <w:adjustRightInd w:val="0"/>
        <w:spacing w:line="360" w:lineRule="auto"/>
        <w:ind w:left="0" w:firstLine="0"/>
      </w:pPr>
      <w:r>
        <w:rPr>
          <w:i/>
        </w:rPr>
        <w:t>ОА</w:t>
      </w:r>
      <w:r w:rsidRPr="007914B0">
        <w:rPr>
          <w:i/>
        </w:rPr>
        <w:t xml:space="preserve"> –</w:t>
      </w:r>
      <w:r>
        <w:t xml:space="preserve"> оборотні активи (сума рядків 1195 і 1200 балансу)</w:t>
      </w:r>
      <w:r w:rsidRPr="00E230FF">
        <w:t xml:space="preserve"> </w:t>
      </w:r>
      <w:r>
        <w:t xml:space="preserve">(тис. грн.); </w:t>
      </w:r>
    </w:p>
    <w:p w:rsidR="006A7297" w:rsidRPr="00080FAC" w:rsidRDefault="006A7297" w:rsidP="005F5E9D">
      <w:pPr>
        <w:spacing w:line="360" w:lineRule="auto"/>
        <w:ind w:firstLine="0"/>
      </w:pPr>
      <w:r>
        <w:rPr>
          <w:i/>
        </w:rPr>
        <w:t>НА</w:t>
      </w:r>
      <w:r w:rsidRPr="007914B0">
        <w:rPr>
          <w:i/>
        </w:rPr>
        <w:t xml:space="preserve"> –</w:t>
      </w:r>
      <w:r>
        <w:t xml:space="preserve"> необоротні активи (рядок 1095 балансу) (тис. грн.)</w:t>
      </w:r>
      <w:r w:rsidR="0060478D">
        <w:t>.</w:t>
      </w:r>
    </w:p>
    <w:p w:rsidR="000C6E8B"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о/н</m:t>
            </m:r>
          </m:sub>
        </m:sSub>
        <m:r>
          <w:rPr>
            <w:rFonts w:ascii="Cambria Math" w:hAnsi="Cambria Math"/>
          </w:rPr>
          <m:t xml:space="preserve">= </m:t>
        </m:r>
        <m:f>
          <m:fPr>
            <m:ctrlPr>
              <w:rPr>
                <w:rFonts w:ascii="Cambria Math" w:hAnsi="Cambria Math"/>
                <w:i/>
              </w:rPr>
            </m:ctrlPr>
          </m:fPr>
          <m:num>
            <m:r>
              <w:rPr>
                <w:rFonts w:ascii="Cambria Math" w:hAnsi="Cambria Math"/>
              </w:rPr>
              <m:t>421</m:t>
            </m:r>
          </m:num>
          <m:den>
            <m:r>
              <w:rPr>
                <w:rFonts w:ascii="Cambria Math" w:hAnsi="Cambria Math"/>
              </w:rPr>
              <m:t>5247</m:t>
            </m:r>
          </m:den>
        </m:f>
        <m:r>
          <w:rPr>
            <w:rFonts w:ascii="Cambria Math" w:hAnsi="Cambria Math"/>
          </w:rPr>
          <m:t>=0,08</m:t>
        </m:r>
      </m:oMath>
      <w:r w:rsidR="000C6E8B" w:rsidRPr="00190D02">
        <w:t xml:space="preserve"> </w:t>
      </w:r>
      <w:r w:rsidR="000C6E8B">
        <w:t>–</w:t>
      </w:r>
      <w:r w:rsidR="000C6E8B" w:rsidRPr="00190D02">
        <w:t xml:space="preserve"> </w:t>
      </w:r>
      <w:r w:rsidR="00E651B4">
        <w:t>2013 рік</w:t>
      </w:r>
    </w:p>
    <w:p w:rsidR="000C6E8B" w:rsidRPr="00080FAC"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о/н</m:t>
            </m:r>
          </m:sub>
        </m:sSub>
        <m:r>
          <w:rPr>
            <w:rFonts w:ascii="Cambria Math" w:hAnsi="Cambria Math"/>
          </w:rPr>
          <m:t xml:space="preserve">= </m:t>
        </m:r>
        <m:f>
          <m:fPr>
            <m:ctrlPr>
              <w:rPr>
                <w:rFonts w:ascii="Cambria Math" w:hAnsi="Cambria Math"/>
                <w:i/>
              </w:rPr>
            </m:ctrlPr>
          </m:fPr>
          <m:num>
            <m:r>
              <w:rPr>
                <w:rFonts w:ascii="Cambria Math" w:hAnsi="Cambria Math"/>
              </w:rPr>
              <m:t>401</m:t>
            </m:r>
          </m:num>
          <m:den>
            <m:r>
              <w:rPr>
                <w:rFonts w:ascii="Cambria Math" w:hAnsi="Cambria Math"/>
              </w:rPr>
              <m:t>5098</m:t>
            </m:r>
          </m:den>
        </m:f>
        <m:r>
          <w:rPr>
            <w:rFonts w:ascii="Cambria Math" w:hAnsi="Cambria Math"/>
          </w:rPr>
          <m:t>=0,079</m:t>
        </m:r>
      </m:oMath>
      <w:r w:rsidR="000C6E8B">
        <w:t xml:space="preserve"> </w:t>
      </w:r>
      <w:r w:rsidR="00E651B4">
        <w:t>–</w:t>
      </w:r>
      <w:r w:rsidR="000C6E8B">
        <w:t xml:space="preserve"> </w:t>
      </w:r>
      <w:r w:rsidR="00E651B4">
        <w:t>2014 рік</w:t>
      </w:r>
    </w:p>
    <w:p w:rsidR="000C6E8B" w:rsidRPr="00080FAC" w:rsidRDefault="000C6E8B" w:rsidP="005F5E9D">
      <w:pPr>
        <w:spacing w:line="360" w:lineRule="auto"/>
        <w:ind w:firstLine="567"/>
        <w:rPr>
          <w:szCs w:val="28"/>
        </w:rPr>
      </w:pPr>
      <w:r w:rsidRPr="00080FAC">
        <w:t xml:space="preserve">Критичне значення коефіцієнта фінансового ризику – 1. Даний коефіцієнт показує кількість позикових коштів, залучених підприємством </w:t>
      </w:r>
      <w:r w:rsidRPr="00080FAC">
        <w:rPr>
          <w:szCs w:val="28"/>
        </w:rPr>
        <w:t>на 1 грн. вкладених в активи власних коштів.</w:t>
      </w:r>
    </w:p>
    <w:p w:rsidR="000C6E8B" w:rsidRPr="00080FAC" w:rsidRDefault="000C6E8B" w:rsidP="005F5E9D">
      <w:pPr>
        <w:pStyle w:val="a5"/>
        <w:numPr>
          <w:ilvl w:val="0"/>
          <w:numId w:val="6"/>
        </w:numPr>
        <w:spacing w:line="360" w:lineRule="auto"/>
        <w:ind w:left="0" w:firstLine="567"/>
      </w:pPr>
      <w:r w:rsidRPr="00D61853">
        <w:rPr>
          <w:i/>
        </w:rPr>
        <w:t>Коефіцієнт маневреності власн</w:t>
      </w:r>
      <w:r w:rsidR="00D61853">
        <w:rPr>
          <w:i/>
        </w:rPr>
        <w:t>их коштів</w:t>
      </w:r>
      <w:r w:rsidRPr="00080FAC">
        <w:t xml:space="preserve"> – показує, яка частка власного капіталу знаходиться в мобільній формі, а яка капіталізована:</w:t>
      </w:r>
    </w:p>
    <w:p w:rsidR="000C6E8B" w:rsidRDefault="008B1ADE" w:rsidP="005F5E9D">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маневр.</m:t>
            </m:r>
          </m:sub>
        </m:sSub>
        <m:r>
          <w:rPr>
            <w:rFonts w:ascii="Cambria Math" w:hAnsi="Cambria Math"/>
          </w:rPr>
          <m:t>=</m:t>
        </m:r>
        <m:f>
          <m:fPr>
            <m:ctrlPr>
              <w:rPr>
                <w:rFonts w:ascii="Cambria Math" w:hAnsi="Cambria Math"/>
                <w:i/>
              </w:rPr>
            </m:ctrlPr>
          </m:fPr>
          <m:num>
            <m:r>
              <w:rPr>
                <w:rFonts w:ascii="Cambria Math" w:hAnsi="Cambria Math"/>
              </w:rPr>
              <m:t>ВОК</m:t>
            </m:r>
          </m:num>
          <m:den>
            <m:r>
              <w:rPr>
                <w:rFonts w:ascii="Cambria Math" w:hAnsi="Cambria Math"/>
              </w:rPr>
              <m:t>ВК</m:t>
            </m:r>
          </m:den>
        </m:f>
      </m:oMath>
      <w:r w:rsidR="000C6E8B">
        <w:t xml:space="preserve">                                   (</w:t>
      </w:r>
      <w:r w:rsidR="00D61853">
        <w:t>1.4</w:t>
      </w:r>
      <w:r w:rsidR="000C6E8B">
        <w:t>)</w:t>
      </w:r>
    </w:p>
    <w:p w:rsidR="00D61853" w:rsidRDefault="00D61853" w:rsidP="005F5E9D">
      <w:pPr>
        <w:pStyle w:val="a5"/>
        <w:autoSpaceDE w:val="0"/>
        <w:autoSpaceDN w:val="0"/>
        <w:adjustRightInd w:val="0"/>
        <w:spacing w:line="360" w:lineRule="auto"/>
        <w:ind w:left="0" w:firstLine="0"/>
      </w:pPr>
      <w:r>
        <w:lastRenderedPageBreak/>
        <w:t xml:space="preserve">де </w:t>
      </w:r>
      <w:r>
        <w:rPr>
          <w:i/>
        </w:rPr>
        <w:t>К</w:t>
      </w:r>
      <w:r>
        <w:rPr>
          <w:i/>
          <w:vertAlign w:val="subscript"/>
        </w:rPr>
        <w:t>маневр.</w:t>
      </w:r>
      <w:r>
        <w:rPr>
          <w:i/>
        </w:rPr>
        <w:t xml:space="preserve">– </w:t>
      </w:r>
      <w:r>
        <w:t xml:space="preserve">коефіцієнт </w:t>
      </w:r>
      <w:r w:rsidRPr="009D0ABB">
        <w:t>співвідношення залучених та власних джерел коштів</w:t>
      </w:r>
      <w:r>
        <w:t xml:space="preserve">; </w:t>
      </w:r>
    </w:p>
    <w:p w:rsidR="00D61853" w:rsidRPr="00080FAC" w:rsidRDefault="00D61853" w:rsidP="005F5E9D">
      <w:pPr>
        <w:spacing w:line="360" w:lineRule="auto"/>
        <w:ind w:firstLine="0"/>
      </w:pPr>
      <w:r>
        <w:rPr>
          <w:i/>
        </w:rPr>
        <w:t>ВОК</w:t>
      </w:r>
      <w:r w:rsidRPr="007914B0">
        <w:rPr>
          <w:i/>
        </w:rPr>
        <w:t xml:space="preserve"> –</w:t>
      </w:r>
      <w:r>
        <w:t xml:space="preserve"> власні обігові кошти підприємства </w:t>
      </w:r>
      <w:r w:rsidR="001B10CA">
        <w:t xml:space="preserve">(різниця між сумою рядків 1495, 1545, 1665 та </w:t>
      </w:r>
      <w:r w:rsidR="002C51C1">
        <w:t xml:space="preserve">рядком </w:t>
      </w:r>
      <w:r w:rsidR="001B10CA">
        <w:t>1095 балансу)</w:t>
      </w:r>
      <w:r w:rsidR="001B10CA" w:rsidRPr="00E230FF">
        <w:t xml:space="preserve"> </w:t>
      </w:r>
      <w:r>
        <w:t>(тис. грн.).</w:t>
      </w:r>
    </w:p>
    <w:p w:rsidR="000C6E8B"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маневр.</m:t>
            </m:r>
          </m:sub>
        </m:sSub>
        <m:r>
          <w:rPr>
            <w:rFonts w:ascii="Cambria Math" w:hAnsi="Cambria Math"/>
          </w:rPr>
          <m:t xml:space="preserve">= </m:t>
        </m:r>
        <m:f>
          <m:fPr>
            <m:ctrlPr>
              <w:rPr>
                <w:rFonts w:ascii="Cambria Math" w:hAnsi="Cambria Math"/>
                <w:i/>
              </w:rPr>
            </m:ctrlPr>
          </m:fPr>
          <m:num>
            <m:r>
              <w:rPr>
                <w:rFonts w:ascii="Cambria Math" w:hAnsi="Cambria Math"/>
              </w:rPr>
              <m:t>4786-5247</m:t>
            </m:r>
          </m:num>
          <m:den>
            <m:r>
              <w:rPr>
                <w:rFonts w:ascii="Cambria Math" w:hAnsi="Cambria Math"/>
              </w:rPr>
              <m:t>4786</m:t>
            </m:r>
          </m:den>
        </m:f>
        <m:r>
          <w:rPr>
            <w:rFonts w:ascii="Cambria Math" w:hAnsi="Cambria Math"/>
          </w:rPr>
          <m:t>=-0,096</m:t>
        </m:r>
      </m:oMath>
      <w:r w:rsidR="000C6E8B" w:rsidRPr="00190D02">
        <w:t xml:space="preserve"> </w:t>
      </w:r>
      <w:r w:rsidR="000C6E8B">
        <w:t>–</w:t>
      </w:r>
      <w:r w:rsidR="000C6E8B" w:rsidRPr="00190D02">
        <w:t xml:space="preserve"> </w:t>
      </w:r>
      <w:r w:rsidR="002C51C1">
        <w:t>2013 рік</w:t>
      </w:r>
    </w:p>
    <w:p w:rsidR="000C6E8B" w:rsidRPr="00080FAC"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маневр.</m:t>
            </m:r>
          </m:sub>
        </m:sSub>
        <m:r>
          <w:rPr>
            <w:rFonts w:ascii="Cambria Math" w:hAnsi="Cambria Math"/>
          </w:rPr>
          <m:t xml:space="preserve">= </m:t>
        </m:r>
        <m:f>
          <m:fPr>
            <m:ctrlPr>
              <w:rPr>
                <w:rFonts w:ascii="Cambria Math" w:hAnsi="Cambria Math"/>
                <w:i/>
              </w:rPr>
            </m:ctrlPr>
          </m:fPr>
          <m:num>
            <m:r>
              <w:rPr>
                <w:rFonts w:ascii="Cambria Math" w:hAnsi="Cambria Math"/>
              </w:rPr>
              <m:t>4790-5098</m:t>
            </m:r>
          </m:num>
          <m:den>
            <m:r>
              <w:rPr>
                <w:rFonts w:ascii="Cambria Math" w:hAnsi="Cambria Math"/>
              </w:rPr>
              <m:t>4790</m:t>
            </m:r>
          </m:den>
        </m:f>
        <m:r>
          <w:rPr>
            <w:rFonts w:ascii="Cambria Math" w:hAnsi="Cambria Math"/>
          </w:rPr>
          <m:t>=-0,064</m:t>
        </m:r>
      </m:oMath>
      <w:r w:rsidR="000C6E8B">
        <w:t xml:space="preserve"> </w:t>
      </w:r>
      <w:r w:rsidR="002C51C1">
        <w:t>–</w:t>
      </w:r>
      <w:r w:rsidR="000C6E8B">
        <w:t xml:space="preserve"> </w:t>
      </w:r>
      <w:r w:rsidR="002C51C1">
        <w:t>2014 рік</w:t>
      </w:r>
    </w:p>
    <w:p w:rsidR="000C6E8B" w:rsidRPr="00080FAC" w:rsidRDefault="008B1ADE" w:rsidP="005F5E9D">
      <w:pPr>
        <w:pStyle w:val="21"/>
        <w:spacing w:before="120" w:line="360" w:lineRule="auto"/>
        <w:ind w:left="0" w:firstLine="567"/>
        <w:rPr>
          <w:sz w:val="28"/>
        </w:rPr>
      </w:pPr>
      <w:r w:rsidRPr="008B1ADE">
        <w:pict>
          <v:rect id="_x0000_s1026" style="position:absolute;left:0;text-align:left;margin-left:0;margin-top:0;width:10pt;height:19pt;z-index:251660288" o:allowincell="f" filled="f" stroked="f" strokeweight="0">
            <v:textbox style="mso-next-textbox:#_x0000_s1026" inset="0,0,0,0">
              <w:txbxContent>
                <w:p w:rsidR="00F6414E" w:rsidRDefault="00F6414E" w:rsidP="000C6E8B">
                  <w:r w:rsidRPr="006B4192">
                    <w:rPr>
                      <w:sz w:val="20"/>
                      <w:vertAlign w:val="subscript"/>
                    </w:rPr>
                    <w:object w:dxaOrig="2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pt;height:19.2pt" o:ole="">
                        <v:imagedata r:id="rId8" o:title=""/>
                      </v:shape>
                      <o:OLEObject Type="Embed" ProgID="Equation.3" ShapeID="_x0000_i1025" DrawAspect="Content" ObjectID="_1548176887" r:id="rId9"/>
                    </w:object>
                  </w:r>
                </w:p>
              </w:txbxContent>
            </v:textbox>
          </v:rect>
        </w:pict>
      </w:r>
      <w:r w:rsidR="000C6E8B" w:rsidRPr="00080FAC">
        <w:rPr>
          <w:sz w:val="28"/>
        </w:rPr>
        <w:t>Власні оборотні кошти можна розрахувати двома способами:</w:t>
      </w:r>
    </w:p>
    <w:p w:rsidR="000C6E8B" w:rsidRPr="00080FAC" w:rsidRDefault="000C6E8B" w:rsidP="005F5E9D">
      <w:pPr>
        <w:numPr>
          <w:ilvl w:val="0"/>
          <w:numId w:val="7"/>
        </w:numPr>
        <w:tabs>
          <w:tab w:val="left" w:pos="360"/>
        </w:tabs>
        <w:overflowPunct w:val="0"/>
        <w:autoSpaceDE w:val="0"/>
        <w:autoSpaceDN w:val="0"/>
        <w:adjustRightInd w:val="0"/>
        <w:spacing w:line="360" w:lineRule="auto"/>
        <w:ind w:left="0" w:firstLine="567"/>
        <w:textAlignment w:val="baseline"/>
      </w:pPr>
      <w:r w:rsidRPr="00080FAC">
        <w:t>від суми власного капіталу відрахувати вартість необоротних активів і додати довгострокові пасиви;</w:t>
      </w:r>
    </w:p>
    <w:p w:rsidR="000C6E8B" w:rsidRPr="00080FAC" w:rsidRDefault="000C6E8B" w:rsidP="005F5E9D">
      <w:pPr>
        <w:numPr>
          <w:ilvl w:val="0"/>
          <w:numId w:val="8"/>
        </w:numPr>
        <w:tabs>
          <w:tab w:val="left" w:pos="360"/>
        </w:tabs>
        <w:overflowPunct w:val="0"/>
        <w:autoSpaceDE w:val="0"/>
        <w:autoSpaceDN w:val="0"/>
        <w:adjustRightInd w:val="0"/>
        <w:spacing w:line="360" w:lineRule="auto"/>
        <w:ind w:left="0" w:firstLine="567"/>
        <w:textAlignment w:val="baseline"/>
      </w:pPr>
      <w:r w:rsidRPr="00080FAC">
        <w:t>від суми оборотних активів відрахувати суму поточних зобов’язань і забезпечень.</w:t>
      </w:r>
    </w:p>
    <w:p w:rsidR="000C6E8B" w:rsidRPr="00080FAC" w:rsidRDefault="000C6E8B" w:rsidP="005F5E9D">
      <w:pPr>
        <w:spacing w:line="360" w:lineRule="auto"/>
        <w:ind w:firstLine="567"/>
      </w:pPr>
      <w:r w:rsidRPr="00080FAC">
        <w:t>Коефіцієнт має бути досить високим для забезпечення гнучкості при використанні власних коштів підприємства; позитивною тенденцією вважається невелике зростання його в динаміці.</w:t>
      </w:r>
    </w:p>
    <w:p w:rsidR="000C6E8B" w:rsidRPr="00080FAC" w:rsidRDefault="000C6E8B" w:rsidP="005F5E9D">
      <w:pPr>
        <w:spacing w:line="360" w:lineRule="auto"/>
        <w:ind w:firstLine="567"/>
      </w:pPr>
      <w:r w:rsidRPr="00080FAC">
        <w:t>Цей показник може варіювати в залежності від структури капіталу та галузевої належності підприємства. Для визначення оптимального його значення необхідно порівняти коефіцієнт маневреності даного підприємства з середнім показником по галузі або у конкурентів.</w:t>
      </w:r>
    </w:p>
    <w:p w:rsidR="000C6E8B" w:rsidRPr="00080FAC" w:rsidRDefault="000C6E8B" w:rsidP="005F5E9D">
      <w:pPr>
        <w:pStyle w:val="a5"/>
        <w:numPr>
          <w:ilvl w:val="0"/>
          <w:numId w:val="6"/>
        </w:numPr>
        <w:spacing w:line="360" w:lineRule="auto"/>
        <w:ind w:left="0" w:firstLine="567"/>
      </w:pPr>
      <w:r w:rsidRPr="00383966">
        <w:rPr>
          <w:i/>
        </w:rPr>
        <w:t>Коефіцієнт забезпечен</w:t>
      </w:r>
      <w:r w:rsidR="00383966" w:rsidRPr="00383966">
        <w:rPr>
          <w:i/>
        </w:rPr>
        <w:t>ня</w:t>
      </w:r>
      <w:r w:rsidRPr="00383966">
        <w:rPr>
          <w:i/>
        </w:rPr>
        <w:t xml:space="preserve"> </w:t>
      </w:r>
      <w:r w:rsidR="00383966" w:rsidRPr="00383966">
        <w:rPr>
          <w:i/>
        </w:rPr>
        <w:t>власними обіговими коштами</w:t>
      </w:r>
      <w:r w:rsidRPr="00383966">
        <w:rPr>
          <w:i/>
        </w:rPr>
        <w:t xml:space="preserve"> </w:t>
      </w:r>
      <w:r w:rsidR="00383966" w:rsidRPr="00383966">
        <w:rPr>
          <w:i/>
        </w:rPr>
        <w:t>формування запасів</w:t>
      </w:r>
      <w:r w:rsidRPr="00080FAC">
        <w:t xml:space="preserve"> характеризує </w:t>
      </w:r>
      <w:r w:rsidR="00383966">
        <w:t>частку запасів, яка фінансується за рахунок власних джерел коштів</w:t>
      </w:r>
      <w:r w:rsidRPr="00080FAC">
        <w:t>.</w:t>
      </w:r>
    </w:p>
    <w:p w:rsidR="00383966" w:rsidRDefault="008B1ADE" w:rsidP="005F5E9D">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зап</m:t>
            </m:r>
          </m:sub>
        </m:sSub>
        <m:r>
          <w:rPr>
            <w:rFonts w:ascii="Cambria Math" w:hAnsi="Cambria Math"/>
          </w:rPr>
          <m:t>=</m:t>
        </m:r>
        <m:f>
          <m:fPr>
            <m:ctrlPr>
              <w:rPr>
                <w:rFonts w:ascii="Cambria Math" w:hAnsi="Cambria Math"/>
                <w:i/>
              </w:rPr>
            </m:ctrlPr>
          </m:fPr>
          <m:num>
            <m:r>
              <w:rPr>
                <w:rFonts w:ascii="Cambria Math" w:hAnsi="Cambria Math"/>
              </w:rPr>
              <m:t>ВОК</m:t>
            </m:r>
          </m:num>
          <m:den>
            <m:r>
              <w:rPr>
                <w:rFonts w:ascii="Cambria Math" w:hAnsi="Cambria Math"/>
              </w:rPr>
              <m:t>З</m:t>
            </m:r>
          </m:den>
        </m:f>
      </m:oMath>
      <w:r w:rsidR="000C6E8B">
        <w:t xml:space="preserve">     </w:t>
      </w:r>
      <w:r w:rsidR="00383966">
        <w:t xml:space="preserve">                            </w:t>
      </w:r>
      <w:r w:rsidR="000C6E8B">
        <w:t xml:space="preserve">  (</w:t>
      </w:r>
      <w:r w:rsidR="00383966">
        <w:t>1.5</w:t>
      </w:r>
      <w:r w:rsidR="000C6E8B">
        <w:t xml:space="preserve">)                  </w:t>
      </w:r>
    </w:p>
    <w:p w:rsidR="00383966" w:rsidRDefault="00383966" w:rsidP="005F5E9D">
      <w:pPr>
        <w:pStyle w:val="a5"/>
        <w:autoSpaceDE w:val="0"/>
        <w:autoSpaceDN w:val="0"/>
        <w:adjustRightInd w:val="0"/>
        <w:spacing w:line="360" w:lineRule="auto"/>
        <w:ind w:left="0" w:firstLine="0"/>
      </w:pPr>
      <w:r>
        <w:t xml:space="preserve">де </w:t>
      </w:r>
      <w:r>
        <w:rPr>
          <w:i/>
        </w:rPr>
        <w:t>К</w:t>
      </w:r>
      <w:r>
        <w:rPr>
          <w:i/>
          <w:vertAlign w:val="subscript"/>
        </w:rPr>
        <w:t>зап</w:t>
      </w:r>
      <w:r>
        <w:rPr>
          <w:i/>
        </w:rPr>
        <w:t xml:space="preserve"> – </w:t>
      </w:r>
      <w:r>
        <w:t xml:space="preserve">коефіцієнт </w:t>
      </w:r>
      <w:r w:rsidRPr="00383966">
        <w:t>забезпечення власними обіговими коштами формування запасів</w:t>
      </w:r>
      <w:r>
        <w:t xml:space="preserve">; </w:t>
      </w:r>
    </w:p>
    <w:p w:rsidR="000C6E8B" w:rsidRPr="00080FAC" w:rsidRDefault="00383966" w:rsidP="005F5E9D">
      <w:pPr>
        <w:spacing w:line="360" w:lineRule="auto"/>
        <w:ind w:firstLine="0"/>
      </w:pPr>
      <w:r>
        <w:rPr>
          <w:i/>
        </w:rPr>
        <w:t>З</w:t>
      </w:r>
      <w:r w:rsidRPr="007914B0">
        <w:rPr>
          <w:i/>
        </w:rPr>
        <w:t xml:space="preserve"> –</w:t>
      </w:r>
      <w:r>
        <w:t xml:space="preserve"> вартість запасів підприємства (сума рядків 1100, 1101, 1102, 1103, 1104 балансу) (тис. грн.).</w:t>
      </w:r>
      <w:r w:rsidR="000C6E8B">
        <w:t xml:space="preserve">             </w:t>
      </w:r>
    </w:p>
    <w:p w:rsidR="000C6E8B"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зап</m:t>
            </m:r>
          </m:sub>
        </m:sSub>
        <m:r>
          <w:rPr>
            <w:rFonts w:ascii="Cambria Math" w:hAnsi="Cambria Math"/>
          </w:rPr>
          <m:t xml:space="preserve">= </m:t>
        </m:r>
        <m:f>
          <m:fPr>
            <m:ctrlPr>
              <w:rPr>
                <w:rFonts w:ascii="Cambria Math" w:hAnsi="Cambria Math"/>
                <w:i/>
              </w:rPr>
            </m:ctrlPr>
          </m:fPr>
          <m:num>
            <m:r>
              <w:rPr>
                <w:rFonts w:ascii="Cambria Math" w:hAnsi="Cambria Math"/>
              </w:rPr>
              <m:t>-461</m:t>
            </m:r>
          </m:num>
          <m:den>
            <m:r>
              <w:rPr>
                <w:rFonts w:ascii="Cambria Math" w:hAnsi="Cambria Math"/>
              </w:rPr>
              <m:t>51</m:t>
            </m:r>
          </m:den>
        </m:f>
        <m:r>
          <w:rPr>
            <w:rFonts w:ascii="Cambria Math" w:hAnsi="Cambria Math"/>
          </w:rPr>
          <m:t>=-9,04</m:t>
        </m:r>
      </m:oMath>
      <w:r w:rsidR="000C6E8B" w:rsidRPr="00190D02">
        <w:t xml:space="preserve"> </w:t>
      </w:r>
      <w:r w:rsidR="000C6E8B">
        <w:t>–</w:t>
      </w:r>
      <w:r w:rsidR="000C6E8B" w:rsidRPr="00190D02">
        <w:t xml:space="preserve"> </w:t>
      </w:r>
      <w:r w:rsidR="001C76BA">
        <w:t>2013 рік</w:t>
      </w:r>
    </w:p>
    <w:p w:rsidR="000C6E8B" w:rsidRPr="00080FAC"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зап</m:t>
            </m:r>
          </m:sub>
        </m:sSub>
        <m:r>
          <w:rPr>
            <w:rFonts w:ascii="Cambria Math" w:hAnsi="Cambria Math"/>
          </w:rPr>
          <m:t xml:space="preserve">= </m:t>
        </m:r>
        <m:f>
          <m:fPr>
            <m:ctrlPr>
              <w:rPr>
                <w:rFonts w:ascii="Cambria Math" w:hAnsi="Cambria Math"/>
                <w:i/>
              </w:rPr>
            </m:ctrlPr>
          </m:fPr>
          <m:num>
            <m:r>
              <w:rPr>
                <w:rFonts w:ascii="Cambria Math" w:hAnsi="Cambria Math"/>
              </w:rPr>
              <m:t>-308</m:t>
            </m:r>
          </m:num>
          <m:den>
            <m:r>
              <w:rPr>
                <w:rFonts w:ascii="Cambria Math" w:hAnsi="Cambria Math"/>
              </w:rPr>
              <m:t>90</m:t>
            </m:r>
          </m:den>
        </m:f>
        <m:r>
          <w:rPr>
            <w:rFonts w:ascii="Cambria Math" w:hAnsi="Cambria Math"/>
          </w:rPr>
          <m:t>=-3,42</m:t>
        </m:r>
      </m:oMath>
      <w:r w:rsidR="000C6E8B">
        <w:t xml:space="preserve"> </w:t>
      </w:r>
      <w:r w:rsidR="001C76BA">
        <w:t>–</w:t>
      </w:r>
      <w:r w:rsidR="000C6E8B">
        <w:t xml:space="preserve"> </w:t>
      </w:r>
      <w:r w:rsidR="001C76BA">
        <w:t>2014 рік</w:t>
      </w:r>
      <w:r w:rsidR="000C6E8B" w:rsidRPr="00080FAC">
        <w:tab/>
      </w:r>
    </w:p>
    <w:p w:rsidR="001C76BA" w:rsidRPr="00080FAC" w:rsidRDefault="001C76BA" w:rsidP="005F5E9D">
      <w:pPr>
        <w:pStyle w:val="a5"/>
        <w:numPr>
          <w:ilvl w:val="0"/>
          <w:numId w:val="6"/>
        </w:numPr>
        <w:spacing w:line="360" w:lineRule="auto"/>
        <w:ind w:left="0" w:firstLine="567"/>
      </w:pPr>
      <w:r w:rsidRPr="00383966">
        <w:rPr>
          <w:i/>
        </w:rPr>
        <w:lastRenderedPageBreak/>
        <w:t xml:space="preserve">Коефіцієнт </w:t>
      </w:r>
      <w:r>
        <w:rPr>
          <w:i/>
        </w:rPr>
        <w:t>виробничих фондів</w:t>
      </w:r>
      <w:r w:rsidRPr="00080FAC">
        <w:t xml:space="preserve"> </w:t>
      </w:r>
      <w:r>
        <w:t>визнача</w:t>
      </w:r>
      <w:r w:rsidRPr="00080FAC">
        <w:t xml:space="preserve">є </w:t>
      </w:r>
      <w:r>
        <w:t>частку виробничих фондів в загальному обсязі майна підприємств</w:t>
      </w:r>
      <w:r w:rsidRPr="00080FAC">
        <w:t>.</w:t>
      </w:r>
    </w:p>
    <w:p w:rsidR="001C76BA" w:rsidRDefault="008B1ADE" w:rsidP="005F5E9D">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вф</m:t>
            </m:r>
          </m:sub>
        </m:sSub>
        <m:r>
          <w:rPr>
            <w:rFonts w:ascii="Cambria Math" w:hAnsi="Cambria Math"/>
          </w:rPr>
          <m:t>=</m:t>
        </m:r>
        <m:f>
          <m:fPr>
            <m:ctrlPr>
              <w:rPr>
                <w:rFonts w:ascii="Cambria Math" w:hAnsi="Cambria Math"/>
                <w:i/>
              </w:rPr>
            </m:ctrlPr>
          </m:fPr>
          <m:num>
            <m:r>
              <w:rPr>
                <w:rFonts w:ascii="Cambria Math" w:hAnsi="Cambria Math"/>
              </w:rPr>
              <m:t>ВФ</m:t>
            </m:r>
          </m:num>
          <m:den>
            <m:r>
              <w:rPr>
                <w:rFonts w:ascii="Cambria Math" w:hAnsi="Cambria Math"/>
              </w:rPr>
              <m:t>А</m:t>
            </m:r>
          </m:den>
        </m:f>
      </m:oMath>
      <w:r w:rsidR="001C76BA">
        <w:t xml:space="preserve">                                   (1.6)                  </w:t>
      </w:r>
    </w:p>
    <w:p w:rsidR="001C76BA" w:rsidRDefault="001C76BA" w:rsidP="005F5E9D">
      <w:pPr>
        <w:pStyle w:val="a5"/>
        <w:autoSpaceDE w:val="0"/>
        <w:autoSpaceDN w:val="0"/>
        <w:adjustRightInd w:val="0"/>
        <w:spacing w:line="360" w:lineRule="auto"/>
        <w:ind w:left="0" w:firstLine="0"/>
      </w:pPr>
      <w:r>
        <w:t xml:space="preserve">де </w:t>
      </w:r>
      <w:r>
        <w:rPr>
          <w:i/>
        </w:rPr>
        <w:t>К</w:t>
      </w:r>
      <w:r>
        <w:rPr>
          <w:i/>
          <w:vertAlign w:val="subscript"/>
        </w:rPr>
        <w:t>вф</w:t>
      </w:r>
      <w:r>
        <w:rPr>
          <w:i/>
        </w:rPr>
        <w:t xml:space="preserve"> – </w:t>
      </w:r>
      <w:r>
        <w:t xml:space="preserve">коефіцієнт виробничих фондів; </w:t>
      </w:r>
    </w:p>
    <w:p w:rsidR="0060478D" w:rsidRDefault="001C76BA" w:rsidP="005F5E9D">
      <w:pPr>
        <w:spacing w:line="360" w:lineRule="auto"/>
        <w:ind w:firstLine="0"/>
      </w:pPr>
      <w:r>
        <w:rPr>
          <w:i/>
        </w:rPr>
        <w:t>ВФ</w:t>
      </w:r>
      <w:r w:rsidRPr="007914B0">
        <w:rPr>
          <w:i/>
        </w:rPr>
        <w:t xml:space="preserve"> –</w:t>
      </w:r>
      <w:r>
        <w:t xml:space="preserve"> </w:t>
      </w:r>
      <w:r w:rsidR="0060478D">
        <w:t>сума виробничих фондів</w:t>
      </w:r>
      <w:r>
        <w:t xml:space="preserve"> підприємства (сума рядків </w:t>
      </w:r>
      <w:r w:rsidR="0060478D">
        <w:t xml:space="preserve">1095, </w:t>
      </w:r>
      <w:r>
        <w:t>1100, 1101, 1102, 1103, 1104 балансу) (тис. грн.)</w:t>
      </w:r>
      <w:r w:rsidR="0060478D">
        <w:t xml:space="preserve">; </w:t>
      </w:r>
    </w:p>
    <w:p w:rsidR="001C76BA" w:rsidRPr="00080FAC" w:rsidRDefault="0060478D" w:rsidP="005F5E9D">
      <w:pPr>
        <w:spacing w:line="360" w:lineRule="auto"/>
        <w:ind w:firstLine="0"/>
      </w:pPr>
      <w:r>
        <w:rPr>
          <w:i/>
        </w:rPr>
        <w:t>А</w:t>
      </w:r>
      <w:r w:rsidRPr="007914B0">
        <w:rPr>
          <w:i/>
        </w:rPr>
        <w:t xml:space="preserve"> –</w:t>
      </w:r>
      <w:r>
        <w:t xml:space="preserve"> загальна сума ресурсів підприємства (рядок 1300 балансу) (тис. грн.).</w:t>
      </w:r>
      <w:r w:rsidR="001C76BA">
        <w:t xml:space="preserve"> </w:t>
      </w:r>
    </w:p>
    <w:p w:rsidR="001C76BA" w:rsidRPr="00190D02" w:rsidRDefault="008B1ADE" w:rsidP="005F5E9D">
      <w:pPr>
        <w:tabs>
          <w:tab w:val="left" w:pos="2520"/>
          <w:tab w:val="left" w:pos="8280"/>
        </w:tabs>
        <w:spacing w:line="360" w:lineRule="auto"/>
        <w:ind w:firstLine="567"/>
      </w:pPr>
      <m:oMath>
        <m:sSub>
          <m:sSubPr>
            <m:ctrlPr>
              <w:rPr>
                <w:rFonts w:ascii="Cambria Math" w:hAnsi="Cambria Math"/>
                <w:i/>
              </w:rPr>
            </m:ctrlPr>
          </m:sSubPr>
          <m:e>
            <m:r>
              <w:rPr>
                <w:rFonts w:ascii="Cambria Math" w:hAnsi="Cambria Math"/>
              </w:rPr>
              <m:t>К</m:t>
            </m:r>
          </m:e>
          <m:sub>
            <m:r>
              <w:rPr>
                <w:rFonts w:ascii="Cambria Math" w:hAnsi="Cambria Math"/>
              </w:rPr>
              <m:t>вф</m:t>
            </m:r>
          </m:sub>
        </m:sSub>
        <m:r>
          <w:rPr>
            <w:rFonts w:ascii="Cambria Math" w:hAnsi="Cambria Math"/>
          </w:rPr>
          <m:t xml:space="preserve">= </m:t>
        </m:r>
        <m:f>
          <m:fPr>
            <m:ctrlPr>
              <w:rPr>
                <w:rFonts w:ascii="Cambria Math" w:hAnsi="Cambria Math"/>
                <w:i/>
              </w:rPr>
            </m:ctrlPr>
          </m:fPr>
          <m:num>
            <m:r>
              <w:rPr>
                <w:rFonts w:ascii="Cambria Math" w:hAnsi="Cambria Math"/>
              </w:rPr>
              <m:t>5247+51</m:t>
            </m:r>
          </m:num>
          <m:den>
            <m:r>
              <w:rPr>
                <w:rFonts w:ascii="Cambria Math" w:hAnsi="Cambria Math"/>
              </w:rPr>
              <m:t>5668</m:t>
            </m:r>
          </m:den>
        </m:f>
        <m:r>
          <w:rPr>
            <w:rFonts w:ascii="Cambria Math" w:hAnsi="Cambria Math"/>
          </w:rPr>
          <m:t>=0,93</m:t>
        </m:r>
      </m:oMath>
      <w:r w:rsidR="001C76BA" w:rsidRPr="00190D02">
        <w:t xml:space="preserve"> </w:t>
      </w:r>
      <w:r w:rsidR="001C76BA">
        <w:t>–</w:t>
      </w:r>
      <w:r w:rsidR="001C76BA" w:rsidRPr="00190D02">
        <w:t xml:space="preserve"> </w:t>
      </w:r>
      <w:r w:rsidR="001C76BA">
        <w:t>2013 рік</w:t>
      </w:r>
    </w:p>
    <w:p w:rsidR="001C76BA" w:rsidRDefault="008B1ADE" w:rsidP="005F5E9D">
      <w:pPr>
        <w:spacing w:line="360" w:lineRule="auto"/>
        <w:ind w:firstLine="567"/>
        <w:rPr>
          <w:color w:val="000000" w:themeColor="text1"/>
          <w:szCs w:val="28"/>
        </w:rPr>
      </w:pPr>
      <m:oMath>
        <m:sSub>
          <m:sSubPr>
            <m:ctrlPr>
              <w:rPr>
                <w:rFonts w:ascii="Cambria Math" w:hAnsi="Cambria Math"/>
                <w:i/>
              </w:rPr>
            </m:ctrlPr>
          </m:sSubPr>
          <m:e>
            <m:r>
              <w:rPr>
                <w:rFonts w:ascii="Cambria Math" w:hAnsi="Cambria Math"/>
              </w:rPr>
              <m:t>К</m:t>
            </m:r>
          </m:e>
          <m:sub>
            <m:r>
              <w:rPr>
                <w:rFonts w:ascii="Cambria Math" w:hAnsi="Cambria Math"/>
              </w:rPr>
              <m:t>вф</m:t>
            </m:r>
          </m:sub>
        </m:sSub>
        <m:r>
          <w:rPr>
            <w:rFonts w:ascii="Cambria Math" w:hAnsi="Cambria Math"/>
          </w:rPr>
          <m:t xml:space="preserve">= </m:t>
        </m:r>
        <m:f>
          <m:fPr>
            <m:ctrlPr>
              <w:rPr>
                <w:rFonts w:ascii="Cambria Math" w:hAnsi="Cambria Math"/>
                <w:i/>
              </w:rPr>
            </m:ctrlPr>
          </m:fPr>
          <m:num>
            <m:r>
              <w:rPr>
                <w:rFonts w:ascii="Cambria Math" w:hAnsi="Cambria Math"/>
              </w:rPr>
              <m:t>5098+90</m:t>
            </m:r>
          </m:num>
          <m:den>
            <m:r>
              <w:rPr>
                <w:rFonts w:ascii="Cambria Math" w:hAnsi="Cambria Math"/>
              </w:rPr>
              <m:t>5499</m:t>
            </m:r>
          </m:den>
        </m:f>
        <m:r>
          <w:rPr>
            <w:rFonts w:ascii="Cambria Math" w:hAnsi="Cambria Math"/>
          </w:rPr>
          <m:t>=0,94</m:t>
        </m:r>
      </m:oMath>
      <w:r w:rsidR="001C76BA">
        <w:t xml:space="preserve"> – 2014 рік</w:t>
      </w:r>
    </w:p>
    <w:p w:rsidR="00D652B6" w:rsidRPr="009B6644" w:rsidRDefault="003B11BF" w:rsidP="009B6644">
      <w:pPr>
        <w:spacing w:line="360" w:lineRule="auto"/>
        <w:ind w:firstLine="567"/>
        <w:rPr>
          <w:color w:val="000000" w:themeColor="text1"/>
          <w:szCs w:val="28"/>
        </w:rPr>
      </w:pPr>
      <w:r>
        <w:rPr>
          <w:color w:val="000000" w:themeColor="text1"/>
          <w:szCs w:val="28"/>
        </w:rPr>
        <w:t xml:space="preserve"> </w:t>
      </w:r>
      <w:r w:rsidR="00D840E6">
        <w:rPr>
          <w:color w:val="000000" w:themeColor="text1"/>
          <w:szCs w:val="28"/>
        </w:rPr>
        <w:t>Оформимо обчислені раніше коефіцієнти у вигляді таблиці (табл. 1.5).</w:t>
      </w:r>
    </w:p>
    <w:p w:rsidR="00D840E6" w:rsidRPr="009970B0" w:rsidRDefault="00D840E6" w:rsidP="005F5E9D">
      <w:pPr>
        <w:keepNext/>
        <w:keepLines/>
        <w:spacing w:line="360" w:lineRule="auto"/>
        <w:ind w:firstLine="567"/>
        <w:jc w:val="right"/>
        <w:rPr>
          <w:i/>
          <w:color w:val="000000" w:themeColor="text1"/>
          <w:szCs w:val="28"/>
        </w:rPr>
      </w:pPr>
      <w:r w:rsidRPr="009970B0">
        <w:rPr>
          <w:i/>
          <w:color w:val="000000" w:themeColor="text1"/>
          <w:szCs w:val="28"/>
        </w:rPr>
        <w:t>Таблиця 1.5</w:t>
      </w:r>
    </w:p>
    <w:p w:rsidR="00D840E6" w:rsidRPr="009970B0" w:rsidRDefault="00D840E6" w:rsidP="005F5E9D">
      <w:pPr>
        <w:keepNext/>
        <w:keepLines/>
        <w:spacing w:line="360" w:lineRule="auto"/>
        <w:ind w:firstLine="567"/>
        <w:jc w:val="center"/>
        <w:rPr>
          <w:b/>
          <w:color w:val="000000" w:themeColor="text1"/>
          <w:szCs w:val="28"/>
        </w:rPr>
      </w:pPr>
      <w:r w:rsidRPr="009970B0">
        <w:rPr>
          <w:b/>
          <w:color w:val="000000" w:themeColor="text1"/>
          <w:szCs w:val="28"/>
        </w:rPr>
        <w:t>Показники фінансової стійкості підприємства</w:t>
      </w:r>
    </w:p>
    <w:tbl>
      <w:tblPr>
        <w:tblStyle w:val="a6"/>
        <w:tblW w:w="0" w:type="auto"/>
        <w:tblInd w:w="-601" w:type="dxa"/>
        <w:tblLayout w:type="fixed"/>
        <w:tblLook w:val="04A0"/>
      </w:tblPr>
      <w:tblGrid>
        <w:gridCol w:w="567"/>
        <w:gridCol w:w="2836"/>
        <w:gridCol w:w="1559"/>
        <w:gridCol w:w="1276"/>
        <w:gridCol w:w="850"/>
        <w:gridCol w:w="851"/>
        <w:gridCol w:w="1275"/>
        <w:gridCol w:w="1242"/>
      </w:tblGrid>
      <w:tr w:rsidR="00ED164C" w:rsidTr="00D652B6">
        <w:trPr>
          <w:cantSplit/>
        </w:trPr>
        <w:tc>
          <w:tcPr>
            <w:tcW w:w="567" w:type="dxa"/>
            <w:vMerge w:val="restart"/>
            <w:vAlign w:val="center"/>
          </w:tcPr>
          <w:p w:rsidR="00ED164C" w:rsidRDefault="00ED164C" w:rsidP="00D652B6">
            <w:pPr>
              <w:keepNext/>
              <w:keepLines/>
              <w:spacing w:line="276" w:lineRule="auto"/>
              <w:ind w:left="-108" w:right="-108" w:firstLine="0"/>
              <w:jc w:val="center"/>
              <w:rPr>
                <w:color w:val="000000" w:themeColor="text1"/>
                <w:szCs w:val="28"/>
              </w:rPr>
            </w:pPr>
            <w:r>
              <w:rPr>
                <w:color w:val="000000" w:themeColor="text1"/>
                <w:szCs w:val="28"/>
              </w:rPr>
              <w:t>№ п/п</w:t>
            </w:r>
          </w:p>
        </w:tc>
        <w:tc>
          <w:tcPr>
            <w:tcW w:w="2836" w:type="dxa"/>
            <w:vMerge w:val="restart"/>
            <w:vAlign w:val="center"/>
          </w:tcPr>
          <w:p w:rsidR="00ED164C" w:rsidRPr="00D840E6" w:rsidRDefault="00ED164C" w:rsidP="00D652B6">
            <w:pPr>
              <w:keepNext/>
              <w:keepLines/>
              <w:spacing w:line="276" w:lineRule="auto"/>
              <w:ind w:right="-108" w:firstLine="0"/>
              <w:jc w:val="center"/>
              <w:rPr>
                <w:color w:val="000000" w:themeColor="text1"/>
                <w:szCs w:val="28"/>
              </w:rPr>
            </w:pPr>
            <w:r>
              <w:rPr>
                <w:color w:val="000000" w:themeColor="text1"/>
                <w:szCs w:val="28"/>
              </w:rPr>
              <w:t>Коефіцієнт</w:t>
            </w:r>
          </w:p>
        </w:tc>
        <w:tc>
          <w:tcPr>
            <w:tcW w:w="1559" w:type="dxa"/>
            <w:vMerge w:val="restart"/>
            <w:vAlign w:val="center"/>
          </w:tcPr>
          <w:p w:rsidR="00ED164C" w:rsidRPr="00ED164C" w:rsidRDefault="00ED164C" w:rsidP="00D652B6">
            <w:pPr>
              <w:keepNext/>
              <w:keepLines/>
              <w:spacing w:line="276" w:lineRule="auto"/>
              <w:ind w:left="-108" w:right="-108" w:firstLine="0"/>
              <w:jc w:val="center"/>
              <w:rPr>
                <w:color w:val="000000" w:themeColor="text1"/>
                <w:sz w:val="27"/>
                <w:szCs w:val="27"/>
              </w:rPr>
            </w:pPr>
            <w:r w:rsidRPr="00ED164C">
              <w:rPr>
                <w:color w:val="000000" w:themeColor="text1"/>
                <w:sz w:val="27"/>
                <w:szCs w:val="27"/>
              </w:rPr>
              <w:t>Позначення</w:t>
            </w:r>
          </w:p>
        </w:tc>
        <w:tc>
          <w:tcPr>
            <w:tcW w:w="2126" w:type="dxa"/>
            <w:gridSpan w:val="2"/>
            <w:vAlign w:val="center"/>
          </w:tcPr>
          <w:p w:rsidR="00ED164C" w:rsidRPr="00D840E6" w:rsidRDefault="00ED164C" w:rsidP="00D652B6">
            <w:pPr>
              <w:keepNext/>
              <w:keepLines/>
              <w:spacing w:line="276" w:lineRule="auto"/>
              <w:ind w:firstLine="0"/>
              <w:jc w:val="center"/>
              <w:rPr>
                <w:color w:val="000000" w:themeColor="text1"/>
                <w:szCs w:val="28"/>
              </w:rPr>
            </w:pPr>
            <w:r>
              <w:rPr>
                <w:color w:val="000000" w:themeColor="text1"/>
                <w:szCs w:val="28"/>
              </w:rPr>
              <w:t>2013 рік</w:t>
            </w:r>
          </w:p>
        </w:tc>
        <w:tc>
          <w:tcPr>
            <w:tcW w:w="2126" w:type="dxa"/>
            <w:gridSpan w:val="2"/>
            <w:vAlign w:val="center"/>
          </w:tcPr>
          <w:p w:rsidR="00ED164C" w:rsidRPr="00D840E6" w:rsidRDefault="00ED164C" w:rsidP="00D652B6">
            <w:pPr>
              <w:keepNext/>
              <w:keepLines/>
              <w:spacing w:line="276" w:lineRule="auto"/>
              <w:ind w:firstLine="0"/>
              <w:jc w:val="center"/>
              <w:rPr>
                <w:color w:val="000000" w:themeColor="text1"/>
                <w:szCs w:val="28"/>
              </w:rPr>
            </w:pPr>
            <w:r>
              <w:rPr>
                <w:color w:val="000000" w:themeColor="text1"/>
                <w:szCs w:val="28"/>
              </w:rPr>
              <w:t>2014 рік</w:t>
            </w:r>
          </w:p>
        </w:tc>
        <w:tc>
          <w:tcPr>
            <w:tcW w:w="1242" w:type="dxa"/>
            <w:vMerge w:val="restart"/>
            <w:vAlign w:val="center"/>
          </w:tcPr>
          <w:p w:rsidR="00ED164C" w:rsidRPr="00D840E6" w:rsidRDefault="00ED164C" w:rsidP="00D652B6">
            <w:pPr>
              <w:keepNext/>
              <w:keepLines/>
              <w:spacing w:line="276" w:lineRule="auto"/>
              <w:ind w:left="-108" w:right="-142" w:firstLine="0"/>
              <w:jc w:val="center"/>
              <w:rPr>
                <w:color w:val="000000" w:themeColor="text1"/>
                <w:szCs w:val="28"/>
              </w:rPr>
            </w:pPr>
            <w:r>
              <w:rPr>
                <w:color w:val="000000" w:themeColor="text1"/>
                <w:szCs w:val="28"/>
              </w:rPr>
              <w:t>∆ абсолют.</w:t>
            </w:r>
          </w:p>
        </w:tc>
      </w:tr>
      <w:tr w:rsidR="00ED164C" w:rsidTr="00D652B6">
        <w:trPr>
          <w:cantSplit/>
        </w:trPr>
        <w:tc>
          <w:tcPr>
            <w:tcW w:w="567" w:type="dxa"/>
            <w:vMerge/>
            <w:vAlign w:val="center"/>
          </w:tcPr>
          <w:p w:rsidR="00ED164C" w:rsidRDefault="00ED164C" w:rsidP="00D652B6">
            <w:pPr>
              <w:keepNext/>
              <w:keepLines/>
              <w:spacing w:line="276" w:lineRule="auto"/>
              <w:ind w:firstLine="0"/>
              <w:jc w:val="center"/>
              <w:rPr>
                <w:color w:val="000000" w:themeColor="text1"/>
                <w:szCs w:val="28"/>
              </w:rPr>
            </w:pPr>
          </w:p>
        </w:tc>
        <w:tc>
          <w:tcPr>
            <w:tcW w:w="2836" w:type="dxa"/>
            <w:vMerge/>
            <w:vAlign w:val="center"/>
          </w:tcPr>
          <w:p w:rsidR="00ED164C" w:rsidRDefault="00ED164C" w:rsidP="00D652B6">
            <w:pPr>
              <w:keepNext/>
              <w:keepLines/>
              <w:spacing w:line="276" w:lineRule="auto"/>
              <w:ind w:firstLine="0"/>
              <w:jc w:val="center"/>
              <w:rPr>
                <w:color w:val="000000" w:themeColor="text1"/>
                <w:szCs w:val="28"/>
              </w:rPr>
            </w:pPr>
          </w:p>
        </w:tc>
        <w:tc>
          <w:tcPr>
            <w:tcW w:w="1559" w:type="dxa"/>
            <w:vMerge/>
            <w:vAlign w:val="center"/>
          </w:tcPr>
          <w:p w:rsidR="00ED164C" w:rsidRDefault="00ED164C" w:rsidP="00D652B6">
            <w:pPr>
              <w:keepNext/>
              <w:keepLines/>
              <w:spacing w:line="276" w:lineRule="auto"/>
              <w:ind w:firstLine="0"/>
              <w:jc w:val="center"/>
              <w:rPr>
                <w:color w:val="000000" w:themeColor="text1"/>
                <w:szCs w:val="28"/>
              </w:rPr>
            </w:pPr>
          </w:p>
        </w:tc>
        <w:tc>
          <w:tcPr>
            <w:tcW w:w="1276" w:type="dxa"/>
            <w:vAlign w:val="center"/>
          </w:tcPr>
          <w:p w:rsidR="00ED164C" w:rsidRPr="00ED164C" w:rsidRDefault="00ED164C" w:rsidP="00D652B6">
            <w:pPr>
              <w:pStyle w:val="5"/>
              <w:keepNext/>
              <w:keepLines/>
              <w:ind w:left="-108" w:right="-108" w:firstLine="0"/>
              <w:jc w:val="center"/>
              <w:rPr>
                <w:sz w:val="24"/>
                <w:szCs w:val="28"/>
              </w:rPr>
            </w:pPr>
            <w:r w:rsidRPr="00ED164C">
              <w:rPr>
                <w:sz w:val="24"/>
                <w:szCs w:val="28"/>
              </w:rPr>
              <w:t>На початок</w:t>
            </w:r>
          </w:p>
          <w:p w:rsidR="00ED164C" w:rsidRPr="00ED164C" w:rsidRDefault="00ED164C" w:rsidP="00D652B6">
            <w:pPr>
              <w:pStyle w:val="5"/>
              <w:keepNext/>
              <w:keepLines/>
              <w:ind w:left="-108" w:right="-108" w:firstLine="0"/>
              <w:jc w:val="center"/>
              <w:rPr>
                <w:sz w:val="24"/>
                <w:szCs w:val="28"/>
              </w:rPr>
            </w:pPr>
            <w:r w:rsidRPr="00ED164C">
              <w:rPr>
                <w:sz w:val="24"/>
                <w:szCs w:val="28"/>
              </w:rPr>
              <w:t>звітного</w:t>
            </w:r>
          </w:p>
          <w:p w:rsidR="00ED164C" w:rsidRPr="00ED164C" w:rsidRDefault="00ED164C" w:rsidP="00D652B6">
            <w:pPr>
              <w:pStyle w:val="5"/>
              <w:keepNext/>
              <w:keepLines/>
              <w:ind w:left="-108" w:right="-108" w:firstLine="0"/>
              <w:jc w:val="center"/>
              <w:rPr>
                <w:sz w:val="24"/>
                <w:szCs w:val="28"/>
              </w:rPr>
            </w:pPr>
            <w:r w:rsidRPr="00ED164C">
              <w:rPr>
                <w:sz w:val="24"/>
                <w:szCs w:val="28"/>
              </w:rPr>
              <w:t>періоду</w:t>
            </w:r>
          </w:p>
        </w:tc>
        <w:tc>
          <w:tcPr>
            <w:tcW w:w="850" w:type="dxa"/>
            <w:vAlign w:val="center"/>
          </w:tcPr>
          <w:p w:rsidR="00ED164C" w:rsidRPr="00ED164C" w:rsidRDefault="00ED164C" w:rsidP="00D652B6">
            <w:pPr>
              <w:pStyle w:val="5"/>
              <w:keepNext/>
              <w:keepLines/>
              <w:ind w:left="-108" w:right="-108" w:firstLine="0"/>
              <w:jc w:val="center"/>
              <w:rPr>
                <w:sz w:val="24"/>
                <w:szCs w:val="28"/>
              </w:rPr>
            </w:pPr>
            <w:r w:rsidRPr="00ED164C">
              <w:rPr>
                <w:sz w:val="24"/>
                <w:szCs w:val="28"/>
              </w:rPr>
              <w:t>На кінець</w:t>
            </w:r>
          </w:p>
          <w:p w:rsidR="00ED164C" w:rsidRPr="00ED164C" w:rsidRDefault="00ED164C" w:rsidP="00D652B6">
            <w:pPr>
              <w:pStyle w:val="5"/>
              <w:keepNext/>
              <w:keepLines/>
              <w:ind w:left="-108" w:right="-108" w:firstLine="0"/>
              <w:jc w:val="center"/>
              <w:rPr>
                <w:sz w:val="24"/>
                <w:szCs w:val="28"/>
              </w:rPr>
            </w:pPr>
            <w:r w:rsidRPr="00ED164C">
              <w:rPr>
                <w:sz w:val="24"/>
                <w:szCs w:val="28"/>
              </w:rPr>
              <w:t>звітного</w:t>
            </w:r>
          </w:p>
          <w:p w:rsidR="00ED164C" w:rsidRPr="00ED164C" w:rsidRDefault="00ED164C" w:rsidP="00D652B6">
            <w:pPr>
              <w:pStyle w:val="5"/>
              <w:keepNext/>
              <w:keepLines/>
              <w:ind w:left="-108" w:right="-108" w:firstLine="0"/>
              <w:jc w:val="center"/>
              <w:rPr>
                <w:sz w:val="24"/>
                <w:szCs w:val="28"/>
              </w:rPr>
            </w:pPr>
            <w:r w:rsidRPr="00ED164C">
              <w:rPr>
                <w:sz w:val="24"/>
                <w:szCs w:val="28"/>
              </w:rPr>
              <w:t>періоду</w:t>
            </w:r>
          </w:p>
        </w:tc>
        <w:tc>
          <w:tcPr>
            <w:tcW w:w="851" w:type="dxa"/>
            <w:vAlign w:val="center"/>
          </w:tcPr>
          <w:p w:rsidR="00ED164C" w:rsidRPr="00ED164C" w:rsidRDefault="00ED164C" w:rsidP="00D652B6">
            <w:pPr>
              <w:pStyle w:val="5"/>
              <w:keepNext/>
              <w:keepLines/>
              <w:ind w:left="-108" w:right="-108" w:firstLine="0"/>
              <w:jc w:val="center"/>
              <w:rPr>
                <w:sz w:val="24"/>
                <w:szCs w:val="28"/>
              </w:rPr>
            </w:pPr>
            <w:r w:rsidRPr="00ED164C">
              <w:rPr>
                <w:sz w:val="24"/>
                <w:szCs w:val="28"/>
              </w:rPr>
              <w:t>На початок</w:t>
            </w:r>
          </w:p>
          <w:p w:rsidR="00ED164C" w:rsidRPr="00ED164C" w:rsidRDefault="00ED164C" w:rsidP="00D652B6">
            <w:pPr>
              <w:pStyle w:val="5"/>
              <w:keepNext/>
              <w:keepLines/>
              <w:ind w:left="-108" w:right="-108" w:firstLine="0"/>
              <w:jc w:val="center"/>
              <w:rPr>
                <w:sz w:val="24"/>
                <w:szCs w:val="28"/>
              </w:rPr>
            </w:pPr>
            <w:r w:rsidRPr="00ED164C">
              <w:rPr>
                <w:sz w:val="24"/>
                <w:szCs w:val="28"/>
              </w:rPr>
              <w:t>звітного</w:t>
            </w:r>
          </w:p>
          <w:p w:rsidR="00ED164C" w:rsidRPr="00ED164C" w:rsidRDefault="00ED164C" w:rsidP="00D652B6">
            <w:pPr>
              <w:pStyle w:val="5"/>
              <w:keepNext/>
              <w:keepLines/>
              <w:ind w:left="-108" w:right="-108" w:firstLine="0"/>
              <w:jc w:val="center"/>
              <w:rPr>
                <w:sz w:val="24"/>
                <w:szCs w:val="28"/>
              </w:rPr>
            </w:pPr>
            <w:r w:rsidRPr="00ED164C">
              <w:rPr>
                <w:sz w:val="24"/>
                <w:szCs w:val="28"/>
              </w:rPr>
              <w:t>періоду</w:t>
            </w:r>
          </w:p>
        </w:tc>
        <w:tc>
          <w:tcPr>
            <w:tcW w:w="1275" w:type="dxa"/>
            <w:vAlign w:val="center"/>
          </w:tcPr>
          <w:p w:rsidR="00ED164C" w:rsidRPr="00ED164C" w:rsidRDefault="00ED164C" w:rsidP="00D652B6">
            <w:pPr>
              <w:pStyle w:val="5"/>
              <w:keepNext/>
              <w:keepLines/>
              <w:ind w:left="-108" w:right="-108" w:firstLine="0"/>
              <w:jc w:val="center"/>
              <w:rPr>
                <w:sz w:val="24"/>
                <w:szCs w:val="28"/>
              </w:rPr>
            </w:pPr>
            <w:r w:rsidRPr="00ED164C">
              <w:rPr>
                <w:sz w:val="24"/>
                <w:szCs w:val="28"/>
              </w:rPr>
              <w:t>На кінець</w:t>
            </w:r>
          </w:p>
          <w:p w:rsidR="00ED164C" w:rsidRPr="00ED164C" w:rsidRDefault="00ED164C" w:rsidP="00D652B6">
            <w:pPr>
              <w:pStyle w:val="5"/>
              <w:keepNext/>
              <w:keepLines/>
              <w:ind w:left="-108" w:right="-108" w:firstLine="0"/>
              <w:jc w:val="center"/>
              <w:rPr>
                <w:sz w:val="24"/>
                <w:szCs w:val="28"/>
              </w:rPr>
            </w:pPr>
            <w:r w:rsidRPr="00ED164C">
              <w:rPr>
                <w:sz w:val="24"/>
                <w:szCs w:val="28"/>
              </w:rPr>
              <w:t>звітного</w:t>
            </w:r>
          </w:p>
          <w:p w:rsidR="00ED164C" w:rsidRPr="00ED164C" w:rsidRDefault="00ED164C" w:rsidP="00D652B6">
            <w:pPr>
              <w:pStyle w:val="5"/>
              <w:keepNext/>
              <w:keepLines/>
              <w:ind w:left="-108" w:right="-108" w:firstLine="0"/>
              <w:jc w:val="center"/>
              <w:rPr>
                <w:sz w:val="24"/>
                <w:szCs w:val="28"/>
              </w:rPr>
            </w:pPr>
            <w:r w:rsidRPr="00ED164C">
              <w:rPr>
                <w:sz w:val="24"/>
                <w:szCs w:val="28"/>
              </w:rPr>
              <w:t>періоду</w:t>
            </w:r>
          </w:p>
        </w:tc>
        <w:tc>
          <w:tcPr>
            <w:tcW w:w="1242" w:type="dxa"/>
            <w:vMerge/>
            <w:vAlign w:val="center"/>
          </w:tcPr>
          <w:p w:rsidR="00ED164C" w:rsidRDefault="00ED164C" w:rsidP="00D652B6">
            <w:pPr>
              <w:keepNext/>
              <w:keepLines/>
              <w:spacing w:line="276" w:lineRule="auto"/>
              <w:ind w:firstLine="0"/>
              <w:jc w:val="center"/>
              <w:rPr>
                <w:color w:val="000000" w:themeColor="text1"/>
                <w:szCs w:val="28"/>
              </w:rPr>
            </w:pP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1.</w:t>
            </w:r>
          </w:p>
        </w:tc>
        <w:tc>
          <w:tcPr>
            <w:tcW w:w="2836" w:type="dxa"/>
            <w:vAlign w:val="center"/>
          </w:tcPr>
          <w:p w:rsidR="00DB7E25" w:rsidRPr="00085FCF" w:rsidRDefault="00DB7E25" w:rsidP="00085FCF">
            <w:pPr>
              <w:ind w:firstLine="0"/>
              <w:jc w:val="left"/>
              <w:rPr>
                <w:color w:val="000000" w:themeColor="text1"/>
                <w:szCs w:val="28"/>
              </w:rPr>
            </w:pPr>
            <w:r w:rsidRPr="00085FCF">
              <w:rPr>
                <w:color w:val="000000" w:themeColor="text1"/>
                <w:szCs w:val="28"/>
              </w:rPr>
              <w:t>Коефіцієнт автономії</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авт</w:t>
            </w:r>
          </w:p>
        </w:tc>
        <w:tc>
          <w:tcPr>
            <w:tcW w:w="1276"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0,91</w:t>
            </w:r>
          </w:p>
        </w:tc>
        <w:tc>
          <w:tcPr>
            <w:tcW w:w="1701" w:type="dxa"/>
            <w:gridSpan w:val="2"/>
            <w:vAlign w:val="center"/>
          </w:tcPr>
          <w:p w:rsidR="00DB7E25" w:rsidRPr="00D840E6" w:rsidRDefault="00DB7E25" w:rsidP="00DB7E25">
            <w:pPr>
              <w:spacing w:line="276" w:lineRule="auto"/>
              <w:ind w:firstLine="0"/>
              <w:jc w:val="center"/>
              <w:rPr>
                <w:color w:val="000000" w:themeColor="text1"/>
                <w:szCs w:val="28"/>
              </w:rPr>
            </w:pPr>
            <w:r>
              <w:rPr>
                <w:color w:val="000000" w:themeColor="text1"/>
                <w:szCs w:val="28"/>
              </w:rPr>
              <w:t>0,84</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0,87</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0,03</w:t>
            </w: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2.</w:t>
            </w:r>
          </w:p>
        </w:tc>
        <w:tc>
          <w:tcPr>
            <w:tcW w:w="2836" w:type="dxa"/>
            <w:vAlign w:val="center"/>
          </w:tcPr>
          <w:p w:rsidR="00DB7E25" w:rsidRPr="00085FCF" w:rsidRDefault="00DB7E25" w:rsidP="00085FCF">
            <w:pPr>
              <w:ind w:firstLine="0"/>
              <w:jc w:val="left"/>
              <w:rPr>
                <w:color w:val="000000" w:themeColor="text1"/>
                <w:szCs w:val="28"/>
              </w:rPr>
            </w:pPr>
            <w:r w:rsidRPr="00085FCF">
              <w:t>Коефіцієнт співвідношення залучених та власних джерел коштів</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з/в</w:t>
            </w:r>
          </w:p>
        </w:tc>
        <w:tc>
          <w:tcPr>
            <w:tcW w:w="1276"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0,092</w:t>
            </w:r>
          </w:p>
        </w:tc>
        <w:tc>
          <w:tcPr>
            <w:tcW w:w="1701" w:type="dxa"/>
            <w:gridSpan w:val="2"/>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0,18</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0,15</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-0,03</w:t>
            </w: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3.</w:t>
            </w:r>
          </w:p>
        </w:tc>
        <w:tc>
          <w:tcPr>
            <w:tcW w:w="2836" w:type="dxa"/>
            <w:vAlign w:val="center"/>
          </w:tcPr>
          <w:p w:rsidR="00DB7E25" w:rsidRPr="00085FCF" w:rsidRDefault="00DB7E25" w:rsidP="00085FCF">
            <w:pPr>
              <w:ind w:firstLine="0"/>
              <w:jc w:val="left"/>
              <w:rPr>
                <w:color w:val="000000" w:themeColor="text1"/>
                <w:szCs w:val="28"/>
              </w:rPr>
            </w:pPr>
            <w:r w:rsidRPr="00085FCF">
              <w:rPr>
                <w:color w:val="000000" w:themeColor="text1"/>
                <w:szCs w:val="28"/>
              </w:rPr>
              <w:t>Коефіцієнт мобільності</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о/н</w:t>
            </w:r>
          </w:p>
        </w:tc>
        <w:tc>
          <w:tcPr>
            <w:tcW w:w="1276"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0,076</w:t>
            </w:r>
          </w:p>
        </w:tc>
        <w:tc>
          <w:tcPr>
            <w:tcW w:w="1701" w:type="dxa"/>
            <w:gridSpan w:val="2"/>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0,08</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0,079</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-0,001</w:t>
            </w: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4.</w:t>
            </w:r>
          </w:p>
        </w:tc>
        <w:tc>
          <w:tcPr>
            <w:tcW w:w="2836" w:type="dxa"/>
            <w:vAlign w:val="center"/>
          </w:tcPr>
          <w:p w:rsidR="00DB7E25" w:rsidRPr="00085FCF" w:rsidRDefault="00DB7E25" w:rsidP="00085FCF">
            <w:pPr>
              <w:ind w:firstLine="0"/>
              <w:jc w:val="left"/>
              <w:rPr>
                <w:color w:val="000000" w:themeColor="text1"/>
                <w:szCs w:val="28"/>
              </w:rPr>
            </w:pPr>
            <w:r w:rsidRPr="00085FCF">
              <w:t>Коефіцієнт маневреності власних коштів</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маневр.</w:t>
            </w:r>
          </w:p>
        </w:tc>
        <w:tc>
          <w:tcPr>
            <w:tcW w:w="1276" w:type="dxa"/>
            <w:vAlign w:val="center"/>
          </w:tcPr>
          <w:p w:rsidR="00DB7E25" w:rsidRPr="00D840E6" w:rsidRDefault="00892E3B" w:rsidP="00085FCF">
            <w:pPr>
              <w:spacing w:line="276" w:lineRule="auto"/>
              <w:ind w:firstLine="0"/>
              <w:jc w:val="center"/>
              <w:rPr>
                <w:color w:val="000000" w:themeColor="text1"/>
                <w:szCs w:val="28"/>
              </w:rPr>
            </w:pPr>
            <w:r>
              <w:rPr>
                <w:color w:val="000000" w:themeColor="text1"/>
                <w:szCs w:val="28"/>
              </w:rPr>
              <w:t>-0,016</w:t>
            </w:r>
          </w:p>
        </w:tc>
        <w:tc>
          <w:tcPr>
            <w:tcW w:w="1701" w:type="dxa"/>
            <w:gridSpan w:val="2"/>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-0,096</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-0,064</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0,032</w:t>
            </w: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5.</w:t>
            </w:r>
          </w:p>
        </w:tc>
        <w:tc>
          <w:tcPr>
            <w:tcW w:w="2836" w:type="dxa"/>
            <w:vAlign w:val="center"/>
          </w:tcPr>
          <w:p w:rsidR="00DB7E25" w:rsidRPr="00085FCF" w:rsidRDefault="00DB7E25" w:rsidP="00085FCF">
            <w:pPr>
              <w:ind w:firstLine="0"/>
              <w:jc w:val="left"/>
              <w:rPr>
                <w:color w:val="000000" w:themeColor="text1"/>
                <w:szCs w:val="28"/>
              </w:rPr>
            </w:pPr>
            <w:r w:rsidRPr="00085FCF">
              <w:t>Коефіцієнт забезпечення власними обіговими коштами формування запасів</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зап</w:t>
            </w:r>
          </w:p>
        </w:tc>
        <w:tc>
          <w:tcPr>
            <w:tcW w:w="1276" w:type="dxa"/>
            <w:vAlign w:val="center"/>
          </w:tcPr>
          <w:p w:rsidR="00DB7E25" w:rsidRPr="00D840E6" w:rsidRDefault="00CD50A6" w:rsidP="00085FCF">
            <w:pPr>
              <w:spacing w:line="276" w:lineRule="auto"/>
              <w:ind w:firstLine="0"/>
              <w:jc w:val="center"/>
              <w:rPr>
                <w:color w:val="000000" w:themeColor="text1"/>
                <w:szCs w:val="28"/>
              </w:rPr>
            </w:pPr>
            <w:r>
              <w:rPr>
                <w:color w:val="000000" w:themeColor="text1"/>
                <w:szCs w:val="28"/>
              </w:rPr>
              <w:t>-2,92</w:t>
            </w:r>
          </w:p>
        </w:tc>
        <w:tc>
          <w:tcPr>
            <w:tcW w:w="1701" w:type="dxa"/>
            <w:gridSpan w:val="2"/>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-9,04</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-3,42</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5,65</w:t>
            </w:r>
          </w:p>
        </w:tc>
      </w:tr>
      <w:tr w:rsidR="00DB7E25" w:rsidTr="00D652B6">
        <w:trPr>
          <w:cantSplit/>
        </w:trPr>
        <w:tc>
          <w:tcPr>
            <w:tcW w:w="567"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6.</w:t>
            </w:r>
          </w:p>
        </w:tc>
        <w:tc>
          <w:tcPr>
            <w:tcW w:w="2836" w:type="dxa"/>
            <w:vAlign w:val="center"/>
          </w:tcPr>
          <w:p w:rsidR="00DB7E25" w:rsidRPr="00085FCF" w:rsidRDefault="00DB7E25" w:rsidP="00085FCF">
            <w:pPr>
              <w:ind w:firstLine="0"/>
              <w:jc w:val="left"/>
              <w:rPr>
                <w:color w:val="000000" w:themeColor="text1"/>
                <w:szCs w:val="28"/>
              </w:rPr>
            </w:pPr>
            <w:r w:rsidRPr="00085FCF">
              <w:t>Коефіцієнт виробничих фондів</w:t>
            </w:r>
          </w:p>
        </w:tc>
        <w:tc>
          <w:tcPr>
            <w:tcW w:w="1559" w:type="dxa"/>
            <w:vAlign w:val="center"/>
          </w:tcPr>
          <w:p w:rsidR="00DB7E25" w:rsidRPr="00085FCF" w:rsidRDefault="00DB7E25" w:rsidP="00085FCF">
            <w:pPr>
              <w:spacing w:line="276" w:lineRule="auto"/>
              <w:ind w:firstLine="0"/>
              <w:jc w:val="center"/>
              <w:rPr>
                <w:i/>
                <w:color w:val="000000" w:themeColor="text1"/>
                <w:szCs w:val="28"/>
                <w:vertAlign w:val="subscript"/>
              </w:rPr>
            </w:pPr>
            <w:r w:rsidRPr="00085FCF">
              <w:rPr>
                <w:i/>
                <w:color w:val="000000" w:themeColor="text1"/>
                <w:szCs w:val="28"/>
              </w:rPr>
              <w:t>К</w:t>
            </w:r>
            <w:r w:rsidRPr="00085FCF">
              <w:rPr>
                <w:i/>
                <w:color w:val="000000" w:themeColor="text1"/>
                <w:szCs w:val="28"/>
                <w:vertAlign w:val="subscript"/>
              </w:rPr>
              <w:t>вф</w:t>
            </w:r>
          </w:p>
        </w:tc>
        <w:tc>
          <w:tcPr>
            <w:tcW w:w="1276" w:type="dxa"/>
            <w:vAlign w:val="center"/>
          </w:tcPr>
          <w:p w:rsidR="00DB7E25" w:rsidRPr="00D840E6" w:rsidRDefault="000D137F" w:rsidP="00085FCF">
            <w:pPr>
              <w:spacing w:line="276" w:lineRule="auto"/>
              <w:ind w:firstLine="0"/>
              <w:jc w:val="center"/>
              <w:rPr>
                <w:color w:val="000000" w:themeColor="text1"/>
                <w:szCs w:val="28"/>
              </w:rPr>
            </w:pPr>
            <w:r>
              <w:rPr>
                <w:color w:val="000000" w:themeColor="text1"/>
                <w:szCs w:val="28"/>
              </w:rPr>
              <w:t>0,93</w:t>
            </w:r>
          </w:p>
        </w:tc>
        <w:tc>
          <w:tcPr>
            <w:tcW w:w="1701" w:type="dxa"/>
            <w:gridSpan w:val="2"/>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0,93</w:t>
            </w:r>
          </w:p>
        </w:tc>
        <w:tc>
          <w:tcPr>
            <w:tcW w:w="1275" w:type="dxa"/>
            <w:vAlign w:val="center"/>
          </w:tcPr>
          <w:p w:rsidR="00DB7E25" w:rsidRPr="00D840E6" w:rsidRDefault="00DB7E25" w:rsidP="00D31B64">
            <w:pPr>
              <w:spacing w:line="276" w:lineRule="auto"/>
              <w:ind w:firstLine="0"/>
              <w:jc w:val="center"/>
              <w:rPr>
                <w:color w:val="000000" w:themeColor="text1"/>
                <w:szCs w:val="28"/>
              </w:rPr>
            </w:pPr>
            <w:r>
              <w:rPr>
                <w:color w:val="000000" w:themeColor="text1"/>
                <w:szCs w:val="28"/>
              </w:rPr>
              <w:t>0,94</w:t>
            </w:r>
          </w:p>
        </w:tc>
        <w:tc>
          <w:tcPr>
            <w:tcW w:w="1242" w:type="dxa"/>
            <w:vAlign w:val="center"/>
          </w:tcPr>
          <w:p w:rsidR="00DB7E25" w:rsidRPr="00D840E6" w:rsidRDefault="00DB7E25" w:rsidP="00085FCF">
            <w:pPr>
              <w:spacing w:line="276" w:lineRule="auto"/>
              <w:ind w:firstLine="0"/>
              <w:jc w:val="center"/>
              <w:rPr>
                <w:color w:val="000000" w:themeColor="text1"/>
                <w:szCs w:val="28"/>
              </w:rPr>
            </w:pPr>
            <w:r>
              <w:rPr>
                <w:color w:val="000000" w:themeColor="text1"/>
                <w:szCs w:val="28"/>
              </w:rPr>
              <w:t>0,01</w:t>
            </w:r>
          </w:p>
        </w:tc>
      </w:tr>
    </w:tbl>
    <w:p w:rsidR="000C6E8B" w:rsidRPr="00BC5F57" w:rsidRDefault="000C6E8B" w:rsidP="005F5E9D">
      <w:pPr>
        <w:autoSpaceDE w:val="0"/>
        <w:autoSpaceDN w:val="0"/>
        <w:adjustRightInd w:val="0"/>
        <w:spacing w:before="240" w:line="360" w:lineRule="auto"/>
        <w:ind w:firstLine="567"/>
        <w:rPr>
          <w:color w:val="000000" w:themeColor="text1"/>
          <w:szCs w:val="28"/>
        </w:rPr>
      </w:pPr>
      <w:r w:rsidRPr="00D840E6">
        <w:rPr>
          <w:color w:val="000000" w:themeColor="text1"/>
          <w:szCs w:val="28"/>
        </w:rPr>
        <w:t>Отже, на основ</w:t>
      </w:r>
      <w:r w:rsidRPr="008C4D8C">
        <w:rPr>
          <w:color w:val="000000" w:themeColor="text1"/>
          <w:szCs w:val="28"/>
        </w:rPr>
        <w:t xml:space="preserve">і розрахованих показників можна зробити висновки, що для  </w:t>
      </w:r>
      <w:r w:rsidRPr="00BC5F57">
        <w:rPr>
          <w:color w:val="000000" w:themeColor="text1"/>
          <w:szCs w:val="28"/>
        </w:rPr>
        <w:t>ПАТ «Броварське АТП» є характерними такі явища:</w:t>
      </w:r>
    </w:p>
    <w:p w:rsidR="000C6E8B" w:rsidRPr="00E02F0F" w:rsidRDefault="000C6E8B" w:rsidP="005F5E9D">
      <w:pPr>
        <w:autoSpaceDE w:val="0"/>
        <w:autoSpaceDN w:val="0"/>
        <w:adjustRightInd w:val="0"/>
        <w:spacing w:line="360" w:lineRule="auto"/>
        <w:ind w:firstLine="567"/>
        <w:rPr>
          <w:color w:val="000000" w:themeColor="text1"/>
          <w:szCs w:val="28"/>
        </w:rPr>
      </w:pPr>
      <w:r>
        <w:rPr>
          <w:color w:val="000000" w:themeColor="text1"/>
        </w:rPr>
        <w:lastRenderedPageBreak/>
        <w:t xml:space="preserve">+ </w:t>
      </w:r>
      <w:r w:rsidRPr="00E02F0F">
        <w:rPr>
          <w:color w:val="000000" w:themeColor="text1"/>
        </w:rPr>
        <w:t>фінансова стійкість, стабільність і незначна залежність від зовнішніх кредиторів;</w:t>
      </w:r>
    </w:p>
    <w:p w:rsidR="000C6E8B" w:rsidRPr="00E02F0F" w:rsidRDefault="000C6E8B" w:rsidP="005F5E9D">
      <w:pPr>
        <w:autoSpaceDE w:val="0"/>
        <w:autoSpaceDN w:val="0"/>
        <w:adjustRightInd w:val="0"/>
        <w:spacing w:line="360" w:lineRule="auto"/>
        <w:ind w:firstLine="567"/>
        <w:rPr>
          <w:color w:val="FF0000"/>
          <w:szCs w:val="28"/>
        </w:rPr>
      </w:pPr>
      <w:r>
        <w:t>+ не</w:t>
      </w:r>
      <w:r w:rsidRPr="00080FAC">
        <w:t>залеж</w:t>
      </w:r>
      <w:r>
        <w:t>ність</w:t>
      </w:r>
      <w:r w:rsidRPr="00080FAC">
        <w:t xml:space="preserve"> </w:t>
      </w:r>
      <w:r>
        <w:t>АТП</w:t>
      </w:r>
      <w:r w:rsidRPr="00080FAC">
        <w:t xml:space="preserve"> від зовнішніх джерел фінансування</w:t>
      </w:r>
      <w:r>
        <w:t>;</w:t>
      </w:r>
    </w:p>
    <w:p w:rsidR="000C6E8B" w:rsidRPr="00E02F0F" w:rsidRDefault="000C6E8B" w:rsidP="005F5E9D">
      <w:pPr>
        <w:autoSpaceDE w:val="0"/>
        <w:autoSpaceDN w:val="0"/>
        <w:adjustRightInd w:val="0"/>
        <w:spacing w:line="360" w:lineRule="auto"/>
        <w:ind w:firstLine="567"/>
        <w:rPr>
          <w:color w:val="000000" w:themeColor="text1"/>
          <w:szCs w:val="28"/>
        </w:rPr>
      </w:pPr>
      <w:r>
        <w:rPr>
          <w:color w:val="000000" w:themeColor="text1"/>
          <w:szCs w:val="28"/>
        </w:rPr>
        <w:t xml:space="preserve">+ </w:t>
      </w:r>
      <w:r w:rsidRPr="00E02F0F">
        <w:rPr>
          <w:color w:val="000000" w:themeColor="text1"/>
          <w:szCs w:val="28"/>
        </w:rPr>
        <w:t>зменшення частки залучених коштів у фінансуванн</w:t>
      </w:r>
      <w:r w:rsidR="00D25AD5">
        <w:rPr>
          <w:color w:val="000000" w:themeColor="text1"/>
          <w:szCs w:val="28"/>
        </w:rPr>
        <w:t>і</w:t>
      </w:r>
      <w:r w:rsidRPr="00E02F0F">
        <w:rPr>
          <w:color w:val="000000" w:themeColor="text1"/>
          <w:szCs w:val="28"/>
        </w:rPr>
        <w:t xml:space="preserve"> підприємства протягом звітного періоду</w:t>
      </w:r>
      <w:r w:rsidR="0098732A">
        <w:rPr>
          <w:color w:val="000000" w:themeColor="text1"/>
          <w:szCs w:val="28"/>
        </w:rPr>
        <w:t>;</w:t>
      </w:r>
    </w:p>
    <w:p w:rsidR="000C6E8B" w:rsidRPr="00E02F0F" w:rsidRDefault="000C6E8B" w:rsidP="005F5E9D">
      <w:pPr>
        <w:pStyle w:val="a5"/>
        <w:numPr>
          <w:ilvl w:val="0"/>
          <w:numId w:val="9"/>
        </w:numPr>
        <w:autoSpaceDE w:val="0"/>
        <w:autoSpaceDN w:val="0"/>
        <w:adjustRightInd w:val="0"/>
        <w:spacing w:line="360" w:lineRule="auto"/>
        <w:ind w:left="0" w:firstLine="567"/>
        <w:rPr>
          <w:color w:val="000000" w:themeColor="text1"/>
          <w:szCs w:val="28"/>
        </w:rPr>
      </w:pPr>
      <w:r w:rsidRPr="00E02F0F">
        <w:rPr>
          <w:color w:val="000000" w:themeColor="text1"/>
          <w:szCs w:val="28"/>
        </w:rPr>
        <w:t>відсутність власного капіталу у мобільній формі;</w:t>
      </w:r>
    </w:p>
    <w:p w:rsidR="000C6E8B" w:rsidRPr="00E02F0F" w:rsidRDefault="00D25AD5" w:rsidP="005F5E9D">
      <w:pPr>
        <w:pStyle w:val="a5"/>
        <w:numPr>
          <w:ilvl w:val="0"/>
          <w:numId w:val="9"/>
        </w:numPr>
        <w:autoSpaceDE w:val="0"/>
        <w:autoSpaceDN w:val="0"/>
        <w:adjustRightInd w:val="0"/>
        <w:spacing w:line="360" w:lineRule="auto"/>
        <w:ind w:left="0" w:firstLine="567"/>
        <w:rPr>
          <w:color w:val="000000" w:themeColor="text1"/>
          <w:szCs w:val="28"/>
        </w:rPr>
      </w:pPr>
      <w:r>
        <w:rPr>
          <w:color w:val="000000" w:themeColor="text1"/>
          <w:szCs w:val="28"/>
        </w:rPr>
        <w:t>запаси підприємства фінансуються за рахунок залучених коштів</w:t>
      </w:r>
      <w:r w:rsidR="000C6E8B" w:rsidRPr="00E02F0F">
        <w:rPr>
          <w:color w:val="000000" w:themeColor="text1"/>
          <w:szCs w:val="28"/>
        </w:rPr>
        <w:t>.</w:t>
      </w:r>
    </w:p>
    <w:p w:rsidR="00B06423" w:rsidRDefault="00B06423" w:rsidP="005F5E9D">
      <w:pPr>
        <w:autoSpaceDE w:val="0"/>
        <w:autoSpaceDN w:val="0"/>
        <w:adjustRightInd w:val="0"/>
        <w:spacing w:line="360" w:lineRule="auto"/>
        <w:ind w:firstLine="567"/>
        <w:rPr>
          <w:szCs w:val="28"/>
        </w:rPr>
      </w:pPr>
    </w:p>
    <w:p w:rsidR="00650B4A" w:rsidRPr="00082A40" w:rsidRDefault="00650B4A" w:rsidP="005F5E9D">
      <w:pPr>
        <w:autoSpaceDE w:val="0"/>
        <w:autoSpaceDN w:val="0"/>
        <w:adjustRightInd w:val="0"/>
        <w:spacing w:line="360" w:lineRule="auto"/>
        <w:ind w:firstLine="567"/>
        <w:rPr>
          <w:szCs w:val="28"/>
        </w:rPr>
      </w:pPr>
    </w:p>
    <w:p w:rsidR="00B47E13" w:rsidRPr="00650B4A" w:rsidRDefault="00650B4A" w:rsidP="005F5E9D">
      <w:pPr>
        <w:pStyle w:val="a5"/>
        <w:numPr>
          <w:ilvl w:val="1"/>
          <w:numId w:val="4"/>
        </w:numPr>
        <w:spacing w:line="360" w:lineRule="auto"/>
        <w:jc w:val="center"/>
        <w:rPr>
          <w:b/>
          <w:i/>
        </w:rPr>
      </w:pPr>
      <w:r>
        <w:rPr>
          <w:b/>
        </w:rPr>
        <w:t>Характеристика ліквідності та платоспроможності підприємства</w:t>
      </w:r>
    </w:p>
    <w:p w:rsidR="00650B4A" w:rsidRDefault="00650B4A" w:rsidP="005F5E9D">
      <w:pPr>
        <w:spacing w:line="360" w:lineRule="auto"/>
        <w:jc w:val="center"/>
        <w:rPr>
          <w:b/>
          <w:i/>
        </w:rPr>
      </w:pPr>
    </w:p>
    <w:p w:rsidR="00A25120" w:rsidRDefault="00A25120" w:rsidP="005F5E9D">
      <w:pPr>
        <w:spacing w:line="360" w:lineRule="auto"/>
        <w:ind w:firstLine="567"/>
      </w:pPr>
      <w:r>
        <w:t>Фінансовий стан підприємства в короткостроковій перспективі оцінюється показниками ліквідності і платоспроможності, що характеризують можливість своєчасних і повних розрахунків по короткострокових зобов'язаннях перед контрагентами. Аналіз платоспроможності і ліквідності важливий не тільки для підприємства, але і для зовнішніх інвесторів. Ліквідність балансу визначається як ступінь покриття зобов'язань підприємства його активами, термін перетворення яких у гроші відповідає терміну погашення зобов'язань. Від ліквідності балансу варто відрізняти ліквідність активів, що визначається як величина, зворотна часу, необхідному для перетворення їх у кошти. Чим менше часу, що буде потрібно, щоб даний вид активу був переведений у грошову форму, тим вище його ліквідність.</w:t>
      </w:r>
    </w:p>
    <w:p w:rsidR="00A25120" w:rsidRDefault="00A25120" w:rsidP="005F5E9D">
      <w:pPr>
        <w:spacing w:line="360" w:lineRule="auto"/>
        <w:ind w:firstLine="567"/>
      </w:pPr>
      <w:r>
        <w:t>Аналіз ліквідності балансу полягає в порівнянні засобів по активу, згрупованих за ступенем їх ліквідності і розташованих у порядку убування ліквідності, із зобов'язаннями по пасиву, згрупованими за термінами їх погашення і розташованими в порядку зростання таких термінів. У залежності від ступеня ліквідності, тобто швидкості перетворення в кошти, активи підприємства розділяються на групи.</w:t>
      </w:r>
    </w:p>
    <w:p w:rsidR="00A25120" w:rsidRPr="00080FAC" w:rsidRDefault="00A25120" w:rsidP="005F5E9D">
      <w:pPr>
        <w:spacing w:line="360" w:lineRule="auto"/>
        <w:ind w:firstLine="567"/>
      </w:pPr>
      <w:r w:rsidRPr="00080FAC">
        <w:t>Ліквідність – поняття неодноманітне. Слід відрізняти:</w:t>
      </w:r>
    </w:p>
    <w:p w:rsidR="00A25120" w:rsidRPr="00080FAC" w:rsidRDefault="00A25120" w:rsidP="005F5E9D">
      <w:pPr>
        <w:spacing w:line="360" w:lineRule="auto"/>
        <w:ind w:firstLine="567"/>
      </w:pPr>
      <w:r w:rsidRPr="00080FAC">
        <w:rPr>
          <w:i/>
        </w:rPr>
        <w:lastRenderedPageBreak/>
        <w:t>ліквідність активу</w:t>
      </w:r>
      <w:r w:rsidRPr="00080FAC">
        <w:rPr>
          <w:b/>
        </w:rPr>
        <w:t xml:space="preserve"> </w:t>
      </w:r>
      <w:r w:rsidRPr="00080FAC">
        <w:t>–</w:t>
      </w:r>
      <w:r w:rsidRPr="00080FAC">
        <w:rPr>
          <w:b/>
        </w:rPr>
        <w:t xml:space="preserve"> </w:t>
      </w:r>
      <w:r w:rsidRPr="00080FAC">
        <w:t>характеризується здатністю перетворюватися в грошові кошти; ступінь ліквідності залежить від швидкості перетворення в грошові кошти;</w:t>
      </w:r>
    </w:p>
    <w:p w:rsidR="00A25120" w:rsidRPr="00080FAC" w:rsidRDefault="00A25120" w:rsidP="005F5E9D">
      <w:pPr>
        <w:spacing w:line="360" w:lineRule="auto"/>
        <w:ind w:firstLine="567"/>
      </w:pPr>
      <w:r w:rsidRPr="00080FAC">
        <w:rPr>
          <w:i/>
        </w:rPr>
        <w:t>ліквідність балансу</w:t>
      </w:r>
      <w:r w:rsidRPr="00080FAC">
        <w:t xml:space="preserve"> – визначається як ступінь покриття зобов’язань підприємства його активами, строк перетворення яких в гроші відповідає строку погашення зобов’язань;</w:t>
      </w:r>
    </w:p>
    <w:p w:rsidR="00A25120" w:rsidRPr="00067067" w:rsidRDefault="00A25120" w:rsidP="005F5E9D">
      <w:pPr>
        <w:spacing w:line="360" w:lineRule="auto"/>
        <w:ind w:firstLine="567"/>
        <w:rPr>
          <w:lang w:val="ru-RU"/>
        </w:rPr>
      </w:pPr>
      <w:r w:rsidRPr="00080FAC">
        <w:rPr>
          <w:i/>
        </w:rPr>
        <w:t>ліквідність підприємства</w:t>
      </w:r>
      <w:r w:rsidRPr="00080FAC">
        <w:t xml:space="preserve"> – характеризується здатністю своєчасно і в повній мірі проводити розрахунки за короткостроковими зобов’язаннями контрагентам.</w:t>
      </w:r>
      <w:r w:rsidR="00F6414E" w:rsidRPr="00F6414E">
        <w:rPr>
          <w:lang w:val="ru-RU"/>
        </w:rPr>
        <w:t xml:space="preserve"> </w:t>
      </w:r>
      <w:r w:rsidR="00F6414E" w:rsidRPr="00067067">
        <w:rPr>
          <w:lang w:val="ru-RU"/>
        </w:rPr>
        <w:t>[6]</w:t>
      </w:r>
    </w:p>
    <w:p w:rsidR="00A25120" w:rsidRPr="00080FAC" w:rsidRDefault="00A25120" w:rsidP="005F5E9D">
      <w:pPr>
        <w:spacing w:line="360" w:lineRule="auto"/>
        <w:ind w:firstLine="567"/>
      </w:pPr>
      <w:r w:rsidRPr="00080FAC">
        <w:t>Для проведення аналізу ліквідності балансу необхідно:</w:t>
      </w:r>
    </w:p>
    <w:p w:rsidR="00A25120" w:rsidRPr="00080FAC" w:rsidRDefault="006B6921" w:rsidP="005F5E9D">
      <w:pPr>
        <w:spacing w:line="360" w:lineRule="auto"/>
        <w:ind w:firstLine="567"/>
      </w:pPr>
      <w:r w:rsidRPr="006B6921">
        <w:rPr>
          <w:b/>
        </w:rPr>
        <w:t>1)</w:t>
      </w:r>
      <w:r>
        <w:t xml:space="preserve"> </w:t>
      </w:r>
      <w:r w:rsidR="00A25120" w:rsidRPr="006B6921">
        <w:rPr>
          <w:b/>
          <w:i/>
        </w:rPr>
        <w:t>статті активу</w:t>
      </w:r>
      <w:r w:rsidR="00A25120" w:rsidRPr="00080FAC">
        <w:t xml:space="preserve"> згрупувати за ступенем їх ліквідності і розташувати в порядку зменшення ліквідності таким чином: </w:t>
      </w:r>
    </w:p>
    <w:p w:rsidR="00A25120" w:rsidRDefault="00A25120" w:rsidP="005F5E9D">
      <w:pPr>
        <w:spacing w:line="360" w:lineRule="auto"/>
        <w:ind w:firstLine="567"/>
      </w:pPr>
      <w:r w:rsidRPr="006B6921">
        <w:rPr>
          <w:b/>
        </w:rPr>
        <w:t>а)</w:t>
      </w:r>
      <w:r w:rsidRPr="00080FAC">
        <w:rPr>
          <w:b/>
        </w:rPr>
        <w:t> </w:t>
      </w:r>
      <w:r w:rsidRPr="00080FAC">
        <w:rPr>
          <w:i/>
        </w:rPr>
        <w:t>найбільш ліквідні активи</w:t>
      </w:r>
      <w:r w:rsidRPr="00080FAC">
        <w:t xml:space="preserve"> (</w:t>
      </w:r>
      <w:r w:rsidRPr="00080FAC">
        <w:rPr>
          <w:i/>
        </w:rPr>
        <w:t>А</w:t>
      </w:r>
      <w:r w:rsidRPr="006E6D8E">
        <w:rPr>
          <w:i/>
          <w:vertAlign w:val="subscript"/>
        </w:rPr>
        <w:t>1</w:t>
      </w:r>
      <w:r w:rsidRPr="00080FAC">
        <w:t>). До них відносять всі статті грошових коштів підприємства і поточні фінансові інвестиції:</w:t>
      </w:r>
      <w:r>
        <w:t xml:space="preserve"> </w:t>
      </w:r>
    </w:p>
    <w:p w:rsidR="00A25120" w:rsidRDefault="00A25120" w:rsidP="005F5E9D">
      <w:pPr>
        <w:spacing w:line="360" w:lineRule="auto"/>
        <w:ind w:firstLine="567"/>
        <w:jc w:val="center"/>
      </w:pPr>
      <w:r w:rsidRPr="006E6D8E">
        <w:rPr>
          <w:i/>
        </w:rPr>
        <w:t>А</w:t>
      </w:r>
      <w:r w:rsidRPr="006E6D8E">
        <w:rPr>
          <w:i/>
          <w:vertAlign w:val="subscript"/>
        </w:rPr>
        <w:t xml:space="preserve">1 </w:t>
      </w:r>
      <w:r w:rsidRPr="006E6D8E">
        <w:rPr>
          <w:i/>
        </w:rPr>
        <w:t>= А</w:t>
      </w:r>
      <w:r w:rsidRPr="006E6D8E">
        <w:rPr>
          <w:i/>
          <w:vertAlign w:val="subscript"/>
        </w:rPr>
        <w:t>1160</w:t>
      </w:r>
      <w:r w:rsidRPr="006E6D8E">
        <w:rPr>
          <w:i/>
        </w:rPr>
        <w:t xml:space="preserve"> + А</w:t>
      </w:r>
      <w:r w:rsidRPr="006E6D8E">
        <w:rPr>
          <w:i/>
          <w:vertAlign w:val="subscript"/>
        </w:rPr>
        <w:t>1165</w:t>
      </w:r>
      <w:r>
        <w:t xml:space="preserve">                              (1.7)</w:t>
      </w:r>
    </w:p>
    <w:p w:rsidR="00A25120" w:rsidRDefault="00A25120" w:rsidP="005F5E9D">
      <w:pPr>
        <w:spacing w:line="360" w:lineRule="auto"/>
        <w:ind w:firstLine="567"/>
      </w:pPr>
      <w:r>
        <w:t>А</w:t>
      </w:r>
      <w:r>
        <w:rPr>
          <w:vertAlign w:val="subscript"/>
        </w:rPr>
        <w:t xml:space="preserve">1 </w:t>
      </w:r>
      <w:r>
        <w:t>= 0 + 30 = 30 – на початок звітного періоду</w:t>
      </w:r>
    </w:p>
    <w:p w:rsidR="00A25120" w:rsidRPr="006E6D8E" w:rsidRDefault="00A25120" w:rsidP="005F5E9D">
      <w:pPr>
        <w:spacing w:line="360" w:lineRule="auto"/>
        <w:ind w:firstLine="567"/>
      </w:pPr>
      <w:r>
        <w:t>А</w:t>
      </w:r>
      <w:r>
        <w:rPr>
          <w:vertAlign w:val="subscript"/>
        </w:rPr>
        <w:t xml:space="preserve">1 </w:t>
      </w:r>
      <w:r>
        <w:t>= 0 + 48 = 48 – на кінець звітного періоду</w:t>
      </w:r>
    </w:p>
    <w:p w:rsidR="00A25120" w:rsidRPr="006E6D8E" w:rsidRDefault="00A25120" w:rsidP="005F5E9D">
      <w:pPr>
        <w:spacing w:line="360" w:lineRule="auto"/>
        <w:ind w:firstLine="567"/>
      </w:pPr>
      <w:r w:rsidRPr="006B6921">
        <w:rPr>
          <w:b/>
        </w:rPr>
        <w:t>б)</w:t>
      </w:r>
      <w:r w:rsidRPr="00080FAC">
        <w:rPr>
          <w:i/>
        </w:rPr>
        <w:t> активи, що швидко реалізуються</w:t>
      </w:r>
      <w:r w:rsidRPr="00080FAC">
        <w:t xml:space="preserve"> (</w:t>
      </w:r>
      <w:r w:rsidRPr="00080FAC">
        <w:rPr>
          <w:i/>
        </w:rPr>
        <w:t>А</w:t>
      </w:r>
      <w:r w:rsidRPr="006E6D8E">
        <w:rPr>
          <w:i/>
          <w:vertAlign w:val="subscript"/>
        </w:rPr>
        <w:t>2</w:t>
      </w:r>
      <w:r w:rsidRPr="00080FAC">
        <w:t>). До цієї групи активів відносять активи, для обертання яких в грошову форму потребується більш тривалий час (наприклад: дебіторська заборгованість</w:t>
      </w:r>
      <w:r w:rsidR="00F47F5E">
        <w:t>,</w:t>
      </w:r>
      <w:r w:rsidRPr="00080FAC">
        <w:t xml:space="preserve"> яка буде погашена за умовами договорів, векселя отримані тощо</w:t>
      </w:r>
      <w:r w:rsidR="00F47F5E">
        <w:t xml:space="preserve"> або інші оборотні активи</w:t>
      </w:r>
      <w:r w:rsidRPr="00080FAC">
        <w:t>):</w:t>
      </w:r>
    </w:p>
    <w:p w:rsidR="00A25120" w:rsidRDefault="00A25120" w:rsidP="005F5E9D">
      <w:pPr>
        <w:spacing w:line="360" w:lineRule="auto"/>
        <w:ind w:firstLine="567"/>
        <w:jc w:val="center"/>
      </w:pPr>
      <w:r w:rsidRPr="00080FAC">
        <w:rPr>
          <w:i/>
        </w:rPr>
        <w:t>А</w:t>
      </w:r>
      <w:r w:rsidRPr="00532681">
        <w:rPr>
          <w:i/>
          <w:vertAlign w:val="subscript"/>
        </w:rPr>
        <w:t>2</w:t>
      </w:r>
      <w:r w:rsidRPr="00080FAC">
        <w:rPr>
          <w:i/>
        </w:rPr>
        <w:t xml:space="preserve"> = А</w:t>
      </w:r>
      <w:r w:rsidRPr="00080FAC">
        <w:rPr>
          <w:i/>
          <w:vertAlign w:val="subscript"/>
        </w:rPr>
        <w:t>11</w:t>
      </w:r>
      <w:r w:rsidR="00F47F5E">
        <w:rPr>
          <w:i/>
          <w:vertAlign w:val="subscript"/>
        </w:rPr>
        <w:t>25</w:t>
      </w:r>
      <w:r w:rsidRPr="00080FAC">
        <w:rPr>
          <w:i/>
        </w:rPr>
        <w:t xml:space="preserve"> + А</w:t>
      </w:r>
      <w:r w:rsidRPr="00080FAC">
        <w:rPr>
          <w:i/>
          <w:vertAlign w:val="subscript"/>
        </w:rPr>
        <w:t>11</w:t>
      </w:r>
      <w:r w:rsidR="00F47F5E">
        <w:rPr>
          <w:i/>
          <w:vertAlign w:val="subscript"/>
        </w:rPr>
        <w:t>30</w:t>
      </w:r>
      <w:r w:rsidRPr="00080FAC">
        <w:rPr>
          <w:i/>
        </w:rPr>
        <w:t xml:space="preserve"> +А</w:t>
      </w:r>
      <w:r w:rsidRPr="00080FAC">
        <w:rPr>
          <w:i/>
          <w:vertAlign w:val="subscript"/>
        </w:rPr>
        <w:t>11</w:t>
      </w:r>
      <w:r w:rsidR="00E92399">
        <w:rPr>
          <w:i/>
          <w:vertAlign w:val="subscript"/>
        </w:rPr>
        <w:t>35</w:t>
      </w:r>
      <w:r w:rsidRPr="00080FAC">
        <w:rPr>
          <w:i/>
        </w:rPr>
        <w:t xml:space="preserve"> +…+ А</w:t>
      </w:r>
      <w:r w:rsidRPr="00080FAC">
        <w:rPr>
          <w:i/>
          <w:vertAlign w:val="subscript"/>
        </w:rPr>
        <w:t>1155</w:t>
      </w:r>
      <w:r w:rsidRPr="00080FAC">
        <w:t>+</w:t>
      </w:r>
      <w:r w:rsidRPr="00080FAC">
        <w:rPr>
          <w:i/>
        </w:rPr>
        <w:t xml:space="preserve"> А</w:t>
      </w:r>
      <w:r w:rsidRPr="00080FAC">
        <w:rPr>
          <w:i/>
          <w:vertAlign w:val="subscript"/>
        </w:rPr>
        <w:t>1</w:t>
      </w:r>
      <w:r w:rsidR="00F47F5E">
        <w:rPr>
          <w:i/>
          <w:vertAlign w:val="subscript"/>
        </w:rPr>
        <w:t>190</w:t>
      </w:r>
      <w:r>
        <w:rPr>
          <w:i/>
          <w:vertAlign w:val="subscript"/>
        </w:rPr>
        <w:t xml:space="preserve"> </w:t>
      </w:r>
      <w:r>
        <w:t xml:space="preserve">        </w:t>
      </w:r>
      <w:r w:rsidRPr="00080FAC">
        <w:t>(</w:t>
      </w:r>
      <w:r>
        <w:t>1.8</w:t>
      </w:r>
      <w:r w:rsidRPr="00080FAC">
        <w:t>)</w:t>
      </w:r>
    </w:p>
    <w:p w:rsidR="00A25120" w:rsidRDefault="00A25120" w:rsidP="005F5E9D">
      <w:pPr>
        <w:spacing w:line="360" w:lineRule="auto"/>
        <w:ind w:firstLine="567"/>
      </w:pPr>
      <w:r>
        <w:t>А</w:t>
      </w:r>
      <w:r>
        <w:rPr>
          <w:vertAlign w:val="subscript"/>
        </w:rPr>
        <w:t xml:space="preserve">2 </w:t>
      </w:r>
      <w:r>
        <w:t xml:space="preserve">= </w:t>
      </w:r>
      <w:r w:rsidR="00C82482">
        <w:t>310 + 0 + 0 + 0 + 0 + 0</w:t>
      </w:r>
      <w:r>
        <w:t xml:space="preserve"> + 30 + 0 = 3</w:t>
      </w:r>
      <w:r w:rsidR="00C82482">
        <w:t>4</w:t>
      </w:r>
      <w:r>
        <w:t>0 – на початок звітного періоду</w:t>
      </w:r>
    </w:p>
    <w:p w:rsidR="00A25120" w:rsidRPr="006E6D8E" w:rsidRDefault="00A25120" w:rsidP="005F5E9D">
      <w:pPr>
        <w:spacing w:line="360" w:lineRule="auto"/>
        <w:ind w:firstLine="567"/>
      </w:pPr>
      <w:r>
        <w:t>А</w:t>
      </w:r>
      <w:r>
        <w:rPr>
          <w:vertAlign w:val="subscript"/>
        </w:rPr>
        <w:t xml:space="preserve">2 </w:t>
      </w:r>
      <w:r>
        <w:t xml:space="preserve">= </w:t>
      </w:r>
      <w:r w:rsidR="00C82482">
        <w:t>233 + 0 + 0 + 0 + 0 + 0 +</w:t>
      </w:r>
      <w:r>
        <w:t xml:space="preserve"> 30 + 0 = </w:t>
      </w:r>
      <w:r w:rsidR="00C82482">
        <w:t>263</w:t>
      </w:r>
      <w:r>
        <w:t xml:space="preserve"> – на кінець звітного періоду</w:t>
      </w:r>
    </w:p>
    <w:p w:rsidR="00A25120" w:rsidRPr="0094358E" w:rsidRDefault="00A25120" w:rsidP="005F5E9D">
      <w:pPr>
        <w:spacing w:line="360" w:lineRule="auto"/>
        <w:ind w:firstLine="567"/>
      </w:pPr>
      <w:r w:rsidRPr="006B6921">
        <w:rPr>
          <w:b/>
        </w:rPr>
        <w:t>в)</w:t>
      </w:r>
      <w:r w:rsidRPr="00080FAC">
        <w:t xml:space="preserve"> </w:t>
      </w:r>
      <w:r w:rsidRPr="00080FAC">
        <w:rPr>
          <w:i/>
        </w:rPr>
        <w:t>активи, що реалізуються повільно</w:t>
      </w:r>
      <w:r w:rsidRPr="00080FAC">
        <w:t xml:space="preserve"> </w:t>
      </w:r>
      <w:r w:rsidRPr="00080FAC">
        <w:rPr>
          <w:i/>
        </w:rPr>
        <w:t>(А</w:t>
      </w:r>
      <w:r w:rsidRPr="0094358E">
        <w:rPr>
          <w:i/>
          <w:vertAlign w:val="subscript"/>
        </w:rPr>
        <w:t>3</w:t>
      </w:r>
      <w:r w:rsidRPr="00080FAC">
        <w:rPr>
          <w:i/>
        </w:rPr>
        <w:t>).</w:t>
      </w:r>
      <w:r w:rsidRPr="00080FAC">
        <w:t xml:space="preserve"> До цієї групи активів відносять записи, незавершене виробництво, витрати майбутніх періодів, а також оборотні активи, що не ввійшли в групи </w:t>
      </w:r>
      <w:r w:rsidRPr="00080FAC">
        <w:rPr>
          <w:i/>
        </w:rPr>
        <w:t>А</w:t>
      </w:r>
      <w:r w:rsidRPr="0094358E">
        <w:rPr>
          <w:i/>
          <w:vertAlign w:val="subscript"/>
        </w:rPr>
        <w:t>1</w:t>
      </w:r>
      <w:r w:rsidRPr="00080FAC">
        <w:t xml:space="preserve"> та </w:t>
      </w:r>
      <w:r w:rsidRPr="00080FAC">
        <w:rPr>
          <w:i/>
        </w:rPr>
        <w:t>А</w:t>
      </w:r>
      <w:r w:rsidRPr="0094358E">
        <w:rPr>
          <w:i/>
          <w:vertAlign w:val="subscript"/>
        </w:rPr>
        <w:t>2</w:t>
      </w:r>
      <w:r w:rsidRPr="00080FAC">
        <w:t>:</w:t>
      </w:r>
    </w:p>
    <w:p w:rsidR="00A25120" w:rsidRDefault="00A25120" w:rsidP="005F5E9D">
      <w:pPr>
        <w:spacing w:line="360" w:lineRule="auto"/>
        <w:ind w:firstLine="567"/>
        <w:jc w:val="center"/>
      </w:pPr>
      <w:r w:rsidRPr="00080FAC">
        <w:rPr>
          <w:i/>
        </w:rPr>
        <w:t>А</w:t>
      </w:r>
      <w:r w:rsidRPr="0094358E">
        <w:rPr>
          <w:i/>
          <w:vertAlign w:val="subscript"/>
        </w:rPr>
        <w:t>3</w:t>
      </w:r>
      <w:r w:rsidRPr="00080FAC">
        <w:rPr>
          <w:i/>
        </w:rPr>
        <w:t xml:space="preserve"> = А</w:t>
      </w:r>
      <w:r w:rsidRPr="00080FAC">
        <w:rPr>
          <w:i/>
          <w:vertAlign w:val="subscript"/>
        </w:rPr>
        <w:t>110</w:t>
      </w:r>
      <w:r w:rsidR="00C82482">
        <w:rPr>
          <w:i/>
          <w:vertAlign w:val="subscript"/>
        </w:rPr>
        <w:t>0</w:t>
      </w:r>
      <w:r w:rsidRPr="00080FAC">
        <w:rPr>
          <w:i/>
        </w:rPr>
        <w:t xml:space="preserve"> + А</w:t>
      </w:r>
      <w:r w:rsidRPr="00080FAC">
        <w:rPr>
          <w:i/>
          <w:vertAlign w:val="subscript"/>
        </w:rPr>
        <w:t>110</w:t>
      </w:r>
      <w:r w:rsidR="00C82482">
        <w:rPr>
          <w:i/>
          <w:vertAlign w:val="subscript"/>
        </w:rPr>
        <w:t>1</w:t>
      </w:r>
      <w:r w:rsidRPr="00080FAC">
        <w:rPr>
          <w:i/>
        </w:rPr>
        <w:t xml:space="preserve"> + А</w:t>
      </w:r>
      <w:r w:rsidRPr="00080FAC">
        <w:rPr>
          <w:i/>
          <w:vertAlign w:val="subscript"/>
        </w:rPr>
        <w:t>110</w:t>
      </w:r>
      <w:r w:rsidR="00C82482">
        <w:rPr>
          <w:i/>
          <w:vertAlign w:val="subscript"/>
        </w:rPr>
        <w:t>2</w:t>
      </w:r>
      <w:r w:rsidRPr="00080FAC">
        <w:rPr>
          <w:i/>
        </w:rPr>
        <w:t xml:space="preserve"> </w:t>
      </w:r>
      <w:r w:rsidR="00C82482" w:rsidRPr="00080FAC">
        <w:rPr>
          <w:i/>
        </w:rPr>
        <w:t>+…+</w:t>
      </w:r>
      <w:r w:rsidRPr="00080FAC">
        <w:rPr>
          <w:i/>
        </w:rPr>
        <w:t xml:space="preserve"> А</w:t>
      </w:r>
      <w:r w:rsidRPr="00080FAC">
        <w:rPr>
          <w:i/>
          <w:vertAlign w:val="subscript"/>
        </w:rPr>
        <w:t>1170</w:t>
      </w:r>
      <w:r w:rsidR="00C82482">
        <w:rPr>
          <w:i/>
        </w:rPr>
        <w:t xml:space="preserve">     </w:t>
      </w:r>
      <w:r>
        <w:rPr>
          <w:i/>
        </w:rPr>
        <w:tab/>
      </w:r>
      <w:r w:rsidRPr="00080FAC">
        <w:t>(2.20)</w:t>
      </w:r>
    </w:p>
    <w:p w:rsidR="00A25120" w:rsidRDefault="00A25120" w:rsidP="005F5E9D">
      <w:pPr>
        <w:spacing w:line="360" w:lineRule="auto"/>
        <w:ind w:firstLine="567"/>
      </w:pPr>
      <w:r>
        <w:t>А</w:t>
      </w:r>
      <w:r>
        <w:rPr>
          <w:vertAlign w:val="subscript"/>
        </w:rPr>
        <w:t xml:space="preserve">3 </w:t>
      </w:r>
      <w:r>
        <w:t xml:space="preserve">= </w:t>
      </w:r>
      <w:r w:rsidR="00C82482">
        <w:t>51</w:t>
      </w:r>
      <w:r>
        <w:t xml:space="preserve"> + 0 + 0 + 0 + 0 </w:t>
      </w:r>
      <w:r w:rsidR="00C82482">
        <w:t xml:space="preserve">+ 0 </w:t>
      </w:r>
      <w:r>
        <w:t xml:space="preserve">= </w:t>
      </w:r>
      <w:r w:rsidR="00C82482">
        <w:t>51</w:t>
      </w:r>
      <w:r>
        <w:t xml:space="preserve"> – на початок звітного періоду</w:t>
      </w:r>
    </w:p>
    <w:p w:rsidR="00A25120" w:rsidRPr="009D21C8" w:rsidRDefault="00A25120" w:rsidP="005F5E9D">
      <w:pPr>
        <w:spacing w:line="360" w:lineRule="auto"/>
        <w:ind w:firstLine="567"/>
      </w:pPr>
      <w:r>
        <w:t>А</w:t>
      </w:r>
      <w:r>
        <w:rPr>
          <w:vertAlign w:val="subscript"/>
        </w:rPr>
        <w:t xml:space="preserve">3 </w:t>
      </w:r>
      <w:r>
        <w:t xml:space="preserve">= </w:t>
      </w:r>
      <w:r w:rsidR="00C82482">
        <w:t>9</w:t>
      </w:r>
      <w:r>
        <w:t>0 + 0 + 0 + 0 + 0</w:t>
      </w:r>
      <w:r w:rsidR="00C82482">
        <w:t xml:space="preserve"> + 0</w:t>
      </w:r>
      <w:r>
        <w:t xml:space="preserve"> = </w:t>
      </w:r>
      <w:r w:rsidR="00C82482">
        <w:t>9</w:t>
      </w:r>
      <w:r>
        <w:t>0 – на кінець звітного періоду</w:t>
      </w:r>
    </w:p>
    <w:p w:rsidR="00A25120" w:rsidRPr="00080FAC" w:rsidRDefault="00A25120" w:rsidP="005F5E9D">
      <w:pPr>
        <w:spacing w:line="360" w:lineRule="auto"/>
        <w:ind w:firstLine="567"/>
        <w:rPr>
          <w:szCs w:val="28"/>
        </w:rPr>
      </w:pPr>
      <w:r w:rsidRPr="006B6921">
        <w:rPr>
          <w:b/>
          <w:szCs w:val="28"/>
        </w:rPr>
        <w:lastRenderedPageBreak/>
        <w:t>г)</w:t>
      </w:r>
      <w:r w:rsidRPr="00080FAC">
        <w:rPr>
          <w:i/>
          <w:szCs w:val="28"/>
        </w:rPr>
        <w:t> активи, що реалізуються важко (</w:t>
      </w:r>
      <w:r>
        <w:rPr>
          <w:i/>
          <w:szCs w:val="28"/>
        </w:rPr>
        <w:t>А</w:t>
      </w:r>
      <w:r w:rsidRPr="009D21C8">
        <w:rPr>
          <w:i/>
          <w:szCs w:val="28"/>
          <w:vertAlign w:val="subscript"/>
        </w:rPr>
        <w:t>4</w:t>
      </w:r>
      <w:r w:rsidRPr="00080FAC">
        <w:rPr>
          <w:i/>
          <w:szCs w:val="28"/>
        </w:rPr>
        <w:t>).</w:t>
      </w:r>
      <w:r w:rsidRPr="00080FAC">
        <w:rPr>
          <w:b/>
          <w:szCs w:val="28"/>
        </w:rPr>
        <w:t xml:space="preserve"> </w:t>
      </w:r>
      <w:r w:rsidRPr="00080FAC">
        <w:rPr>
          <w:szCs w:val="28"/>
        </w:rPr>
        <w:t xml:space="preserve">До цієї групи відносять </w:t>
      </w:r>
      <w:r w:rsidR="00CB672A">
        <w:rPr>
          <w:szCs w:val="28"/>
        </w:rPr>
        <w:t>нематеріальні активи, незавершене будівництво, основні засоби</w:t>
      </w:r>
      <w:r w:rsidR="00CB672A" w:rsidRPr="00080FAC">
        <w:rPr>
          <w:szCs w:val="28"/>
        </w:rPr>
        <w:t>,</w:t>
      </w:r>
      <w:r w:rsidR="00CB672A">
        <w:rPr>
          <w:szCs w:val="28"/>
        </w:rPr>
        <w:t xml:space="preserve"> довгострокові фінансову інвестиції та інші</w:t>
      </w:r>
      <w:r w:rsidR="00CB672A" w:rsidRPr="00080FAC">
        <w:rPr>
          <w:szCs w:val="28"/>
        </w:rPr>
        <w:t xml:space="preserve"> </w:t>
      </w:r>
      <w:r w:rsidRPr="00080FAC">
        <w:rPr>
          <w:szCs w:val="28"/>
        </w:rPr>
        <w:t>необоротні активи підприємства</w:t>
      </w:r>
      <w:r w:rsidR="00CB672A">
        <w:rPr>
          <w:szCs w:val="28"/>
        </w:rPr>
        <w:t xml:space="preserve">, </w:t>
      </w:r>
      <w:r w:rsidRPr="00080FAC">
        <w:rPr>
          <w:szCs w:val="28"/>
        </w:rPr>
        <w:t>вартість яких відображена в першому розділі активу балансу:</w:t>
      </w:r>
    </w:p>
    <w:p w:rsidR="00A25120" w:rsidRDefault="00A25120" w:rsidP="005F5E9D">
      <w:pPr>
        <w:pStyle w:val="ad"/>
        <w:tabs>
          <w:tab w:val="left" w:pos="4320"/>
          <w:tab w:val="left" w:pos="8820"/>
        </w:tabs>
        <w:spacing w:after="0" w:line="360" w:lineRule="auto"/>
        <w:ind w:firstLine="567"/>
        <w:jc w:val="center"/>
        <w:rPr>
          <w:szCs w:val="28"/>
        </w:rPr>
      </w:pPr>
      <w:r w:rsidRPr="00080FAC">
        <w:rPr>
          <w:i/>
          <w:szCs w:val="28"/>
        </w:rPr>
        <w:t>А</w:t>
      </w:r>
      <w:r w:rsidRPr="009D21C8">
        <w:rPr>
          <w:i/>
          <w:szCs w:val="28"/>
          <w:vertAlign w:val="subscript"/>
        </w:rPr>
        <w:t>4</w:t>
      </w:r>
      <w:r w:rsidRPr="00080FAC">
        <w:rPr>
          <w:i/>
          <w:szCs w:val="28"/>
        </w:rPr>
        <w:t xml:space="preserve"> = А</w:t>
      </w:r>
      <w:r w:rsidRPr="00080FAC">
        <w:rPr>
          <w:i/>
          <w:szCs w:val="28"/>
          <w:vertAlign w:val="subscript"/>
        </w:rPr>
        <w:t>109</w:t>
      </w:r>
      <w:r>
        <w:rPr>
          <w:i/>
          <w:szCs w:val="28"/>
          <w:vertAlign w:val="subscript"/>
        </w:rPr>
        <w:t>5</w:t>
      </w:r>
      <w:r w:rsidRPr="00080FAC">
        <w:rPr>
          <w:i/>
          <w:szCs w:val="28"/>
        </w:rPr>
        <w:tab/>
      </w:r>
      <w:r w:rsidRPr="00080FAC">
        <w:rPr>
          <w:szCs w:val="28"/>
        </w:rPr>
        <w:t>(</w:t>
      </w:r>
      <w:r>
        <w:rPr>
          <w:szCs w:val="28"/>
        </w:rPr>
        <w:t>1.9</w:t>
      </w:r>
      <w:r w:rsidRPr="00080FAC">
        <w:rPr>
          <w:szCs w:val="28"/>
        </w:rPr>
        <w:t>)</w:t>
      </w:r>
    </w:p>
    <w:p w:rsidR="00A25120" w:rsidRDefault="00A25120" w:rsidP="005F5E9D">
      <w:pPr>
        <w:spacing w:line="360" w:lineRule="auto"/>
        <w:ind w:firstLine="567"/>
      </w:pPr>
      <w:r>
        <w:t>А</w:t>
      </w:r>
      <w:r>
        <w:rPr>
          <w:vertAlign w:val="subscript"/>
        </w:rPr>
        <w:t xml:space="preserve">4 </w:t>
      </w:r>
      <w:r>
        <w:t>= 5 247 тис. грн. – на початок звітного періоду</w:t>
      </w:r>
    </w:p>
    <w:p w:rsidR="00A25120" w:rsidRPr="00C65A68" w:rsidRDefault="00A25120" w:rsidP="005F5E9D">
      <w:pPr>
        <w:spacing w:line="360" w:lineRule="auto"/>
        <w:ind w:firstLine="567"/>
      </w:pPr>
      <w:r>
        <w:t>А</w:t>
      </w:r>
      <w:r>
        <w:rPr>
          <w:vertAlign w:val="subscript"/>
        </w:rPr>
        <w:t xml:space="preserve">4 </w:t>
      </w:r>
      <w:r>
        <w:t>= 5 098 тис. грн. – на кінець звітного періоду</w:t>
      </w:r>
    </w:p>
    <w:p w:rsidR="00A25120" w:rsidRPr="00080FAC" w:rsidRDefault="00A25120" w:rsidP="005F5E9D">
      <w:pPr>
        <w:pStyle w:val="a5"/>
        <w:numPr>
          <w:ilvl w:val="0"/>
          <w:numId w:val="11"/>
        </w:numPr>
        <w:overflowPunct w:val="0"/>
        <w:autoSpaceDE w:val="0"/>
        <w:autoSpaceDN w:val="0"/>
        <w:adjustRightInd w:val="0"/>
        <w:spacing w:line="360" w:lineRule="auto"/>
        <w:ind w:left="0" w:firstLine="567"/>
        <w:textAlignment w:val="baseline"/>
      </w:pPr>
      <w:r w:rsidRPr="006B6921">
        <w:rPr>
          <w:b/>
          <w:i/>
        </w:rPr>
        <w:t>статті пасиву</w:t>
      </w:r>
      <w:r w:rsidRPr="00080FAC">
        <w:t xml:space="preserve"> згрупувати по строкам їх погашення і розташувати в порядку збільшення цих строків таким чином:</w:t>
      </w:r>
    </w:p>
    <w:p w:rsidR="00A25120" w:rsidRPr="002F27DF" w:rsidRDefault="00A25120" w:rsidP="005F5E9D">
      <w:pPr>
        <w:pStyle w:val="ad"/>
        <w:spacing w:after="0" w:line="360" w:lineRule="auto"/>
        <w:ind w:left="0" w:firstLine="567"/>
        <w:rPr>
          <w:szCs w:val="28"/>
        </w:rPr>
      </w:pPr>
      <w:r w:rsidRPr="006B6921">
        <w:rPr>
          <w:b/>
          <w:szCs w:val="28"/>
        </w:rPr>
        <w:t>а)</w:t>
      </w:r>
      <w:r w:rsidRPr="00080FAC">
        <w:rPr>
          <w:szCs w:val="28"/>
        </w:rPr>
        <w:t> </w:t>
      </w:r>
      <w:r w:rsidRPr="00080FAC">
        <w:rPr>
          <w:i/>
          <w:szCs w:val="28"/>
        </w:rPr>
        <w:t>найбільш строкові зобов‘язання</w:t>
      </w:r>
      <w:r w:rsidRPr="00080FAC">
        <w:rPr>
          <w:szCs w:val="28"/>
        </w:rPr>
        <w:t xml:space="preserve"> (</w:t>
      </w:r>
      <w:r w:rsidRPr="00080FAC">
        <w:rPr>
          <w:i/>
          <w:szCs w:val="28"/>
        </w:rPr>
        <w:t>П</w:t>
      </w:r>
      <w:r w:rsidRPr="002F27DF">
        <w:rPr>
          <w:i/>
          <w:szCs w:val="28"/>
          <w:vertAlign w:val="subscript"/>
        </w:rPr>
        <w:t>1</w:t>
      </w:r>
      <w:r w:rsidRPr="00080FAC">
        <w:rPr>
          <w:szCs w:val="28"/>
        </w:rPr>
        <w:t xml:space="preserve">). До них прийнято відносити поточну заборгованість </w:t>
      </w:r>
      <w:r w:rsidR="00C30EB7">
        <w:rPr>
          <w:szCs w:val="28"/>
        </w:rPr>
        <w:t>за довгостроковими зобов’язаннями</w:t>
      </w:r>
      <w:r w:rsidRPr="00080FAC">
        <w:rPr>
          <w:szCs w:val="28"/>
        </w:rPr>
        <w:t>,</w:t>
      </w:r>
      <w:r w:rsidR="00C30EB7">
        <w:rPr>
          <w:szCs w:val="28"/>
        </w:rPr>
        <w:t xml:space="preserve"> поточні зобов’язання підприємства за розрахунками</w:t>
      </w:r>
      <w:r w:rsidRPr="00080FAC">
        <w:rPr>
          <w:szCs w:val="28"/>
        </w:rPr>
        <w:t xml:space="preserve"> по придбаним товарам, роботам, послугам, наприклад:</w:t>
      </w:r>
    </w:p>
    <w:p w:rsidR="00A25120" w:rsidRDefault="00A25120" w:rsidP="005F5E9D">
      <w:pPr>
        <w:pStyle w:val="ad"/>
        <w:tabs>
          <w:tab w:val="left" w:pos="3960"/>
          <w:tab w:val="left" w:pos="8460"/>
        </w:tabs>
        <w:spacing w:after="0" w:line="360" w:lineRule="auto"/>
        <w:ind w:left="0" w:firstLine="567"/>
        <w:jc w:val="center"/>
        <w:rPr>
          <w:szCs w:val="28"/>
        </w:rPr>
      </w:pPr>
      <w:r w:rsidRPr="00080FAC">
        <w:rPr>
          <w:i/>
          <w:szCs w:val="28"/>
        </w:rPr>
        <w:t>П</w:t>
      </w:r>
      <w:r w:rsidRPr="002F27DF">
        <w:rPr>
          <w:i/>
          <w:szCs w:val="28"/>
          <w:vertAlign w:val="subscript"/>
        </w:rPr>
        <w:t>1</w:t>
      </w:r>
      <w:r w:rsidRPr="00080FAC">
        <w:rPr>
          <w:i/>
          <w:szCs w:val="28"/>
        </w:rPr>
        <w:t xml:space="preserve"> = П</w:t>
      </w:r>
      <w:r w:rsidRPr="00080FAC">
        <w:rPr>
          <w:i/>
          <w:szCs w:val="28"/>
          <w:vertAlign w:val="subscript"/>
        </w:rPr>
        <w:t>161</w:t>
      </w:r>
      <w:r w:rsidR="00C30EB7">
        <w:rPr>
          <w:i/>
          <w:szCs w:val="28"/>
          <w:vertAlign w:val="subscript"/>
        </w:rPr>
        <w:t>0</w:t>
      </w:r>
      <w:r w:rsidRPr="00080FAC">
        <w:rPr>
          <w:i/>
          <w:szCs w:val="28"/>
        </w:rPr>
        <w:t>+П</w:t>
      </w:r>
      <w:r w:rsidRPr="00080FAC">
        <w:rPr>
          <w:i/>
          <w:szCs w:val="28"/>
          <w:vertAlign w:val="subscript"/>
        </w:rPr>
        <w:t>1620</w:t>
      </w:r>
      <w:r w:rsidRPr="00080FAC">
        <w:rPr>
          <w:i/>
          <w:szCs w:val="28"/>
        </w:rPr>
        <w:t xml:space="preserve"> +П</w:t>
      </w:r>
      <w:r w:rsidRPr="00080FAC">
        <w:rPr>
          <w:i/>
          <w:szCs w:val="28"/>
          <w:vertAlign w:val="subscript"/>
        </w:rPr>
        <w:t>1625</w:t>
      </w:r>
      <w:r w:rsidRPr="00080FAC">
        <w:rPr>
          <w:i/>
          <w:szCs w:val="28"/>
        </w:rPr>
        <w:t xml:space="preserve"> </w:t>
      </w:r>
      <w:r w:rsidR="00C30EB7">
        <w:rPr>
          <w:i/>
          <w:szCs w:val="28"/>
        </w:rPr>
        <w:t>+</w:t>
      </w:r>
      <w:r w:rsidR="00C30EB7" w:rsidRPr="00C30EB7">
        <w:rPr>
          <w:i/>
          <w:szCs w:val="28"/>
        </w:rPr>
        <w:t xml:space="preserve"> </w:t>
      </w:r>
      <w:r w:rsidR="00C30EB7" w:rsidRPr="00080FAC">
        <w:rPr>
          <w:i/>
          <w:szCs w:val="28"/>
        </w:rPr>
        <w:t>П</w:t>
      </w:r>
      <w:r w:rsidR="00C30EB7" w:rsidRPr="00080FAC">
        <w:rPr>
          <w:i/>
          <w:szCs w:val="28"/>
          <w:vertAlign w:val="subscript"/>
        </w:rPr>
        <w:t>16</w:t>
      </w:r>
      <w:r w:rsidR="00D9797B">
        <w:rPr>
          <w:i/>
          <w:szCs w:val="28"/>
          <w:vertAlign w:val="subscript"/>
        </w:rPr>
        <w:t>3</w:t>
      </w:r>
      <w:r w:rsidR="00C30EB7">
        <w:rPr>
          <w:i/>
          <w:szCs w:val="28"/>
          <w:vertAlign w:val="subscript"/>
        </w:rPr>
        <w:t>0</w:t>
      </w:r>
      <w:r w:rsidR="00C30EB7" w:rsidRPr="00080FAC">
        <w:rPr>
          <w:i/>
          <w:szCs w:val="28"/>
        </w:rPr>
        <w:t>+П</w:t>
      </w:r>
      <w:r w:rsidR="00C30EB7" w:rsidRPr="00080FAC">
        <w:rPr>
          <w:i/>
          <w:szCs w:val="28"/>
          <w:vertAlign w:val="subscript"/>
        </w:rPr>
        <w:t>16</w:t>
      </w:r>
      <w:r w:rsidR="00D9797B">
        <w:rPr>
          <w:i/>
          <w:szCs w:val="28"/>
          <w:vertAlign w:val="subscript"/>
        </w:rPr>
        <w:t>4</w:t>
      </w:r>
      <w:r w:rsidR="00C30EB7" w:rsidRPr="00080FAC">
        <w:rPr>
          <w:i/>
          <w:szCs w:val="28"/>
          <w:vertAlign w:val="subscript"/>
        </w:rPr>
        <w:t>0</w:t>
      </w:r>
      <w:r w:rsidR="00C30EB7" w:rsidRPr="00080FAC">
        <w:rPr>
          <w:i/>
          <w:szCs w:val="28"/>
        </w:rPr>
        <w:t xml:space="preserve"> +П</w:t>
      </w:r>
      <w:r w:rsidR="00C30EB7" w:rsidRPr="00080FAC">
        <w:rPr>
          <w:i/>
          <w:szCs w:val="28"/>
          <w:vertAlign w:val="subscript"/>
        </w:rPr>
        <w:t>16</w:t>
      </w:r>
      <w:r w:rsidR="00D9797B">
        <w:rPr>
          <w:i/>
          <w:szCs w:val="28"/>
          <w:vertAlign w:val="subscript"/>
        </w:rPr>
        <w:t>4</w:t>
      </w:r>
      <w:r w:rsidR="00C30EB7" w:rsidRPr="00080FAC">
        <w:rPr>
          <w:i/>
          <w:szCs w:val="28"/>
          <w:vertAlign w:val="subscript"/>
        </w:rPr>
        <w:t>5</w:t>
      </w:r>
      <w:r w:rsidR="00D9797B">
        <w:rPr>
          <w:i/>
          <w:szCs w:val="28"/>
        </w:rPr>
        <w:t xml:space="preserve">               </w:t>
      </w:r>
      <w:r w:rsidRPr="00080FAC">
        <w:rPr>
          <w:szCs w:val="28"/>
        </w:rPr>
        <w:t>(</w:t>
      </w:r>
      <w:r>
        <w:rPr>
          <w:szCs w:val="28"/>
        </w:rPr>
        <w:t>1.10</w:t>
      </w:r>
      <w:r w:rsidRPr="00080FAC">
        <w:rPr>
          <w:szCs w:val="28"/>
        </w:rPr>
        <w:t>)</w:t>
      </w:r>
    </w:p>
    <w:p w:rsidR="00A25120" w:rsidRDefault="00A25120" w:rsidP="005F5E9D">
      <w:pPr>
        <w:pStyle w:val="ad"/>
        <w:tabs>
          <w:tab w:val="left" w:pos="3960"/>
          <w:tab w:val="left" w:pos="8460"/>
        </w:tabs>
        <w:spacing w:after="0" w:line="360" w:lineRule="auto"/>
        <w:ind w:left="0" w:firstLine="567"/>
        <w:rPr>
          <w:szCs w:val="28"/>
        </w:rPr>
      </w:pPr>
      <w:r>
        <w:rPr>
          <w:szCs w:val="28"/>
        </w:rPr>
        <w:t>П</w:t>
      </w:r>
      <w:r>
        <w:rPr>
          <w:szCs w:val="28"/>
          <w:vertAlign w:val="subscript"/>
        </w:rPr>
        <w:t>1</w:t>
      </w:r>
      <w:r>
        <w:rPr>
          <w:szCs w:val="28"/>
        </w:rPr>
        <w:t xml:space="preserve"> = 72 + 92 + 74</w:t>
      </w:r>
      <w:r w:rsidR="00D9797B">
        <w:rPr>
          <w:szCs w:val="28"/>
        </w:rPr>
        <w:t xml:space="preserve"> + 0 + 0 + 146</w:t>
      </w:r>
      <w:r>
        <w:rPr>
          <w:szCs w:val="28"/>
        </w:rPr>
        <w:t xml:space="preserve"> = </w:t>
      </w:r>
      <w:r w:rsidR="00D9797B">
        <w:rPr>
          <w:szCs w:val="28"/>
        </w:rPr>
        <w:t>384</w:t>
      </w:r>
      <w:r w:rsidRPr="002F27DF">
        <w:rPr>
          <w:szCs w:val="28"/>
        </w:rPr>
        <w:t xml:space="preserve"> тис. грн. – на початок звітного періоду</w:t>
      </w:r>
    </w:p>
    <w:p w:rsidR="00A25120" w:rsidRPr="002F27DF" w:rsidRDefault="00A25120" w:rsidP="005F5E9D">
      <w:pPr>
        <w:pStyle w:val="ad"/>
        <w:tabs>
          <w:tab w:val="left" w:pos="3960"/>
          <w:tab w:val="left" w:pos="8460"/>
        </w:tabs>
        <w:spacing w:after="0" w:line="360" w:lineRule="auto"/>
        <w:ind w:left="0" w:firstLine="567"/>
        <w:rPr>
          <w:szCs w:val="28"/>
        </w:rPr>
      </w:pPr>
      <w:r>
        <w:rPr>
          <w:szCs w:val="28"/>
        </w:rPr>
        <w:t>П</w:t>
      </w:r>
      <w:r>
        <w:rPr>
          <w:szCs w:val="28"/>
          <w:vertAlign w:val="subscript"/>
        </w:rPr>
        <w:t>1</w:t>
      </w:r>
      <w:r>
        <w:rPr>
          <w:szCs w:val="28"/>
        </w:rPr>
        <w:t xml:space="preserve"> = 82 + 96 + 76 </w:t>
      </w:r>
      <w:r w:rsidR="00D9797B">
        <w:rPr>
          <w:szCs w:val="28"/>
        </w:rPr>
        <w:t xml:space="preserve">+ 0 + 0 + 152 </w:t>
      </w:r>
      <w:r>
        <w:rPr>
          <w:szCs w:val="28"/>
        </w:rPr>
        <w:t xml:space="preserve">= </w:t>
      </w:r>
      <w:r w:rsidR="00D9797B">
        <w:rPr>
          <w:szCs w:val="28"/>
        </w:rPr>
        <w:t>406</w:t>
      </w:r>
      <w:r w:rsidR="00F91496">
        <w:rPr>
          <w:szCs w:val="28"/>
        </w:rPr>
        <w:t xml:space="preserve"> </w:t>
      </w:r>
      <w:r>
        <w:rPr>
          <w:szCs w:val="28"/>
        </w:rPr>
        <w:t xml:space="preserve"> </w:t>
      </w:r>
      <w:r w:rsidRPr="002F27DF">
        <w:t xml:space="preserve">тис. грн. – на </w:t>
      </w:r>
      <w:r>
        <w:t>кінець</w:t>
      </w:r>
      <w:r w:rsidRPr="002F27DF">
        <w:t xml:space="preserve"> звітного періоду</w:t>
      </w:r>
    </w:p>
    <w:p w:rsidR="00A25120" w:rsidRPr="002F27DF" w:rsidRDefault="00A25120" w:rsidP="005F5E9D">
      <w:pPr>
        <w:pStyle w:val="ad"/>
        <w:spacing w:after="0" w:line="360" w:lineRule="auto"/>
        <w:ind w:left="0" w:firstLine="567"/>
        <w:rPr>
          <w:szCs w:val="28"/>
        </w:rPr>
      </w:pPr>
      <w:r w:rsidRPr="006B6921">
        <w:rPr>
          <w:b/>
          <w:szCs w:val="28"/>
        </w:rPr>
        <w:t>б)</w:t>
      </w:r>
      <w:r w:rsidRPr="00080FAC">
        <w:rPr>
          <w:i/>
          <w:szCs w:val="28"/>
        </w:rPr>
        <w:t> короткострокові пасиви (П</w:t>
      </w:r>
      <w:r w:rsidRPr="002F27DF">
        <w:rPr>
          <w:i/>
          <w:szCs w:val="28"/>
          <w:vertAlign w:val="subscript"/>
        </w:rPr>
        <w:t>2</w:t>
      </w:r>
      <w:r w:rsidRPr="00080FAC">
        <w:rPr>
          <w:i/>
          <w:szCs w:val="28"/>
        </w:rPr>
        <w:t>).</w:t>
      </w:r>
      <w:r w:rsidRPr="00080FAC">
        <w:rPr>
          <w:szCs w:val="28"/>
        </w:rPr>
        <w:t xml:space="preserve"> До цієї групи відносять короткострокові кредити</w:t>
      </w:r>
      <w:r w:rsidR="00211640">
        <w:rPr>
          <w:szCs w:val="28"/>
        </w:rPr>
        <w:t xml:space="preserve"> банків</w:t>
      </w:r>
      <w:r w:rsidRPr="00080FAC">
        <w:rPr>
          <w:szCs w:val="28"/>
        </w:rPr>
        <w:t xml:space="preserve">, </w:t>
      </w:r>
      <w:r w:rsidR="00211640">
        <w:rPr>
          <w:szCs w:val="28"/>
        </w:rPr>
        <w:t xml:space="preserve">векселі видані, </w:t>
      </w:r>
      <w:r w:rsidRPr="00080FAC">
        <w:rPr>
          <w:szCs w:val="28"/>
        </w:rPr>
        <w:t>поточну кредиторську заборгованість і інші позикові кошти, що підлягають погашенню протягом 12 місяців, в тому числі статті четвертого розділу пасиву балансу з урахуванням означених вище обмежень, наприклад:</w:t>
      </w:r>
    </w:p>
    <w:p w:rsidR="00A25120" w:rsidRDefault="00A25120" w:rsidP="005F5E9D">
      <w:pPr>
        <w:pStyle w:val="ad"/>
        <w:tabs>
          <w:tab w:val="left" w:pos="2160"/>
          <w:tab w:val="left" w:pos="8280"/>
        </w:tabs>
        <w:spacing w:after="0" w:line="360" w:lineRule="auto"/>
        <w:ind w:left="0" w:firstLine="567"/>
        <w:jc w:val="center"/>
        <w:rPr>
          <w:szCs w:val="28"/>
        </w:rPr>
      </w:pPr>
      <w:r w:rsidRPr="00080FAC">
        <w:rPr>
          <w:i/>
          <w:szCs w:val="28"/>
        </w:rPr>
        <w:t>П</w:t>
      </w:r>
      <w:r w:rsidRPr="006B6921">
        <w:rPr>
          <w:i/>
          <w:szCs w:val="28"/>
          <w:vertAlign w:val="subscript"/>
        </w:rPr>
        <w:t>2</w:t>
      </w:r>
      <w:r w:rsidRPr="00080FAC">
        <w:rPr>
          <w:i/>
          <w:szCs w:val="28"/>
        </w:rPr>
        <w:t xml:space="preserve"> = П</w:t>
      </w:r>
      <w:r w:rsidRPr="00080FAC">
        <w:rPr>
          <w:i/>
          <w:szCs w:val="28"/>
          <w:vertAlign w:val="subscript"/>
        </w:rPr>
        <w:t>1695</w:t>
      </w:r>
      <w:r w:rsidRPr="00080FAC">
        <w:rPr>
          <w:i/>
          <w:szCs w:val="28"/>
        </w:rPr>
        <w:t xml:space="preserve"> - </w:t>
      </w:r>
      <w:r w:rsidRPr="00080FAC">
        <w:rPr>
          <w:i/>
        </w:rPr>
        <w:t>(</w:t>
      </w:r>
      <w:r w:rsidRPr="00080FAC">
        <w:rPr>
          <w:i/>
          <w:szCs w:val="28"/>
        </w:rPr>
        <w:t>П</w:t>
      </w:r>
      <w:r w:rsidRPr="00080FAC">
        <w:rPr>
          <w:i/>
          <w:szCs w:val="28"/>
          <w:vertAlign w:val="subscript"/>
        </w:rPr>
        <w:t>1615</w:t>
      </w:r>
      <w:r w:rsidRPr="00080FAC">
        <w:rPr>
          <w:i/>
          <w:szCs w:val="28"/>
        </w:rPr>
        <w:t>+П</w:t>
      </w:r>
      <w:r w:rsidRPr="00080FAC">
        <w:rPr>
          <w:i/>
          <w:szCs w:val="28"/>
          <w:vertAlign w:val="subscript"/>
        </w:rPr>
        <w:t>1620</w:t>
      </w:r>
      <w:r w:rsidRPr="00080FAC">
        <w:rPr>
          <w:i/>
          <w:szCs w:val="28"/>
        </w:rPr>
        <w:t xml:space="preserve"> +П</w:t>
      </w:r>
      <w:r w:rsidRPr="00080FAC">
        <w:rPr>
          <w:i/>
          <w:szCs w:val="28"/>
          <w:vertAlign w:val="subscript"/>
        </w:rPr>
        <w:t>1625</w:t>
      </w:r>
      <w:r w:rsidRPr="00080FAC">
        <w:rPr>
          <w:i/>
        </w:rPr>
        <w:t xml:space="preserve"> </w:t>
      </w:r>
      <w:r w:rsidR="00211640">
        <w:rPr>
          <w:i/>
        </w:rPr>
        <w:t>+</w:t>
      </w:r>
      <w:r w:rsidR="00211640" w:rsidRPr="00211640">
        <w:rPr>
          <w:i/>
          <w:szCs w:val="28"/>
        </w:rPr>
        <w:t xml:space="preserve"> </w:t>
      </w:r>
      <w:r w:rsidR="00211640" w:rsidRPr="00080FAC">
        <w:rPr>
          <w:i/>
          <w:szCs w:val="28"/>
        </w:rPr>
        <w:t>П</w:t>
      </w:r>
      <w:r w:rsidR="00211640" w:rsidRPr="00080FAC">
        <w:rPr>
          <w:i/>
          <w:szCs w:val="28"/>
          <w:vertAlign w:val="subscript"/>
        </w:rPr>
        <w:t>16</w:t>
      </w:r>
      <w:r w:rsidR="00211640">
        <w:rPr>
          <w:i/>
          <w:szCs w:val="28"/>
          <w:vertAlign w:val="subscript"/>
        </w:rPr>
        <w:t>30</w:t>
      </w:r>
      <w:r w:rsidRPr="00080FAC">
        <w:rPr>
          <w:i/>
        </w:rPr>
        <w:t>)</w:t>
      </w:r>
      <w:r w:rsidRPr="00080FAC">
        <w:rPr>
          <w:i/>
          <w:szCs w:val="28"/>
        </w:rPr>
        <w:t>+ П</w:t>
      </w:r>
      <w:r w:rsidRPr="00080FAC">
        <w:rPr>
          <w:i/>
          <w:szCs w:val="28"/>
          <w:vertAlign w:val="subscript"/>
        </w:rPr>
        <w:t>1700</w:t>
      </w:r>
      <w:r>
        <w:rPr>
          <w:i/>
          <w:szCs w:val="28"/>
        </w:rPr>
        <w:t xml:space="preserve">             </w:t>
      </w:r>
      <w:r w:rsidRPr="00080FAC">
        <w:rPr>
          <w:szCs w:val="28"/>
        </w:rPr>
        <w:t>(</w:t>
      </w:r>
      <w:r>
        <w:rPr>
          <w:szCs w:val="28"/>
        </w:rPr>
        <w:t>1.11</w:t>
      </w:r>
      <w:r w:rsidRPr="00080FAC">
        <w:rPr>
          <w:szCs w:val="28"/>
        </w:rPr>
        <w:t>)</w:t>
      </w:r>
      <w:r>
        <w:rPr>
          <w:szCs w:val="28"/>
        </w:rPr>
        <w:t xml:space="preserve"> </w:t>
      </w:r>
    </w:p>
    <w:p w:rsidR="00A25120" w:rsidRDefault="00A25120" w:rsidP="001A4343">
      <w:pPr>
        <w:pStyle w:val="ad"/>
        <w:tabs>
          <w:tab w:val="left" w:pos="3960"/>
          <w:tab w:val="left" w:pos="8460"/>
        </w:tabs>
        <w:spacing w:after="0" w:line="360" w:lineRule="auto"/>
        <w:ind w:left="0" w:firstLine="0"/>
        <w:rPr>
          <w:szCs w:val="28"/>
        </w:rPr>
      </w:pPr>
      <w:r>
        <w:rPr>
          <w:szCs w:val="28"/>
        </w:rPr>
        <w:t>П</w:t>
      </w:r>
      <w:r>
        <w:rPr>
          <w:szCs w:val="28"/>
          <w:vertAlign w:val="subscript"/>
        </w:rPr>
        <w:t>2</w:t>
      </w:r>
      <w:r>
        <w:rPr>
          <w:szCs w:val="28"/>
        </w:rPr>
        <w:t xml:space="preserve"> = 882 - (72 + 92 + 74</w:t>
      </w:r>
      <w:r w:rsidR="00211640">
        <w:rPr>
          <w:szCs w:val="28"/>
        </w:rPr>
        <w:t xml:space="preserve"> + 146</w:t>
      </w:r>
      <w:r>
        <w:rPr>
          <w:szCs w:val="28"/>
        </w:rPr>
        <w:t xml:space="preserve">) + 0 = </w:t>
      </w:r>
      <w:r w:rsidR="0083757A">
        <w:rPr>
          <w:szCs w:val="28"/>
        </w:rPr>
        <w:t>498</w:t>
      </w:r>
      <w:r w:rsidRPr="002F27DF">
        <w:rPr>
          <w:szCs w:val="28"/>
        </w:rPr>
        <w:t xml:space="preserve"> тис. грн. – на початок звітного періоду</w:t>
      </w:r>
    </w:p>
    <w:p w:rsidR="00A25120" w:rsidRPr="002F27DF" w:rsidRDefault="00A25120" w:rsidP="001A4343">
      <w:pPr>
        <w:pStyle w:val="ad"/>
        <w:tabs>
          <w:tab w:val="left" w:pos="3960"/>
          <w:tab w:val="left" w:pos="8460"/>
        </w:tabs>
        <w:spacing w:after="0" w:line="360" w:lineRule="auto"/>
        <w:ind w:left="0" w:firstLine="0"/>
        <w:rPr>
          <w:szCs w:val="28"/>
        </w:rPr>
      </w:pPr>
      <w:r>
        <w:rPr>
          <w:szCs w:val="28"/>
        </w:rPr>
        <w:t>П</w:t>
      </w:r>
      <w:r>
        <w:rPr>
          <w:szCs w:val="28"/>
          <w:vertAlign w:val="subscript"/>
        </w:rPr>
        <w:t>2</w:t>
      </w:r>
      <w:r>
        <w:rPr>
          <w:szCs w:val="28"/>
        </w:rPr>
        <w:t xml:space="preserve"> = 709 - (82 + 96 + 76</w:t>
      </w:r>
      <w:r w:rsidR="00211640">
        <w:rPr>
          <w:szCs w:val="28"/>
        </w:rPr>
        <w:t xml:space="preserve"> + 152</w:t>
      </w:r>
      <w:r>
        <w:rPr>
          <w:szCs w:val="28"/>
        </w:rPr>
        <w:t xml:space="preserve">) + 0 = </w:t>
      </w:r>
      <w:r w:rsidR="0083757A">
        <w:rPr>
          <w:szCs w:val="28"/>
        </w:rPr>
        <w:t>303</w:t>
      </w:r>
      <w:r>
        <w:rPr>
          <w:szCs w:val="28"/>
        </w:rPr>
        <w:t xml:space="preserve"> </w:t>
      </w:r>
      <w:r w:rsidRPr="002F27DF">
        <w:t xml:space="preserve">тис. грн. – на </w:t>
      </w:r>
      <w:r>
        <w:t>кінець</w:t>
      </w:r>
      <w:r w:rsidRPr="002F27DF">
        <w:t xml:space="preserve"> звітного періоду</w:t>
      </w:r>
    </w:p>
    <w:p w:rsidR="00A25120" w:rsidRPr="002F27DF" w:rsidRDefault="00A25120" w:rsidP="005F5E9D">
      <w:pPr>
        <w:pStyle w:val="ad"/>
        <w:spacing w:after="0" w:line="360" w:lineRule="auto"/>
        <w:ind w:left="0" w:firstLine="567"/>
        <w:rPr>
          <w:szCs w:val="28"/>
        </w:rPr>
      </w:pPr>
      <w:r w:rsidRPr="006B6921">
        <w:rPr>
          <w:b/>
          <w:szCs w:val="28"/>
        </w:rPr>
        <w:t>в)</w:t>
      </w:r>
      <w:r w:rsidRPr="00080FAC">
        <w:rPr>
          <w:szCs w:val="28"/>
        </w:rPr>
        <w:t xml:space="preserve"> </w:t>
      </w:r>
      <w:r w:rsidRPr="00080FAC">
        <w:rPr>
          <w:i/>
          <w:szCs w:val="28"/>
        </w:rPr>
        <w:t>довгострокові пасиви (П</w:t>
      </w:r>
      <w:r w:rsidRPr="002F27DF">
        <w:rPr>
          <w:i/>
          <w:szCs w:val="28"/>
          <w:vertAlign w:val="subscript"/>
        </w:rPr>
        <w:t>3</w:t>
      </w:r>
      <w:r w:rsidRPr="00080FAC">
        <w:rPr>
          <w:i/>
          <w:szCs w:val="28"/>
        </w:rPr>
        <w:t>).</w:t>
      </w:r>
      <w:r w:rsidRPr="00080FAC">
        <w:rPr>
          <w:szCs w:val="28"/>
        </w:rPr>
        <w:t xml:space="preserve"> Ця група пасивів представлена довгостроковими зобов‘язаннями і забезпеченнями підприємства, наприклад:</w:t>
      </w:r>
    </w:p>
    <w:p w:rsidR="00A25120" w:rsidRDefault="00A25120" w:rsidP="005F5E9D">
      <w:pPr>
        <w:pStyle w:val="ad"/>
        <w:tabs>
          <w:tab w:val="left" w:pos="900"/>
          <w:tab w:val="left" w:pos="3600"/>
          <w:tab w:val="left" w:pos="8280"/>
        </w:tabs>
        <w:spacing w:after="0" w:line="360" w:lineRule="auto"/>
        <w:ind w:left="0" w:firstLine="567"/>
        <w:jc w:val="center"/>
        <w:rPr>
          <w:i/>
          <w:szCs w:val="28"/>
        </w:rPr>
      </w:pPr>
      <w:r w:rsidRPr="00080FAC">
        <w:rPr>
          <w:i/>
          <w:szCs w:val="28"/>
        </w:rPr>
        <w:t>П</w:t>
      </w:r>
      <w:r w:rsidRPr="002F27DF">
        <w:rPr>
          <w:i/>
          <w:szCs w:val="28"/>
          <w:vertAlign w:val="subscript"/>
        </w:rPr>
        <w:t>3</w:t>
      </w:r>
      <w:r w:rsidRPr="00080FAC">
        <w:rPr>
          <w:i/>
          <w:szCs w:val="28"/>
        </w:rPr>
        <w:t xml:space="preserve"> = П</w:t>
      </w:r>
      <w:r w:rsidRPr="00080FAC">
        <w:rPr>
          <w:i/>
          <w:szCs w:val="28"/>
          <w:vertAlign w:val="subscript"/>
        </w:rPr>
        <w:t>1595</w:t>
      </w:r>
      <w:r w:rsidRPr="00080FAC">
        <w:rPr>
          <w:i/>
          <w:szCs w:val="28"/>
        </w:rPr>
        <w:tab/>
      </w:r>
      <w:r w:rsidRPr="00080FAC">
        <w:rPr>
          <w:szCs w:val="28"/>
        </w:rPr>
        <w:t>(</w:t>
      </w:r>
      <w:r>
        <w:rPr>
          <w:szCs w:val="28"/>
        </w:rPr>
        <w:t>1.12</w:t>
      </w:r>
      <w:r w:rsidRPr="00080FAC">
        <w:rPr>
          <w:szCs w:val="28"/>
        </w:rPr>
        <w:t>)</w:t>
      </w:r>
    </w:p>
    <w:p w:rsidR="00A25120" w:rsidRDefault="00A25120" w:rsidP="005F5E9D">
      <w:pPr>
        <w:pStyle w:val="ad"/>
        <w:tabs>
          <w:tab w:val="left" w:pos="900"/>
          <w:tab w:val="left" w:pos="3600"/>
          <w:tab w:val="left" w:pos="8280"/>
        </w:tabs>
        <w:spacing w:after="0" w:line="360" w:lineRule="auto"/>
        <w:ind w:left="0" w:firstLine="567"/>
        <w:rPr>
          <w:szCs w:val="28"/>
        </w:rPr>
      </w:pPr>
      <w:r>
        <w:rPr>
          <w:szCs w:val="28"/>
        </w:rPr>
        <w:t>П</w:t>
      </w:r>
      <w:r>
        <w:rPr>
          <w:szCs w:val="28"/>
          <w:vertAlign w:val="subscript"/>
        </w:rPr>
        <w:t>3</w:t>
      </w:r>
      <w:r>
        <w:rPr>
          <w:szCs w:val="28"/>
        </w:rPr>
        <w:t xml:space="preserve"> = 0 </w:t>
      </w:r>
      <w:r w:rsidRPr="002F27DF">
        <w:rPr>
          <w:szCs w:val="28"/>
        </w:rPr>
        <w:t>тис. грн. – на початок звітного періоду</w:t>
      </w:r>
    </w:p>
    <w:p w:rsidR="00A25120" w:rsidRPr="002F27DF" w:rsidRDefault="00A25120" w:rsidP="005F5E9D">
      <w:pPr>
        <w:pStyle w:val="ad"/>
        <w:tabs>
          <w:tab w:val="left" w:pos="900"/>
          <w:tab w:val="left" w:pos="3600"/>
          <w:tab w:val="left" w:pos="8280"/>
        </w:tabs>
        <w:spacing w:after="0" w:line="360" w:lineRule="auto"/>
        <w:ind w:left="0" w:firstLine="567"/>
        <w:rPr>
          <w:szCs w:val="28"/>
        </w:rPr>
      </w:pPr>
      <w:r>
        <w:rPr>
          <w:szCs w:val="28"/>
        </w:rPr>
        <w:t>П</w:t>
      </w:r>
      <w:r>
        <w:rPr>
          <w:szCs w:val="28"/>
          <w:vertAlign w:val="subscript"/>
        </w:rPr>
        <w:t>3</w:t>
      </w:r>
      <w:r>
        <w:rPr>
          <w:szCs w:val="28"/>
        </w:rPr>
        <w:t xml:space="preserve"> = 0 </w:t>
      </w:r>
      <w:r w:rsidRPr="002F27DF">
        <w:rPr>
          <w:szCs w:val="28"/>
        </w:rPr>
        <w:t>тис. грн. – на к</w:t>
      </w:r>
      <w:r>
        <w:rPr>
          <w:szCs w:val="28"/>
        </w:rPr>
        <w:t>інець</w:t>
      </w:r>
      <w:r w:rsidRPr="002F27DF">
        <w:rPr>
          <w:szCs w:val="28"/>
        </w:rPr>
        <w:t xml:space="preserve"> звітного періоду</w:t>
      </w:r>
    </w:p>
    <w:p w:rsidR="00A25120" w:rsidRPr="00080FAC" w:rsidRDefault="00A25120" w:rsidP="005F5E9D">
      <w:pPr>
        <w:pStyle w:val="ad"/>
        <w:spacing w:after="0" w:line="360" w:lineRule="auto"/>
        <w:ind w:left="0" w:firstLine="567"/>
        <w:rPr>
          <w:szCs w:val="28"/>
        </w:rPr>
      </w:pPr>
      <w:r w:rsidRPr="006B6921">
        <w:rPr>
          <w:b/>
          <w:szCs w:val="28"/>
        </w:rPr>
        <w:lastRenderedPageBreak/>
        <w:t>г)</w:t>
      </w:r>
      <w:r w:rsidRPr="00080FAC">
        <w:rPr>
          <w:i/>
          <w:szCs w:val="28"/>
        </w:rPr>
        <w:t> постійні (стійки) пасиви (П</w:t>
      </w:r>
      <w:r w:rsidRPr="002F27DF">
        <w:rPr>
          <w:i/>
          <w:szCs w:val="28"/>
          <w:vertAlign w:val="subscript"/>
        </w:rPr>
        <w:t>4</w:t>
      </w:r>
      <w:r w:rsidRPr="00080FAC">
        <w:rPr>
          <w:i/>
          <w:szCs w:val="28"/>
        </w:rPr>
        <w:t>)</w:t>
      </w:r>
      <w:r w:rsidRPr="00080FAC">
        <w:rPr>
          <w:szCs w:val="28"/>
        </w:rPr>
        <w:t xml:space="preserve"> – це статті першого розділу пасиву балансу</w:t>
      </w:r>
      <w:r w:rsidR="001D358D">
        <w:rPr>
          <w:szCs w:val="28"/>
        </w:rPr>
        <w:t>, тобто власний капітал та забезпечення наступних витрат і платежів</w:t>
      </w:r>
      <w:r w:rsidRPr="00080FAC">
        <w:rPr>
          <w:szCs w:val="28"/>
        </w:rPr>
        <w:t>.</w:t>
      </w:r>
    </w:p>
    <w:p w:rsidR="00A25120" w:rsidRDefault="00A25120" w:rsidP="005F5E9D">
      <w:pPr>
        <w:pStyle w:val="ad"/>
        <w:tabs>
          <w:tab w:val="left" w:pos="3600"/>
          <w:tab w:val="left" w:pos="8280"/>
        </w:tabs>
        <w:spacing w:after="0" w:line="360" w:lineRule="auto"/>
        <w:ind w:left="0" w:firstLine="567"/>
        <w:jc w:val="center"/>
        <w:rPr>
          <w:szCs w:val="28"/>
        </w:rPr>
      </w:pPr>
      <w:r w:rsidRPr="00080FAC">
        <w:rPr>
          <w:i/>
          <w:szCs w:val="28"/>
        </w:rPr>
        <w:t>П</w:t>
      </w:r>
      <w:r w:rsidRPr="002E0006">
        <w:rPr>
          <w:i/>
          <w:szCs w:val="28"/>
          <w:vertAlign w:val="subscript"/>
        </w:rPr>
        <w:t>4</w:t>
      </w:r>
      <w:r w:rsidRPr="00080FAC">
        <w:rPr>
          <w:i/>
          <w:szCs w:val="28"/>
        </w:rPr>
        <w:t xml:space="preserve"> = П</w:t>
      </w:r>
      <w:r w:rsidRPr="00080FAC">
        <w:rPr>
          <w:i/>
          <w:szCs w:val="28"/>
          <w:vertAlign w:val="subscript"/>
        </w:rPr>
        <w:t>1495</w:t>
      </w:r>
      <w:r w:rsidRPr="00080FAC">
        <w:rPr>
          <w:i/>
          <w:szCs w:val="28"/>
        </w:rPr>
        <w:t>.</w:t>
      </w:r>
      <w:r w:rsidRPr="00080FAC">
        <w:rPr>
          <w:i/>
          <w:szCs w:val="28"/>
        </w:rPr>
        <w:tab/>
      </w:r>
      <w:r w:rsidRPr="00080FAC">
        <w:rPr>
          <w:szCs w:val="28"/>
        </w:rPr>
        <w:t>(</w:t>
      </w:r>
      <w:r>
        <w:rPr>
          <w:szCs w:val="28"/>
        </w:rPr>
        <w:t>1.13</w:t>
      </w:r>
      <w:r w:rsidRPr="00080FAC">
        <w:rPr>
          <w:szCs w:val="28"/>
        </w:rPr>
        <w:t>)</w:t>
      </w:r>
    </w:p>
    <w:p w:rsidR="00A25120" w:rsidRDefault="00A25120" w:rsidP="005F5E9D">
      <w:pPr>
        <w:pStyle w:val="ad"/>
        <w:tabs>
          <w:tab w:val="left" w:pos="900"/>
          <w:tab w:val="left" w:pos="3600"/>
          <w:tab w:val="left" w:pos="8280"/>
        </w:tabs>
        <w:spacing w:after="0" w:line="360" w:lineRule="auto"/>
        <w:ind w:left="0" w:firstLine="567"/>
        <w:rPr>
          <w:szCs w:val="28"/>
        </w:rPr>
      </w:pPr>
      <w:r>
        <w:rPr>
          <w:szCs w:val="28"/>
        </w:rPr>
        <w:t>П</w:t>
      </w:r>
      <w:r>
        <w:rPr>
          <w:szCs w:val="28"/>
          <w:vertAlign w:val="subscript"/>
        </w:rPr>
        <w:t>4</w:t>
      </w:r>
      <w:r>
        <w:rPr>
          <w:szCs w:val="28"/>
        </w:rPr>
        <w:t xml:space="preserve"> = 4 786 </w:t>
      </w:r>
      <w:r w:rsidRPr="002F27DF">
        <w:rPr>
          <w:szCs w:val="28"/>
        </w:rPr>
        <w:t>тис. грн. – на початок звітного періоду</w:t>
      </w:r>
    </w:p>
    <w:p w:rsidR="00A25120" w:rsidRPr="002E0006" w:rsidRDefault="00A25120" w:rsidP="005F5E9D">
      <w:pPr>
        <w:pStyle w:val="ad"/>
        <w:tabs>
          <w:tab w:val="left" w:pos="900"/>
          <w:tab w:val="left" w:pos="3600"/>
          <w:tab w:val="left" w:pos="8280"/>
        </w:tabs>
        <w:spacing w:after="0" w:line="360" w:lineRule="auto"/>
        <w:ind w:left="0" w:firstLine="567"/>
        <w:rPr>
          <w:szCs w:val="28"/>
        </w:rPr>
      </w:pPr>
      <w:r>
        <w:rPr>
          <w:szCs w:val="28"/>
        </w:rPr>
        <w:t>П</w:t>
      </w:r>
      <w:r>
        <w:rPr>
          <w:szCs w:val="28"/>
          <w:vertAlign w:val="subscript"/>
        </w:rPr>
        <w:t>4</w:t>
      </w:r>
      <w:r>
        <w:rPr>
          <w:szCs w:val="28"/>
        </w:rPr>
        <w:t xml:space="preserve"> = 4 790 </w:t>
      </w:r>
      <w:r w:rsidRPr="002F27DF">
        <w:rPr>
          <w:szCs w:val="28"/>
        </w:rPr>
        <w:t>тис. грн. – на к</w:t>
      </w:r>
      <w:r>
        <w:rPr>
          <w:szCs w:val="28"/>
        </w:rPr>
        <w:t>інець</w:t>
      </w:r>
      <w:r w:rsidRPr="002F27DF">
        <w:rPr>
          <w:szCs w:val="28"/>
        </w:rPr>
        <w:t xml:space="preserve"> звітного періоду</w:t>
      </w:r>
    </w:p>
    <w:p w:rsidR="00A25120" w:rsidRDefault="00A25120" w:rsidP="005F5E9D">
      <w:pPr>
        <w:numPr>
          <w:ilvl w:val="0"/>
          <w:numId w:val="10"/>
        </w:numPr>
        <w:overflowPunct w:val="0"/>
        <w:autoSpaceDE w:val="0"/>
        <w:autoSpaceDN w:val="0"/>
        <w:adjustRightInd w:val="0"/>
        <w:spacing w:line="360" w:lineRule="auto"/>
        <w:ind w:left="0" w:firstLine="567"/>
        <w:textAlignment w:val="baseline"/>
      </w:pPr>
      <w:r w:rsidRPr="00080FAC">
        <w:t>порівняти суми в розрізі наведених груп за активом і пасивом балансу; баланс вважається  абсолютно ліквідним, якщо виконуються наступні умови:</w:t>
      </w:r>
      <w:r>
        <w:t xml:space="preserve"> </w:t>
      </w:r>
    </w:p>
    <w:p w:rsidR="00A25120" w:rsidRDefault="00A25120" w:rsidP="005F5E9D">
      <w:pPr>
        <w:overflowPunct w:val="0"/>
        <w:autoSpaceDE w:val="0"/>
        <w:autoSpaceDN w:val="0"/>
        <w:adjustRightInd w:val="0"/>
        <w:spacing w:line="360" w:lineRule="auto"/>
        <w:ind w:left="2552" w:firstLine="567"/>
        <w:jc w:val="left"/>
        <w:textAlignment w:val="baseline"/>
      </w:pPr>
      <w:r>
        <w:t>А</w:t>
      </w:r>
      <w:r>
        <w:rPr>
          <w:vertAlign w:val="subscript"/>
        </w:rPr>
        <w:t>1</w:t>
      </w:r>
      <w:r>
        <w:t xml:space="preserve"> ≥ П</w:t>
      </w:r>
      <w:r>
        <w:rPr>
          <w:vertAlign w:val="subscript"/>
        </w:rPr>
        <w:t>1</w:t>
      </w:r>
    </w:p>
    <w:p w:rsidR="00A25120" w:rsidRPr="002E0006" w:rsidRDefault="00A25120" w:rsidP="005F5E9D">
      <w:pPr>
        <w:overflowPunct w:val="0"/>
        <w:autoSpaceDE w:val="0"/>
        <w:autoSpaceDN w:val="0"/>
        <w:adjustRightInd w:val="0"/>
        <w:spacing w:line="360" w:lineRule="auto"/>
        <w:ind w:left="2552" w:firstLine="567"/>
        <w:jc w:val="left"/>
        <w:textAlignment w:val="baseline"/>
        <w:rPr>
          <w:vertAlign w:val="subscript"/>
        </w:rPr>
      </w:pPr>
      <w:r>
        <w:t>А</w:t>
      </w:r>
      <w:r>
        <w:rPr>
          <w:vertAlign w:val="subscript"/>
        </w:rPr>
        <w:t>2</w:t>
      </w:r>
      <w:r>
        <w:t xml:space="preserve"> ≥ П</w:t>
      </w:r>
      <w:r>
        <w:rPr>
          <w:vertAlign w:val="subscript"/>
        </w:rPr>
        <w:t>2</w:t>
      </w:r>
    </w:p>
    <w:p w:rsidR="00A25120" w:rsidRPr="002E0006" w:rsidRDefault="00A25120" w:rsidP="005F5E9D">
      <w:pPr>
        <w:overflowPunct w:val="0"/>
        <w:autoSpaceDE w:val="0"/>
        <w:autoSpaceDN w:val="0"/>
        <w:adjustRightInd w:val="0"/>
        <w:spacing w:line="360" w:lineRule="auto"/>
        <w:ind w:firstLine="567"/>
        <w:jc w:val="center"/>
        <w:textAlignment w:val="baseline"/>
      </w:pPr>
      <w:r>
        <w:t>А</w:t>
      </w:r>
      <w:r>
        <w:rPr>
          <w:vertAlign w:val="subscript"/>
        </w:rPr>
        <w:t>3</w:t>
      </w:r>
      <w:r>
        <w:t xml:space="preserve"> ≥ П</w:t>
      </w:r>
      <w:r>
        <w:rPr>
          <w:vertAlign w:val="subscript"/>
        </w:rPr>
        <w:t>3</w:t>
      </w:r>
      <w:r w:rsidR="00F91496">
        <w:t xml:space="preserve">       </w:t>
      </w:r>
      <w:r>
        <w:t xml:space="preserve">                       (1.14)</w:t>
      </w:r>
    </w:p>
    <w:p w:rsidR="00A25120" w:rsidRPr="002E0006" w:rsidRDefault="00A25120" w:rsidP="005F5E9D">
      <w:pPr>
        <w:overflowPunct w:val="0"/>
        <w:autoSpaceDE w:val="0"/>
        <w:autoSpaceDN w:val="0"/>
        <w:adjustRightInd w:val="0"/>
        <w:spacing w:line="360" w:lineRule="auto"/>
        <w:ind w:left="2552" w:firstLine="567"/>
        <w:jc w:val="left"/>
        <w:textAlignment w:val="baseline"/>
        <w:rPr>
          <w:vertAlign w:val="subscript"/>
        </w:rPr>
      </w:pPr>
      <w:r>
        <w:t>А</w:t>
      </w:r>
      <w:r>
        <w:rPr>
          <w:vertAlign w:val="subscript"/>
        </w:rPr>
        <w:t>4</w:t>
      </w:r>
      <w:r>
        <w:t xml:space="preserve"> ≤ П</w:t>
      </w:r>
      <w:r>
        <w:rPr>
          <w:vertAlign w:val="subscript"/>
        </w:rPr>
        <w:t>4</w:t>
      </w:r>
    </w:p>
    <w:p w:rsidR="005A5ECA" w:rsidRPr="005A5ECA" w:rsidRDefault="005A5ECA" w:rsidP="005F5E9D">
      <w:pPr>
        <w:spacing w:line="360" w:lineRule="auto"/>
        <w:ind w:firstLine="567"/>
      </w:pPr>
      <w:r w:rsidRPr="005A5ECA">
        <w:t>Для оцінки ліквідності балансу з урахуванням фактора часу необхідно провести зіставлення кожної групи активу з відповідною групою пасиву.</w:t>
      </w:r>
    </w:p>
    <w:p w:rsidR="005A5ECA" w:rsidRPr="005A5ECA" w:rsidRDefault="005A5ECA" w:rsidP="005F5E9D">
      <w:pPr>
        <w:spacing w:line="360" w:lineRule="auto"/>
        <w:ind w:firstLine="567"/>
      </w:pPr>
      <w:r w:rsidRPr="005A5ECA">
        <w:t>1. Якщо виконується нерівність</w:t>
      </w:r>
      <w:r w:rsidRPr="005A5ECA">
        <w:rPr>
          <w:rFonts w:eastAsiaTheme="majorEastAsia"/>
        </w:rPr>
        <w:t> </w:t>
      </w:r>
      <w:r w:rsidRPr="005A5ECA">
        <w:t>А1 &gt; П1,</w:t>
      </w:r>
      <w:r w:rsidRPr="005A5ECA">
        <w:rPr>
          <w:rFonts w:eastAsiaTheme="majorEastAsia"/>
        </w:rPr>
        <w:t> </w:t>
      </w:r>
      <w:r w:rsidRPr="005A5ECA">
        <w:t>то це свідчите платоспроможності організації на момент складання балансу. У організації достатньо для покриття найбільш термінових зобов'язань абсолютно і найбільш ліквідних активів.</w:t>
      </w:r>
    </w:p>
    <w:p w:rsidR="005A5ECA" w:rsidRPr="005A5ECA" w:rsidRDefault="005A5ECA" w:rsidP="005F5E9D">
      <w:pPr>
        <w:spacing w:line="360" w:lineRule="auto"/>
        <w:ind w:firstLine="567"/>
      </w:pPr>
      <w:r w:rsidRPr="005A5ECA">
        <w:t>2. Якщо виконується нерівність</w:t>
      </w:r>
      <w:r w:rsidRPr="005A5ECA">
        <w:rPr>
          <w:rFonts w:eastAsiaTheme="majorEastAsia"/>
        </w:rPr>
        <w:t> </w:t>
      </w:r>
      <w:r w:rsidRPr="005A5ECA">
        <w:t>А2 &gt; П2, то швидко реалізовані активи перевищують короткострокові пасиви та організація може бути платоспроможною в недалекому майбутньому з урахуванням своєчасних розрахунків з кредиторами, отримання коштів від продажу продукції в кредит.</w:t>
      </w:r>
    </w:p>
    <w:p w:rsidR="005A5ECA" w:rsidRPr="005A5ECA" w:rsidRDefault="005A5ECA" w:rsidP="005F5E9D">
      <w:pPr>
        <w:spacing w:line="360" w:lineRule="auto"/>
        <w:ind w:firstLine="567"/>
      </w:pPr>
      <w:r w:rsidRPr="005A5ECA">
        <w:t>3. Якщо виконується нерівність</w:t>
      </w:r>
      <w:r w:rsidRPr="005A5ECA">
        <w:rPr>
          <w:rFonts w:eastAsiaTheme="majorEastAsia"/>
        </w:rPr>
        <w:t> </w:t>
      </w:r>
      <w:r w:rsidRPr="005A5ECA">
        <w:t>А3</w:t>
      </w:r>
      <w:r w:rsidRPr="005A5ECA">
        <w:rPr>
          <w:rFonts w:eastAsiaTheme="majorEastAsia"/>
        </w:rPr>
        <w:t> </w:t>
      </w:r>
      <w:r w:rsidRPr="005A5ECA">
        <w:t>&gt; П3, то в майбутньому при своєчасному надходженні грошових коштів від продажу та платежів організація може бути платоспроможною на період, рівний середньої тривалості одного обороту оборотних коштів після дати складання балансу.</w:t>
      </w:r>
    </w:p>
    <w:p w:rsidR="005A5ECA" w:rsidRPr="00067067" w:rsidRDefault="005A5ECA" w:rsidP="005F5E9D">
      <w:pPr>
        <w:spacing w:line="360" w:lineRule="auto"/>
        <w:ind w:firstLine="567"/>
        <w:rPr>
          <w:lang w:val="ru-RU"/>
        </w:rPr>
      </w:pPr>
      <w:r w:rsidRPr="005A5ECA">
        <w:t>4. Виконання перших трьох нерівностей приводить автоматично до виконання умови А4 &lt; П4. Воно свідчить про дотримання мінімального умови фінансової стійкості організації, наявність у неї власних оборотних коштів.</w:t>
      </w:r>
      <w:r w:rsidR="00F6414E" w:rsidRPr="00F6414E">
        <w:rPr>
          <w:lang w:val="ru-RU"/>
        </w:rPr>
        <w:t xml:space="preserve"> </w:t>
      </w:r>
      <w:r w:rsidR="00F6414E" w:rsidRPr="00067067">
        <w:rPr>
          <w:lang w:val="ru-RU"/>
        </w:rPr>
        <w:t>[8]</w:t>
      </w:r>
    </w:p>
    <w:p w:rsidR="00A25120" w:rsidRDefault="00A25120" w:rsidP="005F5E9D">
      <w:pPr>
        <w:spacing w:line="360" w:lineRule="auto"/>
        <w:ind w:firstLine="567"/>
        <w:rPr>
          <w:szCs w:val="28"/>
        </w:rPr>
      </w:pPr>
      <w:r w:rsidRPr="00080FAC">
        <w:t xml:space="preserve">Згрупований баланс для оцінки ліквідності </w:t>
      </w:r>
      <w:r w:rsidR="00230944">
        <w:t xml:space="preserve">ПАТ «Броварське АТП-13209» </w:t>
      </w:r>
      <w:r w:rsidRPr="00080FAC">
        <w:t>має такий вигляд (таблиця </w:t>
      </w:r>
      <w:r w:rsidR="00230944">
        <w:t>1.6</w:t>
      </w:r>
      <w:r w:rsidRPr="00080FAC">
        <w:t>)</w:t>
      </w:r>
      <w:r w:rsidR="00230944">
        <w:t>.</w:t>
      </w:r>
      <w:r w:rsidRPr="00CE10E7">
        <w:rPr>
          <w:szCs w:val="28"/>
        </w:rPr>
        <w:t xml:space="preserve"> </w:t>
      </w:r>
    </w:p>
    <w:p w:rsidR="00A25120" w:rsidRPr="009970B0" w:rsidRDefault="00A25120" w:rsidP="005F5E9D">
      <w:pPr>
        <w:spacing w:line="360" w:lineRule="auto"/>
        <w:ind w:firstLine="567"/>
        <w:jc w:val="right"/>
        <w:rPr>
          <w:i/>
          <w:szCs w:val="28"/>
        </w:rPr>
      </w:pPr>
      <w:r w:rsidRPr="009970B0">
        <w:rPr>
          <w:i/>
          <w:szCs w:val="28"/>
        </w:rPr>
        <w:lastRenderedPageBreak/>
        <w:t xml:space="preserve">Таблиця 1.6 </w:t>
      </w:r>
    </w:p>
    <w:p w:rsidR="00A25120" w:rsidRPr="009970B0" w:rsidRDefault="00A25120" w:rsidP="005F5E9D">
      <w:pPr>
        <w:spacing w:line="360" w:lineRule="auto"/>
        <w:ind w:firstLine="567"/>
        <w:jc w:val="center"/>
        <w:rPr>
          <w:b/>
          <w:szCs w:val="28"/>
        </w:rPr>
      </w:pPr>
      <w:r w:rsidRPr="009970B0">
        <w:rPr>
          <w:b/>
          <w:szCs w:val="28"/>
        </w:rPr>
        <w:t>Аналіз ліквідності балансу ПАТ «Броварське АТП»</w:t>
      </w:r>
      <w:r w:rsidR="00230944" w:rsidRPr="009970B0">
        <w:rPr>
          <w:b/>
          <w:szCs w:val="28"/>
        </w:rPr>
        <w:t xml:space="preserve"> за 2014 рік</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01"/>
        <w:gridCol w:w="1179"/>
        <w:gridCol w:w="1089"/>
        <w:gridCol w:w="1611"/>
        <w:gridCol w:w="1080"/>
        <w:gridCol w:w="995"/>
        <w:gridCol w:w="1134"/>
        <w:gridCol w:w="931"/>
      </w:tblGrid>
      <w:tr w:rsidR="00A25120" w:rsidRPr="00080FAC" w:rsidTr="004B5C17">
        <w:tc>
          <w:tcPr>
            <w:tcW w:w="1701" w:type="dxa"/>
            <w:vMerge w:val="restart"/>
            <w:tcBorders>
              <w:top w:val="single" w:sz="6" w:space="0" w:color="auto"/>
              <w:left w:val="single" w:sz="6" w:space="0" w:color="auto"/>
              <w:right w:val="single" w:sz="6" w:space="0" w:color="auto"/>
            </w:tcBorders>
            <w:vAlign w:val="center"/>
          </w:tcPr>
          <w:p w:rsidR="00A25120" w:rsidRPr="003955F1" w:rsidRDefault="00A25120" w:rsidP="00F47F5E">
            <w:pPr>
              <w:ind w:firstLine="0"/>
              <w:jc w:val="center"/>
              <w:rPr>
                <w:b/>
                <w:sz w:val="24"/>
              </w:rPr>
            </w:pPr>
            <w:r w:rsidRPr="003955F1">
              <w:rPr>
                <w:b/>
                <w:sz w:val="24"/>
              </w:rPr>
              <w:t>Актив</w:t>
            </w:r>
          </w:p>
        </w:tc>
        <w:tc>
          <w:tcPr>
            <w:tcW w:w="1179" w:type="dxa"/>
            <w:vMerge w:val="restart"/>
            <w:tcBorders>
              <w:top w:val="single" w:sz="6" w:space="0" w:color="auto"/>
              <w:left w:val="single" w:sz="6" w:space="0" w:color="auto"/>
              <w:right w:val="single" w:sz="6" w:space="0" w:color="auto"/>
            </w:tcBorders>
            <w:vAlign w:val="center"/>
          </w:tcPr>
          <w:p w:rsidR="00A25120" w:rsidRPr="003955F1" w:rsidRDefault="00A25120" w:rsidP="004B5C17">
            <w:pPr>
              <w:ind w:firstLine="0"/>
              <w:jc w:val="center"/>
              <w:rPr>
                <w:sz w:val="24"/>
              </w:rPr>
            </w:pPr>
            <w:r w:rsidRPr="003955F1">
              <w:rPr>
                <w:sz w:val="24"/>
              </w:rPr>
              <w:t xml:space="preserve">На початок </w:t>
            </w:r>
            <w:r w:rsidR="004B5C17">
              <w:rPr>
                <w:sz w:val="24"/>
              </w:rPr>
              <w:t>року</w:t>
            </w:r>
          </w:p>
        </w:tc>
        <w:tc>
          <w:tcPr>
            <w:tcW w:w="1089" w:type="dxa"/>
            <w:vMerge w:val="restart"/>
            <w:tcBorders>
              <w:top w:val="single" w:sz="6" w:space="0" w:color="auto"/>
              <w:left w:val="single" w:sz="6" w:space="0" w:color="auto"/>
              <w:right w:val="single" w:sz="6" w:space="0" w:color="auto"/>
            </w:tcBorders>
            <w:vAlign w:val="center"/>
          </w:tcPr>
          <w:p w:rsidR="00A25120" w:rsidRPr="003955F1" w:rsidRDefault="00A25120" w:rsidP="004B5C17">
            <w:pPr>
              <w:ind w:firstLine="0"/>
              <w:jc w:val="center"/>
              <w:rPr>
                <w:sz w:val="24"/>
              </w:rPr>
            </w:pPr>
            <w:r w:rsidRPr="003955F1">
              <w:rPr>
                <w:sz w:val="24"/>
              </w:rPr>
              <w:t xml:space="preserve">На кінець </w:t>
            </w:r>
            <w:r w:rsidR="004B5C17">
              <w:rPr>
                <w:sz w:val="24"/>
              </w:rPr>
              <w:t>року</w:t>
            </w:r>
          </w:p>
        </w:tc>
        <w:tc>
          <w:tcPr>
            <w:tcW w:w="1611" w:type="dxa"/>
            <w:vMerge w:val="restart"/>
            <w:tcBorders>
              <w:top w:val="single" w:sz="6" w:space="0" w:color="auto"/>
              <w:left w:val="single" w:sz="6" w:space="0" w:color="auto"/>
              <w:right w:val="single" w:sz="6" w:space="0" w:color="auto"/>
            </w:tcBorders>
            <w:vAlign w:val="center"/>
          </w:tcPr>
          <w:p w:rsidR="00A25120" w:rsidRPr="003955F1" w:rsidRDefault="00A25120" w:rsidP="00F47F5E">
            <w:pPr>
              <w:ind w:firstLine="567"/>
              <w:jc w:val="center"/>
              <w:rPr>
                <w:sz w:val="24"/>
              </w:rPr>
            </w:pPr>
          </w:p>
          <w:p w:rsidR="00A25120" w:rsidRPr="003955F1" w:rsidRDefault="00A25120" w:rsidP="00F47F5E">
            <w:pPr>
              <w:ind w:firstLine="0"/>
              <w:jc w:val="center"/>
              <w:rPr>
                <w:b/>
                <w:sz w:val="24"/>
              </w:rPr>
            </w:pPr>
            <w:r w:rsidRPr="003955F1">
              <w:rPr>
                <w:b/>
                <w:sz w:val="24"/>
              </w:rPr>
              <w:t>Пасив</w:t>
            </w:r>
          </w:p>
        </w:tc>
        <w:tc>
          <w:tcPr>
            <w:tcW w:w="1080" w:type="dxa"/>
            <w:vMerge w:val="restart"/>
            <w:tcBorders>
              <w:top w:val="single" w:sz="6" w:space="0" w:color="auto"/>
              <w:left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На</w:t>
            </w:r>
          </w:p>
          <w:p w:rsidR="00A25120" w:rsidRPr="003955F1" w:rsidRDefault="00A25120" w:rsidP="004B5C17">
            <w:pPr>
              <w:ind w:firstLine="0"/>
              <w:jc w:val="center"/>
              <w:rPr>
                <w:sz w:val="24"/>
              </w:rPr>
            </w:pPr>
            <w:r w:rsidRPr="003955F1">
              <w:rPr>
                <w:sz w:val="24"/>
              </w:rPr>
              <w:t xml:space="preserve">початок </w:t>
            </w:r>
            <w:r w:rsidR="004B5C17">
              <w:rPr>
                <w:sz w:val="24"/>
              </w:rPr>
              <w:t>року</w:t>
            </w:r>
          </w:p>
        </w:tc>
        <w:tc>
          <w:tcPr>
            <w:tcW w:w="995" w:type="dxa"/>
            <w:vMerge w:val="restart"/>
            <w:tcBorders>
              <w:top w:val="single" w:sz="6" w:space="0" w:color="auto"/>
              <w:left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На</w:t>
            </w:r>
          </w:p>
          <w:p w:rsidR="00A25120" w:rsidRPr="003955F1" w:rsidRDefault="00A25120" w:rsidP="004B5C17">
            <w:pPr>
              <w:ind w:firstLine="0"/>
              <w:jc w:val="center"/>
              <w:rPr>
                <w:sz w:val="24"/>
              </w:rPr>
            </w:pPr>
            <w:r w:rsidRPr="003955F1">
              <w:rPr>
                <w:sz w:val="24"/>
              </w:rPr>
              <w:t xml:space="preserve">кінець </w:t>
            </w:r>
            <w:r w:rsidR="004B5C17">
              <w:rPr>
                <w:sz w:val="24"/>
              </w:rPr>
              <w:t>року</w:t>
            </w:r>
          </w:p>
        </w:tc>
        <w:tc>
          <w:tcPr>
            <w:tcW w:w="2065" w:type="dxa"/>
            <w:gridSpan w:val="2"/>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Платіжний надлишок (+) або нестача (-)</w:t>
            </w:r>
          </w:p>
        </w:tc>
      </w:tr>
      <w:tr w:rsidR="00A25120" w:rsidRPr="00080FAC" w:rsidTr="004B5C17">
        <w:tc>
          <w:tcPr>
            <w:tcW w:w="1701"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1179"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1089"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1611"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1080"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995" w:type="dxa"/>
            <w:vMerge/>
            <w:tcBorders>
              <w:left w:val="single" w:sz="6" w:space="0" w:color="auto"/>
              <w:bottom w:val="single" w:sz="6" w:space="0" w:color="auto"/>
              <w:right w:val="single" w:sz="6" w:space="0" w:color="auto"/>
            </w:tcBorders>
            <w:vAlign w:val="center"/>
          </w:tcPr>
          <w:p w:rsidR="00A25120" w:rsidRPr="003955F1" w:rsidRDefault="00A25120" w:rsidP="00F47F5E">
            <w:pPr>
              <w:ind w:firstLine="567"/>
              <w:jc w:val="center"/>
              <w:rPr>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4B5C17">
            <w:pPr>
              <w:ind w:firstLine="0"/>
              <w:jc w:val="center"/>
              <w:rPr>
                <w:sz w:val="24"/>
              </w:rPr>
            </w:pPr>
            <w:r w:rsidRPr="003955F1">
              <w:rPr>
                <w:sz w:val="24"/>
              </w:rPr>
              <w:t xml:space="preserve">На початок </w:t>
            </w:r>
            <w:r w:rsidR="004B5C17">
              <w:rPr>
                <w:sz w:val="24"/>
              </w:rPr>
              <w:t>року</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4B5C17">
            <w:pPr>
              <w:ind w:firstLine="0"/>
              <w:jc w:val="center"/>
              <w:rPr>
                <w:sz w:val="24"/>
              </w:rPr>
            </w:pPr>
            <w:r w:rsidRPr="003955F1">
              <w:rPr>
                <w:sz w:val="24"/>
              </w:rPr>
              <w:t xml:space="preserve">На кінець </w:t>
            </w:r>
            <w:r w:rsidR="004B5C17">
              <w:rPr>
                <w:sz w:val="24"/>
              </w:rPr>
              <w:t>року</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1</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2</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3</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4</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5</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6</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7= 2 -5</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sidRPr="003955F1">
              <w:rPr>
                <w:sz w:val="24"/>
              </w:rPr>
              <w:t>8=3 - 6</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1. Найбільш ліквідні активи </w:t>
            </w:r>
            <w:r w:rsidRPr="003955F1">
              <w:rPr>
                <w:i/>
                <w:sz w:val="24"/>
              </w:rPr>
              <w:t>(А</w:t>
            </w:r>
            <w:r w:rsidRPr="003955F1">
              <w:rPr>
                <w:i/>
                <w:sz w:val="24"/>
                <w:vertAlign w:val="subscript"/>
              </w:rPr>
              <w:t>1</w:t>
            </w:r>
            <w:r w:rsidRPr="003955F1">
              <w:rPr>
                <w:i/>
                <w:sz w:val="24"/>
              </w:rPr>
              <w:t>)</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30</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48</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1.Найбільш термінові зобов’язання </w:t>
            </w:r>
            <w:r w:rsidRPr="003955F1">
              <w:rPr>
                <w:i/>
                <w:sz w:val="24"/>
              </w:rPr>
              <w:t>(П</w:t>
            </w:r>
            <w:r w:rsidRPr="003955F1">
              <w:rPr>
                <w:i/>
                <w:sz w:val="24"/>
                <w:vertAlign w:val="subscript"/>
              </w:rPr>
              <w:t>1</w:t>
            </w:r>
            <w:r w:rsidRPr="003955F1">
              <w:rPr>
                <w:i/>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384</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406</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113286">
            <w:pPr>
              <w:ind w:firstLine="0"/>
              <w:jc w:val="center"/>
              <w:rPr>
                <w:sz w:val="24"/>
              </w:rPr>
            </w:pPr>
            <w:r>
              <w:rPr>
                <w:sz w:val="24"/>
              </w:rPr>
              <w:t>-</w:t>
            </w:r>
            <w:r w:rsidR="00113286">
              <w:rPr>
                <w:sz w:val="24"/>
              </w:rPr>
              <w:t>354</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113286">
            <w:pPr>
              <w:ind w:firstLine="0"/>
              <w:jc w:val="center"/>
              <w:rPr>
                <w:sz w:val="24"/>
              </w:rPr>
            </w:pPr>
            <w:r>
              <w:rPr>
                <w:sz w:val="24"/>
              </w:rPr>
              <w:t>-</w:t>
            </w:r>
            <w:r w:rsidR="00113286">
              <w:rPr>
                <w:sz w:val="24"/>
              </w:rPr>
              <w:t>358</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2. Активи, що швидко реалізуються </w:t>
            </w:r>
            <w:r w:rsidRPr="003955F1">
              <w:rPr>
                <w:i/>
                <w:sz w:val="24"/>
              </w:rPr>
              <w:t>(А</w:t>
            </w:r>
            <w:r w:rsidRPr="003955F1">
              <w:rPr>
                <w:i/>
                <w:sz w:val="24"/>
                <w:vertAlign w:val="subscript"/>
              </w:rPr>
              <w:t>2</w:t>
            </w:r>
            <w:r w:rsidRPr="003955F1">
              <w:rPr>
                <w:i/>
                <w:sz w:val="24"/>
              </w:rPr>
              <w:t>)</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34</w:t>
            </w:r>
            <w:r w:rsidR="00A25120">
              <w:rPr>
                <w:sz w:val="24"/>
              </w:rPr>
              <w:t>0</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263</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2. Коротко строкові пасиви </w:t>
            </w:r>
            <w:r w:rsidRPr="003955F1">
              <w:rPr>
                <w:i/>
                <w:sz w:val="24"/>
              </w:rPr>
              <w:t>(П</w:t>
            </w:r>
            <w:r w:rsidRPr="003955F1">
              <w:rPr>
                <w:i/>
                <w:sz w:val="24"/>
                <w:vertAlign w:val="subscript"/>
              </w:rPr>
              <w:t>2</w:t>
            </w:r>
            <w:r w:rsidRPr="003955F1">
              <w:rPr>
                <w:i/>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498</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303</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113286">
            <w:pPr>
              <w:ind w:firstLine="0"/>
              <w:jc w:val="center"/>
              <w:rPr>
                <w:sz w:val="24"/>
              </w:rPr>
            </w:pPr>
            <w:r>
              <w:rPr>
                <w:sz w:val="24"/>
              </w:rPr>
              <w:t>-</w:t>
            </w:r>
            <w:r w:rsidR="00113286">
              <w:rPr>
                <w:sz w:val="24"/>
              </w:rPr>
              <w:t>158</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113286">
            <w:pPr>
              <w:ind w:firstLine="0"/>
              <w:jc w:val="center"/>
              <w:rPr>
                <w:sz w:val="24"/>
              </w:rPr>
            </w:pPr>
            <w:r>
              <w:rPr>
                <w:sz w:val="24"/>
              </w:rPr>
              <w:t>-4</w:t>
            </w:r>
            <w:r w:rsidR="00113286">
              <w:rPr>
                <w:sz w:val="24"/>
              </w:rPr>
              <w:t>0</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3. Активи, що реалізуються повільно </w:t>
            </w:r>
            <w:r w:rsidRPr="003955F1">
              <w:rPr>
                <w:i/>
                <w:sz w:val="24"/>
              </w:rPr>
              <w:t>(А</w:t>
            </w:r>
            <w:r w:rsidRPr="003955F1">
              <w:rPr>
                <w:i/>
                <w:sz w:val="24"/>
                <w:vertAlign w:val="subscript"/>
              </w:rPr>
              <w:t>3</w:t>
            </w:r>
            <w:r w:rsidRPr="003955F1">
              <w:rPr>
                <w:i/>
                <w:sz w:val="24"/>
              </w:rPr>
              <w:t>)</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251528" w:rsidP="00F47F5E">
            <w:pPr>
              <w:ind w:firstLine="0"/>
              <w:jc w:val="center"/>
              <w:rPr>
                <w:sz w:val="24"/>
              </w:rPr>
            </w:pPr>
            <w:r>
              <w:rPr>
                <w:sz w:val="24"/>
              </w:rPr>
              <w:t>51</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251528" w:rsidP="00F47F5E">
            <w:pPr>
              <w:ind w:firstLine="0"/>
              <w:jc w:val="center"/>
              <w:rPr>
                <w:sz w:val="24"/>
              </w:rPr>
            </w:pPr>
            <w:r>
              <w:rPr>
                <w:sz w:val="24"/>
              </w:rPr>
              <w:t>90</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3. Довго строкові пасиви </w:t>
            </w:r>
            <w:r w:rsidRPr="003955F1">
              <w:rPr>
                <w:i/>
                <w:sz w:val="24"/>
              </w:rPr>
              <w:t>(П</w:t>
            </w:r>
            <w:r w:rsidRPr="003955F1">
              <w:rPr>
                <w:i/>
                <w:sz w:val="24"/>
                <w:vertAlign w:val="subscript"/>
              </w:rPr>
              <w:t>3</w:t>
            </w:r>
            <w:r w:rsidRPr="003955F1">
              <w:rPr>
                <w:i/>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6700DD" w:rsidP="00F47F5E">
            <w:pPr>
              <w:ind w:firstLine="0"/>
              <w:jc w:val="center"/>
              <w:rPr>
                <w:sz w:val="24"/>
              </w:rPr>
            </w:pPr>
            <w:r>
              <w:rPr>
                <w:sz w:val="24"/>
              </w:rPr>
              <w:t>-</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113286" w:rsidP="00F47F5E">
            <w:pPr>
              <w:ind w:firstLine="0"/>
              <w:jc w:val="center"/>
              <w:rPr>
                <w:sz w:val="24"/>
              </w:rPr>
            </w:pPr>
            <w:r>
              <w:rPr>
                <w:sz w:val="24"/>
              </w:rPr>
              <w:t>51</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113286" w:rsidP="00F47F5E">
            <w:pPr>
              <w:ind w:firstLine="0"/>
              <w:jc w:val="center"/>
              <w:rPr>
                <w:sz w:val="24"/>
              </w:rPr>
            </w:pPr>
            <w:r>
              <w:rPr>
                <w:sz w:val="24"/>
              </w:rPr>
              <w:t>90</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4. Активи, що реалізуються важко </w:t>
            </w:r>
            <w:r w:rsidRPr="003955F1">
              <w:rPr>
                <w:i/>
                <w:sz w:val="24"/>
              </w:rPr>
              <w:t>(А</w:t>
            </w:r>
            <w:r w:rsidRPr="003955F1">
              <w:rPr>
                <w:i/>
                <w:sz w:val="24"/>
                <w:vertAlign w:val="subscript"/>
              </w:rPr>
              <w:t>4</w:t>
            </w:r>
            <w:r w:rsidRPr="003955F1">
              <w:rPr>
                <w:i/>
                <w:sz w:val="24"/>
              </w:rPr>
              <w:t>)</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5247</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5098</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ind w:firstLine="0"/>
              <w:jc w:val="left"/>
              <w:rPr>
                <w:sz w:val="24"/>
              </w:rPr>
            </w:pPr>
            <w:r w:rsidRPr="003955F1">
              <w:rPr>
                <w:sz w:val="24"/>
              </w:rPr>
              <w:t xml:space="preserve">4. Постійні пасиви </w:t>
            </w:r>
            <w:r w:rsidRPr="003955F1">
              <w:rPr>
                <w:i/>
                <w:sz w:val="24"/>
              </w:rPr>
              <w:t>(П</w:t>
            </w:r>
            <w:r w:rsidRPr="003955F1">
              <w:rPr>
                <w:i/>
                <w:sz w:val="24"/>
                <w:vertAlign w:val="subscript"/>
              </w:rPr>
              <w:t>4</w:t>
            </w:r>
            <w:r w:rsidRPr="003955F1">
              <w:rPr>
                <w:i/>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4786</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4790</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461</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sz w:val="24"/>
              </w:rPr>
            </w:pPr>
            <w:r>
              <w:rPr>
                <w:sz w:val="24"/>
              </w:rPr>
              <w:t>308</w:t>
            </w:r>
          </w:p>
        </w:tc>
      </w:tr>
      <w:tr w:rsidR="00A25120" w:rsidRPr="00080FAC" w:rsidTr="004B5C17">
        <w:tc>
          <w:tcPr>
            <w:tcW w:w="170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8E7A88">
            <w:pPr>
              <w:pStyle w:val="1"/>
              <w:ind w:firstLine="0"/>
              <w:jc w:val="left"/>
              <w:rPr>
                <w:color w:val="000000" w:themeColor="text1"/>
                <w:sz w:val="24"/>
                <w:szCs w:val="24"/>
              </w:rPr>
            </w:pPr>
            <w:r w:rsidRPr="003955F1">
              <w:rPr>
                <w:color w:val="000000" w:themeColor="text1"/>
                <w:sz w:val="24"/>
                <w:szCs w:val="24"/>
              </w:rPr>
              <w:t>Баланс</w:t>
            </w:r>
          </w:p>
        </w:tc>
        <w:tc>
          <w:tcPr>
            <w:tcW w:w="117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51528">
            <w:pPr>
              <w:ind w:firstLine="0"/>
              <w:jc w:val="center"/>
              <w:rPr>
                <w:b/>
                <w:color w:val="000000" w:themeColor="text1"/>
                <w:sz w:val="24"/>
              </w:rPr>
            </w:pPr>
            <w:r>
              <w:rPr>
                <w:b/>
                <w:color w:val="000000" w:themeColor="text1"/>
                <w:sz w:val="24"/>
              </w:rPr>
              <w:t>5</w:t>
            </w:r>
            <w:r w:rsidR="00817712">
              <w:rPr>
                <w:b/>
                <w:color w:val="000000" w:themeColor="text1"/>
                <w:sz w:val="24"/>
              </w:rPr>
              <w:t>6</w:t>
            </w:r>
            <w:r w:rsidR="00251528">
              <w:rPr>
                <w:b/>
                <w:color w:val="000000" w:themeColor="text1"/>
                <w:sz w:val="24"/>
              </w:rPr>
              <w:t>68</w:t>
            </w:r>
          </w:p>
        </w:tc>
        <w:tc>
          <w:tcPr>
            <w:tcW w:w="1089"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51528">
            <w:pPr>
              <w:ind w:firstLine="0"/>
              <w:jc w:val="center"/>
              <w:rPr>
                <w:b/>
                <w:color w:val="000000" w:themeColor="text1"/>
                <w:sz w:val="24"/>
              </w:rPr>
            </w:pPr>
            <w:r>
              <w:rPr>
                <w:b/>
                <w:color w:val="000000" w:themeColor="text1"/>
                <w:sz w:val="24"/>
              </w:rPr>
              <w:t>5</w:t>
            </w:r>
            <w:r w:rsidR="00817712">
              <w:rPr>
                <w:b/>
                <w:color w:val="000000" w:themeColor="text1"/>
                <w:sz w:val="24"/>
              </w:rPr>
              <w:t>4</w:t>
            </w:r>
            <w:r w:rsidR="00251528">
              <w:rPr>
                <w:b/>
                <w:color w:val="000000" w:themeColor="text1"/>
                <w:sz w:val="24"/>
              </w:rPr>
              <w:t>9</w:t>
            </w:r>
            <w:r w:rsidR="00817712">
              <w:rPr>
                <w:b/>
                <w:color w:val="000000" w:themeColor="text1"/>
                <w:sz w:val="24"/>
              </w:rPr>
              <w:t>9</w:t>
            </w:r>
          </w:p>
        </w:tc>
        <w:tc>
          <w:tcPr>
            <w:tcW w:w="1611"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2D2371">
            <w:pPr>
              <w:pStyle w:val="1"/>
              <w:ind w:firstLine="0"/>
              <w:jc w:val="left"/>
              <w:rPr>
                <w:color w:val="000000" w:themeColor="text1"/>
                <w:sz w:val="24"/>
                <w:szCs w:val="24"/>
              </w:rPr>
            </w:pPr>
            <w:r w:rsidRPr="003955F1">
              <w:rPr>
                <w:color w:val="000000" w:themeColor="text1"/>
                <w:sz w:val="24"/>
                <w:szCs w:val="24"/>
              </w:rPr>
              <w:t>Баланс</w:t>
            </w:r>
          </w:p>
        </w:tc>
        <w:tc>
          <w:tcPr>
            <w:tcW w:w="1080"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b/>
                <w:sz w:val="24"/>
              </w:rPr>
            </w:pPr>
            <w:r>
              <w:rPr>
                <w:b/>
                <w:sz w:val="24"/>
              </w:rPr>
              <w:t>5668</w:t>
            </w:r>
          </w:p>
        </w:tc>
        <w:tc>
          <w:tcPr>
            <w:tcW w:w="995" w:type="dxa"/>
            <w:tcBorders>
              <w:top w:val="single" w:sz="6" w:space="0" w:color="auto"/>
              <w:left w:val="single" w:sz="6" w:space="0" w:color="auto"/>
              <w:bottom w:val="single" w:sz="6" w:space="0" w:color="auto"/>
              <w:right w:val="single" w:sz="6" w:space="0" w:color="auto"/>
            </w:tcBorders>
            <w:vAlign w:val="center"/>
          </w:tcPr>
          <w:p w:rsidR="00A25120" w:rsidRPr="003955F1" w:rsidRDefault="00A25120" w:rsidP="00F47F5E">
            <w:pPr>
              <w:ind w:firstLine="0"/>
              <w:jc w:val="center"/>
              <w:rPr>
                <w:b/>
                <w:sz w:val="24"/>
              </w:rPr>
            </w:pPr>
            <w:r>
              <w:rPr>
                <w:b/>
                <w:sz w:val="24"/>
              </w:rPr>
              <w:t>5499</w:t>
            </w:r>
          </w:p>
        </w:tc>
        <w:tc>
          <w:tcPr>
            <w:tcW w:w="1134" w:type="dxa"/>
            <w:tcBorders>
              <w:top w:val="single" w:sz="6" w:space="0" w:color="auto"/>
              <w:left w:val="single" w:sz="6" w:space="0" w:color="auto"/>
              <w:bottom w:val="single" w:sz="6" w:space="0" w:color="auto"/>
              <w:right w:val="single" w:sz="6" w:space="0" w:color="auto"/>
            </w:tcBorders>
            <w:vAlign w:val="center"/>
          </w:tcPr>
          <w:p w:rsidR="00A25120" w:rsidRPr="003955F1" w:rsidRDefault="00AC2FC1" w:rsidP="00F47F5E">
            <w:pPr>
              <w:ind w:firstLine="0"/>
              <w:jc w:val="center"/>
              <w:rPr>
                <w:b/>
                <w:sz w:val="24"/>
              </w:rPr>
            </w:pPr>
            <w:r>
              <w:rPr>
                <w:b/>
                <w:sz w:val="24"/>
              </w:rPr>
              <w:t>-</w:t>
            </w:r>
          </w:p>
        </w:tc>
        <w:tc>
          <w:tcPr>
            <w:tcW w:w="931" w:type="dxa"/>
            <w:tcBorders>
              <w:top w:val="single" w:sz="6" w:space="0" w:color="auto"/>
              <w:left w:val="single" w:sz="6" w:space="0" w:color="auto"/>
              <w:bottom w:val="single" w:sz="6" w:space="0" w:color="auto"/>
              <w:right w:val="single" w:sz="6" w:space="0" w:color="auto"/>
            </w:tcBorders>
            <w:vAlign w:val="center"/>
          </w:tcPr>
          <w:p w:rsidR="00A25120" w:rsidRPr="003955F1" w:rsidRDefault="00AC2FC1" w:rsidP="00F47F5E">
            <w:pPr>
              <w:ind w:firstLine="0"/>
              <w:jc w:val="center"/>
              <w:rPr>
                <w:b/>
                <w:sz w:val="24"/>
              </w:rPr>
            </w:pPr>
            <w:r>
              <w:rPr>
                <w:b/>
                <w:sz w:val="24"/>
              </w:rPr>
              <w:t>-</w:t>
            </w:r>
          </w:p>
        </w:tc>
      </w:tr>
    </w:tbl>
    <w:p w:rsidR="00A25120" w:rsidRDefault="00A25120" w:rsidP="005F5E9D">
      <w:pPr>
        <w:spacing w:before="240" w:line="360" w:lineRule="auto"/>
        <w:ind w:firstLine="567"/>
      </w:pPr>
      <w:r>
        <w:rPr>
          <w:szCs w:val="28"/>
        </w:rPr>
        <w:t xml:space="preserve">За даними таблиці </w:t>
      </w:r>
      <w:r w:rsidR="0009502F">
        <w:rPr>
          <w:szCs w:val="28"/>
        </w:rPr>
        <w:t xml:space="preserve">1.6 </w:t>
      </w:r>
      <w:r>
        <w:rPr>
          <w:szCs w:val="28"/>
        </w:rPr>
        <w:t xml:space="preserve"> баланс підприємства ПАТ «Броварське АТП-13209»  є неліквідним, адже на кінець періоду </w:t>
      </w:r>
      <w:r w:rsidR="00247E36">
        <w:rPr>
          <w:szCs w:val="28"/>
        </w:rPr>
        <w:t>лише одна</w:t>
      </w:r>
      <w:r>
        <w:rPr>
          <w:szCs w:val="28"/>
        </w:rPr>
        <w:t xml:space="preserve"> з нерівностей системи </w:t>
      </w:r>
      <w:r w:rsidR="0009502F">
        <w:rPr>
          <w:szCs w:val="28"/>
        </w:rPr>
        <w:t>1.14</w:t>
      </w:r>
      <w:r>
        <w:rPr>
          <w:szCs w:val="28"/>
        </w:rPr>
        <w:t xml:space="preserve"> виконується.</w:t>
      </w:r>
      <w:r w:rsidR="005A5ECA">
        <w:rPr>
          <w:szCs w:val="28"/>
        </w:rPr>
        <w:t xml:space="preserve"> Проте </w:t>
      </w:r>
      <w:r w:rsidR="005A5ECA" w:rsidRPr="005A5ECA">
        <w:t xml:space="preserve">в </w:t>
      </w:r>
      <w:r w:rsidR="005A5ECA">
        <w:t>подальш</w:t>
      </w:r>
      <w:r w:rsidR="005A5ECA" w:rsidRPr="005A5ECA">
        <w:t xml:space="preserve">ому при своєчасному надходженні грошових коштів від </w:t>
      </w:r>
      <w:r w:rsidR="005A5ECA">
        <w:t>надання послуг</w:t>
      </w:r>
      <w:r w:rsidR="005A5ECA" w:rsidRPr="005A5ECA">
        <w:t xml:space="preserve"> та платежів </w:t>
      </w:r>
      <w:r w:rsidR="005A5ECA">
        <w:t>АТП</w:t>
      </w:r>
      <w:r w:rsidR="005A5ECA" w:rsidRPr="005A5ECA">
        <w:t xml:space="preserve"> може бути платоспроможн</w:t>
      </w:r>
      <w:r w:rsidR="005A5ECA">
        <w:t xml:space="preserve">им </w:t>
      </w:r>
      <w:r w:rsidR="005A5ECA" w:rsidRPr="005A5ECA">
        <w:t xml:space="preserve">на період, </w:t>
      </w:r>
      <w:r w:rsidR="005A5ECA">
        <w:t xml:space="preserve">що </w:t>
      </w:r>
      <w:r w:rsidR="005A5ECA" w:rsidRPr="005A5ECA">
        <w:t>рівний середн</w:t>
      </w:r>
      <w:r w:rsidR="005A5ECA">
        <w:t>ій</w:t>
      </w:r>
      <w:r w:rsidR="005A5ECA" w:rsidRPr="005A5ECA">
        <w:t xml:space="preserve"> тривалості одного обороту оборотних коштів після дати складання балансу</w:t>
      </w:r>
      <w:r w:rsidR="005A5ECA">
        <w:t>.</w:t>
      </w:r>
    </w:p>
    <w:p w:rsidR="005A5ECA" w:rsidRDefault="005A5ECA" w:rsidP="005F5E9D">
      <w:pPr>
        <w:spacing w:line="360" w:lineRule="auto"/>
        <w:ind w:firstLine="567"/>
      </w:pPr>
      <w:r w:rsidRPr="005A5ECA">
        <w:t>Проведений за викладеною схемою аналіз ліквідності балансу є наближеним, більш детальним є аналіз платоспроможності за допомогою фінансових коефіцієнтів.</w:t>
      </w:r>
    </w:p>
    <w:p w:rsidR="00534AA4" w:rsidRPr="00080FAC" w:rsidRDefault="00534AA4" w:rsidP="005F5E9D">
      <w:pPr>
        <w:pStyle w:val="a7"/>
        <w:numPr>
          <w:ilvl w:val="3"/>
          <w:numId w:val="10"/>
        </w:numPr>
        <w:spacing w:line="360" w:lineRule="auto"/>
        <w:ind w:left="0" w:firstLine="567"/>
        <w:rPr>
          <w:sz w:val="28"/>
        </w:rPr>
      </w:pPr>
      <w:r w:rsidRPr="00080FAC">
        <w:rPr>
          <w:b/>
          <w:sz w:val="28"/>
        </w:rPr>
        <w:t>Коефіцієнт абсолютної ліквідності</w:t>
      </w:r>
      <w:r w:rsidRPr="00080FAC">
        <w:rPr>
          <w:sz w:val="28"/>
        </w:rPr>
        <w:t xml:space="preserve"> </w:t>
      </w:r>
      <w:r w:rsidRPr="00080FAC">
        <w:rPr>
          <w:b/>
          <w:sz w:val="28"/>
        </w:rPr>
        <w:t>(</w:t>
      </w:r>
      <w:r w:rsidRPr="00080FAC">
        <w:rPr>
          <w:b/>
          <w:i/>
          <w:sz w:val="28"/>
        </w:rPr>
        <w:t>К</w:t>
      </w:r>
      <w:r w:rsidRPr="00080FAC">
        <w:rPr>
          <w:b/>
          <w:i/>
          <w:sz w:val="32"/>
          <w:vertAlign w:val="subscript"/>
        </w:rPr>
        <w:t>а</w:t>
      </w:r>
      <w:r>
        <w:rPr>
          <w:b/>
          <w:i/>
          <w:sz w:val="32"/>
          <w:vertAlign w:val="subscript"/>
        </w:rPr>
        <w:t>бс.</w:t>
      </w:r>
      <w:r w:rsidRPr="00080FAC">
        <w:rPr>
          <w:b/>
          <w:i/>
          <w:sz w:val="32"/>
          <w:vertAlign w:val="subscript"/>
        </w:rPr>
        <w:t>л</w:t>
      </w:r>
      <w:r>
        <w:rPr>
          <w:b/>
          <w:i/>
          <w:sz w:val="32"/>
          <w:vertAlign w:val="subscript"/>
        </w:rPr>
        <w:t>ікв.</w:t>
      </w:r>
      <w:r w:rsidRPr="00080FAC">
        <w:rPr>
          <w:b/>
          <w:sz w:val="28"/>
        </w:rPr>
        <w:t>)</w:t>
      </w:r>
      <w:r w:rsidRPr="00080FAC">
        <w:rPr>
          <w:sz w:val="28"/>
        </w:rPr>
        <w:t xml:space="preserve"> – показує, яка частка поточних зобов`язань може бути погашена миттєво. </w:t>
      </w:r>
    </w:p>
    <w:p w:rsidR="00534AA4" w:rsidRDefault="008B1ADE" w:rsidP="005F5E9D">
      <w:pPr>
        <w:pStyle w:val="a7"/>
        <w:spacing w:after="0" w:line="360" w:lineRule="auto"/>
        <w:ind w:firstLine="567"/>
        <w:jc w:val="center"/>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абс.лікв.</m:t>
            </m:r>
          </m:sub>
        </m:sSub>
        <m:r>
          <w:rPr>
            <w:rFonts w:ascii="Cambria Math" w:hAnsi="Cambria Math"/>
            <w:sz w:val="28"/>
          </w:rPr>
          <m:t>=</m:t>
        </m:r>
        <m:f>
          <m:fPr>
            <m:ctrlPr>
              <w:rPr>
                <w:rFonts w:ascii="Cambria Math" w:hAnsi="Cambria Math"/>
                <w:i/>
                <w:sz w:val="28"/>
              </w:rPr>
            </m:ctrlPr>
          </m:fPr>
          <m:num>
            <m:r>
              <w:rPr>
                <w:rFonts w:ascii="Cambria Math" w:hAnsi="Cambria Math"/>
                <w:sz w:val="28"/>
              </w:rPr>
              <m:t>ГКЕ</m:t>
            </m:r>
          </m:num>
          <m:den>
            <m:r>
              <w:rPr>
                <w:rFonts w:ascii="Cambria Math" w:hAnsi="Cambria Math"/>
                <w:sz w:val="28"/>
              </w:rPr>
              <m:t>ПЗ</m:t>
            </m:r>
          </m:den>
        </m:f>
        <m:r>
          <w:rPr>
            <w:rFonts w:ascii="Cambria Math" w:hAnsi="Cambria Math"/>
            <w:sz w:val="28"/>
          </w:rPr>
          <m:t xml:space="preserve">                                 </m:t>
        </m:r>
      </m:oMath>
      <w:r w:rsidR="00534AA4">
        <w:rPr>
          <w:sz w:val="28"/>
        </w:rPr>
        <w:t>(1.15)</w:t>
      </w:r>
    </w:p>
    <w:p w:rsidR="000B1E21" w:rsidRDefault="000B1E21" w:rsidP="005F5E9D">
      <w:pPr>
        <w:pStyle w:val="a5"/>
        <w:autoSpaceDE w:val="0"/>
        <w:autoSpaceDN w:val="0"/>
        <w:adjustRightInd w:val="0"/>
        <w:spacing w:line="360" w:lineRule="auto"/>
        <w:ind w:left="0" w:firstLine="0"/>
      </w:pPr>
      <w:r>
        <w:t xml:space="preserve">де </w:t>
      </w:r>
      <w:r w:rsidR="00654687">
        <w:rPr>
          <w:i/>
        </w:rPr>
        <w:t>ГКЕ</w:t>
      </w:r>
      <w:r w:rsidRPr="007914B0">
        <w:rPr>
          <w:i/>
        </w:rPr>
        <w:t xml:space="preserve"> –</w:t>
      </w:r>
      <w:r>
        <w:t xml:space="preserve"> </w:t>
      </w:r>
      <w:r w:rsidR="00654687">
        <w:t>грошові кошти та їх еквіваленти</w:t>
      </w:r>
      <w:r>
        <w:t xml:space="preserve"> (ряд</w:t>
      </w:r>
      <w:r w:rsidR="00654687">
        <w:t>ок</w:t>
      </w:r>
      <w:r>
        <w:t xml:space="preserve"> 1</w:t>
      </w:r>
      <w:r w:rsidR="002B5C41">
        <w:t>1</w:t>
      </w:r>
      <w:r w:rsidR="00654687">
        <w:t>6</w:t>
      </w:r>
      <w:r>
        <w:t>5</w:t>
      </w:r>
      <w:r w:rsidR="00654687">
        <w:t xml:space="preserve"> </w:t>
      </w:r>
      <w:r>
        <w:t xml:space="preserve">балансу) (тис. грн.); </w:t>
      </w:r>
    </w:p>
    <w:p w:rsidR="000B1E21" w:rsidRDefault="00654687" w:rsidP="005F5E9D">
      <w:pPr>
        <w:spacing w:line="360" w:lineRule="auto"/>
        <w:ind w:firstLine="0"/>
      </w:pPr>
      <w:r>
        <w:rPr>
          <w:i/>
        </w:rPr>
        <w:lastRenderedPageBreak/>
        <w:t>ПЗ</w:t>
      </w:r>
      <w:r w:rsidR="000B1E21" w:rsidRPr="007914B0">
        <w:rPr>
          <w:i/>
        </w:rPr>
        <w:t xml:space="preserve"> –</w:t>
      </w:r>
      <w:r w:rsidR="000B1E21">
        <w:t xml:space="preserve"> </w:t>
      </w:r>
      <w:r>
        <w:t>поточні зобов’язання і забезпечення</w:t>
      </w:r>
      <w:r w:rsidR="000B1E21">
        <w:t xml:space="preserve"> (рядок 1</w:t>
      </w:r>
      <w:r>
        <w:t>695</w:t>
      </w:r>
      <w:r w:rsidR="000B1E21">
        <w:t xml:space="preserve"> балансу) (тис. грн.). </w:t>
      </w:r>
    </w:p>
    <w:p w:rsidR="00534AA4"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абс.лікв.</m:t>
            </m:r>
          </m:sub>
        </m:sSub>
        <m:r>
          <w:rPr>
            <w:rFonts w:ascii="Cambria Math" w:hAnsi="Cambria Math"/>
            <w:sz w:val="28"/>
          </w:rPr>
          <m:t>=</m:t>
        </m:r>
        <m:f>
          <m:fPr>
            <m:ctrlPr>
              <w:rPr>
                <w:rFonts w:ascii="Cambria Math" w:hAnsi="Cambria Math"/>
                <w:i/>
                <w:sz w:val="28"/>
              </w:rPr>
            </m:ctrlPr>
          </m:fPr>
          <m:num>
            <m:r>
              <w:rPr>
                <w:rFonts w:ascii="Cambria Math" w:hAnsi="Cambria Math"/>
                <w:sz w:val="28"/>
              </w:rPr>
              <m:t>30</m:t>
            </m:r>
          </m:num>
          <m:den>
            <m:r>
              <w:rPr>
                <w:rFonts w:ascii="Cambria Math" w:hAnsi="Cambria Math"/>
                <w:sz w:val="28"/>
              </w:rPr>
              <m:t>882</m:t>
            </m:r>
          </m:den>
        </m:f>
        <m:r>
          <w:rPr>
            <w:rFonts w:ascii="Cambria Math" w:hAnsi="Cambria Math"/>
            <w:sz w:val="28"/>
          </w:rPr>
          <m:t>=0,034  тис.грн.</m:t>
        </m:r>
      </m:oMath>
      <w:r w:rsidR="00534AA4">
        <w:rPr>
          <w:sz w:val="28"/>
        </w:rPr>
        <w:t xml:space="preserve"> - на початок </w:t>
      </w:r>
      <w:r w:rsidR="00102CD3">
        <w:rPr>
          <w:sz w:val="28"/>
        </w:rPr>
        <w:t>2014 року</w:t>
      </w:r>
      <w:r w:rsidR="00534AA4">
        <w:rPr>
          <w:sz w:val="28"/>
        </w:rPr>
        <w:t xml:space="preserve"> </w:t>
      </w:r>
    </w:p>
    <w:p w:rsidR="00534AA4" w:rsidRPr="0036215E"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абс.лікв.</m:t>
            </m:r>
          </m:sub>
        </m:sSub>
        <m:r>
          <w:rPr>
            <w:rFonts w:ascii="Cambria Math" w:hAnsi="Cambria Math"/>
            <w:sz w:val="28"/>
          </w:rPr>
          <m:t>=</m:t>
        </m:r>
        <m:f>
          <m:fPr>
            <m:ctrlPr>
              <w:rPr>
                <w:rFonts w:ascii="Cambria Math" w:hAnsi="Cambria Math"/>
                <w:i/>
                <w:sz w:val="28"/>
              </w:rPr>
            </m:ctrlPr>
          </m:fPr>
          <m:num>
            <m:r>
              <w:rPr>
                <w:rFonts w:ascii="Cambria Math" w:hAnsi="Cambria Math"/>
                <w:sz w:val="28"/>
              </w:rPr>
              <m:t>48</m:t>
            </m:r>
          </m:num>
          <m:den>
            <m:r>
              <w:rPr>
                <w:rFonts w:ascii="Cambria Math" w:hAnsi="Cambria Math"/>
                <w:sz w:val="28"/>
              </w:rPr>
              <m:t>709</m:t>
            </m:r>
          </m:den>
        </m:f>
        <m:r>
          <w:rPr>
            <w:rFonts w:ascii="Cambria Math" w:hAnsi="Cambria Math"/>
            <w:sz w:val="28"/>
          </w:rPr>
          <m:t>=0,068  тис.грн.</m:t>
        </m:r>
      </m:oMath>
      <w:r w:rsidR="00534AA4">
        <w:rPr>
          <w:sz w:val="28"/>
        </w:rPr>
        <w:t xml:space="preserve"> - на кінець </w:t>
      </w:r>
      <w:r w:rsidR="00102CD3">
        <w:rPr>
          <w:sz w:val="28"/>
        </w:rPr>
        <w:t>2014 року</w:t>
      </w:r>
    </w:p>
    <w:p w:rsidR="00EE2D25" w:rsidRDefault="00EE2D25" w:rsidP="005F5E9D">
      <w:pPr>
        <w:spacing w:line="360" w:lineRule="auto"/>
        <w:ind w:firstLine="567"/>
      </w:pPr>
      <w:r w:rsidRPr="00080FAC">
        <w:t>Теоретичне значення повинне бути не менш 0,2-0,</w:t>
      </w:r>
      <w:r>
        <w:t>3</w:t>
      </w:r>
      <w:r w:rsidRPr="00080FAC">
        <w:t>5.</w:t>
      </w:r>
      <w:r>
        <w:t xml:space="preserve"> Якщо ж коефіцієнт набуває значення, нижче ніж 0,2 – це означає, що </w:t>
      </w:r>
      <w:r w:rsidR="00115CC4">
        <w:t>у підприємства не вистачає грошових коштів на покриття невідкладних зобов’язань.</w:t>
      </w:r>
    </w:p>
    <w:p w:rsidR="003B4586" w:rsidRPr="00080FAC" w:rsidRDefault="003B4586" w:rsidP="005F5E9D">
      <w:pPr>
        <w:pStyle w:val="a7"/>
        <w:numPr>
          <w:ilvl w:val="3"/>
          <w:numId w:val="10"/>
        </w:numPr>
        <w:spacing w:after="0" w:line="360" w:lineRule="auto"/>
        <w:ind w:left="0" w:firstLine="567"/>
        <w:jc w:val="both"/>
        <w:rPr>
          <w:sz w:val="28"/>
        </w:rPr>
      </w:pPr>
      <w:r w:rsidRPr="00080FAC">
        <w:rPr>
          <w:b/>
          <w:sz w:val="28"/>
        </w:rPr>
        <w:t xml:space="preserve">Коефіцієнт </w:t>
      </w:r>
      <w:r>
        <w:rPr>
          <w:b/>
          <w:sz w:val="28"/>
        </w:rPr>
        <w:t>критичн</w:t>
      </w:r>
      <w:r w:rsidRPr="00080FAC">
        <w:rPr>
          <w:b/>
          <w:sz w:val="28"/>
        </w:rPr>
        <w:t>ої ліквідності</w:t>
      </w:r>
      <w:r w:rsidRPr="00080FAC">
        <w:rPr>
          <w:sz w:val="28"/>
        </w:rPr>
        <w:t xml:space="preserve"> </w:t>
      </w:r>
      <w:r w:rsidRPr="00080FAC">
        <w:rPr>
          <w:b/>
          <w:sz w:val="28"/>
        </w:rPr>
        <w:t>(</w:t>
      </w:r>
      <w:r w:rsidRPr="00080FAC">
        <w:rPr>
          <w:b/>
          <w:i/>
          <w:sz w:val="28"/>
        </w:rPr>
        <w:t>К</w:t>
      </w:r>
      <w:r>
        <w:rPr>
          <w:b/>
          <w:i/>
          <w:sz w:val="32"/>
          <w:vertAlign w:val="subscript"/>
        </w:rPr>
        <w:t>кр.лікв.</w:t>
      </w:r>
      <w:r w:rsidRPr="00080FAC">
        <w:rPr>
          <w:b/>
          <w:sz w:val="28"/>
        </w:rPr>
        <w:t>)</w:t>
      </w:r>
      <w:r w:rsidRPr="00080FAC">
        <w:rPr>
          <w:sz w:val="28"/>
        </w:rPr>
        <w:t xml:space="preserve"> – характеризує </w:t>
      </w:r>
      <w:r>
        <w:rPr>
          <w:sz w:val="28"/>
        </w:rPr>
        <w:t>очікувану платоспроможність підприємства через період, що дорівнює тривалості одного обороту дебіторської заборгованості</w:t>
      </w:r>
      <w:r w:rsidRPr="00080FAC">
        <w:rPr>
          <w:sz w:val="28"/>
        </w:rPr>
        <w:t xml:space="preserve">. Вважається, що цей показник повинен </w:t>
      </w:r>
      <w:r w:rsidR="00154151">
        <w:rPr>
          <w:sz w:val="28"/>
        </w:rPr>
        <w:t>перевищувати одиницю</w:t>
      </w:r>
      <w:r w:rsidRPr="00080FAC">
        <w:rPr>
          <w:sz w:val="28"/>
        </w:rPr>
        <w:t>.</w:t>
      </w:r>
    </w:p>
    <w:p w:rsidR="003B4586" w:rsidRDefault="008B1ADE" w:rsidP="005F5E9D">
      <w:pPr>
        <w:pStyle w:val="a7"/>
        <w:spacing w:after="0" w:line="360" w:lineRule="auto"/>
        <w:jc w:val="center"/>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кр.лікв.</m:t>
            </m:r>
          </m:sub>
        </m:sSub>
        <m:r>
          <w:rPr>
            <w:rFonts w:ascii="Cambria Math" w:hAnsi="Cambria Math"/>
            <w:sz w:val="28"/>
          </w:rPr>
          <m:t>=</m:t>
        </m:r>
        <m:f>
          <m:fPr>
            <m:ctrlPr>
              <w:rPr>
                <w:rFonts w:ascii="Cambria Math" w:hAnsi="Cambria Math"/>
                <w:i/>
                <w:sz w:val="28"/>
              </w:rPr>
            </m:ctrlPr>
          </m:fPr>
          <m:num>
            <m:r>
              <w:rPr>
                <w:rFonts w:ascii="Cambria Math" w:hAnsi="Cambria Math"/>
                <w:sz w:val="28"/>
              </w:rPr>
              <m:t>ГКЕ+ПФІ+Деб.З</m:t>
            </m:r>
          </m:num>
          <m:den>
            <m:r>
              <w:rPr>
                <w:rFonts w:ascii="Cambria Math" w:hAnsi="Cambria Math"/>
                <w:sz w:val="28"/>
              </w:rPr>
              <m:t>ПЗ</m:t>
            </m:r>
          </m:den>
        </m:f>
      </m:oMath>
      <w:r w:rsidR="003B4586">
        <w:rPr>
          <w:sz w:val="28"/>
        </w:rPr>
        <w:t xml:space="preserve">        </w:t>
      </w:r>
      <w:r w:rsidR="004C6026">
        <w:rPr>
          <w:sz w:val="28"/>
        </w:rPr>
        <w:t xml:space="preserve">      </w:t>
      </w:r>
      <w:r w:rsidR="003B4586">
        <w:rPr>
          <w:sz w:val="28"/>
        </w:rPr>
        <w:t xml:space="preserve"> (</w:t>
      </w:r>
      <w:r w:rsidR="00154151">
        <w:rPr>
          <w:sz w:val="28"/>
        </w:rPr>
        <w:t>1.16</w:t>
      </w:r>
      <w:r w:rsidR="003B4586">
        <w:rPr>
          <w:sz w:val="28"/>
        </w:rPr>
        <w:t>)</w:t>
      </w:r>
    </w:p>
    <w:p w:rsidR="00654687" w:rsidRDefault="00654687" w:rsidP="005F5E9D">
      <w:pPr>
        <w:pStyle w:val="a5"/>
        <w:autoSpaceDE w:val="0"/>
        <w:autoSpaceDN w:val="0"/>
        <w:adjustRightInd w:val="0"/>
        <w:spacing w:line="360" w:lineRule="auto"/>
        <w:ind w:left="0" w:firstLine="0"/>
      </w:pPr>
      <w:r>
        <w:t xml:space="preserve">де </w:t>
      </w:r>
      <w:r w:rsidR="00B053E3">
        <w:rPr>
          <w:i/>
        </w:rPr>
        <w:t>ПФІ</w:t>
      </w:r>
      <w:r w:rsidRPr="007914B0">
        <w:rPr>
          <w:i/>
        </w:rPr>
        <w:t xml:space="preserve"> –</w:t>
      </w:r>
      <w:r>
        <w:t xml:space="preserve"> </w:t>
      </w:r>
      <w:r w:rsidR="00B053E3">
        <w:t>поточні фінансові інвестиції</w:t>
      </w:r>
      <w:r>
        <w:t xml:space="preserve"> </w:t>
      </w:r>
      <w:r w:rsidR="00B053E3">
        <w:t xml:space="preserve">(рядок 1160 балансу) </w:t>
      </w:r>
      <w:r>
        <w:t xml:space="preserve"> (тис. грн.); </w:t>
      </w:r>
    </w:p>
    <w:p w:rsidR="00654687" w:rsidRDefault="00B053E3" w:rsidP="005F5E9D">
      <w:pPr>
        <w:spacing w:line="360" w:lineRule="auto"/>
        <w:ind w:firstLine="0"/>
      </w:pPr>
      <w:r>
        <w:rPr>
          <w:i/>
        </w:rPr>
        <w:t>Д</w:t>
      </w:r>
      <w:r w:rsidR="00112F7E">
        <w:rPr>
          <w:i/>
        </w:rPr>
        <w:t>еб.</w:t>
      </w:r>
      <w:r>
        <w:rPr>
          <w:i/>
        </w:rPr>
        <w:t>З</w:t>
      </w:r>
      <w:r w:rsidR="00654687" w:rsidRPr="007914B0">
        <w:rPr>
          <w:i/>
        </w:rPr>
        <w:t xml:space="preserve"> –</w:t>
      </w:r>
      <w:r w:rsidR="00654687">
        <w:t xml:space="preserve"> </w:t>
      </w:r>
      <w:r>
        <w:t>дебіторська заборгованість</w:t>
      </w:r>
      <w:r w:rsidR="00654687">
        <w:t xml:space="preserve"> </w:t>
      </w:r>
      <w:r>
        <w:t xml:space="preserve">(сума рядків 1125, 1130, 1135, 1140, 1145 балансу) </w:t>
      </w:r>
      <w:r w:rsidR="00654687">
        <w:t xml:space="preserve">(тис. грн.). </w:t>
      </w:r>
    </w:p>
    <w:p w:rsidR="003B4586"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кр.лікв.</m:t>
            </m:r>
          </m:sub>
        </m:sSub>
        <m:r>
          <w:rPr>
            <w:rFonts w:ascii="Cambria Math" w:hAnsi="Cambria Math"/>
            <w:sz w:val="28"/>
          </w:rPr>
          <m:t>=</m:t>
        </m:r>
        <m:f>
          <m:fPr>
            <m:ctrlPr>
              <w:rPr>
                <w:rFonts w:ascii="Cambria Math" w:hAnsi="Cambria Math"/>
                <w:i/>
                <w:sz w:val="28"/>
              </w:rPr>
            </m:ctrlPr>
          </m:fPr>
          <m:num>
            <m:r>
              <w:rPr>
                <w:rFonts w:ascii="Cambria Math" w:hAnsi="Cambria Math"/>
                <w:sz w:val="28"/>
              </w:rPr>
              <m:t>30+310+30</m:t>
            </m:r>
          </m:num>
          <m:den>
            <m:r>
              <w:rPr>
                <w:rFonts w:ascii="Cambria Math" w:hAnsi="Cambria Math"/>
                <w:sz w:val="28"/>
              </w:rPr>
              <m:t>882</m:t>
            </m:r>
          </m:den>
        </m:f>
        <m:r>
          <w:rPr>
            <w:rFonts w:ascii="Cambria Math" w:hAnsi="Cambria Math"/>
            <w:sz w:val="28"/>
          </w:rPr>
          <m:t>=0,42  тис.грн.</m:t>
        </m:r>
      </m:oMath>
      <w:r w:rsidR="003B4586">
        <w:rPr>
          <w:sz w:val="28"/>
        </w:rPr>
        <w:t xml:space="preserve"> - на початок </w:t>
      </w:r>
      <w:r w:rsidR="00102CD3">
        <w:rPr>
          <w:sz w:val="28"/>
        </w:rPr>
        <w:t>2014 року</w:t>
      </w:r>
    </w:p>
    <w:p w:rsidR="003B4586" w:rsidRPr="00154151"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кр.лікв.</m:t>
            </m:r>
          </m:sub>
        </m:sSub>
        <m:r>
          <w:rPr>
            <w:rFonts w:ascii="Cambria Math" w:hAnsi="Cambria Math"/>
            <w:sz w:val="28"/>
          </w:rPr>
          <m:t>=</m:t>
        </m:r>
        <m:f>
          <m:fPr>
            <m:ctrlPr>
              <w:rPr>
                <w:rFonts w:ascii="Cambria Math" w:hAnsi="Cambria Math"/>
                <w:i/>
                <w:sz w:val="28"/>
              </w:rPr>
            </m:ctrlPr>
          </m:fPr>
          <m:num>
            <m:r>
              <w:rPr>
                <w:rFonts w:ascii="Cambria Math" w:hAnsi="Cambria Math"/>
                <w:sz w:val="28"/>
              </w:rPr>
              <m:t>48+233+30</m:t>
            </m:r>
          </m:num>
          <m:den>
            <m:r>
              <w:rPr>
                <w:rFonts w:ascii="Cambria Math" w:hAnsi="Cambria Math"/>
                <w:sz w:val="28"/>
              </w:rPr>
              <m:t>709</m:t>
            </m:r>
          </m:den>
        </m:f>
        <m:r>
          <w:rPr>
            <w:rFonts w:ascii="Cambria Math" w:hAnsi="Cambria Math"/>
            <w:sz w:val="28"/>
          </w:rPr>
          <m:t>=0,44  тис.грн.</m:t>
        </m:r>
      </m:oMath>
      <w:r w:rsidR="003B4586">
        <w:rPr>
          <w:sz w:val="28"/>
        </w:rPr>
        <w:t xml:space="preserve"> - на кінець </w:t>
      </w:r>
      <w:r w:rsidR="00102CD3">
        <w:rPr>
          <w:sz w:val="28"/>
        </w:rPr>
        <w:t>2014 року</w:t>
      </w:r>
    </w:p>
    <w:p w:rsidR="00154151" w:rsidRPr="00080FAC" w:rsidRDefault="00154151" w:rsidP="005F5E9D">
      <w:pPr>
        <w:pStyle w:val="a5"/>
        <w:numPr>
          <w:ilvl w:val="3"/>
          <w:numId w:val="10"/>
        </w:numPr>
        <w:spacing w:line="360" w:lineRule="auto"/>
        <w:ind w:left="0" w:firstLine="567"/>
      </w:pPr>
      <w:r w:rsidRPr="00154151">
        <w:rPr>
          <w:b/>
        </w:rPr>
        <w:t xml:space="preserve">Коефіцієнт </w:t>
      </w:r>
      <w:r>
        <w:rPr>
          <w:b/>
        </w:rPr>
        <w:t xml:space="preserve">покриття або коефіцієнт </w:t>
      </w:r>
      <w:r w:rsidRPr="00154151">
        <w:rPr>
          <w:b/>
        </w:rPr>
        <w:t>поточної ліквідності (</w:t>
      </w:r>
      <w:r w:rsidRPr="00154151">
        <w:rPr>
          <w:b/>
          <w:i/>
        </w:rPr>
        <w:t>К</w:t>
      </w:r>
      <w:r w:rsidRPr="00154151">
        <w:rPr>
          <w:b/>
          <w:i/>
          <w:sz w:val="32"/>
          <w:vertAlign w:val="subscript"/>
        </w:rPr>
        <w:t>п</w:t>
      </w:r>
      <w:r>
        <w:rPr>
          <w:b/>
          <w:i/>
          <w:sz w:val="32"/>
          <w:vertAlign w:val="subscript"/>
        </w:rPr>
        <w:t>окр</w:t>
      </w:r>
      <w:r w:rsidRPr="00154151">
        <w:rPr>
          <w:b/>
        </w:rPr>
        <w:t>)</w:t>
      </w:r>
      <w:r w:rsidRPr="00080FAC">
        <w:t xml:space="preserve"> – характеризує </w:t>
      </w:r>
      <w:r w:rsidR="00C12957">
        <w:t>здатність підприємства погасити поточні зобов’язання протягом періоду, що дорівнює тривалості обороту його оборотних активів</w:t>
      </w:r>
      <w:r w:rsidRPr="00080FAC">
        <w:t>.</w:t>
      </w:r>
      <w:r w:rsidR="00C12957">
        <w:t xml:space="preserve"> В цьому випадку розглядається не тільки забезпечення своєчасних розрахунків з дебіторами та реалізації готової продукції, а й продажу в результаті потреби інших оборотних засобів (сировини, матеріалів тощо). </w:t>
      </w:r>
      <w:r w:rsidRPr="00080FAC">
        <w:t xml:space="preserve"> </w:t>
      </w:r>
    </w:p>
    <w:p w:rsidR="00C12957" w:rsidRDefault="008B1ADE" w:rsidP="005F5E9D">
      <w:pPr>
        <w:pStyle w:val="a7"/>
        <w:spacing w:after="0" w:line="360" w:lineRule="auto"/>
        <w:ind w:firstLine="567"/>
        <w:jc w:val="center"/>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покр.</m:t>
            </m:r>
          </m:sub>
        </m:sSub>
        <m:r>
          <w:rPr>
            <w:rFonts w:ascii="Cambria Math" w:hAnsi="Cambria Math"/>
            <w:sz w:val="28"/>
          </w:rPr>
          <m:t>=</m:t>
        </m:r>
        <m:f>
          <m:fPr>
            <m:ctrlPr>
              <w:rPr>
                <w:rFonts w:ascii="Cambria Math" w:hAnsi="Cambria Math"/>
                <w:i/>
                <w:sz w:val="28"/>
              </w:rPr>
            </m:ctrlPr>
          </m:fPr>
          <m:num>
            <m:r>
              <w:rPr>
                <w:rFonts w:ascii="Cambria Math" w:hAnsi="Cambria Math"/>
                <w:sz w:val="28"/>
              </w:rPr>
              <m:t>ГКЕ+ПФІ+Деб.З+З</m:t>
            </m:r>
          </m:num>
          <m:den>
            <m:r>
              <w:rPr>
                <w:rFonts w:ascii="Cambria Math" w:hAnsi="Cambria Math"/>
                <w:sz w:val="28"/>
              </w:rPr>
              <m:t>ПЗ</m:t>
            </m:r>
          </m:den>
        </m:f>
      </m:oMath>
      <w:r w:rsidR="00154151">
        <w:rPr>
          <w:sz w:val="28"/>
        </w:rPr>
        <w:t xml:space="preserve">         (</w:t>
      </w:r>
      <w:r w:rsidR="000B1E21">
        <w:rPr>
          <w:sz w:val="28"/>
        </w:rPr>
        <w:t>1.1</w:t>
      </w:r>
      <w:r w:rsidR="00154151">
        <w:rPr>
          <w:sz w:val="28"/>
        </w:rPr>
        <w:t>7)</w:t>
      </w:r>
    </w:p>
    <w:p w:rsidR="00154151"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покр.</m:t>
            </m:r>
          </m:sub>
        </m:sSub>
        <m:r>
          <w:rPr>
            <w:rFonts w:ascii="Cambria Math" w:hAnsi="Cambria Math"/>
            <w:sz w:val="28"/>
          </w:rPr>
          <m:t>=</m:t>
        </m:r>
        <m:f>
          <m:fPr>
            <m:ctrlPr>
              <w:rPr>
                <w:rFonts w:ascii="Cambria Math" w:hAnsi="Cambria Math"/>
                <w:i/>
                <w:sz w:val="28"/>
              </w:rPr>
            </m:ctrlPr>
          </m:fPr>
          <m:num>
            <m:r>
              <w:rPr>
                <w:rFonts w:ascii="Cambria Math" w:hAnsi="Cambria Math"/>
                <w:sz w:val="28"/>
              </w:rPr>
              <m:t>421</m:t>
            </m:r>
          </m:num>
          <m:den>
            <m:r>
              <w:rPr>
                <w:rFonts w:ascii="Cambria Math" w:hAnsi="Cambria Math"/>
                <w:sz w:val="28"/>
              </w:rPr>
              <m:t>882</m:t>
            </m:r>
          </m:den>
        </m:f>
        <m:r>
          <w:rPr>
            <w:rFonts w:ascii="Cambria Math" w:hAnsi="Cambria Math"/>
            <w:sz w:val="28"/>
          </w:rPr>
          <m:t>=0,48  тис.грн.</m:t>
        </m:r>
      </m:oMath>
      <w:r w:rsidR="00154151">
        <w:rPr>
          <w:sz w:val="28"/>
        </w:rPr>
        <w:t xml:space="preserve"> - на початок </w:t>
      </w:r>
      <w:r w:rsidR="00102CD3">
        <w:rPr>
          <w:sz w:val="28"/>
        </w:rPr>
        <w:t>2014 року</w:t>
      </w:r>
    </w:p>
    <w:p w:rsidR="00154151" w:rsidRPr="00080FAC" w:rsidRDefault="008B1ADE" w:rsidP="005F5E9D">
      <w:pPr>
        <w:pStyle w:val="a7"/>
        <w:spacing w:after="0" w:line="360" w:lineRule="auto"/>
        <w:ind w:firstLine="567"/>
        <w:jc w:val="both"/>
        <w:rPr>
          <w:sz w:val="28"/>
        </w:rPr>
      </w:pPr>
      <m:oMath>
        <m:sSub>
          <m:sSubPr>
            <m:ctrlPr>
              <w:rPr>
                <w:rFonts w:ascii="Cambria Math" w:hAnsi="Cambria Math"/>
                <w:i/>
                <w:sz w:val="28"/>
              </w:rPr>
            </m:ctrlPr>
          </m:sSubPr>
          <m:e>
            <m:r>
              <w:rPr>
                <w:rFonts w:ascii="Cambria Math" w:hAnsi="Cambria Math"/>
                <w:sz w:val="28"/>
              </w:rPr>
              <m:t>К</m:t>
            </m:r>
          </m:e>
          <m:sub>
            <m:r>
              <w:rPr>
                <w:rFonts w:ascii="Cambria Math" w:hAnsi="Cambria Math"/>
                <w:sz w:val="28"/>
              </w:rPr>
              <m:t>покр.</m:t>
            </m:r>
          </m:sub>
        </m:sSub>
        <m:r>
          <w:rPr>
            <w:rFonts w:ascii="Cambria Math" w:hAnsi="Cambria Math"/>
            <w:sz w:val="28"/>
          </w:rPr>
          <m:t>=</m:t>
        </m:r>
        <m:f>
          <m:fPr>
            <m:ctrlPr>
              <w:rPr>
                <w:rFonts w:ascii="Cambria Math" w:hAnsi="Cambria Math"/>
                <w:i/>
                <w:sz w:val="28"/>
              </w:rPr>
            </m:ctrlPr>
          </m:fPr>
          <m:num>
            <m:r>
              <w:rPr>
                <w:rFonts w:ascii="Cambria Math" w:hAnsi="Cambria Math"/>
                <w:sz w:val="28"/>
              </w:rPr>
              <m:t>401</m:t>
            </m:r>
          </m:num>
          <m:den>
            <m:r>
              <w:rPr>
                <w:rFonts w:ascii="Cambria Math" w:hAnsi="Cambria Math"/>
                <w:sz w:val="28"/>
              </w:rPr>
              <m:t>709</m:t>
            </m:r>
          </m:den>
        </m:f>
        <m:r>
          <w:rPr>
            <w:rFonts w:ascii="Cambria Math" w:hAnsi="Cambria Math"/>
            <w:sz w:val="28"/>
          </w:rPr>
          <m:t>=0,57  тис.грн.</m:t>
        </m:r>
      </m:oMath>
      <w:r w:rsidR="00154151">
        <w:rPr>
          <w:sz w:val="28"/>
        </w:rPr>
        <w:t xml:space="preserve"> - на кінець </w:t>
      </w:r>
      <w:r w:rsidR="00102CD3">
        <w:rPr>
          <w:sz w:val="28"/>
        </w:rPr>
        <w:t>2014 року</w:t>
      </w:r>
    </w:p>
    <w:p w:rsidR="00A25120" w:rsidRPr="00112F7E" w:rsidRDefault="00C12957" w:rsidP="005F5E9D">
      <w:pPr>
        <w:spacing w:line="360" w:lineRule="auto"/>
        <w:ind w:firstLine="567"/>
        <w:rPr>
          <w:szCs w:val="28"/>
        </w:rPr>
      </w:pPr>
      <w:r w:rsidRPr="00080FAC">
        <w:t>Відповідно до загальноприйнятних стандартів, вважається, що цей</w:t>
      </w:r>
      <w:r>
        <w:t xml:space="preserve"> показник повинен перевищувати 2.</w:t>
      </w:r>
      <w:r w:rsidR="00A25120" w:rsidRPr="00080FAC">
        <w:t xml:space="preserve"> </w:t>
      </w:r>
    </w:p>
    <w:p w:rsidR="00A25120" w:rsidRPr="009970B0" w:rsidRDefault="00A25120" w:rsidP="005F5E9D">
      <w:pPr>
        <w:pStyle w:val="5"/>
        <w:spacing w:line="360" w:lineRule="auto"/>
        <w:ind w:firstLine="567"/>
        <w:jc w:val="right"/>
        <w:rPr>
          <w:i/>
          <w:sz w:val="28"/>
          <w:szCs w:val="28"/>
        </w:rPr>
      </w:pPr>
      <w:r w:rsidRPr="009970B0">
        <w:rPr>
          <w:i/>
          <w:sz w:val="28"/>
          <w:szCs w:val="28"/>
        </w:rPr>
        <w:lastRenderedPageBreak/>
        <w:t xml:space="preserve">Таблиця </w:t>
      </w:r>
      <w:r w:rsidR="00112F7E" w:rsidRPr="009970B0">
        <w:rPr>
          <w:i/>
          <w:sz w:val="28"/>
          <w:szCs w:val="28"/>
        </w:rPr>
        <w:t>1.7</w:t>
      </w:r>
      <w:r w:rsidRPr="009970B0">
        <w:rPr>
          <w:i/>
          <w:sz w:val="28"/>
          <w:szCs w:val="28"/>
        </w:rPr>
        <w:t xml:space="preserve"> </w:t>
      </w:r>
    </w:p>
    <w:p w:rsidR="00A25120" w:rsidRPr="009970B0" w:rsidRDefault="00A25120" w:rsidP="005F5E9D">
      <w:pPr>
        <w:pStyle w:val="5"/>
        <w:spacing w:line="360" w:lineRule="auto"/>
        <w:ind w:firstLine="567"/>
        <w:jc w:val="center"/>
        <w:rPr>
          <w:b/>
          <w:sz w:val="28"/>
          <w:szCs w:val="28"/>
        </w:rPr>
      </w:pPr>
      <w:r w:rsidRPr="009970B0">
        <w:rPr>
          <w:b/>
          <w:sz w:val="28"/>
          <w:szCs w:val="28"/>
        </w:rPr>
        <w:t>Зведена таблиця коефіцієнтів ліквідності</w:t>
      </w:r>
      <w:r w:rsidR="00CB10C9">
        <w:rPr>
          <w:b/>
          <w:sz w:val="28"/>
          <w:szCs w:val="28"/>
        </w:rPr>
        <w:t xml:space="preserve"> ПАТ «Броварське АТП-13209» за 2013-2014 рр.</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7"/>
        <w:gridCol w:w="1561"/>
        <w:gridCol w:w="1417"/>
        <w:gridCol w:w="1418"/>
        <w:gridCol w:w="1418"/>
        <w:gridCol w:w="1276"/>
      </w:tblGrid>
      <w:tr w:rsidR="00CB10C9" w:rsidTr="00A1374E">
        <w:tc>
          <w:tcPr>
            <w:tcW w:w="3117" w:type="dxa"/>
            <w:vMerge w:val="restart"/>
            <w:vAlign w:val="center"/>
          </w:tcPr>
          <w:p w:rsidR="00CB10C9" w:rsidRPr="001E0951" w:rsidRDefault="00CB10C9" w:rsidP="00F47F5E">
            <w:pPr>
              <w:pStyle w:val="5"/>
              <w:tabs>
                <w:tab w:val="left" w:pos="2585"/>
              </w:tabs>
              <w:ind w:left="-108" w:right="-108" w:firstLine="0"/>
              <w:jc w:val="center"/>
              <w:rPr>
                <w:sz w:val="28"/>
                <w:szCs w:val="28"/>
              </w:rPr>
            </w:pPr>
            <w:r w:rsidRPr="001E0951">
              <w:rPr>
                <w:sz w:val="28"/>
                <w:szCs w:val="28"/>
              </w:rPr>
              <w:t>Показник</w:t>
            </w:r>
          </w:p>
        </w:tc>
        <w:tc>
          <w:tcPr>
            <w:tcW w:w="2978" w:type="dxa"/>
            <w:gridSpan w:val="2"/>
            <w:vAlign w:val="center"/>
          </w:tcPr>
          <w:p w:rsidR="00CB10C9" w:rsidRPr="001E0951" w:rsidRDefault="00CB10C9" w:rsidP="00F47F5E">
            <w:pPr>
              <w:pStyle w:val="5"/>
              <w:ind w:left="-108" w:right="-108" w:firstLine="0"/>
              <w:jc w:val="center"/>
              <w:rPr>
                <w:sz w:val="28"/>
                <w:szCs w:val="28"/>
              </w:rPr>
            </w:pPr>
            <w:r>
              <w:rPr>
                <w:sz w:val="28"/>
                <w:szCs w:val="28"/>
              </w:rPr>
              <w:t>2013 рік</w:t>
            </w:r>
          </w:p>
        </w:tc>
        <w:tc>
          <w:tcPr>
            <w:tcW w:w="2836" w:type="dxa"/>
            <w:gridSpan w:val="2"/>
            <w:vAlign w:val="center"/>
          </w:tcPr>
          <w:p w:rsidR="00CB10C9" w:rsidRPr="001E0951" w:rsidRDefault="00CB10C9" w:rsidP="00F47F5E">
            <w:pPr>
              <w:pStyle w:val="5"/>
              <w:ind w:left="-108" w:right="-108" w:firstLine="0"/>
              <w:jc w:val="center"/>
              <w:rPr>
                <w:sz w:val="28"/>
                <w:szCs w:val="28"/>
              </w:rPr>
            </w:pPr>
            <w:r>
              <w:rPr>
                <w:sz w:val="28"/>
                <w:szCs w:val="28"/>
              </w:rPr>
              <w:t>2014 рік</w:t>
            </w:r>
          </w:p>
        </w:tc>
        <w:tc>
          <w:tcPr>
            <w:tcW w:w="1276" w:type="dxa"/>
            <w:vMerge w:val="restart"/>
            <w:vAlign w:val="center"/>
          </w:tcPr>
          <w:p w:rsidR="00CB10C9" w:rsidRPr="001E0951" w:rsidRDefault="00CB10C9" w:rsidP="00F47F5E">
            <w:pPr>
              <w:pStyle w:val="5"/>
              <w:ind w:left="-108" w:right="-108" w:firstLine="0"/>
              <w:jc w:val="center"/>
              <w:rPr>
                <w:sz w:val="28"/>
                <w:szCs w:val="28"/>
              </w:rPr>
            </w:pPr>
            <w:r w:rsidRPr="001E0951">
              <w:rPr>
                <w:sz w:val="28"/>
                <w:szCs w:val="28"/>
              </w:rPr>
              <w:t>Норматив</w:t>
            </w:r>
          </w:p>
        </w:tc>
      </w:tr>
      <w:tr w:rsidR="00CB10C9" w:rsidTr="00A1374E">
        <w:tc>
          <w:tcPr>
            <w:tcW w:w="3117" w:type="dxa"/>
            <w:vMerge/>
            <w:vAlign w:val="center"/>
          </w:tcPr>
          <w:p w:rsidR="00CB10C9" w:rsidRPr="001E0951" w:rsidRDefault="00CB10C9" w:rsidP="00F47F5E">
            <w:pPr>
              <w:pStyle w:val="5"/>
              <w:tabs>
                <w:tab w:val="left" w:pos="2585"/>
              </w:tabs>
              <w:ind w:left="-108" w:right="-108" w:firstLine="0"/>
              <w:jc w:val="center"/>
              <w:rPr>
                <w:sz w:val="28"/>
                <w:szCs w:val="28"/>
              </w:rPr>
            </w:pPr>
          </w:p>
        </w:tc>
        <w:tc>
          <w:tcPr>
            <w:tcW w:w="1561" w:type="dxa"/>
            <w:vAlign w:val="center"/>
          </w:tcPr>
          <w:p w:rsidR="00CB10C9" w:rsidRPr="001E0951" w:rsidRDefault="00CB10C9" w:rsidP="00D31B64">
            <w:pPr>
              <w:pStyle w:val="5"/>
              <w:ind w:left="-108" w:right="-108" w:firstLine="0"/>
              <w:jc w:val="center"/>
              <w:rPr>
                <w:sz w:val="28"/>
                <w:szCs w:val="28"/>
              </w:rPr>
            </w:pPr>
            <w:r w:rsidRPr="001E0951">
              <w:rPr>
                <w:sz w:val="28"/>
                <w:szCs w:val="28"/>
              </w:rPr>
              <w:t>На початок</w:t>
            </w:r>
          </w:p>
          <w:p w:rsidR="00CB10C9" w:rsidRPr="001E0951" w:rsidRDefault="00CB10C9" w:rsidP="00D31B64">
            <w:pPr>
              <w:pStyle w:val="5"/>
              <w:ind w:left="-108" w:right="-108" w:firstLine="0"/>
              <w:jc w:val="center"/>
              <w:rPr>
                <w:sz w:val="28"/>
                <w:szCs w:val="28"/>
              </w:rPr>
            </w:pPr>
            <w:r w:rsidRPr="001E0951">
              <w:rPr>
                <w:sz w:val="28"/>
                <w:szCs w:val="28"/>
              </w:rPr>
              <w:t>звітного</w:t>
            </w:r>
          </w:p>
          <w:p w:rsidR="00CB10C9" w:rsidRPr="001E0951" w:rsidRDefault="00CB10C9" w:rsidP="00D31B64">
            <w:pPr>
              <w:pStyle w:val="5"/>
              <w:ind w:left="-108" w:right="-108" w:firstLine="0"/>
              <w:jc w:val="center"/>
              <w:rPr>
                <w:sz w:val="28"/>
                <w:szCs w:val="28"/>
              </w:rPr>
            </w:pPr>
            <w:r w:rsidRPr="001E0951">
              <w:rPr>
                <w:sz w:val="28"/>
                <w:szCs w:val="28"/>
              </w:rPr>
              <w:t>періоду</w:t>
            </w:r>
          </w:p>
        </w:tc>
        <w:tc>
          <w:tcPr>
            <w:tcW w:w="1417" w:type="dxa"/>
            <w:vAlign w:val="center"/>
          </w:tcPr>
          <w:p w:rsidR="00CB10C9" w:rsidRPr="001E0951" w:rsidRDefault="00CB10C9" w:rsidP="00D31B64">
            <w:pPr>
              <w:pStyle w:val="5"/>
              <w:ind w:left="-108" w:right="-108" w:firstLine="0"/>
              <w:jc w:val="center"/>
              <w:rPr>
                <w:sz w:val="28"/>
                <w:szCs w:val="28"/>
              </w:rPr>
            </w:pPr>
            <w:r w:rsidRPr="001E0951">
              <w:rPr>
                <w:sz w:val="28"/>
                <w:szCs w:val="28"/>
              </w:rPr>
              <w:t>На кінець</w:t>
            </w:r>
          </w:p>
          <w:p w:rsidR="00CB10C9" w:rsidRPr="001E0951" w:rsidRDefault="00CB10C9" w:rsidP="00D31B64">
            <w:pPr>
              <w:pStyle w:val="5"/>
              <w:ind w:left="-108" w:right="-108" w:firstLine="0"/>
              <w:jc w:val="center"/>
              <w:rPr>
                <w:sz w:val="28"/>
                <w:szCs w:val="28"/>
              </w:rPr>
            </w:pPr>
            <w:r w:rsidRPr="001E0951">
              <w:rPr>
                <w:sz w:val="28"/>
                <w:szCs w:val="28"/>
              </w:rPr>
              <w:t>звітного</w:t>
            </w:r>
          </w:p>
          <w:p w:rsidR="00CB10C9" w:rsidRPr="001E0951" w:rsidRDefault="00CB10C9" w:rsidP="00D31B64">
            <w:pPr>
              <w:pStyle w:val="5"/>
              <w:ind w:left="-108" w:right="-108" w:firstLine="0"/>
              <w:jc w:val="center"/>
              <w:rPr>
                <w:sz w:val="28"/>
                <w:szCs w:val="28"/>
              </w:rPr>
            </w:pPr>
            <w:r w:rsidRPr="001E0951">
              <w:rPr>
                <w:sz w:val="28"/>
                <w:szCs w:val="28"/>
              </w:rPr>
              <w:t>періоду</w:t>
            </w:r>
          </w:p>
        </w:tc>
        <w:tc>
          <w:tcPr>
            <w:tcW w:w="1418" w:type="dxa"/>
            <w:vAlign w:val="center"/>
          </w:tcPr>
          <w:p w:rsidR="00CB10C9" w:rsidRPr="001E0951" w:rsidRDefault="00CB10C9" w:rsidP="00D31B64">
            <w:pPr>
              <w:pStyle w:val="5"/>
              <w:ind w:left="-108" w:right="-108" w:firstLine="0"/>
              <w:jc w:val="center"/>
              <w:rPr>
                <w:sz w:val="28"/>
                <w:szCs w:val="28"/>
              </w:rPr>
            </w:pPr>
            <w:r w:rsidRPr="001E0951">
              <w:rPr>
                <w:sz w:val="28"/>
                <w:szCs w:val="28"/>
              </w:rPr>
              <w:t>На початок</w:t>
            </w:r>
          </w:p>
          <w:p w:rsidR="00CB10C9" w:rsidRPr="001E0951" w:rsidRDefault="00CB10C9" w:rsidP="00D31B64">
            <w:pPr>
              <w:pStyle w:val="5"/>
              <w:ind w:left="-108" w:right="-108" w:firstLine="0"/>
              <w:jc w:val="center"/>
              <w:rPr>
                <w:sz w:val="28"/>
                <w:szCs w:val="28"/>
              </w:rPr>
            </w:pPr>
            <w:r w:rsidRPr="001E0951">
              <w:rPr>
                <w:sz w:val="28"/>
                <w:szCs w:val="28"/>
              </w:rPr>
              <w:t>звітного</w:t>
            </w:r>
          </w:p>
          <w:p w:rsidR="00CB10C9" w:rsidRPr="001E0951" w:rsidRDefault="00CB10C9" w:rsidP="00D31B64">
            <w:pPr>
              <w:pStyle w:val="5"/>
              <w:ind w:left="-108" w:right="-108" w:firstLine="0"/>
              <w:jc w:val="center"/>
              <w:rPr>
                <w:sz w:val="28"/>
                <w:szCs w:val="28"/>
              </w:rPr>
            </w:pPr>
            <w:r w:rsidRPr="001E0951">
              <w:rPr>
                <w:sz w:val="28"/>
                <w:szCs w:val="28"/>
              </w:rPr>
              <w:t>періоду</w:t>
            </w:r>
          </w:p>
        </w:tc>
        <w:tc>
          <w:tcPr>
            <w:tcW w:w="1418" w:type="dxa"/>
            <w:vAlign w:val="center"/>
          </w:tcPr>
          <w:p w:rsidR="00CB10C9" w:rsidRPr="001E0951" w:rsidRDefault="00CB10C9" w:rsidP="00D31B64">
            <w:pPr>
              <w:pStyle w:val="5"/>
              <w:ind w:left="-108" w:right="-108" w:firstLine="0"/>
              <w:jc w:val="center"/>
              <w:rPr>
                <w:sz w:val="28"/>
                <w:szCs w:val="28"/>
              </w:rPr>
            </w:pPr>
            <w:r w:rsidRPr="001E0951">
              <w:rPr>
                <w:sz w:val="28"/>
                <w:szCs w:val="28"/>
              </w:rPr>
              <w:t>На кінець</w:t>
            </w:r>
          </w:p>
          <w:p w:rsidR="00CB10C9" w:rsidRPr="001E0951" w:rsidRDefault="00CB10C9" w:rsidP="00D31B64">
            <w:pPr>
              <w:pStyle w:val="5"/>
              <w:ind w:left="-108" w:right="-108" w:firstLine="0"/>
              <w:jc w:val="center"/>
              <w:rPr>
                <w:sz w:val="28"/>
                <w:szCs w:val="28"/>
              </w:rPr>
            </w:pPr>
            <w:r w:rsidRPr="001E0951">
              <w:rPr>
                <w:sz w:val="28"/>
                <w:szCs w:val="28"/>
              </w:rPr>
              <w:t>звітного</w:t>
            </w:r>
          </w:p>
          <w:p w:rsidR="00CB10C9" w:rsidRPr="001E0951" w:rsidRDefault="00CB10C9" w:rsidP="00D31B64">
            <w:pPr>
              <w:pStyle w:val="5"/>
              <w:ind w:left="-108" w:right="-108" w:firstLine="0"/>
              <w:jc w:val="center"/>
              <w:rPr>
                <w:sz w:val="28"/>
                <w:szCs w:val="28"/>
              </w:rPr>
            </w:pPr>
            <w:r w:rsidRPr="001E0951">
              <w:rPr>
                <w:sz w:val="28"/>
                <w:szCs w:val="28"/>
              </w:rPr>
              <w:t>періоду</w:t>
            </w:r>
          </w:p>
        </w:tc>
        <w:tc>
          <w:tcPr>
            <w:tcW w:w="1276" w:type="dxa"/>
            <w:vMerge/>
            <w:vAlign w:val="center"/>
          </w:tcPr>
          <w:p w:rsidR="00CB10C9" w:rsidRPr="001E0951" w:rsidRDefault="00CB10C9" w:rsidP="00F47F5E">
            <w:pPr>
              <w:pStyle w:val="5"/>
              <w:ind w:left="-108" w:right="-108" w:firstLine="0"/>
              <w:jc w:val="center"/>
              <w:rPr>
                <w:sz w:val="28"/>
                <w:szCs w:val="28"/>
              </w:rPr>
            </w:pPr>
          </w:p>
        </w:tc>
      </w:tr>
      <w:tr w:rsidR="00ED164C" w:rsidTr="00A1374E">
        <w:tc>
          <w:tcPr>
            <w:tcW w:w="3117" w:type="dxa"/>
          </w:tcPr>
          <w:p w:rsidR="00ED164C" w:rsidRPr="001E0951" w:rsidRDefault="00ED164C" w:rsidP="00F47F5E">
            <w:pPr>
              <w:pStyle w:val="5"/>
              <w:tabs>
                <w:tab w:val="left" w:pos="2585"/>
              </w:tabs>
              <w:ind w:right="-108" w:firstLine="0"/>
              <w:jc w:val="center"/>
              <w:rPr>
                <w:sz w:val="28"/>
                <w:szCs w:val="28"/>
              </w:rPr>
            </w:pPr>
            <w:r w:rsidRPr="001E0951">
              <w:rPr>
                <w:sz w:val="28"/>
                <w:szCs w:val="28"/>
              </w:rPr>
              <w:t>1</w:t>
            </w:r>
          </w:p>
        </w:tc>
        <w:tc>
          <w:tcPr>
            <w:tcW w:w="1561" w:type="dxa"/>
          </w:tcPr>
          <w:p w:rsidR="00ED164C" w:rsidRPr="001E0951" w:rsidRDefault="00ED164C" w:rsidP="00F47F5E">
            <w:pPr>
              <w:pStyle w:val="5"/>
              <w:ind w:right="-108" w:firstLine="0"/>
              <w:jc w:val="center"/>
              <w:rPr>
                <w:sz w:val="28"/>
                <w:szCs w:val="28"/>
              </w:rPr>
            </w:pPr>
            <w:r w:rsidRPr="001E0951">
              <w:rPr>
                <w:sz w:val="28"/>
                <w:szCs w:val="28"/>
              </w:rPr>
              <w:t>2</w:t>
            </w:r>
          </w:p>
        </w:tc>
        <w:tc>
          <w:tcPr>
            <w:tcW w:w="1417" w:type="dxa"/>
          </w:tcPr>
          <w:p w:rsidR="00ED164C" w:rsidRPr="001E0951" w:rsidRDefault="00ED164C" w:rsidP="00F47F5E">
            <w:pPr>
              <w:pStyle w:val="5"/>
              <w:ind w:right="-108" w:firstLine="0"/>
              <w:jc w:val="center"/>
              <w:rPr>
                <w:sz w:val="28"/>
                <w:szCs w:val="28"/>
              </w:rPr>
            </w:pPr>
            <w:r>
              <w:rPr>
                <w:sz w:val="28"/>
                <w:szCs w:val="28"/>
              </w:rPr>
              <w:t>3</w:t>
            </w:r>
          </w:p>
        </w:tc>
        <w:tc>
          <w:tcPr>
            <w:tcW w:w="1418" w:type="dxa"/>
          </w:tcPr>
          <w:p w:rsidR="00ED164C" w:rsidRPr="001E0951" w:rsidRDefault="00ED164C" w:rsidP="00F47F5E">
            <w:pPr>
              <w:pStyle w:val="5"/>
              <w:ind w:right="-108" w:firstLine="0"/>
              <w:jc w:val="center"/>
              <w:rPr>
                <w:sz w:val="28"/>
                <w:szCs w:val="28"/>
              </w:rPr>
            </w:pPr>
            <w:r>
              <w:rPr>
                <w:sz w:val="28"/>
                <w:szCs w:val="28"/>
              </w:rPr>
              <w:t>4</w:t>
            </w:r>
          </w:p>
        </w:tc>
        <w:tc>
          <w:tcPr>
            <w:tcW w:w="1418" w:type="dxa"/>
          </w:tcPr>
          <w:p w:rsidR="00ED164C" w:rsidRPr="001E0951" w:rsidRDefault="00ED164C" w:rsidP="00F47F5E">
            <w:pPr>
              <w:pStyle w:val="5"/>
              <w:ind w:right="-108" w:firstLine="0"/>
              <w:jc w:val="center"/>
              <w:rPr>
                <w:sz w:val="28"/>
                <w:szCs w:val="28"/>
              </w:rPr>
            </w:pPr>
            <w:r>
              <w:rPr>
                <w:sz w:val="28"/>
                <w:szCs w:val="28"/>
              </w:rPr>
              <w:t>5</w:t>
            </w:r>
          </w:p>
        </w:tc>
        <w:tc>
          <w:tcPr>
            <w:tcW w:w="1276" w:type="dxa"/>
          </w:tcPr>
          <w:p w:rsidR="00ED164C" w:rsidRPr="001E0951" w:rsidRDefault="00ED164C" w:rsidP="00F47F5E">
            <w:pPr>
              <w:pStyle w:val="5"/>
              <w:ind w:right="-108" w:firstLine="0"/>
              <w:jc w:val="center"/>
              <w:rPr>
                <w:sz w:val="28"/>
                <w:szCs w:val="28"/>
              </w:rPr>
            </w:pPr>
            <w:r>
              <w:rPr>
                <w:sz w:val="28"/>
                <w:szCs w:val="28"/>
              </w:rPr>
              <w:t>6</w:t>
            </w:r>
          </w:p>
        </w:tc>
      </w:tr>
      <w:tr w:rsidR="00131512" w:rsidTr="00A1374E">
        <w:trPr>
          <w:trHeight w:val="643"/>
        </w:trPr>
        <w:tc>
          <w:tcPr>
            <w:tcW w:w="3117" w:type="dxa"/>
          </w:tcPr>
          <w:p w:rsidR="00131512" w:rsidRPr="001E0951" w:rsidRDefault="00131512" w:rsidP="00112F7E">
            <w:pPr>
              <w:pStyle w:val="5"/>
              <w:numPr>
                <w:ilvl w:val="6"/>
                <w:numId w:val="10"/>
              </w:numPr>
              <w:tabs>
                <w:tab w:val="left" w:pos="2585"/>
              </w:tabs>
              <w:ind w:left="318" w:right="-108"/>
              <w:jc w:val="left"/>
              <w:rPr>
                <w:sz w:val="28"/>
                <w:szCs w:val="28"/>
              </w:rPr>
            </w:pPr>
            <w:r w:rsidRPr="001E0951">
              <w:rPr>
                <w:sz w:val="28"/>
                <w:szCs w:val="28"/>
              </w:rPr>
              <w:t>Коефіцієнт загальної</w:t>
            </w:r>
          </w:p>
          <w:p w:rsidR="00131512" w:rsidRPr="001E0951" w:rsidRDefault="00131512" w:rsidP="00F47F5E">
            <w:pPr>
              <w:pStyle w:val="5"/>
              <w:tabs>
                <w:tab w:val="left" w:pos="2585"/>
              </w:tabs>
              <w:ind w:left="34" w:right="-108" w:firstLine="0"/>
              <w:jc w:val="left"/>
              <w:rPr>
                <w:sz w:val="28"/>
                <w:szCs w:val="28"/>
              </w:rPr>
            </w:pPr>
            <w:r w:rsidRPr="001E0951">
              <w:rPr>
                <w:sz w:val="28"/>
                <w:szCs w:val="28"/>
              </w:rPr>
              <w:t xml:space="preserve">   (поточної) ліквідності</w:t>
            </w:r>
          </w:p>
        </w:tc>
        <w:tc>
          <w:tcPr>
            <w:tcW w:w="1561" w:type="dxa"/>
            <w:vAlign w:val="center"/>
          </w:tcPr>
          <w:p w:rsidR="00131512" w:rsidRPr="001E0951" w:rsidRDefault="00131512" w:rsidP="00131512">
            <w:pPr>
              <w:pStyle w:val="5"/>
              <w:ind w:right="-1" w:firstLine="0"/>
              <w:jc w:val="center"/>
              <w:rPr>
                <w:sz w:val="28"/>
                <w:szCs w:val="28"/>
              </w:rPr>
            </w:pPr>
            <w:r w:rsidRPr="001E0951">
              <w:rPr>
                <w:sz w:val="28"/>
                <w:szCs w:val="28"/>
              </w:rPr>
              <w:t>0,</w:t>
            </w:r>
            <w:r>
              <w:rPr>
                <w:sz w:val="28"/>
                <w:szCs w:val="28"/>
              </w:rPr>
              <w:t>83</w:t>
            </w:r>
          </w:p>
        </w:tc>
        <w:tc>
          <w:tcPr>
            <w:tcW w:w="1417" w:type="dxa"/>
            <w:vAlign w:val="center"/>
          </w:tcPr>
          <w:p w:rsidR="00131512" w:rsidRPr="001E0951" w:rsidRDefault="00131512" w:rsidP="00FE1F3E">
            <w:pPr>
              <w:pStyle w:val="5"/>
              <w:ind w:right="-1" w:firstLine="0"/>
              <w:jc w:val="center"/>
              <w:rPr>
                <w:sz w:val="28"/>
                <w:szCs w:val="28"/>
              </w:rPr>
            </w:pPr>
            <w:r w:rsidRPr="001E0951">
              <w:rPr>
                <w:sz w:val="28"/>
                <w:szCs w:val="28"/>
              </w:rPr>
              <w:t>0,48</w:t>
            </w:r>
          </w:p>
        </w:tc>
        <w:tc>
          <w:tcPr>
            <w:tcW w:w="1418" w:type="dxa"/>
            <w:vAlign w:val="center"/>
          </w:tcPr>
          <w:p w:rsidR="00131512" w:rsidRPr="001E0951" w:rsidRDefault="00131512" w:rsidP="00FE1F3E">
            <w:pPr>
              <w:pStyle w:val="5"/>
              <w:ind w:right="-1" w:firstLine="0"/>
              <w:jc w:val="center"/>
              <w:rPr>
                <w:sz w:val="28"/>
                <w:szCs w:val="28"/>
              </w:rPr>
            </w:pPr>
            <w:r w:rsidRPr="001E0951">
              <w:rPr>
                <w:sz w:val="28"/>
                <w:szCs w:val="28"/>
              </w:rPr>
              <w:t>0,48</w:t>
            </w:r>
          </w:p>
        </w:tc>
        <w:tc>
          <w:tcPr>
            <w:tcW w:w="1418" w:type="dxa"/>
            <w:vAlign w:val="center"/>
          </w:tcPr>
          <w:p w:rsidR="00131512" w:rsidRPr="001E0951" w:rsidRDefault="00131512" w:rsidP="00FE1F3E">
            <w:pPr>
              <w:pStyle w:val="5"/>
              <w:ind w:right="-108" w:firstLine="0"/>
              <w:jc w:val="center"/>
              <w:rPr>
                <w:sz w:val="28"/>
                <w:szCs w:val="28"/>
              </w:rPr>
            </w:pPr>
            <w:r w:rsidRPr="001E0951">
              <w:rPr>
                <w:sz w:val="28"/>
                <w:szCs w:val="28"/>
              </w:rPr>
              <w:t>0,57</w:t>
            </w:r>
          </w:p>
        </w:tc>
        <w:tc>
          <w:tcPr>
            <w:tcW w:w="1276" w:type="dxa"/>
            <w:vAlign w:val="center"/>
          </w:tcPr>
          <w:p w:rsidR="00131512" w:rsidRPr="001E0951" w:rsidRDefault="00131512" w:rsidP="00A1374E">
            <w:pPr>
              <w:pStyle w:val="5"/>
              <w:ind w:left="-108" w:right="-108" w:firstLine="0"/>
              <w:jc w:val="center"/>
              <w:rPr>
                <w:sz w:val="28"/>
                <w:szCs w:val="28"/>
              </w:rPr>
            </w:pPr>
            <w:r w:rsidRPr="001E0951">
              <w:rPr>
                <w:sz w:val="28"/>
                <w:szCs w:val="28"/>
              </w:rPr>
              <w:t>1,5 – 2,0</w:t>
            </w:r>
          </w:p>
        </w:tc>
      </w:tr>
      <w:tr w:rsidR="00131512" w:rsidTr="00A1374E">
        <w:trPr>
          <w:trHeight w:val="439"/>
        </w:trPr>
        <w:tc>
          <w:tcPr>
            <w:tcW w:w="3117" w:type="dxa"/>
          </w:tcPr>
          <w:p w:rsidR="00131512" w:rsidRPr="001E0951" w:rsidRDefault="00131512" w:rsidP="00112F7E">
            <w:pPr>
              <w:pStyle w:val="5"/>
              <w:numPr>
                <w:ilvl w:val="6"/>
                <w:numId w:val="10"/>
              </w:numPr>
              <w:tabs>
                <w:tab w:val="left" w:pos="2585"/>
              </w:tabs>
              <w:ind w:left="318" w:right="-108"/>
              <w:jc w:val="left"/>
              <w:rPr>
                <w:sz w:val="28"/>
                <w:szCs w:val="28"/>
              </w:rPr>
            </w:pPr>
            <w:r w:rsidRPr="001E0951">
              <w:rPr>
                <w:sz w:val="28"/>
                <w:szCs w:val="28"/>
              </w:rPr>
              <w:t xml:space="preserve">Коефіцієнт швидкої </w:t>
            </w:r>
          </w:p>
          <w:p w:rsidR="00131512" w:rsidRPr="001E0951" w:rsidRDefault="00131512" w:rsidP="00F47F5E">
            <w:pPr>
              <w:pStyle w:val="5"/>
              <w:tabs>
                <w:tab w:val="left" w:pos="2585"/>
              </w:tabs>
              <w:ind w:left="34" w:right="-108" w:firstLine="0"/>
              <w:jc w:val="left"/>
              <w:rPr>
                <w:sz w:val="28"/>
                <w:szCs w:val="28"/>
              </w:rPr>
            </w:pPr>
            <w:r w:rsidRPr="001E0951">
              <w:rPr>
                <w:sz w:val="28"/>
                <w:szCs w:val="28"/>
              </w:rPr>
              <w:t xml:space="preserve">  ліквідності</w:t>
            </w:r>
          </w:p>
        </w:tc>
        <w:tc>
          <w:tcPr>
            <w:tcW w:w="1561" w:type="dxa"/>
            <w:vAlign w:val="center"/>
          </w:tcPr>
          <w:p w:rsidR="00131512" w:rsidRPr="001E0951" w:rsidRDefault="00131512" w:rsidP="00131512">
            <w:pPr>
              <w:pStyle w:val="5"/>
              <w:ind w:right="-1" w:firstLine="0"/>
              <w:jc w:val="center"/>
              <w:rPr>
                <w:sz w:val="28"/>
                <w:szCs w:val="28"/>
              </w:rPr>
            </w:pPr>
            <w:r w:rsidRPr="001E0951">
              <w:rPr>
                <w:sz w:val="28"/>
                <w:szCs w:val="28"/>
              </w:rPr>
              <w:t>0,</w:t>
            </w:r>
            <w:r>
              <w:rPr>
                <w:sz w:val="28"/>
                <w:szCs w:val="28"/>
              </w:rPr>
              <w:t>77</w:t>
            </w:r>
          </w:p>
        </w:tc>
        <w:tc>
          <w:tcPr>
            <w:tcW w:w="1417" w:type="dxa"/>
            <w:vAlign w:val="center"/>
          </w:tcPr>
          <w:p w:rsidR="00131512" w:rsidRPr="001E0951" w:rsidRDefault="00131512" w:rsidP="00FE1F3E">
            <w:pPr>
              <w:pStyle w:val="5"/>
              <w:ind w:right="-1" w:firstLine="0"/>
              <w:jc w:val="center"/>
              <w:rPr>
                <w:sz w:val="28"/>
                <w:szCs w:val="28"/>
              </w:rPr>
            </w:pPr>
            <w:r w:rsidRPr="001E0951">
              <w:rPr>
                <w:sz w:val="28"/>
                <w:szCs w:val="28"/>
              </w:rPr>
              <w:t>0,42</w:t>
            </w:r>
          </w:p>
        </w:tc>
        <w:tc>
          <w:tcPr>
            <w:tcW w:w="1418" w:type="dxa"/>
            <w:vAlign w:val="center"/>
          </w:tcPr>
          <w:p w:rsidR="00131512" w:rsidRPr="001E0951" w:rsidRDefault="00131512" w:rsidP="00FE1F3E">
            <w:pPr>
              <w:pStyle w:val="5"/>
              <w:ind w:right="-1" w:firstLine="0"/>
              <w:jc w:val="center"/>
              <w:rPr>
                <w:sz w:val="28"/>
                <w:szCs w:val="28"/>
              </w:rPr>
            </w:pPr>
            <w:r w:rsidRPr="001E0951">
              <w:rPr>
                <w:sz w:val="28"/>
                <w:szCs w:val="28"/>
              </w:rPr>
              <w:t>0,42</w:t>
            </w:r>
          </w:p>
        </w:tc>
        <w:tc>
          <w:tcPr>
            <w:tcW w:w="1418" w:type="dxa"/>
            <w:vAlign w:val="center"/>
          </w:tcPr>
          <w:p w:rsidR="00131512" w:rsidRPr="001E0951" w:rsidRDefault="00131512" w:rsidP="00FE1F3E">
            <w:pPr>
              <w:pStyle w:val="5"/>
              <w:ind w:right="-108" w:firstLine="0"/>
              <w:jc w:val="center"/>
              <w:rPr>
                <w:sz w:val="28"/>
                <w:szCs w:val="28"/>
              </w:rPr>
            </w:pPr>
            <w:r w:rsidRPr="001E0951">
              <w:rPr>
                <w:sz w:val="28"/>
                <w:szCs w:val="28"/>
              </w:rPr>
              <w:t>0,44</w:t>
            </w:r>
          </w:p>
        </w:tc>
        <w:tc>
          <w:tcPr>
            <w:tcW w:w="1276" w:type="dxa"/>
            <w:vAlign w:val="center"/>
          </w:tcPr>
          <w:p w:rsidR="00131512" w:rsidRPr="001E0951" w:rsidRDefault="00131512" w:rsidP="00A1374E">
            <w:pPr>
              <w:pStyle w:val="5"/>
              <w:ind w:left="-108" w:right="-108" w:firstLine="0"/>
              <w:jc w:val="center"/>
              <w:rPr>
                <w:sz w:val="28"/>
                <w:szCs w:val="28"/>
              </w:rPr>
            </w:pPr>
            <w:r w:rsidRPr="001E0951">
              <w:rPr>
                <w:sz w:val="28"/>
                <w:szCs w:val="28"/>
              </w:rPr>
              <w:t>0,7 – 0,8</w:t>
            </w:r>
          </w:p>
        </w:tc>
      </w:tr>
      <w:tr w:rsidR="00131512" w:rsidTr="00A1374E">
        <w:trPr>
          <w:trHeight w:val="618"/>
        </w:trPr>
        <w:tc>
          <w:tcPr>
            <w:tcW w:w="3117" w:type="dxa"/>
          </w:tcPr>
          <w:p w:rsidR="00131512" w:rsidRPr="001E0951" w:rsidRDefault="00131512" w:rsidP="00112F7E">
            <w:pPr>
              <w:pStyle w:val="5"/>
              <w:numPr>
                <w:ilvl w:val="6"/>
                <w:numId w:val="10"/>
              </w:numPr>
              <w:tabs>
                <w:tab w:val="left" w:pos="2585"/>
              </w:tabs>
              <w:ind w:left="318" w:right="-108"/>
              <w:jc w:val="left"/>
              <w:rPr>
                <w:sz w:val="28"/>
                <w:szCs w:val="28"/>
              </w:rPr>
            </w:pPr>
            <w:r w:rsidRPr="001E0951">
              <w:rPr>
                <w:sz w:val="28"/>
                <w:szCs w:val="28"/>
              </w:rPr>
              <w:t>Коефіцієнт абсолютної</w:t>
            </w:r>
          </w:p>
          <w:p w:rsidR="00131512" w:rsidRPr="001E0951" w:rsidRDefault="00131512" w:rsidP="00F47F5E">
            <w:pPr>
              <w:pStyle w:val="5"/>
              <w:tabs>
                <w:tab w:val="left" w:pos="2585"/>
              </w:tabs>
              <w:ind w:left="34" w:right="-108" w:firstLine="0"/>
              <w:jc w:val="left"/>
              <w:rPr>
                <w:sz w:val="28"/>
                <w:szCs w:val="28"/>
              </w:rPr>
            </w:pPr>
            <w:r w:rsidRPr="001E0951">
              <w:rPr>
                <w:sz w:val="28"/>
                <w:szCs w:val="28"/>
              </w:rPr>
              <w:t xml:space="preserve">   ліквідності</w:t>
            </w:r>
          </w:p>
        </w:tc>
        <w:tc>
          <w:tcPr>
            <w:tcW w:w="1561" w:type="dxa"/>
            <w:vAlign w:val="center"/>
          </w:tcPr>
          <w:p w:rsidR="00131512" w:rsidRPr="001E0951" w:rsidRDefault="00131512" w:rsidP="00131512">
            <w:pPr>
              <w:pStyle w:val="5"/>
              <w:ind w:right="-1" w:firstLine="0"/>
              <w:jc w:val="center"/>
              <w:rPr>
                <w:sz w:val="28"/>
                <w:szCs w:val="28"/>
              </w:rPr>
            </w:pPr>
            <w:r w:rsidRPr="001E0951">
              <w:rPr>
                <w:sz w:val="28"/>
                <w:szCs w:val="28"/>
              </w:rPr>
              <w:t>0,</w:t>
            </w:r>
            <w:r>
              <w:rPr>
                <w:sz w:val="28"/>
                <w:szCs w:val="28"/>
              </w:rPr>
              <w:t>19</w:t>
            </w:r>
          </w:p>
        </w:tc>
        <w:tc>
          <w:tcPr>
            <w:tcW w:w="1417" w:type="dxa"/>
            <w:vAlign w:val="center"/>
          </w:tcPr>
          <w:p w:rsidR="00131512" w:rsidRPr="001E0951" w:rsidRDefault="00131512" w:rsidP="00FE1F3E">
            <w:pPr>
              <w:pStyle w:val="5"/>
              <w:ind w:right="-1" w:firstLine="0"/>
              <w:jc w:val="center"/>
              <w:rPr>
                <w:sz w:val="28"/>
                <w:szCs w:val="28"/>
              </w:rPr>
            </w:pPr>
            <w:r w:rsidRPr="001E0951">
              <w:rPr>
                <w:sz w:val="28"/>
                <w:szCs w:val="28"/>
              </w:rPr>
              <w:t>0,034</w:t>
            </w:r>
          </w:p>
        </w:tc>
        <w:tc>
          <w:tcPr>
            <w:tcW w:w="1418" w:type="dxa"/>
            <w:vAlign w:val="center"/>
          </w:tcPr>
          <w:p w:rsidR="00131512" w:rsidRPr="001E0951" w:rsidRDefault="00131512" w:rsidP="00FE1F3E">
            <w:pPr>
              <w:pStyle w:val="5"/>
              <w:ind w:right="-1" w:firstLine="0"/>
              <w:jc w:val="center"/>
              <w:rPr>
                <w:sz w:val="28"/>
                <w:szCs w:val="28"/>
              </w:rPr>
            </w:pPr>
            <w:r w:rsidRPr="001E0951">
              <w:rPr>
                <w:sz w:val="28"/>
                <w:szCs w:val="28"/>
              </w:rPr>
              <w:t>0,034</w:t>
            </w:r>
          </w:p>
        </w:tc>
        <w:tc>
          <w:tcPr>
            <w:tcW w:w="1418" w:type="dxa"/>
            <w:vAlign w:val="center"/>
          </w:tcPr>
          <w:p w:rsidR="00131512" w:rsidRPr="001E0951" w:rsidRDefault="00131512" w:rsidP="00FE1F3E">
            <w:pPr>
              <w:pStyle w:val="5"/>
              <w:ind w:right="-108" w:firstLine="0"/>
              <w:jc w:val="center"/>
              <w:rPr>
                <w:sz w:val="28"/>
                <w:szCs w:val="28"/>
              </w:rPr>
            </w:pPr>
            <w:r w:rsidRPr="001E0951">
              <w:rPr>
                <w:sz w:val="28"/>
                <w:szCs w:val="28"/>
              </w:rPr>
              <w:t>0,068</w:t>
            </w:r>
          </w:p>
        </w:tc>
        <w:tc>
          <w:tcPr>
            <w:tcW w:w="1276" w:type="dxa"/>
            <w:vAlign w:val="center"/>
          </w:tcPr>
          <w:p w:rsidR="00131512" w:rsidRPr="001E0951" w:rsidRDefault="00131512" w:rsidP="00A1374E">
            <w:pPr>
              <w:pStyle w:val="5"/>
              <w:ind w:left="-108" w:right="-108" w:firstLine="0"/>
              <w:jc w:val="center"/>
              <w:rPr>
                <w:sz w:val="28"/>
                <w:szCs w:val="28"/>
              </w:rPr>
            </w:pPr>
            <w:r w:rsidRPr="001E0951">
              <w:rPr>
                <w:sz w:val="28"/>
                <w:szCs w:val="28"/>
              </w:rPr>
              <w:t>0,2 – 0,25</w:t>
            </w:r>
          </w:p>
        </w:tc>
      </w:tr>
    </w:tbl>
    <w:p w:rsidR="00A25120" w:rsidRDefault="00A25120" w:rsidP="005F5E9D">
      <w:pPr>
        <w:pStyle w:val="5"/>
        <w:spacing w:before="240" w:line="360" w:lineRule="auto"/>
        <w:ind w:firstLine="567"/>
        <w:rPr>
          <w:sz w:val="28"/>
        </w:rPr>
      </w:pPr>
      <w:r w:rsidRPr="001C1D9F">
        <w:rPr>
          <w:sz w:val="28"/>
          <w:szCs w:val="28"/>
        </w:rPr>
        <w:t xml:space="preserve">Як бачимо з таблиці </w:t>
      </w:r>
      <w:r w:rsidR="00D621B4">
        <w:rPr>
          <w:sz w:val="28"/>
          <w:szCs w:val="28"/>
        </w:rPr>
        <w:t>1.7</w:t>
      </w:r>
      <w:r>
        <w:rPr>
          <w:sz w:val="28"/>
          <w:szCs w:val="28"/>
        </w:rPr>
        <w:t>, жоден з коефіцієнтів не лежить в межах норми</w:t>
      </w:r>
      <w:r w:rsidR="00102CD3">
        <w:rPr>
          <w:sz w:val="28"/>
          <w:szCs w:val="28"/>
        </w:rPr>
        <w:t xml:space="preserve"> з початку 2013 року</w:t>
      </w:r>
      <w:r>
        <w:rPr>
          <w:sz w:val="28"/>
          <w:szCs w:val="28"/>
        </w:rPr>
        <w:t xml:space="preserve">, а це свідчить про те, що ПАТ «Броварське АТП-13209» </w:t>
      </w:r>
      <w:r w:rsidR="00102CD3">
        <w:rPr>
          <w:sz w:val="28"/>
          <w:szCs w:val="28"/>
        </w:rPr>
        <w:t>стало</w:t>
      </w:r>
      <w:r>
        <w:rPr>
          <w:sz w:val="28"/>
          <w:szCs w:val="28"/>
        </w:rPr>
        <w:t xml:space="preserve"> абсолютно не ліквідним: воно не має </w:t>
      </w:r>
      <w:r w:rsidRPr="00487E47">
        <w:rPr>
          <w:sz w:val="28"/>
          <w:szCs w:val="28"/>
        </w:rPr>
        <w:t>достатнь</w:t>
      </w:r>
      <w:r>
        <w:rPr>
          <w:sz w:val="28"/>
          <w:szCs w:val="28"/>
        </w:rPr>
        <w:t>о</w:t>
      </w:r>
      <w:r w:rsidRPr="00487E47">
        <w:rPr>
          <w:sz w:val="28"/>
          <w:szCs w:val="28"/>
        </w:rPr>
        <w:t xml:space="preserve"> оборотних активів для задоволення поточних зобов’язань</w:t>
      </w:r>
      <w:r>
        <w:rPr>
          <w:sz w:val="28"/>
          <w:szCs w:val="28"/>
        </w:rPr>
        <w:t xml:space="preserve"> та не зможе </w:t>
      </w:r>
      <w:r w:rsidRPr="00080FAC">
        <w:rPr>
          <w:sz w:val="28"/>
        </w:rPr>
        <w:t>пога</w:t>
      </w:r>
      <w:r>
        <w:rPr>
          <w:sz w:val="28"/>
        </w:rPr>
        <w:t>сити</w:t>
      </w:r>
      <w:r w:rsidRPr="00080FAC">
        <w:rPr>
          <w:sz w:val="28"/>
        </w:rPr>
        <w:t xml:space="preserve"> </w:t>
      </w:r>
      <w:r>
        <w:rPr>
          <w:sz w:val="28"/>
        </w:rPr>
        <w:t>поточні зобов`язання</w:t>
      </w:r>
      <w:r w:rsidRPr="00080FAC">
        <w:rPr>
          <w:sz w:val="28"/>
        </w:rPr>
        <w:t xml:space="preserve"> оборотними активами</w:t>
      </w:r>
      <w:r w:rsidRPr="00487E47">
        <w:rPr>
          <w:sz w:val="28"/>
          <w:szCs w:val="28"/>
        </w:rPr>
        <w:t>.</w:t>
      </w:r>
      <w:r>
        <w:rPr>
          <w:sz w:val="28"/>
          <w:szCs w:val="28"/>
        </w:rPr>
        <w:t xml:space="preserve"> </w:t>
      </w:r>
      <w:r w:rsidR="00541E00">
        <w:rPr>
          <w:sz w:val="28"/>
          <w:szCs w:val="28"/>
        </w:rPr>
        <w:t xml:space="preserve">Такий різкий спад показників пояснюється ситуацією в </w:t>
      </w:r>
      <w:r w:rsidR="008C5479">
        <w:rPr>
          <w:sz w:val="28"/>
          <w:szCs w:val="28"/>
        </w:rPr>
        <w:t xml:space="preserve">Україні під кінець 2013 року, коли долар почав коливатись у відношенні до гривні, зросла ціна нафтопродуктів, що негативно позначилось на всіх АТП у країні. </w:t>
      </w:r>
    </w:p>
    <w:p w:rsidR="00A25120" w:rsidRDefault="00A25120" w:rsidP="005F5E9D">
      <w:pPr>
        <w:spacing w:line="360" w:lineRule="auto"/>
        <w:ind w:firstLine="567"/>
      </w:pPr>
      <w:r w:rsidRPr="0068737E">
        <w:t>Разом з тим, слід мати на увазі, що показники платоспроможності за балансом відбивають моментний стан підприємства. Це пов’язано з тим, що не враховуються величина джерел надходження і витрачання грошових коштів у короткостроковій перспективі, а, отже, не має змоги визначити спроможність підприємства стабільно забезпечувати перевищення платіжних засобів над зобов’язаннями. Для визначення поточної платоспроможності необхідно порівнювати платіжні засоби з платіжними зобов’язаннями за складеним платіжним календарем</w:t>
      </w:r>
      <w:r>
        <w:t xml:space="preserve">, що не дозволить пасиву перевищити активи балансу. </w:t>
      </w:r>
    </w:p>
    <w:p w:rsidR="00650B4A" w:rsidRDefault="00A25120" w:rsidP="005F5E9D">
      <w:pPr>
        <w:spacing w:line="360" w:lineRule="auto"/>
        <w:ind w:firstLine="567"/>
      </w:pPr>
      <w:r w:rsidRPr="007A264F">
        <w:t xml:space="preserve">Платіжний календар забезпечує щоденний контроль за надходженнями і витратами коштів, дозволяє оптимізувати позитивні та негативні грошові </w:t>
      </w:r>
      <w:r w:rsidRPr="007A264F">
        <w:lastRenderedPageBreak/>
        <w:t>потоки, визначити пріоритетність платежів за рівнем їхнього впливу на фінансові результати.</w:t>
      </w:r>
    </w:p>
    <w:p w:rsidR="00976B3B" w:rsidRPr="00976B3B" w:rsidRDefault="00976B3B" w:rsidP="005F5E9D">
      <w:pPr>
        <w:pStyle w:val="a5"/>
        <w:numPr>
          <w:ilvl w:val="3"/>
          <w:numId w:val="10"/>
        </w:numPr>
        <w:spacing w:line="360" w:lineRule="auto"/>
        <w:ind w:left="0" w:firstLine="567"/>
        <w:rPr>
          <w:b/>
        </w:rPr>
      </w:pPr>
      <w:r>
        <w:rPr>
          <w:b/>
        </w:rPr>
        <w:t xml:space="preserve">Інтервал захисту (коефіцієнт) – </w:t>
      </w:r>
      <w:r>
        <w:t xml:space="preserve">характеризує можливість підприємства продовжувати господарську діяльність за рахунок власних коштів, без надходження додаткових ззовні. </w:t>
      </w:r>
    </w:p>
    <w:p w:rsidR="00976B3B"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І</m:t>
            </m:r>
          </m:e>
          <m:sub>
            <m:r>
              <w:rPr>
                <w:rFonts w:ascii="Cambria Math" w:hAnsi="Cambria Math"/>
              </w:rPr>
              <m:t>з</m:t>
            </m:r>
          </m:sub>
        </m:sSub>
        <m:r>
          <w:rPr>
            <w:rFonts w:ascii="Cambria Math" w:hAnsi="Cambria Math"/>
          </w:rPr>
          <m:t>=</m:t>
        </m:r>
        <m:f>
          <m:fPr>
            <m:ctrlPr>
              <w:rPr>
                <w:rFonts w:ascii="Cambria Math" w:hAnsi="Cambria Math"/>
                <w:i/>
              </w:rPr>
            </m:ctrlPr>
          </m:fPr>
          <m:num>
            <m:r>
              <w:rPr>
                <w:rFonts w:ascii="Cambria Math" w:hAnsi="Cambria Math"/>
              </w:rPr>
              <m:t>ЛА</m:t>
            </m:r>
          </m:num>
          <m:den>
            <m:r>
              <w:rPr>
                <w:rFonts w:ascii="Cambria Math" w:hAnsi="Cambria Math"/>
              </w:rPr>
              <m:t>ЩОВ</m:t>
            </m:r>
          </m:den>
        </m:f>
      </m:oMath>
      <w:r w:rsidR="00976B3B">
        <w:t xml:space="preserve">                                    (1.17)</w:t>
      </w:r>
    </w:p>
    <w:p w:rsidR="00067067" w:rsidRDefault="00976B3B" w:rsidP="005F5E9D">
      <w:pPr>
        <w:spacing w:line="360" w:lineRule="auto"/>
        <w:ind w:firstLine="0"/>
      </w:pPr>
      <w:r>
        <w:t xml:space="preserve">де </w:t>
      </w:r>
      <w:r w:rsidR="00067067">
        <w:t xml:space="preserve">ЛА – ліквідні активи; </w:t>
      </w:r>
    </w:p>
    <w:p w:rsidR="00976B3B" w:rsidRDefault="00976B3B" w:rsidP="005F5E9D">
      <w:pPr>
        <w:spacing w:line="360" w:lineRule="auto"/>
        <w:ind w:firstLine="0"/>
      </w:pPr>
      <w:r w:rsidRPr="00976B3B">
        <w:rPr>
          <w:i/>
        </w:rPr>
        <w:t>ЩОВ –</w:t>
      </w:r>
      <w:r>
        <w:t xml:space="preserve"> щоденні оперативні витрати: </w:t>
      </w:r>
    </w:p>
    <w:p w:rsidR="00976B3B" w:rsidRDefault="00976B3B" w:rsidP="005F5E9D">
      <w:pPr>
        <w:spacing w:line="360" w:lineRule="auto"/>
        <w:ind w:firstLine="0"/>
        <w:jc w:val="center"/>
      </w:pPr>
      <m:oMath>
        <m:r>
          <w:rPr>
            <w:rFonts w:ascii="Cambria Math" w:hAnsi="Cambria Math"/>
          </w:rPr>
          <m:t>ЩОВ=</m:t>
        </m:r>
        <m:f>
          <m:fPr>
            <m:ctrlPr>
              <w:rPr>
                <w:rFonts w:ascii="Cambria Math" w:hAnsi="Cambria Math"/>
                <w:i/>
              </w:rPr>
            </m:ctrlPr>
          </m:fPr>
          <m:num>
            <m:r>
              <w:rPr>
                <w:rFonts w:ascii="Cambria Math" w:hAnsi="Cambria Math"/>
              </w:rPr>
              <m:t>(В-А)</m:t>
            </m:r>
          </m:num>
          <m:den>
            <m:r>
              <w:rPr>
                <w:rFonts w:ascii="Cambria Math" w:hAnsi="Cambria Math"/>
              </w:rPr>
              <m:t>Др</m:t>
            </m:r>
          </m:den>
        </m:f>
      </m:oMath>
      <w:r>
        <w:t xml:space="preserve">                                 (1.18)</w:t>
      </w:r>
    </w:p>
    <w:p w:rsidR="00976B3B" w:rsidRDefault="00976B3B" w:rsidP="005F5E9D">
      <w:pPr>
        <w:spacing w:line="360" w:lineRule="auto"/>
        <w:ind w:firstLine="0"/>
      </w:pPr>
      <w:r>
        <w:t xml:space="preserve">де </w:t>
      </w:r>
      <w:r w:rsidRPr="00976B3B">
        <w:rPr>
          <w:i/>
        </w:rPr>
        <w:t>В –</w:t>
      </w:r>
      <w:r>
        <w:t xml:space="preserve"> всі операційні витрати (рядок 2550 форми 2); </w:t>
      </w:r>
    </w:p>
    <w:p w:rsidR="00976B3B" w:rsidRDefault="00976B3B" w:rsidP="005F5E9D">
      <w:pPr>
        <w:spacing w:line="360" w:lineRule="auto"/>
        <w:ind w:firstLine="0"/>
      </w:pPr>
      <w:r w:rsidRPr="00976B3B">
        <w:rPr>
          <w:i/>
        </w:rPr>
        <w:t xml:space="preserve">А </w:t>
      </w:r>
      <w:r>
        <w:t>– амортизація (рядок 25</w:t>
      </w:r>
      <w:r w:rsidR="0016195B">
        <w:t>15</w:t>
      </w:r>
      <w:r>
        <w:t xml:space="preserve"> форми 2);</w:t>
      </w:r>
    </w:p>
    <w:p w:rsidR="00976B3B" w:rsidRDefault="00976B3B" w:rsidP="005F5E9D">
      <w:pPr>
        <w:spacing w:line="360" w:lineRule="auto"/>
        <w:ind w:firstLine="0"/>
      </w:pPr>
      <w:r w:rsidRPr="00976B3B">
        <w:rPr>
          <w:i/>
        </w:rPr>
        <w:t>Др. –</w:t>
      </w:r>
      <w:r>
        <w:t xml:space="preserve"> дні роботи (265 днів). </w:t>
      </w:r>
    </w:p>
    <w:p w:rsidR="00976B3B" w:rsidRDefault="0016195B" w:rsidP="005F5E9D">
      <w:pPr>
        <w:spacing w:line="360" w:lineRule="auto"/>
        <w:ind w:firstLine="0"/>
      </w:pPr>
      <m:oMath>
        <m:r>
          <w:rPr>
            <w:rFonts w:ascii="Cambria Math" w:hAnsi="Cambria Math"/>
          </w:rPr>
          <m:t>ЩОВ=</m:t>
        </m:r>
        <m:f>
          <m:fPr>
            <m:ctrlPr>
              <w:rPr>
                <w:rFonts w:ascii="Cambria Math" w:hAnsi="Cambria Math"/>
                <w:i/>
              </w:rPr>
            </m:ctrlPr>
          </m:fPr>
          <m:num>
            <m:r>
              <w:rPr>
                <w:rFonts w:ascii="Cambria Math" w:hAnsi="Cambria Math"/>
              </w:rPr>
              <m:t>(5862-214)</m:t>
            </m:r>
          </m:num>
          <m:den>
            <m:r>
              <w:rPr>
                <w:rFonts w:ascii="Cambria Math" w:hAnsi="Cambria Math"/>
              </w:rPr>
              <m:t>251</m:t>
            </m:r>
          </m:den>
        </m:f>
        <m:r>
          <w:rPr>
            <w:rFonts w:ascii="Cambria Math" w:hAnsi="Cambria Math"/>
          </w:rPr>
          <m:t>=22,5</m:t>
        </m:r>
      </m:oMath>
      <w:r>
        <w:t xml:space="preserve"> - 2013 рік </w:t>
      </w:r>
    </w:p>
    <w:p w:rsidR="00067067" w:rsidRDefault="0016195B" w:rsidP="00067067">
      <w:pPr>
        <w:spacing w:line="360" w:lineRule="auto"/>
        <w:ind w:firstLine="0"/>
      </w:pPr>
      <m:oMath>
        <m:r>
          <w:rPr>
            <w:rFonts w:ascii="Cambria Math" w:hAnsi="Cambria Math"/>
          </w:rPr>
          <m:t>ЩОВ=</m:t>
        </m:r>
        <m:f>
          <m:fPr>
            <m:ctrlPr>
              <w:rPr>
                <w:rFonts w:ascii="Cambria Math" w:hAnsi="Cambria Math"/>
                <w:i/>
              </w:rPr>
            </m:ctrlPr>
          </m:fPr>
          <m:num>
            <m:r>
              <w:rPr>
                <w:rFonts w:ascii="Cambria Math" w:hAnsi="Cambria Math"/>
              </w:rPr>
              <m:t>(6430-275)</m:t>
            </m:r>
          </m:num>
          <m:den>
            <m:r>
              <w:rPr>
                <w:rFonts w:ascii="Cambria Math" w:hAnsi="Cambria Math"/>
              </w:rPr>
              <m:t>251</m:t>
            </m:r>
          </m:den>
        </m:f>
        <m:r>
          <w:rPr>
            <w:rFonts w:ascii="Cambria Math" w:hAnsi="Cambria Math"/>
          </w:rPr>
          <m:t>=24,5</m:t>
        </m:r>
      </m:oMath>
      <w:r w:rsidR="008925F0">
        <w:t xml:space="preserve"> - 2014 рік</w:t>
      </w:r>
    </w:p>
    <w:p w:rsidR="008925F0" w:rsidRPr="00067067" w:rsidRDefault="008B1ADE" w:rsidP="00067067">
      <w:pPr>
        <w:spacing w:line="360" w:lineRule="auto"/>
        <w:ind w:firstLine="0"/>
      </w:pPr>
      <m:oMath>
        <m:sSub>
          <m:sSubPr>
            <m:ctrlPr>
              <w:rPr>
                <w:rFonts w:ascii="Cambria Math" w:hAnsi="Cambria Math"/>
                <w:i/>
              </w:rPr>
            </m:ctrlPr>
          </m:sSubPr>
          <m:e>
            <m:r>
              <w:rPr>
                <w:rFonts w:ascii="Cambria Math" w:hAnsi="Cambria Math"/>
              </w:rPr>
              <m:t>І</m:t>
            </m:r>
          </m:e>
          <m:sub>
            <m:r>
              <w:rPr>
                <w:rFonts w:ascii="Cambria Math" w:hAnsi="Cambria Math"/>
              </w:rPr>
              <m:t>з</m:t>
            </m:r>
          </m:sub>
        </m:sSub>
        <m:r>
          <w:rPr>
            <w:rFonts w:ascii="Cambria Math" w:hAnsi="Cambria Math"/>
          </w:rPr>
          <m:t>=</m:t>
        </m:r>
        <m:f>
          <m:fPr>
            <m:ctrlPr>
              <w:rPr>
                <w:rFonts w:ascii="Cambria Math" w:hAnsi="Cambria Math"/>
                <w:i/>
              </w:rPr>
            </m:ctrlPr>
          </m:fPr>
          <m:num>
            <m:r>
              <w:rPr>
                <w:rFonts w:ascii="Cambria Math" w:hAnsi="Cambria Math"/>
              </w:rPr>
              <m:t>421-51</m:t>
            </m:r>
          </m:num>
          <m:den>
            <m:r>
              <w:rPr>
                <w:rFonts w:ascii="Cambria Math" w:hAnsi="Cambria Math"/>
              </w:rPr>
              <m:t>22,5</m:t>
            </m:r>
          </m:den>
        </m:f>
        <m:r>
          <w:rPr>
            <w:rFonts w:ascii="Cambria Math" w:hAnsi="Cambria Math"/>
          </w:rPr>
          <m:t>=16,44</m:t>
        </m:r>
      </m:oMath>
      <w:r w:rsidR="00067067">
        <w:t xml:space="preserve"> - 2013 рік </w:t>
      </w:r>
    </w:p>
    <w:p w:rsidR="00067067" w:rsidRPr="00067067" w:rsidRDefault="008B1ADE" w:rsidP="00067067">
      <w:pPr>
        <w:spacing w:line="360" w:lineRule="auto"/>
        <w:ind w:firstLine="0"/>
        <w:jc w:val="left"/>
      </w:pPr>
      <m:oMath>
        <m:sSub>
          <m:sSubPr>
            <m:ctrlPr>
              <w:rPr>
                <w:rFonts w:ascii="Cambria Math" w:hAnsi="Cambria Math"/>
                <w:i/>
              </w:rPr>
            </m:ctrlPr>
          </m:sSubPr>
          <m:e>
            <m:r>
              <w:rPr>
                <w:rFonts w:ascii="Cambria Math" w:hAnsi="Cambria Math"/>
              </w:rPr>
              <m:t>І</m:t>
            </m:r>
          </m:e>
          <m:sub>
            <m:r>
              <w:rPr>
                <w:rFonts w:ascii="Cambria Math" w:hAnsi="Cambria Math"/>
              </w:rPr>
              <m:t>з</m:t>
            </m:r>
          </m:sub>
        </m:sSub>
        <m:r>
          <w:rPr>
            <w:rFonts w:ascii="Cambria Math" w:hAnsi="Cambria Math"/>
          </w:rPr>
          <m:t>=</m:t>
        </m:r>
        <m:f>
          <m:fPr>
            <m:ctrlPr>
              <w:rPr>
                <w:rFonts w:ascii="Cambria Math" w:hAnsi="Cambria Math"/>
                <w:i/>
              </w:rPr>
            </m:ctrlPr>
          </m:fPr>
          <m:num>
            <m:r>
              <w:rPr>
                <w:rFonts w:ascii="Cambria Math" w:hAnsi="Cambria Math"/>
              </w:rPr>
              <m:t>401-90</m:t>
            </m:r>
          </m:num>
          <m:den>
            <m:r>
              <w:rPr>
                <w:rFonts w:ascii="Cambria Math" w:hAnsi="Cambria Math"/>
              </w:rPr>
              <m:t>24,5</m:t>
            </m:r>
          </m:den>
        </m:f>
        <m:r>
          <w:rPr>
            <w:rFonts w:ascii="Cambria Math" w:hAnsi="Cambria Math"/>
          </w:rPr>
          <m:t>=12,7</m:t>
        </m:r>
      </m:oMath>
      <w:r w:rsidR="00067067">
        <w:t xml:space="preserve"> - 2014 рік</w:t>
      </w:r>
    </w:p>
    <w:p w:rsidR="00A324CF" w:rsidRDefault="00A324CF" w:rsidP="005F5E9D">
      <w:pPr>
        <w:spacing w:line="360" w:lineRule="auto"/>
        <w:ind w:firstLine="0"/>
      </w:pPr>
    </w:p>
    <w:p w:rsidR="00A324CF" w:rsidRDefault="00A324CF" w:rsidP="005F5E9D">
      <w:pPr>
        <w:pStyle w:val="a5"/>
        <w:numPr>
          <w:ilvl w:val="1"/>
          <w:numId w:val="4"/>
        </w:numPr>
        <w:spacing w:line="360" w:lineRule="auto"/>
        <w:jc w:val="center"/>
        <w:rPr>
          <w:b/>
        </w:rPr>
      </w:pPr>
      <w:r>
        <w:rPr>
          <w:b/>
        </w:rPr>
        <w:t>Аналіз фінансової стійкості підприємства</w:t>
      </w:r>
    </w:p>
    <w:p w:rsidR="00A324CF" w:rsidRDefault="00A324CF" w:rsidP="005F5E9D">
      <w:pPr>
        <w:spacing w:line="360" w:lineRule="auto"/>
        <w:jc w:val="center"/>
        <w:rPr>
          <w:b/>
        </w:rPr>
      </w:pPr>
    </w:p>
    <w:p w:rsidR="002E7BF9" w:rsidRDefault="00CA0982" w:rsidP="005F5E9D">
      <w:pPr>
        <w:spacing w:line="360" w:lineRule="auto"/>
        <w:ind w:firstLine="567"/>
        <w:rPr>
          <w:color w:val="000000" w:themeColor="text1"/>
        </w:rPr>
      </w:pPr>
      <w:r w:rsidRPr="00CA0982">
        <w:rPr>
          <w:color w:val="000000" w:themeColor="text1"/>
        </w:rPr>
        <w:t xml:space="preserve">Запорукою виживаності і основою стабільності положення підприємства служить його стійкість. </w:t>
      </w:r>
    </w:p>
    <w:p w:rsidR="002E7BF9" w:rsidRDefault="002E7BF9" w:rsidP="005F5E9D">
      <w:pPr>
        <w:spacing w:line="360" w:lineRule="auto"/>
        <w:ind w:firstLine="567"/>
      </w:pPr>
      <w:r w:rsidRPr="002A1F4C">
        <w:rPr>
          <w:b/>
          <w:i/>
        </w:rPr>
        <w:t>Фінансова стійкість підприємства —</w:t>
      </w:r>
      <w:r w:rsidRPr="002E7BF9">
        <w:t xml:space="preserve"> це більш узагальнена характеристика фінансового стану підприємства, яка певною мірою включає показники ліквідності та платоспроможності. Разом із тим, існує своя система критеріїв оцінювання фінансової стійкості, яку підприємства використовують для оцінки надійності партнерів у господарських відносинах.</w:t>
      </w:r>
      <w:r>
        <w:t xml:space="preserve"> </w:t>
      </w:r>
    </w:p>
    <w:p w:rsidR="002E7BF9" w:rsidRPr="002E7BF9" w:rsidRDefault="002E7BF9" w:rsidP="005F5E9D">
      <w:pPr>
        <w:spacing w:line="360" w:lineRule="auto"/>
        <w:ind w:firstLine="567"/>
      </w:pPr>
      <w:r w:rsidRPr="002E7BF9">
        <w:t xml:space="preserve">Під </w:t>
      </w:r>
      <w:r w:rsidRPr="00077A79">
        <w:rPr>
          <w:i/>
        </w:rPr>
        <w:t>фінансовою стійкістю</w:t>
      </w:r>
      <w:r w:rsidRPr="002E7BF9">
        <w:t xml:space="preserve"> розуміють такий стан фінансових ресурсів підприємства, їх структуру та рівень маневр</w:t>
      </w:r>
      <w:r>
        <w:t>ен</w:t>
      </w:r>
      <w:r w:rsidRPr="002E7BF9">
        <w:t xml:space="preserve">ості, за якого забезпечується </w:t>
      </w:r>
      <w:r w:rsidRPr="002E7BF9">
        <w:lastRenderedPageBreak/>
        <w:t>фінансова незалежність та розвиток на основі зростання прибутку, капіталу за умови допустимого рівня ризику.</w:t>
      </w:r>
    </w:p>
    <w:p w:rsidR="00CA0982" w:rsidRDefault="00CA0982" w:rsidP="005F5E9D">
      <w:pPr>
        <w:spacing w:line="360" w:lineRule="auto"/>
        <w:ind w:firstLine="567"/>
        <w:rPr>
          <w:color w:val="000000" w:themeColor="text1"/>
        </w:rPr>
      </w:pPr>
      <w:r w:rsidRPr="00CA0982">
        <w:rPr>
          <w:color w:val="000000" w:themeColor="text1"/>
        </w:rPr>
        <w:t>На стійкість підприємства впливають різні фактори, такі як: </w:t>
      </w:r>
    </w:p>
    <w:p w:rsidR="00CA0982" w:rsidRDefault="00CA0982" w:rsidP="005F5E9D">
      <w:pPr>
        <w:spacing w:line="360" w:lineRule="auto"/>
        <w:ind w:firstLine="567"/>
        <w:rPr>
          <w:color w:val="000000" w:themeColor="text1"/>
        </w:rPr>
      </w:pPr>
      <w:r w:rsidRPr="00CA0982">
        <w:rPr>
          <w:color w:val="000000" w:themeColor="text1"/>
        </w:rPr>
        <w:t xml:space="preserve">- </w:t>
      </w:r>
      <w:r>
        <w:rPr>
          <w:color w:val="000000" w:themeColor="text1"/>
        </w:rPr>
        <w:t>п</w:t>
      </w:r>
      <w:r w:rsidRPr="00CA0982">
        <w:rPr>
          <w:color w:val="000000" w:themeColor="text1"/>
        </w:rPr>
        <w:t>оложення підприємства на товарному ринку; </w:t>
      </w:r>
    </w:p>
    <w:p w:rsidR="00CA0982" w:rsidRDefault="00CA0982" w:rsidP="005F5E9D">
      <w:pPr>
        <w:spacing w:line="360" w:lineRule="auto"/>
        <w:ind w:firstLine="567"/>
        <w:rPr>
          <w:color w:val="000000" w:themeColor="text1"/>
        </w:rPr>
      </w:pPr>
      <w:r w:rsidRPr="00CA0982">
        <w:rPr>
          <w:color w:val="000000" w:themeColor="text1"/>
        </w:rPr>
        <w:t>- </w:t>
      </w:r>
      <w:hyperlink r:id="rId10" w:tooltip="Виробництво" w:history="1">
        <w:r>
          <w:rPr>
            <w:rStyle w:val="af"/>
            <w:rFonts w:eastAsiaTheme="majorEastAsia"/>
            <w:color w:val="000000" w:themeColor="text1"/>
            <w:u w:val="none"/>
          </w:rPr>
          <w:t>в</w:t>
        </w:r>
        <w:r w:rsidRPr="00CA0982">
          <w:rPr>
            <w:rStyle w:val="af"/>
            <w:rFonts w:eastAsiaTheme="majorEastAsia"/>
            <w:color w:val="000000" w:themeColor="text1"/>
            <w:u w:val="none"/>
          </w:rPr>
          <w:t>иробництво</w:t>
        </w:r>
      </w:hyperlink>
      <w:r w:rsidRPr="00CA0982">
        <w:rPr>
          <w:color w:val="000000" w:themeColor="text1"/>
        </w:rPr>
        <w:t> і випуск дешевої, що користується попитом; </w:t>
      </w:r>
    </w:p>
    <w:p w:rsidR="00CA0982" w:rsidRDefault="00CA0982" w:rsidP="005F5E9D">
      <w:pPr>
        <w:spacing w:line="360" w:lineRule="auto"/>
        <w:ind w:firstLine="567"/>
        <w:rPr>
          <w:color w:val="000000" w:themeColor="text1"/>
        </w:rPr>
      </w:pPr>
      <w:r w:rsidRPr="00CA0982">
        <w:rPr>
          <w:color w:val="000000" w:themeColor="text1"/>
        </w:rPr>
        <w:t xml:space="preserve">- </w:t>
      </w:r>
      <w:r>
        <w:rPr>
          <w:color w:val="000000" w:themeColor="text1"/>
        </w:rPr>
        <w:t>й</w:t>
      </w:r>
      <w:r w:rsidRPr="00CA0982">
        <w:rPr>
          <w:color w:val="000000" w:themeColor="text1"/>
        </w:rPr>
        <w:t>ого потенціал у діловому співробітництві; </w:t>
      </w:r>
    </w:p>
    <w:p w:rsidR="00CA0982" w:rsidRDefault="00CA0982" w:rsidP="005F5E9D">
      <w:pPr>
        <w:spacing w:line="360" w:lineRule="auto"/>
        <w:ind w:firstLine="567"/>
        <w:rPr>
          <w:color w:val="000000" w:themeColor="text1"/>
        </w:rPr>
      </w:pPr>
      <w:r w:rsidRPr="00CA0982">
        <w:rPr>
          <w:color w:val="000000" w:themeColor="text1"/>
        </w:rPr>
        <w:t xml:space="preserve">- </w:t>
      </w:r>
      <w:r>
        <w:rPr>
          <w:color w:val="000000" w:themeColor="text1"/>
        </w:rPr>
        <w:t>с</w:t>
      </w:r>
      <w:r w:rsidRPr="00CA0982">
        <w:rPr>
          <w:color w:val="000000" w:themeColor="text1"/>
        </w:rPr>
        <w:t>тупінь залежності від зовнішніх кредиторів та інвесторів; </w:t>
      </w:r>
    </w:p>
    <w:p w:rsidR="00CA0982" w:rsidRDefault="00CA0982" w:rsidP="005F5E9D">
      <w:pPr>
        <w:spacing w:line="360" w:lineRule="auto"/>
        <w:ind w:firstLine="567"/>
        <w:rPr>
          <w:color w:val="000000" w:themeColor="text1"/>
        </w:rPr>
      </w:pPr>
      <w:r w:rsidRPr="00CA0982">
        <w:rPr>
          <w:color w:val="000000" w:themeColor="text1"/>
        </w:rPr>
        <w:t xml:space="preserve">- </w:t>
      </w:r>
      <w:r>
        <w:rPr>
          <w:color w:val="000000" w:themeColor="text1"/>
        </w:rPr>
        <w:t>н</w:t>
      </w:r>
      <w:r w:rsidRPr="00CA0982">
        <w:rPr>
          <w:color w:val="000000" w:themeColor="text1"/>
        </w:rPr>
        <w:t>аявність неплатоспроможних дебіторів; </w:t>
      </w:r>
    </w:p>
    <w:p w:rsidR="00CA0982" w:rsidRPr="00F6414E" w:rsidRDefault="00CA0982" w:rsidP="005F5E9D">
      <w:pPr>
        <w:spacing w:line="360" w:lineRule="auto"/>
        <w:ind w:firstLine="567"/>
        <w:rPr>
          <w:color w:val="000000" w:themeColor="text1"/>
          <w:lang w:val="ru-RU"/>
        </w:rPr>
      </w:pPr>
      <w:r w:rsidRPr="00CA0982">
        <w:rPr>
          <w:color w:val="000000" w:themeColor="text1"/>
        </w:rPr>
        <w:t xml:space="preserve">- </w:t>
      </w:r>
      <w:r>
        <w:rPr>
          <w:color w:val="000000" w:themeColor="text1"/>
        </w:rPr>
        <w:t>е</w:t>
      </w:r>
      <w:r w:rsidRPr="00CA0982">
        <w:rPr>
          <w:color w:val="000000" w:themeColor="text1"/>
        </w:rPr>
        <w:t xml:space="preserve">фективність господарських і фінансових операцій і т.п. </w:t>
      </w:r>
      <w:r w:rsidR="00F6414E" w:rsidRPr="00F6414E">
        <w:rPr>
          <w:color w:val="000000" w:themeColor="text1"/>
          <w:lang w:val="ru-RU"/>
        </w:rPr>
        <w:t>[7]</w:t>
      </w:r>
    </w:p>
    <w:p w:rsidR="006016CA" w:rsidRDefault="00CA0982" w:rsidP="005F5E9D">
      <w:pPr>
        <w:spacing w:line="360" w:lineRule="auto"/>
        <w:ind w:firstLine="567"/>
        <w:rPr>
          <w:color w:val="000000" w:themeColor="text1"/>
        </w:rPr>
      </w:pPr>
      <w:r w:rsidRPr="00CA0982">
        <w:rPr>
          <w:color w:val="000000" w:themeColor="text1"/>
        </w:rPr>
        <w:t>Таке розмаїття чинників визначає наявність декількох видів стійкості. Так, стосовно до підприємства вона може бути, в залежності від факторів, що впливають на неї, внутрішньої і зовнішньої, фінансової. </w:t>
      </w:r>
    </w:p>
    <w:p w:rsidR="006016CA" w:rsidRDefault="00CA0982" w:rsidP="005F5E9D">
      <w:pPr>
        <w:spacing w:line="360" w:lineRule="auto"/>
        <w:ind w:firstLine="567"/>
        <w:rPr>
          <w:color w:val="000000" w:themeColor="text1"/>
        </w:rPr>
      </w:pPr>
      <w:r w:rsidRPr="006016CA">
        <w:rPr>
          <w:i/>
          <w:color w:val="000000" w:themeColor="text1"/>
        </w:rPr>
        <w:t>Внутрішня стійкість -</w:t>
      </w:r>
      <w:r w:rsidRPr="00CA0982">
        <w:rPr>
          <w:color w:val="000000" w:themeColor="text1"/>
        </w:rPr>
        <w:t> це такий загальний </w:t>
      </w:r>
      <w:hyperlink r:id="rId11" w:tooltip="Фінансовий стан підприємства" w:history="1">
        <w:r w:rsidRPr="00CA0982">
          <w:rPr>
            <w:rStyle w:val="af"/>
            <w:rFonts w:eastAsiaTheme="majorEastAsia"/>
            <w:color w:val="000000" w:themeColor="text1"/>
            <w:u w:val="none"/>
          </w:rPr>
          <w:t>фінансовий стан підприємства</w:t>
        </w:r>
      </w:hyperlink>
      <w:r w:rsidRPr="00CA0982">
        <w:rPr>
          <w:color w:val="000000" w:themeColor="text1"/>
        </w:rPr>
        <w:t>, при якому забезпечується стабільно високи</w:t>
      </w:r>
      <w:r w:rsidR="006016CA">
        <w:rPr>
          <w:color w:val="000000" w:themeColor="text1"/>
        </w:rPr>
        <w:t>й результат його функціонування.</w:t>
      </w:r>
      <w:r w:rsidRPr="00CA0982">
        <w:rPr>
          <w:color w:val="000000" w:themeColor="text1"/>
        </w:rPr>
        <w:t xml:space="preserve"> В основі її досягнення лежить принцип активного реагування на зміну зовнішніх і внутрішніх факторів. </w:t>
      </w:r>
    </w:p>
    <w:p w:rsidR="006016CA" w:rsidRPr="00067067" w:rsidRDefault="00CA0982" w:rsidP="005F5E9D">
      <w:pPr>
        <w:spacing w:line="360" w:lineRule="auto"/>
        <w:ind w:firstLine="567"/>
        <w:rPr>
          <w:color w:val="000000" w:themeColor="text1"/>
          <w:lang w:val="ru-RU"/>
        </w:rPr>
      </w:pPr>
      <w:r w:rsidRPr="006016CA">
        <w:rPr>
          <w:i/>
          <w:color w:val="000000" w:themeColor="text1"/>
        </w:rPr>
        <w:t>Зовнішня стійкість</w:t>
      </w:r>
      <w:r w:rsidRPr="00CA0982">
        <w:rPr>
          <w:color w:val="000000" w:themeColor="text1"/>
        </w:rPr>
        <w:t xml:space="preserve"> підприємства обумовлена ​​стабільністю економічного середовища, в рамках якої здійснюється його діяльність. Зовнішня стійкість досягається </w:t>
      </w:r>
      <w:hyperlink r:id="rId12" w:tooltip="Відповідь" w:history="1">
        <w:r w:rsidRPr="00CA0982">
          <w:rPr>
            <w:rStyle w:val="af"/>
            <w:rFonts w:eastAsiaTheme="majorEastAsia"/>
            <w:color w:val="000000" w:themeColor="text1"/>
            <w:u w:val="none"/>
          </w:rPr>
          <w:t>відповідною</w:t>
        </w:r>
      </w:hyperlink>
      <w:r w:rsidRPr="00CA0982">
        <w:rPr>
          <w:color w:val="000000" w:themeColor="text1"/>
        </w:rPr>
        <w:t> системою </w:t>
      </w:r>
      <w:hyperlink r:id="rId13" w:tooltip="Управління" w:history="1">
        <w:r w:rsidRPr="00CA0982">
          <w:rPr>
            <w:rStyle w:val="af"/>
            <w:rFonts w:eastAsiaTheme="majorEastAsia"/>
            <w:color w:val="000000" w:themeColor="text1"/>
            <w:u w:val="none"/>
          </w:rPr>
          <w:t>управління</w:t>
        </w:r>
      </w:hyperlink>
      <w:r w:rsidRPr="00CA0982">
        <w:rPr>
          <w:color w:val="000000" w:themeColor="text1"/>
        </w:rPr>
        <w:t> ринковою </w:t>
      </w:r>
      <w:hyperlink r:id="rId14" w:tooltip="Економіка" w:history="1">
        <w:r w:rsidRPr="00CA0982">
          <w:rPr>
            <w:rStyle w:val="af"/>
            <w:rFonts w:eastAsiaTheme="majorEastAsia"/>
            <w:color w:val="000000" w:themeColor="text1"/>
            <w:u w:val="none"/>
          </w:rPr>
          <w:t>економікою</w:t>
        </w:r>
      </w:hyperlink>
      <w:r w:rsidRPr="00CA0982">
        <w:rPr>
          <w:color w:val="000000" w:themeColor="text1"/>
        </w:rPr>
        <w:t> в масштабах країни, де діє підприємство. </w:t>
      </w:r>
      <w:r w:rsidR="00F6414E" w:rsidRPr="00067067">
        <w:rPr>
          <w:color w:val="000000" w:themeColor="text1"/>
          <w:lang w:val="ru-RU"/>
        </w:rPr>
        <w:t>[10]</w:t>
      </w:r>
    </w:p>
    <w:p w:rsidR="006016CA" w:rsidRDefault="00CA0982" w:rsidP="005F5E9D">
      <w:pPr>
        <w:spacing w:line="360" w:lineRule="auto"/>
        <w:ind w:firstLine="567"/>
        <w:rPr>
          <w:color w:val="000000" w:themeColor="text1"/>
        </w:rPr>
      </w:pPr>
      <w:r w:rsidRPr="00CA0982">
        <w:rPr>
          <w:color w:val="000000" w:themeColor="text1"/>
        </w:rPr>
        <w:t>На фінансову стійкість впливає велика кількість чинників, які можна класифікувати наступним чином. </w:t>
      </w:r>
    </w:p>
    <w:p w:rsidR="006016CA" w:rsidRDefault="00CA0982" w:rsidP="005F5E9D">
      <w:pPr>
        <w:spacing w:line="360" w:lineRule="auto"/>
        <w:ind w:firstLine="567"/>
        <w:rPr>
          <w:color w:val="000000" w:themeColor="text1"/>
        </w:rPr>
      </w:pPr>
      <w:r w:rsidRPr="00CA0982">
        <w:rPr>
          <w:color w:val="000000" w:themeColor="text1"/>
        </w:rPr>
        <w:t>1) за місцем виникнення - зовнішні і внутрішні; </w:t>
      </w:r>
    </w:p>
    <w:p w:rsidR="006016CA" w:rsidRDefault="00CA0982" w:rsidP="005F5E9D">
      <w:pPr>
        <w:spacing w:line="360" w:lineRule="auto"/>
        <w:ind w:firstLine="567"/>
        <w:rPr>
          <w:color w:val="000000" w:themeColor="text1"/>
        </w:rPr>
      </w:pPr>
      <w:r w:rsidRPr="00CA0982">
        <w:rPr>
          <w:color w:val="000000" w:themeColor="text1"/>
        </w:rPr>
        <w:t>2) за важливістю результату - основні і другорядні; </w:t>
      </w:r>
    </w:p>
    <w:p w:rsidR="006016CA" w:rsidRDefault="00CA0982" w:rsidP="005F5E9D">
      <w:pPr>
        <w:spacing w:line="360" w:lineRule="auto"/>
        <w:ind w:firstLine="567"/>
        <w:rPr>
          <w:color w:val="000000" w:themeColor="text1"/>
        </w:rPr>
      </w:pPr>
      <w:r w:rsidRPr="00CA0982">
        <w:rPr>
          <w:color w:val="000000" w:themeColor="text1"/>
        </w:rPr>
        <w:t>3) за структурою - прості і складні; </w:t>
      </w:r>
    </w:p>
    <w:p w:rsidR="006016CA" w:rsidRDefault="00CA0982" w:rsidP="005F5E9D">
      <w:pPr>
        <w:spacing w:line="360" w:lineRule="auto"/>
        <w:ind w:firstLine="567"/>
        <w:rPr>
          <w:color w:val="000000" w:themeColor="text1"/>
        </w:rPr>
      </w:pPr>
      <w:r w:rsidRPr="00CA0982">
        <w:rPr>
          <w:color w:val="000000" w:themeColor="text1"/>
        </w:rPr>
        <w:t>4) за часом д</w:t>
      </w:r>
      <w:r w:rsidR="003F7FBD">
        <w:rPr>
          <w:color w:val="000000" w:themeColor="text1"/>
        </w:rPr>
        <w:t>ії - постійні і тимчасові</w:t>
      </w:r>
      <w:r w:rsidRPr="00CA0982">
        <w:rPr>
          <w:color w:val="000000" w:themeColor="text1"/>
        </w:rPr>
        <w:t>. </w:t>
      </w:r>
    </w:p>
    <w:p w:rsidR="006016CA" w:rsidRDefault="00CA0982" w:rsidP="005F5E9D">
      <w:pPr>
        <w:spacing w:line="360" w:lineRule="auto"/>
        <w:ind w:firstLine="567"/>
        <w:rPr>
          <w:color w:val="000000" w:themeColor="text1"/>
        </w:rPr>
      </w:pPr>
      <w:r w:rsidRPr="006749C8">
        <w:rPr>
          <w:i/>
          <w:color w:val="000000" w:themeColor="text1"/>
        </w:rPr>
        <w:t>До внутрішніх факторів</w:t>
      </w:r>
      <w:r w:rsidRPr="00CA0982">
        <w:rPr>
          <w:color w:val="000000" w:themeColor="text1"/>
        </w:rPr>
        <w:t>, що впливає на фінансову стійкість підприємства, відносяться: </w:t>
      </w:r>
    </w:p>
    <w:p w:rsidR="006016CA"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г</w:t>
      </w:r>
      <w:r w:rsidRPr="00CA0982">
        <w:rPr>
          <w:color w:val="000000" w:themeColor="text1"/>
        </w:rPr>
        <w:t>алузева належність суб'єкта господарювання; </w:t>
      </w:r>
    </w:p>
    <w:p w:rsidR="003F7FBD" w:rsidRDefault="00CA0982" w:rsidP="005F5E9D">
      <w:pPr>
        <w:spacing w:line="360" w:lineRule="auto"/>
        <w:ind w:firstLine="567"/>
        <w:rPr>
          <w:color w:val="000000" w:themeColor="text1"/>
        </w:rPr>
      </w:pPr>
      <w:r w:rsidRPr="00CA0982">
        <w:rPr>
          <w:color w:val="000000" w:themeColor="text1"/>
        </w:rPr>
        <w:lastRenderedPageBreak/>
        <w:t xml:space="preserve">- </w:t>
      </w:r>
      <w:r w:rsidR="003F7FBD">
        <w:rPr>
          <w:color w:val="000000" w:themeColor="text1"/>
        </w:rPr>
        <w:t>с</w:t>
      </w:r>
      <w:r w:rsidRPr="00CA0982">
        <w:rPr>
          <w:color w:val="000000" w:themeColor="text1"/>
        </w:rPr>
        <w:t>труктура продукції, що випускається (послуг), її частка в загал</w:t>
      </w:r>
      <w:r w:rsidR="003F7FBD">
        <w:rPr>
          <w:color w:val="000000" w:themeColor="text1"/>
        </w:rPr>
        <w:t>ьному платоспроможному попиті;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р</w:t>
      </w:r>
      <w:r w:rsidRPr="00CA0982">
        <w:rPr>
          <w:color w:val="000000" w:themeColor="text1"/>
        </w:rPr>
        <w:t xml:space="preserve">озмір сплаченого статутного </w:t>
      </w:r>
      <w:r w:rsidR="003F7FBD">
        <w:rPr>
          <w:color w:val="000000" w:themeColor="text1"/>
        </w:rPr>
        <w:t>капіталу;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в</w:t>
      </w:r>
      <w:r w:rsidRPr="00CA0982">
        <w:rPr>
          <w:color w:val="000000" w:themeColor="text1"/>
        </w:rPr>
        <w:t>еличина витрат, їхня динаміка п</w:t>
      </w:r>
      <w:r w:rsidR="003F7FBD">
        <w:rPr>
          <w:color w:val="000000" w:themeColor="text1"/>
        </w:rPr>
        <w:t>орівняно з грошовими доходами;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с</w:t>
      </w:r>
      <w:r w:rsidRPr="00CA0982">
        <w:rPr>
          <w:color w:val="000000" w:themeColor="text1"/>
        </w:rPr>
        <w:t>тан майна і фінансових ресурсів, включаючи запаси і резерви, їхній </w:t>
      </w:r>
      <w:hyperlink r:id="rId15" w:tooltip="Склад" w:history="1">
        <w:r w:rsidRPr="00CA0982">
          <w:rPr>
            <w:rStyle w:val="af"/>
            <w:rFonts w:eastAsiaTheme="majorEastAsia"/>
            <w:color w:val="000000" w:themeColor="text1"/>
            <w:u w:val="none"/>
          </w:rPr>
          <w:t>склад</w:t>
        </w:r>
      </w:hyperlink>
      <w:r w:rsidR="003F7FBD">
        <w:rPr>
          <w:color w:val="000000" w:themeColor="text1"/>
        </w:rPr>
        <w:t> і структуру. </w:t>
      </w:r>
    </w:p>
    <w:p w:rsidR="003F7FBD" w:rsidRPr="00067067" w:rsidRDefault="00CA0982" w:rsidP="005F5E9D">
      <w:pPr>
        <w:spacing w:line="360" w:lineRule="auto"/>
        <w:ind w:firstLine="567"/>
        <w:rPr>
          <w:color w:val="000000" w:themeColor="text1"/>
          <w:lang w:val="ru-RU"/>
        </w:rPr>
      </w:pPr>
      <w:r w:rsidRPr="00CA0982">
        <w:rPr>
          <w:color w:val="000000" w:themeColor="text1"/>
        </w:rPr>
        <w:t>Вплив цих факторів багато в чому залежить від компетенції та професіоналізму </w:t>
      </w:r>
      <w:hyperlink r:id="rId16" w:tooltip="Менеджер" w:history="1">
        <w:r w:rsidRPr="00CA0982">
          <w:rPr>
            <w:rStyle w:val="af"/>
            <w:rFonts w:eastAsiaTheme="majorEastAsia"/>
            <w:color w:val="000000" w:themeColor="text1"/>
            <w:u w:val="none"/>
          </w:rPr>
          <w:t>менеджерів</w:t>
        </w:r>
      </w:hyperlink>
      <w:r w:rsidRPr="00CA0982">
        <w:rPr>
          <w:color w:val="000000" w:themeColor="text1"/>
        </w:rPr>
        <w:t> підприємства, їхнього вміння враховувати зміни внутрішнього та зовнішньо</w:t>
      </w:r>
      <w:r w:rsidR="003F7FBD">
        <w:rPr>
          <w:color w:val="000000" w:themeColor="text1"/>
        </w:rPr>
        <w:t>го середовища. </w:t>
      </w:r>
      <w:r w:rsidR="00F6414E" w:rsidRPr="00067067">
        <w:rPr>
          <w:color w:val="000000" w:themeColor="text1"/>
          <w:lang w:val="ru-RU"/>
        </w:rPr>
        <w:t>[14]</w:t>
      </w:r>
    </w:p>
    <w:p w:rsidR="003F7FBD" w:rsidRDefault="00CA0982" w:rsidP="005F5E9D">
      <w:pPr>
        <w:spacing w:line="360" w:lineRule="auto"/>
        <w:ind w:firstLine="567"/>
        <w:rPr>
          <w:color w:val="000000" w:themeColor="text1"/>
        </w:rPr>
      </w:pPr>
      <w:r w:rsidRPr="006749C8">
        <w:rPr>
          <w:i/>
          <w:color w:val="000000" w:themeColor="text1"/>
        </w:rPr>
        <w:t>До</w:t>
      </w:r>
      <w:r w:rsidR="003F7FBD" w:rsidRPr="006749C8">
        <w:rPr>
          <w:i/>
          <w:color w:val="000000" w:themeColor="text1"/>
        </w:rPr>
        <w:t xml:space="preserve"> зовнішніх факторів</w:t>
      </w:r>
      <w:r w:rsidR="003F7FBD">
        <w:rPr>
          <w:color w:val="000000" w:themeColor="text1"/>
        </w:rPr>
        <w:t xml:space="preserve"> відносять: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в</w:t>
      </w:r>
      <w:r w:rsidRPr="00CA0982">
        <w:rPr>
          <w:color w:val="000000" w:themeColor="text1"/>
        </w:rPr>
        <w:t>плив ек</w:t>
      </w:r>
      <w:r w:rsidR="003F7FBD">
        <w:rPr>
          <w:color w:val="000000" w:themeColor="text1"/>
        </w:rPr>
        <w:t>ономічних умов господарювання;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п</w:t>
      </w:r>
      <w:r w:rsidRPr="00CA0982">
        <w:rPr>
          <w:color w:val="000000" w:themeColor="text1"/>
        </w:rPr>
        <w:t>ануючу в сус</w:t>
      </w:r>
      <w:r w:rsidR="003F7FBD">
        <w:rPr>
          <w:color w:val="000000" w:themeColor="text1"/>
        </w:rPr>
        <w:t>пільстві техніку і технологію;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п</w:t>
      </w:r>
      <w:r w:rsidRPr="00CA0982">
        <w:rPr>
          <w:color w:val="000000" w:themeColor="text1"/>
        </w:rPr>
        <w:t>латоспроможний попи</w:t>
      </w:r>
      <w:r w:rsidR="003F7FBD">
        <w:rPr>
          <w:color w:val="000000" w:themeColor="text1"/>
        </w:rPr>
        <w:t>т і рівень доходів споживачів;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п</w:t>
      </w:r>
      <w:r w:rsidRPr="00CA0982">
        <w:rPr>
          <w:color w:val="000000" w:themeColor="text1"/>
        </w:rPr>
        <w:t>одаткову і </w:t>
      </w:r>
      <w:hyperlink r:id="rId17" w:tooltip="Кредит" w:history="1">
        <w:r w:rsidRPr="00CA0982">
          <w:rPr>
            <w:rStyle w:val="af"/>
            <w:rFonts w:eastAsiaTheme="majorEastAsia"/>
            <w:color w:val="000000" w:themeColor="text1"/>
            <w:u w:val="none"/>
          </w:rPr>
          <w:t>кредитну</w:t>
        </w:r>
      </w:hyperlink>
      <w:r w:rsidR="003F7FBD">
        <w:rPr>
          <w:color w:val="000000" w:themeColor="text1"/>
        </w:rPr>
        <w:t> політику уряду України;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з</w:t>
      </w:r>
      <w:r w:rsidRPr="00CA0982">
        <w:rPr>
          <w:color w:val="000000" w:themeColor="text1"/>
        </w:rPr>
        <w:t>аконодавчі акти, що регулюють пі</w:t>
      </w:r>
      <w:r w:rsidR="003F7FBD">
        <w:rPr>
          <w:color w:val="000000" w:themeColor="text1"/>
        </w:rPr>
        <w:t>дприємницьку діяльність фірми; </w:t>
      </w:r>
    </w:p>
    <w:p w:rsidR="003F7FBD" w:rsidRDefault="003F7FBD" w:rsidP="005F5E9D">
      <w:pPr>
        <w:spacing w:line="360" w:lineRule="auto"/>
        <w:ind w:firstLine="567"/>
        <w:rPr>
          <w:color w:val="000000" w:themeColor="text1"/>
        </w:rPr>
      </w:pPr>
      <w:r>
        <w:rPr>
          <w:color w:val="000000" w:themeColor="text1"/>
        </w:rPr>
        <w:t>- зовнішньоекономічні зв'язки; </w:t>
      </w:r>
    </w:p>
    <w:p w:rsidR="003F7FBD" w:rsidRDefault="00CA0982" w:rsidP="005F5E9D">
      <w:pPr>
        <w:spacing w:line="360" w:lineRule="auto"/>
        <w:ind w:firstLine="567"/>
        <w:rPr>
          <w:color w:val="000000" w:themeColor="text1"/>
        </w:rPr>
      </w:pPr>
      <w:r w:rsidRPr="00CA0982">
        <w:rPr>
          <w:color w:val="000000" w:themeColor="text1"/>
        </w:rPr>
        <w:t xml:space="preserve">- </w:t>
      </w:r>
      <w:r w:rsidR="003F7FBD">
        <w:rPr>
          <w:color w:val="000000" w:themeColor="text1"/>
        </w:rPr>
        <w:t>с</w:t>
      </w:r>
      <w:r w:rsidRPr="00CA0982">
        <w:rPr>
          <w:color w:val="000000" w:themeColor="text1"/>
        </w:rPr>
        <w:t>истему цінн</w:t>
      </w:r>
      <w:r w:rsidR="003F7FBD">
        <w:rPr>
          <w:color w:val="000000" w:themeColor="text1"/>
        </w:rPr>
        <w:t>остей у суспільстві та ін. </w:t>
      </w:r>
    </w:p>
    <w:p w:rsidR="003F7FBD" w:rsidRDefault="00CA0982" w:rsidP="005F5E9D">
      <w:pPr>
        <w:spacing w:line="360" w:lineRule="auto"/>
        <w:ind w:firstLine="567"/>
        <w:rPr>
          <w:color w:val="000000" w:themeColor="text1"/>
        </w:rPr>
      </w:pPr>
      <w:r w:rsidRPr="00CA0982">
        <w:rPr>
          <w:color w:val="000000" w:themeColor="text1"/>
        </w:rPr>
        <w:t>Таким чином, сутність фінансової стійкості визначається ефективним формуванням, розподілом і використанням фінансових ресурсів, а ліквідність балансу виступає її зовнішнім проявом. </w:t>
      </w:r>
    </w:p>
    <w:p w:rsidR="00A324CF" w:rsidRPr="00067067" w:rsidRDefault="008B1ADE" w:rsidP="005F5E9D">
      <w:pPr>
        <w:spacing w:line="360" w:lineRule="auto"/>
        <w:ind w:firstLine="567"/>
        <w:rPr>
          <w:color w:val="000000" w:themeColor="text1"/>
          <w:lang w:val="ru-RU"/>
        </w:rPr>
      </w:pPr>
      <w:hyperlink r:id="rId18" w:tooltip="Фінансова стійкість підприємства" w:history="1">
        <w:r w:rsidR="00CA0982" w:rsidRPr="00CA0982">
          <w:rPr>
            <w:rStyle w:val="af"/>
            <w:rFonts w:eastAsiaTheme="majorEastAsia"/>
            <w:color w:val="000000" w:themeColor="text1"/>
            <w:u w:val="none"/>
          </w:rPr>
          <w:t>Фінансова стійкість підприємства</w:t>
        </w:r>
      </w:hyperlink>
      <w:r w:rsidR="00CA0982" w:rsidRPr="00CA0982">
        <w:rPr>
          <w:color w:val="000000" w:themeColor="text1"/>
        </w:rPr>
        <w:t> пов'язана із загальною фінансовою структурою підприємства та ступенем його залежності від кредиторів і дебіторів. Так, наприклад, підприємство, яке фінансується в основному за рахунок грошових коштів, взятих у борг, в ситуації, коли кілька кредиторів одночасно вимагатимуть свої </w:t>
      </w:r>
      <w:hyperlink r:id="rId19" w:tooltip="Кредити" w:history="1">
        <w:r w:rsidR="00CA0982" w:rsidRPr="00CA0982">
          <w:rPr>
            <w:rStyle w:val="af"/>
            <w:rFonts w:eastAsiaTheme="majorEastAsia"/>
            <w:color w:val="000000" w:themeColor="text1"/>
            <w:u w:val="none"/>
          </w:rPr>
          <w:t>кредити</w:t>
        </w:r>
      </w:hyperlink>
      <w:r w:rsidR="00CA0982" w:rsidRPr="00CA0982">
        <w:rPr>
          <w:color w:val="000000" w:themeColor="text1"/>
        </w:rPr>
        <w:t> назад, може збанкрутувати. У даному випадку структура підприємства «власний </w:t>
      </w:r>
      <w:hyperlink r:id="rId20" w:tooltip="Капітал" w:history="1">
        <w:r w:rsidR="00CA0982" w:rsidRPr="00CA0982">
          <w:rPr>
            <w:rStyle w:val="af"/>
            <w:rFonts w:eastAsiaTheme="majorEastAsia"/>
            <w:color w:val="000000" w:themeColor="text1"/>
            <w:u w:val="none"/>
          </w:rPr>
          <w:t>капітал</w:t>
        </w:r>
      </w:hyperlink>
      <w:r w:rsidR="00CA0982" w:rsidRPr="00CA0982">
        <w:rPr>
          <w:color w:val="000000" w:themeColor="text1"/>
        </w:rPr>
        <w:t> - позиковий капітал» має значну </w:t>
      </w:r>
      <w:hyperlink r:id="rId21" w:tooltip="Перевал" w:history="1">
        <w:r w:rsidR="00CA0982" w:rsidRPr="00CA0982">
          <w:rPr>
            <w:rStyle w:val="af"/>
            <w:rFonts w:eastAsiaTheme="majorEastAsia"/>
            <w:color w:val="000000" w:themeColor="text1"/>
            <w:u w:val="none"/>
          </w:rPr>
          <w:t>перевагу</w:t>
        </w:r>
      </w:hyperlink>
      <w:r w:rsidR="003F7FBD">
        <w:rPr>
          <w:color w:val="000000" w:themeColor="text1"/>
        </w:rPr>
        <w:t xml:space="preserve"> </w:t>
      </w:r>
      <w:r w:rsidR="00CA0982" w:rsidRPr="00CA0982">
        <w:rPr>
          <w:color w:val="000000" w:themeColor="text1"/>
        </w:rPr>
        <w:t>в бік останнього. Таким чином, </w:t>
      </w:r>
      <w:hyperlink r:id="rId22" w:tooltip="Фінансова стійкість підприємства" w:history="1">
        <w:r w:rsidR="00CA0982" w:rsidRPr="00CA0982">
          <w:rPr>
            <w:rStyle w:val="af"/>
            <w:rFonts w:eastAsiaTheme="majorEastAsia"/>
            <w:color w:val="000000" w:themeColor="text1"/>
            <w:u w:val="none"/>
          </w:rPr>
          <w:t>фінансова стійкість підприємства</w:t>
        </w:r>
      </w:hyperlink>
      <w:r w:rsidR="00CA0982" w:rsidRPr="00CA0982">
        <w:rPr>
          <w:color w:val="000000" w:themeColor="text1"/>
        </w:rPr>
        <w:t> в довгостроковому плані характеризується співвідношенням його власних і позикових коштів. Забезпеченість запасів і витрат</w:t>
      </w:r>
      <w:r w:rsidR="003F7FBD">
        <w:rPr>
          <w:color w:val="000000" w:themeColor="text1"/>
        </w:rPr>
        <w:t xml:space="preserve"> </w:t>
      </w:r>
      <w:hyperlink r:id="rId23" w:tooltip="Джерела." w:history="1">
        <w:r w:rsidR="00CA0982" w:rsidRPr="00CA0982">
          <w:rPr>
            <w:rStyle w:val="af"/>
            <w:rFonts w:eastAsiaTheme="majorEastAsia"/>
            <w:color w:val="000000" w:themeColor="text1"/>
            <w:u w:val="none"/>
          </w:rPr>
          <w:t>джерелами</w:t>
        </w:r>
      </w:hyperlink>
      <w:r w:rsidR="003F7FBD">
        <w:rPr>
          <w:color w:val="000000" w:themeColor="text1"/>
        </w:rPr>
        <w:t xml:space="preserve"> формування </w:t>
      </w:r>
      <w:r w:rsidR="00CA0982" w:rsidRPr="00CA0982">
        <w:rPr>
          <w:color w:val="000000" w:themeColor="text1"/>
        </w:rPr>
        <w:t>є основою фінансової стійкості. </w:t>
      </w:r>
      <w:r w:rsidR="00F6414E" w:rsidRPr="00067067">
        <w:rPr>
          <w:color w:val="000000" w:themeColor="text1"/>
          <w:lang w:val="ru-RU"/>
        </w:rPr>
        <w:t>[15]</w:t>
      </w:r>
    </w:p>
    <w:p w:rsidR="003F7FBD" w:rsidRDefault="00DE5B22" w:rsidP="005F5E9D">
      <w:pPr>
        <w:spacing w:line="360" w:lineRule="auto"/>
        <w:ind w:firstLine="567"/>
        <w:rPr>
          <w:color w:val="000000" w:themeColor="text1"/>
        </w:rPr>
      </w:pPr>
      <w:r>
        <w:rPr>
          <w:color w:val="000000" w:themeColor="text1"/>
        </w:rPr>
        <w:lastRenderedPageBreak/>
        <w:t xml:space="preserve">Фінансова стійкість свідчить про ступінь незалежності підприємства щодо володіння майном, що знаходиться в його розпорядженні, та його використання. Цей ступінь незалежності оцінюють за такими критеріями: </w:t>
      </w:r>
    </w:p>
    <w:p w:rsidR="00DE5B22" w:rsidRDefault="000D64A2" w:rsidP="005F5E9D">
      <w:pPr>
        <w:pStyle w:val="a5"/>
        <w:numPr>
          <w:ilvl w:val="0"/>
          <w:numId w:val="12"/>
        </w:numPr>
        <w:spacing w:line="360" w:lineRule="auto"/>
        <w:ind w:left="0" w:firstLine="567"/>
        <w:rPr>
          <w:color w:val="000000" w:themeColor="text1"/>
        </w:rPr>
      </w:pPr>
      <w:r>
        <w:rPr>
          <w:color w:val="000000" w:themeColor="text1"/>
        </w:rPr>
        <w:t xml:space="preserve">Рівнем покриття матеріальних оборотних коштів (запасів) стабільними джерелами фінансування; </w:t>
      </w:r>
    </w:p>
    <w:p w:rsidR="000D64A2" w:rsidRDefault="000D64A2" w:rsidP="005F5E9D">
      <w:pPr>
        <w:pStyle w:val="a5"/>
        <w:numPr>
          <w:ilvl w:val="0"/>
          <w:numId w:val="12"/>
        </w:numPr>
        <w:spacing w:line="360" w:lineRule="auto"/>
        <w:ind w:left="0" w:firstLine="567"/>
        <w:rPr>
          <w:color w:val="000000" w:themeColor="text1"/>
        </w:rPr>
      </w:pPr>
      <w:r>
        <w:rPr>
          <w:color w:val="000000" w:themeColor="text1"/>
        </w:rPr>
        <w:t xml:space="preserve">Платоспроможністю підприємства (тобто потенціальною спроможністю підприємства покрити свої термінові зобов’язання мобільними активами); </w:t>
      </w:r>
    </w:p>
    <w:p w:rsidR="000D64A2" w:rsidRDefault="000D64A2" w:rsidP="005F5E9D">
      <w:pPr>
        <w:pStyle w:val="a5"/>
        <w:numPr>
          <w:ilvl w:val="0"/>
          <w:numId w:val="12"/>
        </w:numPr>
        <w:spacing w:line="360" w:lineRule="auto"/>
        <w:ind w:left="0" w:firstLine="567"/>
        <w:rPr>
          <w:color w:val="000000" w:themeColor="text1"/>
        </w:rPr>
      </w:pPr>
      <w:r>
        <w:rPr>
          <w:color w:val="000000" w:themeColor="text1"/>
        </w:rPr>
        <w:t xml:space="preserve">Часткою власного та прирівняного до нього капіталу у сукупних джерелах фінансування. </w:t>
      </w:r>
    </w:p>
    <w:p w:rsidR="000D64A2" w:rsidRDefault="000D64A2" w:rsidP="005F5E9D">
      <w:pPr>
        <w:pStyle w:val="a5"/>
        <w:spacing w:line="360" w:lineRule="auto"/>
        <w:ind w:left="0" w:firstLine="567"/>
        <w:rPr>
          <w:color w:val="000000" w:themeColor="text1"/>
        </w:rPr>
      </w:pPr>
      <w:r>
        <w:rPr>
          <w:color w:val="000000" w:themeColor="text1"/>
        </w:rPr>
        <w:t xml:space="preserve">До запасів підприємства відносяться: </w:t>
      </w:r>
    </w:p>
    <w:p w:rsidR="000D64A2" w:rsidRDefault="000D64A2" w:rsidP="005F5E9D">
      <w:pPr>
        <w:pStyle w:val="a5"/>
        <w:numPr>
          <w:ilvl w:val="0"/>
          <w:numId w:val="9"/>
        </w:numPr>
        <w:spacing w:line="360" w:lineRule="auto"/>
        <w:ind w:left="567" w:firstLine="0"/>
        <w:rPr>
          <w:color w:val="000000" w:themeColor="text1"/>
        </w:rPr>
      </w:pPr>
      <w:r>
        <w:rPr>
          <w:color w:val="000000" w:themeColor="text1"/>
        </w:rPr>
        <w:t xml:space="preserve">Виробничі запаси; </w:t>
      </w:r>
    </w:p>
    <w:p w:rsidR="000D64A2" w:rsidRDefault="000D64A2" w:rsidP="005F5E9D">
      <w:pPr>
        <w:pStyle w:val="a5"/>
        <w:numPr>
          <w:ilvl w:val="0"/>
          <w:numId w:val="9"/>
        </w:numPr>
        <w:spacing w:line="360" w:lineRule="auto"/>
        <w:ind w:left="567" w:firstLine="0"/>
        <w:rPr>
          <w:color w:val="000000" w:themeColor="text1"/>
        </w:rPr>
      </w:pPr>
      <w:r>
        <w:rPr>
          <w:color w:val="000000" w:themeColor="text1"/>
        </w:rPr>
        <w:t xml:space="preserve">Незавершене виробництво; </w:t>
      </w:r>
    </w:p>
    <w:p w:rsidR="000D64A2" w:rsidRDefault="000D64A2" w:rsidP="005F5E9D">
      <w:pPr>
        <w:pStyle w:val="a5"/>
        <w:numPr>
          <w:ilvl w:val="0"/>
          <w:numId w:val="9"/>
        </w:numPr>
        <w:spacing w:line="360" w:lineRule="auto"/>
        <w:ind w:left="567" w:firstLine="0"/>
        <w:rPr>
          <w:color w:val="000000" w:themeColor="text1"/>
        </w:rPr>
      </w:pPr>
      <w:r>
        <w:rPr>
          <w:color w:val="000000" w:themeColor="text1"/>
        </w:rPr>
        <w:t xml:space="preserve">Готова продукція; </w:t>
      </w:r>
    </w:p>
    <w:p w:rsidR="000D64A2" w:rsidRDefault="000D64A2" w:rsidP="005F5E9D">
      <w:pPr>
        <w:pStyle w:val="a5"/>
        <w:numPr>
          <w:ilvl w:val="0"/>
          <w:numId w:val="9"/>
        </w:numPr>
        <w:spacing w:line="360" w:lineRule="auto"/>
        <w:ind w:left="567" w:firstLine="0"/>
        <w:rPr>
          <w:color w:val="000000" w:themeColor="text1"/>
        </w:rPr>
      </w:pPr>
      <w:r>
        <w:rPr>
          <w:color w:val="000000" w:themeColor="text1"/>
        </w:rPr>
        <w:t xml:space="preserve">Товари. </w:t>
      </w:r>
    </w:p>
    <w:p w:rsidR="000D64A2" w:rsidRDefault="000D64A2" w:rsidP="005F5E9D">
      <w:pPr>
        <w:pStyle w:val="a5"/>
        <w:spacing w:line="360" w:lineRule="auto"/>
        <w:ind w:left="0" w:firstLine="567"/>
        <w:rPr>
          <w:color w:val="000000" w:themeColor="text1"/>
        </w:rPr>
      </w:pPr>
      <w:r>
        <w:rPr>
          <w:color w:val="000000" w:themeColor="text1"/>
        </w:rPr>
        <w:t xml:space="preserve">Їх вартість обчислюється як сума рядків балансу 1100,1101, </w:t>
      </w:r>
      <w:r w:rsidR="00AB7F4F">
        <w:rPr>
          <w:color w:val="000000" w:themeColor="text1"/>
        </w:rPr>
        <w:t xml:space="preserve">1102, 1103, 1104 (51 тис. грн. – на початок звітного періоду, 90 тис. грн. – на кінець звітного періоду). </w:t>
      </w:r>
    </w:p>
    <w:p w:rsidR="00AB7F4F" w:rsidRDefault="00AB7F4F" w:rsidP="005F5E9D">
      <w:pPr>
        <w:pStyle w:val="a5"/>
        <w:spacing w:line="360" w:lineRule="auto"/>
        <w:ind w:left="0" w:firstLine="567"/>
        <w:rPr>
          <w:color w:val="000000" w:themeColor="text1"/>
        </w:rPr>
      </w:pPr>
      <w:r>
        <w:rPr>
          <w:color w:val="000000" w:themeColor="text1"/>
        </w:rPr>
        <w:t xml:space="preserve">Загальна сума запасів (З) порівнюється із послідовно поширюваним переліком таких джерел фінансування: </w:t>
      </w:r>
    </w:p>
    <w:p w:rsidR="00AB7F4F" w:rsidRDefault="00AB7F4F" w:rsidP="005F5E9D">
      <w:pPr>
        <w:pStyle w:val="a5"/>
        <w:numPr>
          <w:ilvl w:val="0"/>
          <w:numId w:val="9"/>
        </w:numPr>
        <w:spacing w:line="360" w:lineRule="auto"/>
        <w:ind w:left="0" w:firstLine="567"/>
        <w:rPr>
          <w:color w:val="000000" w:themeColor="text1"/>
        </w:rPr>
      </w:pPr>
      <w:r>
        <w:rPr>
          <w:color w:val="000000" w:themeColor="text1"/>
        </w:rPr>
        <w:t xml:space="preserve">власними обіговими коштами; </w:t>
      </w:r>
    </w:p>
    <w:p w:rsidR="00AB7F4F" w:rsidRDefault="00AB7F4F" w:rsidP="005F5E9D">
      <w:pPr>
        <w:pStyle w:val="a5"/>
        <w:numPr>
          <w:ilvl w:val="0"/>
          <w:numId w:val="9"/>
        </w:numPr>
        <w:spacing w:line="360" w:lineRule="auto"/>
        <w:ind w:left="0" w:firstLine="567"/>
        <w:rPr>
          <w:color w:val="000000" w:themeColor="text1"/>
        </w:rPr>
      </w:pPr>
      <w:r>
        <w:rPr>
          <w:color w:val="000000" w:themeColor="text1"/>
        </w:rPr>
        <w:t xml:space="preserve">власними обіговими коштами і довгостроковими кредитами та позиками; </w:t>
      </w:r>
    </w:p>
    <w:p w:rsidR="00AB7F4F" w:rsidRDefault="00AB7F4F" w:rsidP="005F5E9D">
      <w:pPr>
        <w:pStyle w:val="a5"/>
        <w:numPr>
          <w:ilvl w:val="0"/>
          <w:numId w:val="9"/>
        </w:numPr>
        <w:spacing w:line="360" w:lineRule="auto"/>
        <w:ind w:left="0" w:firstLine="567"/>
        <w:rPr>
          <w:color w:val="000000" w:themeColor="text1"/>
        </w:rPr>
      </w:pPr>
      <w:r>
        <w:rPr>
          <w:color w:val="000000" w:themeColor="text1"/>
        </w:rPr>
        <w:t xml:space="preserve">власними обіговими коштами, довго- та короткостроковими кредитами і позиками. </w:t>
      </w:r>
    </w:p>
    <w:p w:rsidR="00AB7F4F" w:rsidRDefault="00AB7F4F" w:rsidP="005F5E9D">
      <w:pPr>
        <w:spacing w:line="360" w:lineRule="auto"/>
        <w:ind w:firstLine="567"/>
        <w:rPr>
          <w:color w:val="000000" w:themeColor="text1"/>
        </w:rPr>
      </w:pPr>
      <w:r>
        <w:rPr>
          <w:color w:val="000000" w:themeColor="text1"/>
        </w:rPr>
        <w:t xml:space="preserve">Сума власних обігових коштів (ВОК) визначається як різниця між власним капіталом (ВК) та вартістю необоротних активів (НА), на покриття якої, насамперед, спрямовується власний капітал: </w:t>
      </w:r>
    </w:p>
    <w:p w:rsidR="00AB7F4F" w:rsidRPr="00AB7F4F" w:rsidRDefault="00AB7F4F" w:rsidP="005F5E9D">
      <w:pPr>
        <w:spacing w:line="360" w:lineRule="auto"/>
        <w:ind w:firstLine="0"/>
        <w:jc w:val="center"/>
        <w:rPr>
          <w:color w:val="000000" w:themeColor="text1"/>
        </w:rPr>
      </w:pPr>
      <w:r>
        <w:rPr>
          <w:i/>
          <w:color w:val="000000" w:themeColor="text1"/>
        </w:rPr>
        <w:t xml:space="preserve">ВОК = ВК – НА                            </w:t>
      </w:r>
      <w:r>
        <w:rPr>
          <w:color w:val="000000" w:themeColor="text1"/>
        </w:rPr>
        <w:t>(1.19)</w:t>
      </w:r>
    </w:p>
    <w:p w:rsidR="00AB7F4F" w:rsidRDefault="00AB7F4F" w:rsidP="005F5E9D">
      <w:pPr>
        <w:spacing w:line="360" w:lineRule="auto"/>
        <w:ind w:firstLine="0"/>
        <w:rPr>
          <w:color w:val="000000" w:themeColor="text1"/>
        </w:rPr>
      </w:pPr>
      <w:r>
        <w:rPr>
          <w:color w:val="000000" w:themeColor="text1"/>
        </w:rPr>
        <w:t xml:space="preserve">де </w:t>
      </w:r>
      <w:r>
        <w:rPr>
          <w:i/>
          <w:color w:val="000000" w:themeColor="text1"/>
        </w:rPr>
        <w:t xml:space="preserve">ВК – </w:t>
      </w:r>
      <w:r>
        <w:rPr>
          <w:color w:val="000000" w:themeColor="text1"/>
        </w:rPr>
        <w:t xml:space="preserve">власний капітал (сума рядків балансу 1495, 1545, 1665); </w:t>
      </w:r>
    </w:p>
    <w:p w:rsidR="00AB7F4F" w:rsidRDefault="00AB7F4F" w:rsidP="005F5E9D">
      <w:pPr>
        <w:spacing w:line="360" w:lineRule="auto"/>
        <w:ind w:firstLine="0"/>
        <w:rPr>
          <w:color w:val="000000" w:themeColor="text1"/>
        </w:rPr>
      </w:pPr>
      <w:r>
        <w:rPr>
          <w:i/>
          <w:color w:val="000000" w:themeColor="text1"/>
        </w:rPr>
        <w:t xml:space="preserve">НА – </w:t>
      </w:r>
      <w:r>
        <w:rPr>
          <w:color w:val="000000" w:themeColor="text1"/>
        </w:rPr>
        <w:t xml:space="preserve">вартість необоротних активів (рядок </w:t>
      </w:r>
      <w:r w:rsidR="00785619">
        <w:rPr>
          <w:color w:val="000000" w:themeColor="text1"/>
        </w:rPr>
        <w:t xml:space="preserve">1095 балансу). </w:t>
      </w:r>
    </w:p>
    <w:p w:rsidR="00785619" w:rsidRPr="00785619" w:rsidRDefault="00785619" w:rsidP="005F5E9D">
      <w:pPr>
        <w:spacing w:line="360" w:lineRule="auto"/>
        <w:ind w:left="567" w:firstLine="0"/>
        <w:rPr>
          <w:color w:val="000000" w:themeColor="text1"/>
        </w:rPr>
      </w:pPr>
      <w:r w:rsidRPr="00785619">
        <w:rPr>
          <w:color w:val="000000" w:themeColor="text1"/>
        </w:rPr>
        <w:t xml:space="preserve">ВОК = </w:t>
      </w:r>
      <w:r>
        <w:rPr>
          <w:color w:val="000000" w:themeColor="text1"/>
        </w:rPr>
        <w:t>(4786+0+0) – 5247 = -461 тис. грн. – на початок періоду</w:t>
      </w:r>
    </w:p>
    <w:p w:rsidR="00785619" w:rsidRDefault="00785619" w:rsidP="005F5E9D">
      <w:pPr>
        <w:spacing w:line="360" w:lineRule="auto"/>
        <w:ind w:left="567" w:firstLine="0"/>
        <w:rPr>
          <w:color w:val="000000" w:themeColor="text1"/>
        </w:rPr>
      </w:pPr>
      <w:r w:rsidRPr="00785619">
        <w:rPr>
          <w:color w:val="000000" w:themeColor="text1"/>
        </w:rPr>
        <w:lastRenderedPageBreak/>
        <w:t>ВОК =</w:t>
      </w:r>
      <w:r>
        <w:rPr>
          <w:color w:val="000000" w:themeColor="text1"/>
        </w:rPr>
        <w:t xml:space="preserve"> (4790+0+0) – 5098 = -308 тис. грн. – на кінець періоду</w:t>
      </w:r>
    </w:p>
    <w:p w:rsidR="00785619" w:rsidRDefault="00BE5413" w:rsidP="005F5E9D">
      <w:pPr>
        <w:spacing w:line="360" w:lineRule="auto"/>
        <w:ind w:firstLine="567"/>
        <w:rPr>
          <w:color w:val="000000" w:themeColor="text1"/>
        </w:rPr>
      </w:pPr>
      <w:r>
        <w:rPr>
          <w:color w:val="000000" w:themeColor="text1"/>
        </w:rPr>
        <w:t xml:space="preserve">Власні обігові кошти є частиною обігових коштів підприємства, яка фінансується за рахунок його власного капіталу, при цьому забезпечення наступних витрат і платежів та доходи майбутніх періодів прирівнюються до власного капіталу. </w:t>
      </w:r>
      <w:r w:rsidR="00937F52">
        <w:rPr>
          <w:color w:val="000000" w:themeColor="text1"/>
        </w:rPr>
        <w:t xml:space="preserve">Необхідною умовою фінансової стійкості підприємства є позитивне значення величини суми власних обігових коштів. </w:t>
      </w:r>
    </w:p>
    <w:p w:rsidR="00937F52" w:rsidRDefault="00937F52" w:rsidP="005F5E9D">
      <w:pPr>
        <w:spacing w:line="360" w:lineRule="auto"/>
        <w:ind w:firstLine="567"/>
        <w:rPr>
          <w:i/>
          <w:color w:val="000000" w:themeColor="text1"/>
        </w:rPr>
      </w:pPr>
      <w:r>
        <w:rPr>
          <w:i/>
          <w:color w:val="000000" w:themeColor="text1"/>
        </w:rPr>
        <w:t>Розрізняють чотири типи фінансової стійкості:</w:t>
      </w:r>
    </w:p>
    <w:p w:rsidR="00937F52" w:rsidRPr="007A3764" w:rsidRDefault="007A3764" w:rsidP="005F5E9D">
      <w:pPr>
        <w:pStyle w:val="a5"/>
        <w:numPr>
          <w:ilvl w:val="6"/>
          <w:numId w:val="10"/>
        </w:numPr>
        <w:spacing w:line="360" w:lineRule="auto"/>
        <w:ind w:left="0" w:firstLine="567"/>
        <w:rPr>
          <w:i/>
          <w:color w:val="000000" w:themeColor="text1"/>
        </w:rPr>
      </w:pPr>
      <w:r>
        <w:rPr>
          <w:i/>
          <w:color w:val="000000" w:themeColor="text1"/>
        </w:rPr>
        <w:t xml:space="preserve">Абсолютні стійкість </w:t>
      </w:r>
      <w:r>
        <w:rPr>
          <w:color w:val="000000" w:themeColor="text1"/>
        </w:rPr>
        <w:t xml:space="preserve">має місце, коли виконується нерівність: </w:t>
      </w:r>
    </w:p>
    <w:p w:rsidR="007A3764" w:rsidRPr="00937F52" w:rsidRDefault="007A3764" w:rsidP="005F5E9D">
      <w:pPr>
        <w:pStyle w:val="a5"/>
        <w:spacing w:line="360" w:lineRule="auto"/>
        <w:ind w:left="567" w:firstLine="0"/>
        <w:jc w:val="center"/>
        <w:rPr>
          <w:i/>
          <w:color w:val="000000" w:themeColor="text1"/>
        </w:rPr>
      </w:pPr>
      <w:r>
        <w:rPr>
          <w:i/>
          <w:color w:val="000000" w:themeColor="text1"/>
        </w:rPr>
        <w:t>З &lt; ВОК</w:t>
      </w:r>
    </w:p>
    <w:p w:rsidR="00785619" w:rsidRDefault="007A3764" w:rsidP="005F5E9D">
      <w:pPr>
        <w:spacing w:line="360" w:lineRule="auto"/>
        <w:ind w:firstLine="567"/>
        <w:rPr>
          <w:color w:val="000000" w:themeColor="text1"/>
        </w:rPr>
      </w:pPr>
      <w:r>
        <w:rPr>
          <w:color w:val="000000" w:themeColor="text1"/>
        </w:rPr>
        <w:t xml:space="preserve">Це означає, що для забезпечення формування запасів підприємства достатньо його власних обігових коштів. В цьому випадку гарантується повна платоспроможність підприємства. </w:t>
      </w:r>
    </w:p>
    <w:p w:rsidR="007A3764" w:rsidRDefault="007A3764" w:rsidP="005F5E9D">
      <w:pPr>
        <w:spacing w:line="360" w:lineRule="auto"/>
        <w:ind w:firstLine="567"/>
        <w:rPr>
          <w:color w:val="000000" w:themeColor="text1"/>
        </w:rPr>
      </w:pPr>
      <w:r>
        <w:rPr>
          <w:color w:val="000000" w:themeColor="text1"/>
        </w:rPr>
        <w:t>На початок звітного періоду: 51 &gt; -461</w:t>
      </w:r>
    </w:p>
    <w:p w:rsidR="007A3764" w:rsidRDefault="007A3764" w:rsidP="005F5E9D">
      <w:pPr>
        <w:spacing w:line="360" w:lineRule="auto"/>
        <w:ind w:firstLine="567"/>
        <w:rPr>
          <w:color w:val="000000" w:themeColor="text1"/>
        </w:rPr>
      </w:pPr>
      <w:r>
        <w:rPr>
          <w:color w:val="000000" w:themeColor="text1"/>
        </w:rPr>
        <w:t>На кінець звітного періоду: 90 &gt; -308</w:t>
      </w:r>
    </w:p>
    <w:p w:rsidR="007A3764" w:rsidRDefault="0059175C" w:rsidP="005F5E9D">
      <w:pPr>
        <w:pStyle w:val="a5"/>
        <w:numPr>
          <w:ilvl w:val="6"/>
          <w:numId w:val="10"/>
        </w:numPr>
        <w:spacing w:line="360" w:lineRule="auto"/>
        <w:ind w:left="0" w:firstLine="567"/>
        <w:rPr>
          <w:color w:val="000000" w:themeColor="text1"/>
        </w:rPr>
      </w:pPr>
      <w:r>
        <w:rPr>
          <w:i/>
          <w:color w:val="000000" w:themeColor="text1"/>
        </w:rPr>
        <w:t xml:space="preserve">Нормальна стійкість </w:t>
      </w:r>
      <w:r>
        <w:rPr>
          <w:color w:val="000000" w:themeColor="text1"/>
        </w:rPr>
        <w:t xml:space="preserve">характеризується виконанням співвідношення: </w:t>
      </w:r>
    </w:p>
    <w:p w:rsidR="0059175C" w:rsidRDefault="0059175C" w:rsidP="005F5E9D">
      <w:pPr>
        <w:pStyle w:val="a5"/>
        <w:spacing w:line="360" w:lineRule="auto"/>
        <w:ind w:left="567" w:firstLine="0"/>
        <w:jc w:val="center"/>
        <w:rPr>
          <w:i/>
          <w:color w:val="000000" w:themeColor="text1"/>
          <w:vertAlign w:val="superscript"/>
        </w:rPr>
      </w:pPr>
      <w:r>
        <w:rPr>
          <w:i/>
          <w:color w:val="000000" w:themeColor="text1"/>
        </w:rPr>
        <w:t>З &lt; ВОК + К</w:t>
      </w:r>
      <w:r>
        <w:rPr>
          <w:i/>
          <w:color w:val="000000" w:themeColor="text1"/>
          <w:vertAlign w:val="superscript"/>
        </w:rPr>
        <w:t>Д</w:t>
      </w:r>
    </w:p>
    <w:p w:rsidR="00D53103" w:rsidRDefault="00D53103" w:rsidP="005F5E9D">
      <w:pPr>
        <w:pStyle w:val="a5"/>
        <w:spacing w:line="360" w:lineRule="auto"/>
        <w:ind w:left="0" w:firstLine="0"/>
        <w:rPr>
          <w:color w:val="000000" w:themeColor="text1"/>
        </w:rPr>
      </w:pPr>
      <w:r>
        <w:rPr>
          <w:color w:val="000000" w:themeColor="text1"/>
        </w:rPr>
        <w:t xml:space="preserve">де </w:t>
      </w:r>
      <w:r>
        <w:rPr>
          <w:i/>
          <w:color w:val="000000" w:themeColor="text1"/>
        </w:rPr>
        <w:t>К</w:t>
      </w:r>
      <w:r>
        <w:rPr>
          <w:i/>
          <w:color w:val="000000" w:themeColor="text1"/>
          <w:vertAlign w:val="superscript"/>
        </w:rPr>
        <w:t>Д</w:t>
      </w:r>
      <w:r>
        <w:rPr>
          <w:i/>
          <w:color w:val="000000" w:themeColor="text1"/>
        </w:rPr>
        <w:t xml:space="preserve"> – </w:t>
      </w:r>
      <w:r>
        <w:rPr>
          <w:color w:val="000000" w:themeColor="text1"/>
        </w:rPr>
        <w:t xml:space="preserve">довгострокові кредити та позики (рядок </w:t>
      </w:r>
      <w:r w:rsidR="00D62835">
        <w:rPr>
          <w:color w:val="000000" w:themeColor="text1"/>
        </w:rPr>
        <w:t xml:space="preserve">1595 балансу). </w:t>
      </w:r>
    </w:p>
    <w:p w:rsidR="00D62835" w:rsidRDefault="00785BDC" w:rsidP="005F5E9D">
      <w:pPr>
        <w:pStyle w:val="a5"/>
        <w:spacing w:line="360" w:lineRule="auto"/>
        <w:ind w:left="0" w:firstLine="567"/>
        <w:rPr>
          <w:color w:val="000000" w:themeColor="text1"/>
        </w:rPr>
      </w:pPr>
      <w:r>
        <w:rPr>
          <w:color w:val="000000" w:themeColor="text1"/>
        </w:rPr>
        <w:t xml:space="preserve">Для забезпечення формування запасів, крім власних обігових коштів, залучаються довгострокові кредити та позики. При цьому також гарантується платоспроможність підприємства. </w:t>
      </w:r>
    </w:p>
    <w:p w:rsidR="00785BDC" w:rsidRDefault="00785BDC" w:rsidP="005F5E9D">
      <w:pPr>
        <w:spacing w:line="360" w:lineRule="auto"/>
        <w:ind w:firstLine="567"/>
        <w:rPr>
          <w:color w:val="000000" w:themeColor="text1"/>
        </w:rPr>
      </w:pPr>
      <w:r>
        <w:rPr>
          <w:color w:val="000000" w:themeColor="text1"/>
        </w:rPr>
        <w:t>На початок звітного періоду: 51 &gt; -461 + 0</w:t>
      </w:r>
    </w:p>
    <w:p w:rsidR="00785BDC" w:rsidRDefault="00785BDC" w:rsidP="005F5E9D">
      <w:pPr>
        <w:spacing w:line="360" w:lineRule="auto"/>
        <w:ind w:firstLine="567"/>
        <w:rPr>
          <w:color w:val="000000" w:themeColor="text1"/>
        </w:rPr>
      </w:pPr>
      <w:r>
        <w:rPr>
          <w:color w:val="000000" w:themeColor="text1"/>
        </w:rPr>
        <w:t>На кінець звітного періоду: 90 &gt; -308 + 0</w:t>
      </w:r>
    </w:p>
    <w:p w:rsidR="000954E0" w:rsidRPr="000954E0" w:rsidRDefault="000954E0" w:rsidP="005F5E9D">
      <w:pPr>
        <w:pStyle w:val="a5"/>
        <w:numPr>
          <w:ilvl w:val="6"/>
          <w:numId w:val="10"/>
        </w:numPr>
        <w:spacing w:line="360" w:lineRule="auto"/>
        <w:ind w:left="0" w:firstLine="567"/>
        <w:rPr>
          <w:i/>
          <w:color w:val="000000" w:themeColor="text1"/>
        </w:rPr>
      </w:pPr>
      <w:r>
        <w:rPr>
          <w:i/>
          <w:color w:val="000000" w:themeColor="text1"/>
        </w:rPr>
        <w:t xml:space="preserve">Нестійкий фінансовий стан </w:t>
      </w:r>
      <w:r>
        <w:rPr>
          <w:color w:val="000000" w:themeColor="text1"/>
        </w:rPr>
        <w:t>виникає тоді, коли для забезпечення запасів</w:t>
      </w:r>
      <w:r w:rsidRPr="000954E0">
        <w:rPr>
          <w:color w:val="000000" w:themeColor="text1"/>
        </w:rPr>
        <w:t xml:space="preserve"> </w:t>
      </w:r>
      <w:r>
        <w:rPr>
          <w:color w:val="000000" w:themeColor="text1"/>
        </w:rPr>
        <w:t>крім власних обігових коштів та довгострокових кредитів і позик, залучаються короткострокові кредити та позики. Для такого типу фінансової стійкості виконується нерівність:</w:t>
      </w:r>
    </w:p>
    <w:p w:rsidR="000954E0" w:rsidRPr="00C32868" w:rsidRDefault="000954E0" w:rsidP="005F5E9D">
      <w:pPr>
        <w:spacing w:line="360" w:lineRule="auto"/>
        <w:ind w:firstLine="0"/>
        <w:jc w:val="center"/>
        <w:rPr>
          <w:i/>
          <w:color w:val="000000" w:themeColor="text1"/>
          <w:vertAlign w:val="superscript"/>
        </w:rPr>
      </w:pPr>
      <w:r w:rsidRPr="00C32868">
        <w:rPr>
          <w:i/>
          <w:color w:val="000000" w:themeColor="text1"/>
        </w:rPr>
        <w:t>З &lt; ВОК + К</w:t>
      </w:r>
      <w:r w:rsidRPr="00C32868">
        <w:rPr>
          <w:i/>
          <w:color w:val="000000" w:themeColor="text1"/>
          <w:vertAlign w:val="superscript"/>
        </w:rPr>
        <w:t>Д</w:t>
      </w:r>
      <w:r w:rsidRPr="00C32868">
        <w:rPr>
          <w:i/>
          <w:color w:val="000000" w:themeColor="text1"/>
        </w:rPr>
        <w:t>+ К</w:t>
      </w:r>
      <w:r w:rsidRPr="00C32868">
        <w:rPr>
          <w:i/>
          <w:color w:val="000000" w:themeColor="text1"/>
          <w:vertAlign w:val="superscript"/>
        </w:rPr>
        <w:t>К</w:t>
      </w:r>
    </w:p>
    <w:p w:rsidR="000954E0" w:rsidRPr="00C32868" w:rsidRDefault="000954E0" w:rsidP="005F5E9D">
      <w:pPr>
        <w:spacing w:line="360" w:lineRule="auto"/>
        <w:ind w:firstLine="0"/>
        <w:rPr>
          <w:color w:val="000000" w:themeColor="text1"/>
        </w:rPr>
      </w:pPr>
      <w:r w:rsidRPr="00C32868">
        <w:rPr>
          <w:color w:val="000000" w:themeColor="text1"/>
        </w:rPr>
        <w:t xml:space="preserve">де </w:t>
      </w:r>
      <w:r w:rsidRPr="00C32868">
        <w:rPr>
          <w:i/>
          <w:color w:val="000000" w:themeColor="text1"/>
        </w:rPr>
        <w:t>К</w:t>
      </w:r>
      <w:r w:rsidR="00C32868">
        <w:rPr>
          <w:i/>
          <w:color w:val="000000" w:themeColor="text1"/>
          <w:vertAlign w:val="superscript"/>
        </w:rPr>
        <w:t>К</w:t>
      </w:r>
      <w:r w:rsidRPr="00C32868">
        <w:rPr>
          <w:i/>
          <w:color w:val="000000" w:themeColor="text1"/>
        </w:rPr>
        <w:t xml:space="preserve"> – </w:t>
      </w:r>
      <w:r w:rsidR="00C32868">
        <w:rPr>
          <w:color w:val="000000" w:themeColor="text1"/>
        </w:rPr>
        <w:t>коротк</w:t>
      </w:r>
      <w:r w:rsidRPr="00C32868">
        <w:rPr>
          <w:color w:val="000000" w:themeColor="text1"/>
        </w:rPr>
        <w:t xml:space="preserve">острокові </w:t>
      </w:r>
      <w:r w:rsidR="00C32868">
        <w:rPr>
          <w:color w:val="000000" w:themeColor="text1"/>
        </w:rPr>
        <w:t>зобов’язання</w:t>
      </w:r>
      <w:r w:rsidRPr="00C32868">
        <w:rPr>
          <w:color w:val="000000" w:themeColor="text1"/>
        </w:rPr>
        <w:t xml:space="preserve"> (рядок 1</w:t>
      </w:r>
      <w:r w:rsidR="00C32868">
        <w:rPr>
          <w:color w:val="000000" w:themeColor="text1"/>
        </w:rPr>
        <w:t>6</w:t>
      </w:r>
      <w:r w:rsidRPr="00C32868">
        <w:rPr>
          <w:color w:val="000000" w:themeColor="text1"/>
        </w:rPr>
        <w:t xml:space="preserve">95 балансу). </w:t>
      </w:r>
    </w:p>
    <w:p w:rsidR="000954E0" w:rsidRDefault="000954E0" w:rsidP="005F5E9D">
      <w:pPr>
        <w:spacing w:line="360" w:lineRule="auto"/>
        <w:ind w:firstLine="567"/>
        <w:rPr>
          <w:color w:val="000000" w:themeColor="text1"/>
        </w:rPr>
      </w:pPr>
      <w:r>
        <w:rPr>
          <w:color w:val="000000" w:themeColor="text1"/>
        </w:rPr>
        <w:t>В цьому випадку платоспроможність підприємства порушена, але є можливість її відновити.</w:t>
      </w:r>
    </w:p>
    <w:p w:rsidR="00C32868" w:rsidRDefault="00C32868" w:rsidP="005F5E9D">
      <w:pPr>
        <w:spacing w:line="360" w:lineRule="auto"/>
        <w:ind w:firstLine="567"/>
        <w:rPr>
          <w:color w:val="000000" w:themeColor="text1"/>
        </w:rPr>
      </w:pPr>
      <w:r>
        <w:rPr>
          <w:color w:val="000000" w:themeColor="text1"/>
        </w:rPr>
        <w:lastRenderedPageBreak/>
        <w:t xml:space="preserve">На початок звітного періоду: 51 </w:t>
      </w:r>
      <w:r w:rsidR="0012336C" w:rsidRPr="00C32868">
        <w:rPr>
          <w:i/>
          <w:color w:val="000000" w:themeColor="text1"/>
        </w:rPr>
        <w:t>&lt;</w:t>
      </w:r>
      <w:r>
        <w:rPr>
          <w:color w:val="000000" w:themeColor="text1"/>
        </w:rPr>
        <w:t xml:space="preserve"> -461 + </w:t>
      </w:r>
      <w:r w:rsidR="0012336C">
        <w:rPr>
          <w:color w:val="000000" w:themeColor="text1"/>
        </w:rPr>
        <w:t>882 (421)</w:t>
      </w:r>
    </w:p>
    <w:p w:rsidR="00C32868" w:rsidRDefault="00C32868" w:rsidP="005F5E9D">
      <w:pPr>
        <w:spacing w:line="360" w:lineRule="auto"/>
        <w:ind w:firstLine="567"/>
        <w:rPr>
          <w:color w:val="000000" w:themeColor="text1"/>
        </w:rPr>
      </w:pPr>
      <w:r>
        <w:rPr>
          <w:color w:val="000000" w:themeColor="text1"/>
        </w:rPr>
        <w:t xml:space="preserve">На кінець звітного періоду: 90 </w:t>
      </w:r>
      <w:r w:rsidR="0012336C" w:rsidRPr="00C32868">
        <w:rPr>
          <w:i/>
          <w:color w:val="000000" w:themeColor="text1"/>
        </w:rPr>
        <w:t>&lt;</w:t>
      </w:r>
      <w:r>
        <w:rPr>
          <w:color w:val="000000" w:themeColor="text1"/>
        </w:rPr>
        <w:t xml:space="preserve"> -308 + </w:t>
      </w:r>
      <w:r w:rsidR="0012336C">
        <w:rPr>
          <w:color w:val="000000" w:themeColor="text1"/>
        </w:rPr>
        <w:t>709 (401)</w:t>
      </w:r>
    </w:p>
    <w:p w:rsidR="00C32868" w:rsidRPr="00D777D2" w:rsidRDefault="00D777D2" w:rsidP="005F5E9D">
      <w:pPr>
        <w:spacing w:line="360" w:lineRule="auto"/>
        <w:ind w:firstLine="567"/>
        <w:rPr>
          <w:color w:val="000000" w:themeColor="text1"/>
        </w:rPr>
      </w:pPr>
      <w:r w:rsidRPr="00D777D2">
        <w:rPr>
          <w:i/>
          <w:color w:val="000000" w:themeColor="text1"/>
        </w:rPr>
        <w:t>4.</w:t>
      </w:r>
      <w:r>
        <w:rPr>
          <w:i/>
          <w:color w:val="000000" w:themeColor="text1"/>
        </w:rPr>
        <w:t xml:space="preserve"> </w:t>
      </w:r>
      <w:r w:rsidR="007C5418">
        <w:rPr>
          <w:i/>
          <w:color w:val="000000" w:themeColor="text1"/>
        </w:rPr>
        <w:t>К</w:t>
      </w:r>
      <w:r>
        <w:rPr>
          <w:i/>
          <w:color w:val="000000" w:themeColor="text1"/>
        </w:rPr>
        <w:t xml:space="preserve">ризовий фінансовий стан </w:t>
      </w:r>
      <w:r>
        <w:rPr>
          <w:color w:val="000000" w:themeColor="text1"/>
        </w:rPr>
        <w:t xml:space="preserve">має місце, коли для забезпечення запасів не вистачає стабільних джерел їх формування. В цьому випадку підприємству загрожує банкрутство: </w:t>
      </w:r>
    </w:p>
    <w:p w:rsidR="00785BDC" w:rsidRPr="00D53103" w:rsidRDefault="00D777D2" w:rsidP="005F5E9D">
      <w:pPr>
        <w:pStyle w:val="a5"/>
        <w:spacing w:line="360" w:lineRule="auto"/>
        <w:ind w:left="0" w:firstLine="567"/>
        <w:jc w:val="center"/>
        <w:rPr>
          <w:color w:val="000000" w:themeColor="text1"/>
        </w:rPr>
      </w:pPr>
      <w:r w:rsidRPr="00C32868">
        <w:rPr>
          <w:i/>
          <w:color w:val="000000" w:themeColor="text1"/>
        </w:rPr>
        <w:t xml:space="preserve">З </w:t>
      </w:r>
      <w:r>
        <w:rPr>
          <w:color w:val="000000" w:themeColor="text1"/>
        </w:rPr>
        <w:t>&gt;</w:t>
      </w:r>
      <w:r w:rsidRPr="00C32868">
        <w:rPr>
          <w:i/>
          <w:color w:val="000000" w:themeColor="text1"/>
        </w:rPr>
        <w:t xml:space="preserve"> ВОК + К</w:t>
      </w:r>
      <w:r w:rsidRPr="00C32868">
        <w:rPr>
          <w:i/>
          <w:color w:val="000000" w:themeColor="text1"/>
          <w:vertAlign w:val="superscript"/>
        </w:rPr>
        <w:t>Д</w:t>
      </w:r>
      <w:r w:rsidRPr="00C32868">
        <w:rPr>
          <w:i/>
          <w:color w:val="000000" w:themeColor="text1"/>
        </w:rPr>
        <w:t>+ К</w:t>
      </w:r>
      <w:r w:rsidRPr="00C32868">
        <w:rPr>
          <w:i/>
          <w:color w:val="000000" w:themeColor="text1"/>
          <w:vertAlign w:val="superscript"/>
        </w:rPr>
        <w:t>К</w:t>
      </w:r>
    </w:p>
    <w:p w:rsidR="00D777D2" w:rsidRDefault="00D777D2" w:rsidP="005F5E9D">
      <w:pPr>
        <w:spacing w:line="360" w:lineRule="auto"/>
        <w:ind w:firstLine="567"/>
        <w:rPr>
          <w:color w:val="000000" w:themeColor="text1"/>
        </w:rPr>
      </w:pPr>
      <w:r>
        <w:rPr>
          <w:color w:val="000000" w:themeColor="text1"/>
        </w:rPr>
        <w:t xml:space="preserve">На початок звітного періоду: 51 </w:t>
      </w:r>
      <w:r w:rsidRPr="00C32868">
        <w:rPr>
          <w:i/>
          <w:color w:val="000000" w:themeColor="text1"/>
        </w:rPr>
        <w:t>&lt;</w:t>
      </w:r>
      <w:r>
        <w:rPr>
          <w:color w:val="000000" w:themeColor="text1"/>
        </w:rPr>
        <w:t xml:space="preserve"> 421</w:t>
      </w:r>
    </w:p>
    <w:p w:rsidR="00435213" w:rsidRDefault="00D777D2" w:rsidP="005F5E9D">
      <w:pPr>
        <w:spacing w:line="360" w:lineRule="auto"/>
        <w:ind w:firstLine="567"/>
        <w:rPr>
          <w:color w:val="000000" w:themeColor="text1"/>
        </w:rPr>
      </w:pPr>
      <w:r>
        <w:rPr>
          <w:color w:val="000000" w:themeColor="text1"/>
        </w:rPr>
        <w:t xml:space="preserve">На кінець звітного періоду: 90 </w:t>
      </w:r>
      <w:r w:rsidRPr="00C32868">
        <w:rPr>
          <w:i/>
          <w:color w:val="000000" w:themeColor="text1"/>
        </w:rPr>
        <w:t>&lt;</w:t>
      </w:r>
      <w:r>
        <w:rPr>
          <w:color w:val="000000" w:themeColor="text1"/>
        </w:rPr>
        <w:t xml:space="preserve"> 401</w:t>
      </w:r>
    </w:p>
    <w:p w:rsidR="00D777D2" w:rsidRDefault="0050091A" w:rsidP="005F5E9D">
      <w:pPr>
        <w:spacing w:line="360" w:lineRule="auto"/>
        <w:ind w:firstLine="567"/>
        <w:rPr>
          <w:color w:val="000000" w:themeColor="text1"/>
        </w:rPr>
      </w:pPr>
      <w:r>
        <w:rPr>
          <w:color w:val="000000" w:themeColor="text1"/>
        </w:rPr>
        <w:t xml:space="preserve">З метою проведення аналізу фінансової стійкості підприємства робимо аналіз за критерієм стабільності джерел покриття запасів. </w:t>
      </w:r>
    </w:p>
    <w:p w:rsidR="0050091A" w:rsidRPr="009970B0" w:rsidRDefault="0050091A" w:rsidP="005F5E9D">
      <w:pPr>
        <w:spacing w:line="360" w:lineRule="auto"/>
        <w:ind w:firstLine="567"/>
        <w:jc w:val="right"/>
        <w:rPr>
          <w:i/>
          <w:color w:val="000000" w:themeColor="text1"/>
        </w:rPr>
      </w:pPr>
      <w:r w:rsidRPr="009970B0">
        <w:rPr>
          <w:i/>
          <w:color w:val="000000" w:themeColor="text1"/>
        </w:rPr>
        <w:t>Таблиця 1.8</w:t>
      </w:r>
    </w:p>
    <w:p w:rsidR="0050091A" w:rsidRPr="009970B0" w:rsidRDefault="0050091A" w:rsidP="005F5E9D">
      <w:pPr>
        <w:spacing w:line="360" w:lineRule="auto"/>
        <w:ind w:firstLine="567"/>
        <w:jc w:val="center"/>
        <w:rPr>
          <w:b/>
          <w:color w:val="000000" w:themeColor="text1"/>
        </w:rPr>
      </w:pPr>
      <w:r w:rsidRPr="009970B0">
        <w:rPr>
          <w:b/>
          <w:color w:val="000000" w:themeColor="text1"/>
        </w:rPr>
        <w:t>Аналіз фінансової стійкості підприємства за критерієм стабільності джерел покриття запасів ПАТ «Броварське АТП-13209» на 2014 рік</w:t>
      </w:r>
    </w:p>
    <w:tbl>
      <w:tblPr>
        <w:tblStyle w:val="a6"/>
        <w:tblW w:w="0" w:type="auto"/>
        <w:tblLook w:val="04A0"/>
      </w:tblPr>
      <w:tblGrid>
        <w:gridCol w:w="675"/>
        <w:gridCol w:w="5954"/>
        <w:gridCol w:w="1701"/>
        <w:gridCol w:w="1525"/>
      </w:tblGrid>
      <w:tr w:rsidR="00893EB8" w:rsidTr="00893EB8">
        <w:tc>
          <w:tcPr>
            <w:tcW w:w="675" w:type="dxa"/>
            <w:vAlign w:val="center"/>
          </w:tcPr>
          <w:p w:rsidR="00893EB8" w:rsidRPr="00893EB8" w:rsidRDefault="00893EB8" w:rsidP="00893EB8">
            <w:pPr>
              <w:ind w:firstLine="0"/>
              <w:jc w:val="center"/>
              <w:rPr>
                <w:color w:val="000000" w:themeColor="text1"/>
              </w:rPr>
            </w:pPr>
            <w:r w:rsidRPr="00893EB8">
              <w:rPr>
                <w:color w:val="000000" w:themeColor="text1"/>
              </w:rPr>
              <w:t>№ п/п</w:t>
            </w:r>
          </w:p>
        </w:tc>
        <w:tc>
          <w:tcPr>
            <w:tcW w:w="5954" w:type="dxa"/>
            <w:vAlign w:val="center"/>
          </w:tcPr>
          <w:p w:rsidR="00893EB8" w:rsidRPr="00893EB8" w:rsidRDefault="00893EB8" w:rsidP="00893EB8">
            <w:pPr>
              <w:ind w:firstLine="0"/>
              <w:jc w:val="center"/>
              <w:rPr>
                <w:color w:val="000000" w:themeColor="text1"/>
              </w:rPr>
            </w:pPr>
            <w:r>
              <w:rPr>
                <w:color w:val="000000" w:themeColor="text1"/>
              </w:rPr>
              <w:t>Показник</w:t>
            </w:r>
          </w:p>
        </w:tc>
        <w:tc>
          <w:tcPr>
            <w:tcW w:w="1701" w:type="dxa"/>
            <w:vAlign w:val="center"/>
          </w:tcPr>
          <w:p w:rsidR="00893EB8" w:rsidRPr="00893EB8" w:rsidRDefault="00893EB8" w:rsidP="00893EB8">
            <w:pPr>
              <w:ind w:firstLine="0"/>
              <w:jc w:val="center"/>
              <w:rPr>
                <w:color w:val="000000" w:themeColor="text1"/>
              </w:rPr>
            </w:pPr>
            <w:r>
              <w:rPr>
                <w:color w:val="000000" w:themeColor="text1"/>
              </w:rPr>
              <w:t>На початок звітного періоду</w:t>
            </w:r>
          </w:p>
        </w:tc>
        <w:tc>
          <w:tcPr>
            <w:tcW w:w="1525" w:type="dxa"/>
            <w:vAlign w:val="center"/>
          </w:tcPr>
          <w:p w:rsidR="00893EB8" w:rsidRPr="00893EB8" w:rsidRDefault="00893EB8" w:rsidP="00893EB8">
            <w:pPr>
              <w:ind w:firstLine="0"/>
              <w:jc w:val="center"/>
              <w:rPr>
                <w:color w:val="000000" w:themeColor="text1"/>
              </w:rPr>
            </w:pPr>
            <w:r>
              <w:rPr>
                <w:color w:val="000000" w:themeColor="text1"/>
              </w:rPr>
              <w:t>На кінець звітного періоду</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1.</w:t>
            </w:r>
          </w:p>
        </w:tc>
        <w:tc>
          <w:tcPr>
            <w:tcW w:w="5954" w:type="dxa"/>
            <w:vAlign w:val="center"/>
          </w:tcPr>
          <w:p w:rsidR="00893EB8" w:rsidRPr="00893EB8" w:rsidRDefault="00FA605F" w:rsidP="00FA605F">
            <w:pPr>
              <w:ind w:firstLine="0"/>
              <w:jc w:val="left"/>
              <w:rPr>
                <w:color w:val="000000" w:themeColor="text1"/>
              </w:rPr>
            </w:pPr>
            <w:r>
              <w:rPr>
                <w:color w:val="000000" w:themeColor="text1"/>
              </w:rPr>
              <w:t>Власний капітал</w:t>
            </w:r>
          </w:p>
        </w:tc>
        <w:tc>
          <w:tcPr>
            <w:tcW w:w="1701" w:type="dxa"/>
            <w:vAlign w:val="center"/>
          </w:tcPr>
          <w:p w:rsidR="00893EB8" w:rsidRPr="00893EB8" w:rsidRDefault="008E5C69" w:rsidP="008E5C69">
            <w:pPr>
              <w:ind w:firstLine="0"/>
              <w:jc w:val="center"/>
              <w:rPr>
                <w:color w:val="000000" w:themeColor="text1"/>
              </w:rPr>
            </w:pPr>
            <w:r>
              <w:rPr>
                <w:color w:val="000000" w:themeColor="text1"/>
              </w:rPr>
              <w:t>4786</w:t>
            </w:r>
          </w:p>
        </w:tc>
        <w:tc>
          <w:tcPr>
            <w:tcW w:w="1525" w:type="dxa"/>
            <w:vAlign w:val="center"/>
          </w:tcPr>
          <w:p w:rsidR="00893EB8" w:rsidRPr="00893EB8" w:rsidRDefault="005354A2" w:rsidP="008E5C69">
            <w:pPr>
              <w:ind w:firstLine="0"/>
              <w:jc w:val="center"/>
              <w:rPr>
                <w:color w:val="000000" w:themeColor="text1"/>
              </w:rPr>
            </w:pPr>
            <w:r>
              <w:rPr>
                <w:color w:val="000000" w:themeColor="text1"/>
              </w:rPr>
              <w:t>4790</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2.</w:t>
            </w:r>
          </w:p>
        </w:tc>
        <w:tc>
          <w:tcPr>
            <w:tcW w:w="5954" w:type="dxa"/>
            <w:vAlign w:val="center"/>
          </w:tcPr>
          <w:p w:rsidR="00893EB8" w:rsidRPr="00893EB8" w:rsidRDefault="00A40EE0" w:rsidP="00FA605F">
            <w:pPr>
              <w:ind w:firstLine="0"/>
              <w:jc w:val="left"/>
              <w:rPr>
                <w:color w:val="000000" w:themeColor="text1"/>
              </w:rPr>
            </w:pPr>
            <w:r>
              <w:rPr>
                <w:color w:val="000000" w:themeColor="text1"/>
              </w:rPr>
              <w:t>Необоротні активи</w:t>
            </w:r>
          </w:p>
        </w:tc>
        <w:tc>
          <w:tcPr>
            <w:tcW w:w="1701" w:type="dxa"/>
            <w:vAlign w:val="center"/>
          </w:tcPr>
          <w:p w:rsidR="00893EB8" w:rsidRPr="00893EB8" w:rsidRDefault="008E5C69" w:rsidP="008E5C69">
            <w:pPr>
              <w:ind w:firstLine="0"/>
              <w:jc w:val="center"/>
              <w:rPr>
                <w:color w:val="000000" w:themeColor="text1"/>
              </w:rPr>
            </w:pPr>
            <w:r>
              <w:rPr>
                <w:color w:val="000000" w:themeColor="text1"/>
              </w:rPr>
              <w:t>5247</w:t>
            </w:r>
          </w:p>
        </w:tc>
        <w:tc>
          <w:tcPr>
            <w:tcW w:w="1525" w:type="dxa"/>
            <w:vAlign w:val="center"/>
          </w:tcPr>
          <w:p w:rsidR="00893EB8" w:rsidRPr="00893EB8" w:rsidRDefault="005354A2" w:rsidP="008E5C69">
            <w:pPr>
              <w:ind w:firstLine="0"/>
              <w:jc w:val="center"/>
              <w:rPr>
                <w:color w:val="000000" w:themeColor="text1"/>
              </w:rPr>
            </w:pPr>
            <w:r>
              <w:rPr>
                <w:color w:val="000000" w:themeColor="text1"/>
              </w:rPr>
              <w:t>5098</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3.</w:t>
            </w:r>
          </w:p>
        </w:tc>
        <w:tc>
          <w:tcPr>
            <w:tcW w:w="5954" w:type="dxa"/>
            <w:vAlign w:val="center"/>
          </w:tcPr>
          <w:p w:rsidR="00893EB8" w:rsidRPr="00893EB8" w:rsidRDefault="00A40EE0" w:rsidP="00FA605F">
            <w:pPr>
              <w:ind w:firstLine="0"/>
              <w:jc w:val="left"/>
              <w:rPr>
                <w:color w:val="000000" w:themeColor="text1"/>
              </w:rPr>
            </w:pPr>
            <w:r>
              <w:rPr>
                <w:color w:val="000000" w:themeColor="text1"/>
              </w:rPr>
              <w:t>Власні обігові кошти (р. 1 – р. 2)</w:t>
            </w:r>
          </w:p>
        </w:tc>
        <w:tc>
          <w:tcPr>
            <w:tcW w:w="1701" w:type="dxa"/>
            <w:vAlign w:val="center"/>
          </w:tcPr>
          <w:p w:rsidR="00893EB8" w:rsidRPr="00893EB8" w:rsidRDefault="008E5C69" w:rsidP="008E5C69">
            <w:pPr>
              <w:ind w:firstLine="0"/>
              <w:jc w:val="center"/>
              <w:rPr>
                <w:color w:val="000000" w:themeColor="text1"/>
              </w:rPr>
            </w:pPr>
            <w:r>
              <w:rPr>
                <w:color w:val="000000" w:themeColor="text1"/>
              </w:rPr>
              <w:t>-461</w:t>
            </w:r>
          </w:p>
        </w:tc>
        <w:tc>
          <w:tcPr>
            <w:tcW w:w="1525" w:type="dxa"/>
            <w:vAlign w:val="center"/>
          </w:tcPr>
          <w:p w:rsidR="00893EB8" w:rsidRPr="00893EB8" w:rsidRDefault="005354A2" w:rsidP="008E5C69">
            <w:pPr>
              <w:ind w:firstLine="0"/>
              <w:jc w:val="center"/>
              <w:rPr>
                <w:color w:val="000000" w:themeColor="text1"/>
              </w:rPr>
            </w:pPr>
            <w:r>
              <w:rPr>
                <w:color w:val="000000" w:themeColor="text1"/>
              </w:rPr>
              <w:t>-308</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4.</w:t>
            </w:r>
          </w:p>
        </w:tc>
        <w:tc>
          <w:tcPr>
            <w:tcW w:w="5954" w:type="dxa"/>
            <w:vAlign w:val="center"/>
          </w:tcPr>
          <w:p w:rsidR="00893EB8" w:rsidRPr="00893EB8" w:rsidRDefault="00A40EE0" w:rsidP="00FA605F">
            <w:pPr>
              <w:ind w:firstLine="0"/>
              <w:jc w:val="left"/>
              <w:rPr>
                <w:color w:val="000000" w:themeColor="text1"/>
              </w:rPr>
            </w:pPr>
            <w:r>
              <w:rPr>
                <w:color w:val="000000" w:themeColor="text1"/>
              </w:rPr>
              <w:t>Довгострокові зобов’язання</w:t>
            </w:r>
          </w:p>
        </w:tc>
        <w:tc>
          <w:tcPr>
            <w:tcW w:w="1701" w:type="dxa"/>
            <w:vAlign w:val="center"/>
          </w:tcPr>
          <w:p w:rsidR="00893EB8" w:rsidRPr="00893EB8" w:rsidRDefault="008E5C69" w:rsidP="008E5C69">
            <w:pPr>
              <w:ind w:firstLine="0"/>
              <w:jc w:val="center"/>
              <w:rPr>
                <w:color w:val="000000" w:themeColor="text1"/>
              </w:rPr>
            </w:pPr>
            <w:r>
              <w:rPr>
                <w:color w:val="000000" w:themeColor="text1"/>
              </w:rPr>
              <w:t>-</w:t>
            </w:r>
          </w:p>
        </w:tc>
        <w:tc>
          <w:tcPr>
            <w:tcW w:w="1525" w:type="dxa"/>
            <w:vAlign w:val="center"/>
          </w:tcPr>
          <w:p w:rsidR="00893EB8" w:rsidRPr="00893EB8" w:rsidRDefault="005354A2" w:rsidP="008E5C69">
            <w:pPr>
              <w:ind w:firstLine="0"/>
              <w:jc w:val="center"/>
              <w:rPr>
                <w:color w:val="000000" w:themeColor="text1"/>
              </w:rPr>
            </w:pPr>
            <w:r>
              <w:rPr>
                <w:color w:val="000000" w:themeColor="text1"/>
              </w:rPr>
              <w:t>-</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5.</w:t>
            </w:r>
          </w:p>
        </w:tc>
        <w:tc>
          <w:tcPr>
            <w:tcW w:w="5954" w:type="dxa"/>
            <w:vAlign w:val="center"/>
          </w:tcPr>
          <w:p w:rsidR="00893EB8" w:rsidRPr="00893EB8" w:rsidRDefault="00A40EE0" w:rsidP="00FA605F">
            <w:pPr>
              <w:ind w:firstLine="0"/>
              <w:jc w:val="left"/>
              <w:rPr>
                <w:color w:val="000000" w:themeColor="text1"/>
              </w:rPr>
            </w:pPr>
            <w:r>
              <w:rPr>
                <w:color w:val="000000" w:themeColor="text1"/>
              </w:rPr>
              <w:t>Наявність власних і довгострокових джерел покриття запасів (р. 3 + р. 4)</w:t>
            </w:r>
          </w:p>
        </w:tc>
        <w:tc>
          <w:tcPr>
            <w:tcW w:w="1701" w:type="dxa"/>
            <w:vAlign w:val="center"/>
          </w:tcPr>
          <w:p w:rsidR="00893EB8" w:rsidRPr="00893EB8" w:rsidRDefault="008E5C69" w:rsidP="008E5C69">
            <w:pPr>
              <w:ind w:firstLine="0"/>
              <w:jc w:val="center"/>
              <w:rPr>
                <w:color w:val="000000" w:themeColor="text1"/>
              </w:rPr>
            </w:pPr>
            <w:r>
              <w:rPr>
                <w:color w:val="000000" w:themeColor="text1"/>
              </w:rPr>
              <w:t>-461</w:t>
            </w:r>
          </w:p>
        </w:tc>
        <w:tc>
          <w:tcPr>
            <w:tcW w:w="1525" w:type="dxa"/>
            <w:vAlign w:val="center"/>
          </w:tcPr>
          <w:p w:rsidR="00893EB8" w:rsidRPr="00893EB8" w:rsidRDefault="005354A2" w:rsidP="008E5C69">
            <w:pPr>
              <w:ind w:firstLine="0"/>
              <w:jc w:val="center"/>
              <w:rPr>
                <w:color w:val="000000" w:themeColor="text1"/>
              </w:rPr>
            </w:pPr>
            <w:r>
              <w:rPr>
                <w:color w:val="000000" w:themeColor="text1"/>
              </w:rPr>
              <w:t>-308</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6.</w:t>
            </w:r>
          </w:p>
        </w:tc>
        <w:tc>
          <w:tcPr>
            <w:tcW w:w="5954" w:type="dxa"/>
            <w:vAlign w:val="center"/>
          </w:tcPr>
          <w:p w:rsidR="00893EB8" w:rsidRPr="00893EB8" w:rsidRDefault="00A40EE0" w:rsidP="00FA605F">
            <w:pPr>
              <w:ind w:firstLine="0"/>
              <w:jc w:val="left"/>
              <w:rPr>
                <w:color w:val="000000" w:themeColor="text1"/>
              </w:rPr>
            </w:pPr>
            <w:r>
              <w:rPr>
                <w:color w:val="000000" w:themeColor="text1"/>
              </w:rPr>
              <w:t>Короткострокові кредити та позики</w:t>
            </w:r>
          </w:p>
        </w:tc>
        <w:tc>
          <w:tcPr>
            <w:tcW w:w="1701" w:type="dxa"/>
            <w:vAlign w:val="center"/>
          </w:tcPr>
          <w:p w:rsidR="00893EB8" w:rsidRPr="00893EB8" w:rsidRDefault="008E5C69" w:rsidP="008E5C69">
            <w:pPr>
              <w:ind w:firstLine="0"/>
              <w:jc w:val="center"/>
              <w:rPr>
                <w:color w:val="000000" w:themeColor="text1"/>
              </w:rPr>
            </w:pPr>
            <w:r>
              <w:rPr>
                <w:color w:val="000000" w:themeColor="text1"/>
              </w:rPr>
              <w:t>463</w:t>
            </w:r>
          </w:p>
        </w:tc>
        <w:tc>
          <w:tcPr>
            <w:tcW w:w="1525" w:type="dxa"/>
            <w:vAlign w:val="center"/>
          </w:tcPr>
          <w:p w:rsidR="00893EB8" w:rsidRPr="00893EB8" w:rsidRDefault="005354A2" w:rsidP="008E5C69">
            <w:pPr>
              <w:ind w:firstLine="0"/>
              <w:jc w:val="center"/>
              <w:rPr>
                <w:color w:val="000000" w:themeColor="text1"/>
              </w:rPr>
            </w:pPr>
            <w:r>
              <w:rPr>
                <w:color w:val="000000" w:themeColor="text1"/>
              </w:rPr>
              <w:t>268</w:t>
            </w:r>
          </w:p>
        </w:tc>
      </w:tr>
      <w:tr w:rsidR="00893EB8" w:rsidTr="008E5C69">
        <w:tc>
          <w:tcPr>
            <w:tcW w:w="675" w:type="dxa"/>
          </w:tcPr>
          <w:p w:rsidR="00893EB8" w:rsidRPr="00893EB8" w:rsidRDefault="00893EB8" w:rsidP="0050091A">
            <w:pPr>
              <w:ind w:firstLine="0"/>
              <w:jc w:val="center"/>
              <w:rPr>
                <w:color w:val="000000" w:themeColor="text1"/>
              </w:rPr>
            </w:pPr>
            <w:r>
              <w:rPr>
                <w:color w:val="000000" w:themeColor="text1"/>
              </w:rPr>
              <w:t>7.</w:t>
            </w:r>
          </w:p>
        </w:tc>
        <w:tc>
          <w:tcPr>
            <w:tcW w:w="5954" w:type="dxa"/>
            <w:vAlign w:val="center"/>
          </w:tcPr>
          <w:p w:rsidR="00893EB8" w:rsidRPr="00893EB8" w:rsidRDefault="00A40EE0" w:rsidP="00A40EE0">
            <w:pPr>
              <w:ind w:firstLine="0"/>
              <w:jc w:val="left"/>
              <w:rPr>
                <w:color w:val="000000" w:themeColor="text1"/>
              </w:rPr>
            </w:pPr>
            <w:r>
              <w:rPr>
                <w:color w:val="000000" w:themeColor="text1"/>
              </w:rPr>
              <w:t>Загальний розмір основних джерел покриття запасів (р. 5 + р. 6)</w:t>
            </w:r>
          </w:p>
        </w:tc>
        <w:tc>
          <w:tcPr>
            <w:tcW w:w="1701" w:type="dxa"/>
            <w:vAlign w:val="center"/>
          </w:tcPr>
          <w:p w:rsidR="00893EB8" w:rsidRPr="00893EB8" w:rsidRDefault="008E5C69" w:rsidP="008E5C69">
            <w:pPr>
              <w:ind w:firstLine="0"/>
              <w:jc w:val="center"/>
              <w:rPr>
                <w:color w:val="000000" w:themeColor="text1"/>
              </w:rPr>
            </w:pPr>
            <w:r>
              <w:rPr>
                <w:color w:val="000000" w:themeColor="text1"/>
              </w:rPr>
              <w:t>2</w:t>
            </w:r>
          </w:p>
        </w:tc>
        <w:tc>
          <w:tcPr>
            <w:tcW w:w="1525" w:type="dxa"/>
            <w:vAlign w:val="center"/>
          </w:tcPr>
          <w:p w:rsidR="00893EB8" w:rsidRPr="00893EB8" w:rsidRDefault="005354A2" w:rsidP="008E5C69">
            <w:pPr>
              <w:ind w:firstLine="0"/>
              <w:jc w:val="center"/>
              <w:rPr>
                <w:color w:val="000000" w:themeColor="text1"/>
              </w:rPr>
            </w:pPr>
            <w:r>
              <w:rPr>
                <w:color w:val="000000" w:themeColor="text1"/>
              </w:rPr>
              <w:t>-40</w:t>
            </w:r>
          </w:p>
        </w:tc>
      </w:tr>
      <w:tr w:rsidR="00893EB8" w:rsidTr="008E5C69">
        <w:tc>
          <w:tcPr>
            <w:tcW w:w="675" w:type="dxa"/>
          </w:tcPr>
          <w:p w:rsidR="00893EB8" w:rsidRDefault="00893EB8" w:rsidP="0050091A">
            <w:pPr>
              <w:ind w:firstLine="0"/>
              <w:jc w:val="center"/>
              <w:rPr>
                <w:color w:val="000000" w:themeColor="text1"/>
              </w:rPr>
            </w:pPr>
            <w:r>
              <w:rPr>
                <w:color w:val="000000" w:themeColor="text1"/>
              </w:rPr>
              <w:t>8.</w:t>
            </w:r>
          </w:p>
        </w:tc>
        <w:tc>
          <w:tcPr>
            <w:tcW w:w="5954" w:type="dxa"/>
            <w:vAlign w:val="center"/>
          </w:tcPr>
          <w:p w:rsidR="00893EB8" w:rsidRPr="00893EB8" w:rsidRDefault="00A40EE0" w:rsidP="00FA605F">
            <w:pPr>
              <w:ind w:firstLine="0"/>
              <w:jc w:val="left"/>
              <w:rPr>
                <w:color w:val="000000" w:themeColor="text1"/>
              </w:rPr>
            </w:pPr>
            <w:r>
              <w:rPr>
                <w:color w:val="000000" w:themeColor="text1"/>
              </w:rPr>
              <w:t>Запаси</w:t>
            </w:r>
          </w:p>
        </w:tc>
        <w:tc>
          <w:tcPr>
            <w:tcW w:w="1701" w:type="dxa"/>
            <w:vAlign w:val="center"/>
          </w:tcPr>
          <w:p w:rsidR="00893EB8" w:rsidRPr="00893EB8" w:rsidRDefault="008E5C69" w:rsidP="008E5C69">
            <w:pPr>
              <w:ind w:firstLine="0"/>
              <w:jc w:val="center"/>
              <w:rPr>
                <w:color w:val="000000" w:themeColor="text1"/>
              </w:rPr>
            </w:pPr>
            <w:r>
              <w:rPr>
                <w:color w:val="000000" w:themeColor="text1"/>
              </w:rPr>
              <w:t>51</w:t>
            </w:r>
          </w:p>
        </w:tc>
        <w:tc>
          <w:tcPr>
            <w:tcW w:w="1525" w:type="dxa"/>
            <w:vAlign w:val="center"/>
          </w:tcPr>
          <w:p w:rsidR="00893EB8" w:rsidRPr="00893EB8" w:rsidRDefault="005354A2" w:rsidP="008E5C69">
            <w:pPr>
              <w:ind w:firstLine="0"/>
              <w:jc w:val="center"/>
              <w:rPr>
                <w:color w:val="000000" w:themeColor="text1"/>
              </w:rPr>
            </w:pPr>
            <w:r>
              <w:rPr>
                <w:color w:val="000000" w:themeColor="text1"/>
              </w:rPr>
              <w:t>90</w:t>
            </w:r>
          </w:p>
        </w:tc>
      </w:tr>
      <w:tr w:rsidR="00893EB8" w:rsidTr="008E5C69">
        <w:tc>
          <w:tcPr>
            <w:tcW w:w="675" w:type="dxa"/>
          </w:tcPr>
          <w:p w:rsidR="00893EB8" w:rsidRDefault="00893EB8" w:rsidP="0050091A">
            <w:pPr>
              <w:ind w:firstLine="0"/>
              <w:jc w:val="center"/>
              <w:rPr>
                <w:color w:val="000000" w:themeColor="text1"/>
              </w:rPr>
            </w:pPr>
            <w:r>
              <w:rPr>
                <w:color w:val="000000" w:themeColor="text1"/>
              </w:rPr>
              <w:t>9.</w:t>
            </w:r>
          </w:p>
        </w:tc>
        <w:tc>
          <w:tcPr>
            <w:tcW w:w="5954" w:type="dxa"/>
            <w:vAlign w:val="center"/>
          </w:tcPr>
          <w:p w:rsidR="00893EB8" w:rsidRPr="00893EB8" w:rsidRDefault="00A40EE0" w:rsidP="00A40EE0">
            <w:pPr>
              <w:ind w:firstLine="0"/>
              <w:jc w:val="left"/>
              <w:rPr>
                <w:color w:val="000000" w:themeColor="text1"/>
              </w:rPr>
            </w:pPr>
            <w:r>
              <w:rPr>
                <w:color w:val="000000" w:themeColor="text1"/>
              </w:rPr>
              <w:t>Надлишок (+) або нестача (-) власних обігових коштів (р. 3 - р. 8)</w:t>
            </w:r>
          </w:p>
        </w:tc>
        <w:tc>
          <w:tcPr>
            <w:tcW w:w="1701" w:type="dxa"/>
            <w:vAlign w:val="center"/>
          </w:tcPr>
          <w:p w:rsidR="00893EB8" w:rsidRPr="00893EB8" w:rsidRDefault="008E5C69" w:rsidP="008E5C69">
            <w:pPr>
              <w:ind w:firstLine="0"/>
              <w:jc w:val="center"/>
              <w:rPr>
                <w:color w:val="000000" w:themeColor="text1"/>
              </w:rPr>
            </w:pPr>
            <w:r>
              <w:rPr>
                <w:color w:val="000000" w:themeColor="text1"/>
              </w:rPr>
              <w:t>-512</w:t>
            </w:r>
          </w:p>
        </w:tc>
        <w:tc>
          <w:tcPr>
            <w:tcW w:w="1525" w:type="dxa"/>
            <w:vAlign w:val="center"/>
          </w:tcPr>
          <w:p w:rsidR="00893EB8" w:rsidRPr="00893EB8" w:rsidRDefault="005354A2" w:rsidP="008E5C69">
            <w:pPr>
              <w:ind w:firstLine="0"/>
              <w:jc w:val="center"/>
              <w:rPr>
                <w:color w:val="000000" w:themeColor="text1"/>
              </w:rPr>
            </w:pPr>
            <w:r>
              <w:rPr>
                <w:color w:val="000000" w:themeColor="text1"/>
              </w:rPr>
              <w:t>-398</w:t>
            </w:r>
          </w:p>
        </w:tc>
      </w:tr>
      <w:tr w:rsidR="00A40EE0" w:rsidTr="008E5C69">
        <w:tc>
          <w:tcPr>
            <w:tcW w:w="675" w:type="dxa"/>
          </w:tcPr>
          <w:p w:rsidR="00A40EE0" w:rsidRDefault="00A40EE0" w:rsidP="0050091A">
            <w:pPr>
              <w:ind w:firstLine="0"/>
              <w:jc w:val="center"/>
              <w:rPr>
                <w:color w:val="000000" w:themeColor="text1"/>
              </w:rPr>
            </w:pPr>
            <w:r>
              <w:rPr>
                <w:color w:val="000000" w:themeColor="text1"/>
              </w:rPr>
              <w:t>10.</w:t>
            </w:r>
          </w:p>
        </w:tc>
        <w:tc>
          <w:tcPr>
            <w:tcW w:w="5954" w:type="dxa"/>
            <w:vAlign w:val="center"/>
          </w:tcPr>
          <w:p w:rsidR="00A40EE0" w:rsidRPr="00893EB8" w:rsidRDefault="00A40EE0" w:rsidP="00F323D8">
            <w:pPr>
              <w:ind w:firstLine="0"/>
              <w:jc w:val="left"/>
              <w:rPr>
                <w:color w:val="000000" w:themeColor="text1"/>
              </w:rPr>
            </w:pPr>
            <w:r>
              <w:rPr>
                <w:color w:val="000000" w:themeColor="text1"/>
              </w:rPr>
              <w:t>Надлишок (+) або нестача (-) власних коштів і довгострокових кредитів і позик (р. 5 - р. 8)</w:t>
            </w:r>
          </w:p>
        </w:tc>
        <w:tc>
          <w:tcPr>
            <w:tcW w:w="1701" w:type="dxa"/>
            <w:vAlign w:val="center"/>
          </w:tcPr>
          <w:p w:rsidR="00A40EE0" w:rsidRPr="00893EB8" w:rsidRDefault="008E5C69" w:rsidP="008E5C69">
            <w:pPr>
              <w:ind w:firstLine="0"/>
              <w:jc w:val="center"/>
              <w:rPr>
                <w:color w:val="000000" w:themeColor="text1"/>
              </w:rPr>
            </w:pPr>
            <w:r>
              <w:rPr>
                <w:color w:val="000000" w:themeColor="text1"/>
              </w:rPr>
              <w:t>-512</w:t>
            </w:r>
          </w:p>
        </w:tc>
        <w:tc>
          <w:tcPr>
            <w:tcW w:w="1525" w:type="dxa"/>
            <w:vAlign w:val="center"/>
          </w:tcPr>
          <w:p w:rsidR="00A40EE0" w:rsidRPr="00893EB8" w:rsidRDefault="005354A2" w:rsidP="008E5C69">
            <w:pPr>
              <w:ind w:firstLine="0"/>
              <w:jc w:val="center"/>
              <w:rPr>
                <w:color w:val="000000" w:themeColor="text1"/>
              </w:rPr>
            </w:pPr>
            <w:r>
              <w:rPr>
                <w:color w:val="000000" w:themeColor="text1"/>
              </w:rPr>
              <w:t>-398</w:t>
            </w:r>
          </w:p>
        </w:tc>
      </w:tr>
      <w:tr w:rsidR="00A40EE0" w:rsidTr="008E5C69">
        <w:tc>
          <w:tcPr>
            <w:tcW w:w="675" w:type="dxa"/>
          </w:tcPr>
          <w:p w:rsidR="00A40EE0" w:rsidRDefault="00A40EE0" w:rsidP="0050091A">
            <w:pPr>
              <w:ind w:firstLine="0"/>
              <w:jc w:val="center"/>
              <w:rPr>
                <w:color w:val="000000" w:themeColor="text1"/>
              </w:rPr>
            </w:pPr>
            <w:r>
              <w:rPr>
                <w:color w:val="000000" w:themeColor="text1"/>
              </w:rPr>
              <w:t>11.</w:t>
            </w:r>
          </w:p>
        </w:tc>
        <w:tc>
          <w:tcPr>
            <w:tcW w:w="5954" w:type="dxa"/>
            <w:vAlign w:val="center"/>
          </w:tcPr>
          <w:p w:rsidR="00A40EE0" w:rsidRPr="00893EB8" w:rsidRDefault="00A40EE0" w:rsidP="00F323D8">
            <w:pPr>
              <w:ind w:firstLine="0"/>
              <w:jc w:val="left"/>
              <w:rPr>
                <w:color w:val="000000" w:themeColor="text1"/>
              </w:rPr>
            </w:pPr>
            <w:r>
              <w:rPr>
                <w:color w:val="000000" w:themeColor="text1"/>
              </w:rPr>
              <w:t>Надлишок або нестача основних джерел покриття запасів (р. 7 - р. 8)</w:t>
            </w:r>
          </w:p>
        </w:tc>
        <w:tc>
          <w:tcPr>
            <w:tcW w:w="1701" w:type="dxa"/>
            <w:vAlign w:val="center"/>
          </w:tcPr>
          <w:p w:rsidR="00A40EE0" w:rsidRPr="00893EB8" w:rsidRDefault="008E5C69" w:rsidP="008E5C69">
            <w:pPr>
              <w:ind w:firstLine="0"/>
              <w:jc w:val="center"/>
              <w:rPr>
                <w:color w:val="000000" w:themeColor="text1"/>
              </w:rPr>
            </w:pPr>
            <w:r>
              <w:rPr>
                <w:color w:val="000000" w:themeColor="text1"/>
              </w:rPr>
              <w:t>-49</w:t>
            </w:r>
          </w:p>
        </w:tc>
        <w:tc>
          <w:tcPr>
            <w:tcW w:w="1525" w:type="dxa"/>
            <w:vAlign w:val="center"/>
          </w:tcPr>
          <w:p w:rsidR="00A40EE0" w:rsidRPr="00893EB8" w:rsidRDefault="005354A2" w:rsidP="008E5C69">
            <w:pPr>
              <w:ind w:firstLine="0"/>
              <w:jc w:val="center"/>
              <w:rPr>
                <w:color w:val="000000" w:themeColor="text1"/>
              </w:rPr>
            </w:pPr>
            <w:r>
              <w:rPr>
                <w:color w:val="000000" w:themeColor="text1"/>
              </w:rPr>
              <w:t>-130</w:t>
            </w:r>
          </w:p>
        </w:tc>
      </w:tr>
      <w:tr w:rsidR="00893EB8" w:rsidTr="008E5C69">
        <w:tc>
          <w:tcPr>
            <w:tcW w:w="675" w:type="dxa"/>
          </w:tcPr>
          <w:p w:rsidR="00893EB8" w:rsidRDefault="00893EB8" w:rsidP="0050091A">
            <w:pPr>
              <w:ind w:firstLine="0"/>
              <w:jc w:val="center"/>
              <w:rPr>
                <w:color w:val="000000" w:themeColor="text1"/>
              </w:rPr>
            </w:pPr>
            <w:r>
              <w:rPr>
                <w:color w:val="000000" w:themeColor="text1"/>
              </w:rPr>
              <w:t>12.</w:t>
            </w:r>
          </w:p>
        </w:tc>
        <w:tc>
          <w:tcPr>
            <w:tcW w:w="5954" w:type="dxa"/>
            <w:vAlign w:val="center"/>
          </w:tcPr>
          <w:p w:rsidR="00893EB8" w:rsidRPr="00893EB8" w:rsidRDefault="00A40EE0" w:rsidP="00FA605F">
            <w:pPr>
              <w:ind w:firstLine="0"/>
              <w:jc w:val="left"/>
              <w:rPr>
                <w:color w:val="000000" w:themeColor="text1"/>
              </w:rPr>
            </w:pPr>
            <w:r>
              <w:rPr>
                <w:color w:val="000000" w:themeColor="text1"/>
              </w:rPr>
              <w:t xml:space="preserve">Тип фінансової стійкості </w:t>
            </w:r>
          </w:p>
        </w:tc>
        <w:tc>
          <w:tcPr>
            <w:tcW w:w="1701" w:type="dxa"/>
            <w:vAlign w:val="center"/>
          </w:tcPr>
          <w:p w:rsidR="00893EB8" w:rsidRPr="00893EB8" w:rsidRDefault="005354A2" w:rsidP="008E5C69">
            <w:pPr>
              <w:ind w:firstLine="0"/>
              <w:jc w:val="center"/>
              <w:rPr>
                <w:color w:val="000000" w:themeColor="text1"/>
              </w:rPr>
            </w:pPr>
            <w:r>
              <w:rPr>
                <w:color w:val="000000" w:themeColor="text1"/>
              </w:rPr>
              <w:t xml:space="preserve">нестійкий </w:t>
            </w:r>
          </w:p>
        </w:tc>
        <w:tc>
          <w:tcPr>
            <w:tcW w:w="1525" w:type="dxa"/>
            <w:vAlign w:val="center"/>
          </w:tcPr>
          <w:p w:rsidR="00893EB8" w:rsidRPr="00893EB8" w:rsidRDefault="005354A2" w:rsidP="008E5C69">
            <w:pPr>
              <w:ind w:firstLine="0"/>
              <w:jc w:val="center"/>
              <w:rPr>
                <w:color w:val="000000" w:themeColor="text1"/>
              </w:rPr>
            </w:pPr>
            <w:r>
              <w:rPr>
                <w:color w:val="000000" w:themeColor="text1"/>
              </w:rPr>
              <w:t>нестійкий</w:t>
            </w:r>
          </w:p>
        </w:tc>
      </w:tr>
      <w:tr w:rsidR="00893EB8" w:rsidTr="008E5C69">
        <w:tc>
          <w:tcPr>
            <w:tcW w:w="675" w:type="dxa"/>
          </w:tcPr>
          <w:p w:rsidR="00893EB8" w:rsidRDefault="00893EB8" w:rsidP="0050091A">
            <w:pPr>
              <w:ind w:firstLine="0"/>
              <w:jc w:val="center"/>
              <w:rPr>
                <w:color w:val="000000" w:themeColor="text1"/>
              </w:rPr>
            </w:pPr>
            <w:r>
              <w:rPr>
                <w:color w:val="000000" w:themeColor="text1"/>
              </w:rPr>
              <w:t>13.</w:t>
            </w:r>
          </w:p>
        </w:tc>
        <w:tc>
          <w:tcPr>
            <w:tcW w:w="5954" w:type="dxa"/>
            <w:vAlign w:val="center"/>
          </w:tcPr>
          <w:p w:rsidR="00893EB8" w:rsidRPr="00893EB8" w:rsidRDefault="00A40EE0" w:rsidP="00FA605F">
            <w:pPr>
              <w:ind w:firstLine="0"/>
              <w:jc w:val="left"/>
              <w:rPr>
                <w:color w:val="000000" w:themeColor="text1"/>
              </w:rPr>
            </w:pPr>
            <w:r>
              <w:rPr>
                <w:color w:val="000000" w:themeColor="text1"/>
              </w:rPr>
              <w:t>Надлишок або нестача коштів на 1 грн. запасів (р. 11 : р. 8)</w:t>
            </w:r>
          </w:p>
        </w:tc>
        <w:tc>
          <w:tcPr>
            <w:tcW w:w="1701" w:type="dxa"/>
            <w:vAlign w:val="center"/>
          </w:tcPr>
          <w:p w:rsidR="00893EB8" w:rsidRPr="00893EB8" w:rsidRDefault="005354A2" w:rsidP="008E5C69">
            <w:pPr>
              <w:ind w:firstLine="0"/>
              <w:jc w:val="center"/>
              <w:rPr>
                <w:color w:val="000000" w:themeColor="text1"/>
              </w:rPr>
            </w:pPr>
            <w:r>
              <w:rPr>
                <w:color w:val="000000" w:themeColor="text1"/>
              </w:rPr>
              <w:t>-0,96</w:t>
            </w:r>
          </w:p>
        </w:tc>
        <w:tc>
          <w:tcPr>
            <w:tcW w:w="1525" w:type="dxa"/>
            <w:vAlign w:val="center"/>
          </w:tcPr>
          <w:p w:rsidR="00893EB8" w:rsidRPr="00893EB8" w:rsidRDefault="005354A2" w:rsidP="008E5C69">
            <w:pPr>
              <w:ind w:firstLine="0"/>
              <w:jc w:val="center"/>
              <w:rPr>
                <w:color w:val="000000" w:themeColor="text1"/>
              </w:rPr>
            </w:pPr>
            <w:r>
              <w:rPr>
                <w:color w:val="000000" w:themeColor="text1"/>
              </w:rPr>
              <w:t>-1,44</w:t>
            </w:r>
          </w:p>
        </w:tc>
      </w:tr>
    </w:tbl>
    <w:p w:rsidR="00435213" w:rsidRDefault="00CD6875" w:rsidP="005F5E9D">
      <w:pPr>
        <w:spacing w:before="240" w:line="360" w:lineRule="auto"/>
        <w:ind w:firstLine="567"/>
      </w:pPr>
      <w:r w:rsidRPr="00CD6875">
        <w:t xml:space="preserve">Таким чином, за звітний період якісно змінився </w:t>
      </w:r>
      <w:r w:rsidR="00B41C4E">
        <w:t>загальний розмір основних джерел покриття запасів</w:t>
      </w:r>
      <w:r w:rsidRPr="00CD6875">
        <w:t>:</w:t>
      </w:r>
      <w:r w:rsidR="00B41C4E">
        <w:t xml:space="preserve"> якщо раніше значення було додатнім, то на кінець </w:t>
      </w:r>
      <w:r w:rsidR="00B41C4E">
        <w:lastRenderedPageBreak/>
        <w:t xml:space="preserve">періоду воно стало від’ємним (з 2 до -40), що збільшило нестачу покриття запасів </w:t>
      </w:r>
      <w:r w:rsidR="00435213">
        <w:t>в 2,5 рази</w:t>
      </w:r>
      <w:r w:rsidR="00B41C4E">
        <w:t>. В цей же час змінився і сам розмір запасів (зріс майже в 2 рази)</w:t>
      </w:r>
      <w:r w:rsidR="00435213">
        <w:t xml:space="preserve">, що негативно впливає на фінансову стійкість підприємства. </w:t>
      </w:r>
    </w:p>
    <w:p w:rsidR="002C5BE1" w:rsidRDefault="002C5BE1" w:rsidP="005F5E9D">
      <w:pPr>
        <w:spacing w:line="360" w:lineRule="auto"/>
        <w:ind w:firstLine="567"/>
      </w:pPr>
      <w:r>
        <w:t>Разом з тим є позитивні сторони: АТП збільшило свій  власний капітал (а отже і свою незалежність від позикових коштів), зменшило короткострокові кредити та позики і необоротні активи</w:t>
      </w:r>
      <w:r w:rsidR="00806151">
        <w:t xml:space="preserve"> (адже вони є важкореалізованими, тобто найменш ліквідними для підприємства)</w:t>
      </w:r>
      <w:r>
        <w:t>, що в майбутньому позитивно вплине на забезпечення власними обіговими коштами.</w:t>
      </w:r>
    </w:p>
    <w:p w:rsidR="00CD6875" w:rsidRPr="00CD6875" w:rsidRDefault="00435213" w:rsidP="005F5E9D">
      <w:pPr>
        <w:spacing w:line="360" w:lineRule="auto"/>
        <w:ind w:firstLine="567"/>
      </w:pPr>
      <w:r>
        <w:t xml:space="preserve">Отже, провівши аналіз, ми бачимо, що для того аби </w:t>
      </w:r>
      <w:r w:rsidR="002C5BE1">
        <w:t xml:space="preserve">ПАТ «Броварське </w:t>
      </w:r>
      <w:r>
        <w:t>АТП</w:t>
      </w:r>
      <w:r w:rsidR="002C5BE1">
        <w:t>-13209»</w:t>
      </w:r>
      <w:r>
        <w:t xml:space="preserve"> </w:t>
      </w:r>
      <w:r w:rsidR="00CD6875" w:rsidRPr="00CD6875">
        <w:t xml:space="preserve">перейшло з нестійкого фінансового стану до нормального насамперед </w:t>
      </w:r>
      <w:r>
        <w:t>потрібно</w:t>
      </w:r>
      <w:r w:rsidR="00CD6875" w:rsidRPr="00CD6875">
        <w:t xml:space="preserve"> збільшенн</w:t>
      </w:r>
      <w:r>
        <w:t>я</w:t>
      </w:r>
      <w:r w:rsidR="00CD6875" w:rsidRPr="00CD6875">
        <w:t xml:space="preserve"> власного капіталу та одночасн</w:t>
      </w:r>
      <w:r>
        <w:t>е</w:t>
      </w:r>
      <w:r w:rsidR="00CD6875" w:rsidRPr="00CD6875">
        <w:t xml:space="preserve"> зменшенн</w:t>
      </w:r>
      <w:r>
        <w:t>я</w:t>
      </w:r>
      <w:r w:rsidR="00CD6875" w:rsidRPr="00CD6875">
        <w:t xml:space="preserve"> запасів.</w:t>
      </w:r>
      <w:r>
        <w:t xml:space="preserve"> </w:t>
      </w:r>
      <w:r w:rsidR="00CD6875" w:rsidRPr="00CD6875">
        <w:t>Забезпеченість запасів джерелами формування є сутністю фінансової стійкості, її зовнішнім проявом, а наслідком є плат</w:t>
      </w:r>
      <w:r w:rsidR="00CD6875">
        <w:t xml:space="preserve">оспроможність (ліквідність) </w:t>
      </w:r>
      <w:r w:rsidR="00CD6875" w:rsidRPr="00CD6875">
        <w:t>.</w:t>
      </w:r>
    </w:p>
    <w:p w:rsidR="00F92E0C" w:rsidRPr="00F92E0C" w:rsidRDefault="00F92E0C" w:rsidP="005F5E9D">
      <w:pPr>
        <w:spacing w:line="360" w:lineRule="auto"/>
        <w:ind w:firstLine="567"/>
      </w:pPr>
      <w:r w:rsidRPr="00F92E0C">
        <w:t>Розглянемо сукупність показників, які характеризують фінансову стійкість підприємства щодо самостійності, незалежності у використанні власних коштів.</w:t>
      </w:r>
    </w:p>
    <w:p w:rsidR="00F92E0C" w:rsidRPr="00F92E0C" w:rsidRDefault="00F92E0C" w:rsidP="005F5E9D">
      <w:pPr>
        <w:spacing w:line="360" w:lineRule="auto"/>
        <w:ind w:firstLine="567"/>
      </w:pPr>
      <w:r w:rsidRPr="00F92E0C">
        <w:t>Відповідно до стандартів фінансової звітності саме ці показники відображають напрямок фінансової діяльності підприємства. За визначенням, це діяльність, яка зумовлює зміни розміру і складу власного і пози</w:t>
      </w:r>
      <w:r>
        <w:t>кового капіталу підприємства</w:t>
      </w:r>
      <w:r w:rsidRPr="00F92E0C">
        <w:t>.</w:t>
      </w:r>
    </w:p>
    <w:p w:rsidR="00F92E0C" w:rsidRPr="00F92E0C" w:rsidRDefault="00F92E0C" w:rsidP="005F5E9D">
      <w:pPr>
        <w:spacing w:line="360" w:lineRule="auto"/>
        <w:ind w:firstLine="567"/>
      </w:pPr>
      <w:r w:rsidRPr="00F92E0C">
        <w:t>За критерієм вартості залучення капіталу, а також ураховуючи позитивний вплив фінансового важеля, підприємству було б вигідно формувати свої активи насамперед за рахунок позикових коштів. Проте якщо величина позикових коштів значно перевищує власні, підприємству загрожує банкрутство, оскільки позичальники можуть водночас виставити вимоги щодо повернення боргів.</w:t>
      </w:r>
    </w:p>
    <w:p w:rsidR="00F92E0C" w:rsidRPr="00067067" w:rsidRDefault="00F92E0C" w:rsidP="005F5E9D">
      <w:pPr>
        <w:spacing w:line="360" w:lineRule="auto"/>
        <w:ind w:firstLine="567"/>
      </w:pPr>
      <w:r w:rsidRPr="00F92E0C">
        <w:t>Співвідношення між власними і позиковими коштами визначає наперед фінансову стійкість підприємства у довгостроковому плані. Підприємство з неризиковим співвідношенням упевненіше почувається на ринку капіталу за рахунок додаткової емісії акції, облігацій або кредитів банків.</w:t>
      </w:r>
      <w:r w:rsidR="00F6414E" w:rsidRPr="00F6414E">
        <w:t xml:space="preserve"> </w:t>
      </w:r>
      <w:r w:rsidR="00F6414E" w:rsidRPr="00067067">
        <w:t>[13]</w:t>
      </w:r>
    </w:p>
    <w:p w:rsidR="00F92E0C" w:rsidRDefault="00F92E0C" w:rsidP="005F5E9D">
      <w:pPr>
        <w:spacing w:line="360" w:lineRule="auto"/>
        <w:ind w:firstLine="567"/>
      </w:pPr>
      <w:r w:rsidRPr="00F92E0C">
        <w:t xml:space="preserve">У світовій та вітчизняній практиці використовують сукупність показників для аналізу фінансової стійкості підприємства </w:t>
      </w:r>
      <w:r w:rsidR="00470CDF">
        <w:t xml:space="preserve">і об’єднують їх у такі групи: </w:t>
      </w:r>
    </w:p>
    <w:p w:rsidR="00470CDF" w:rsidRDefault="00470CDF" w:rsidP="005F5E9D">
      <w:pPr>
        <w:pStyle w:val="a5"/>
        <w:numPr>
          <w:ilvl w:val="0"/>
          <w:numId w:val="13"/>
        </w:numPr>
        <w:spacing w:line="360" w:lineRule="auto"/>
      </w:pPr>
      <w:r w:rsidRPr="007303E3">
        <w:rPr>
          <w:u w:val="single"/>
        </w:rPr>
        <w:lastRenderedPageBreak/>
        <w:t>Показники структури капіталу</w:t>
      </w:r>
      <w:r>
        <w:t xml:space="preserve">: </w:t>
      </w:r>
    </w:p>
    <w:p w:rsidR="00470CDF" w:rsidRPr="007303E3" w:rsidRDefault="00470CDF" w:rsidP="005F5E9D">
      <w:pPr>
        <w:pStyle w:val="a5"/>
        <w:numPr>
          <w:ilvl w:val="0"/>
          <w:numId w:val="12"/>
        </w:numPr>
        <w:spacing w:line="360" w:lineRule="auto"/>
        <w:rPr>
          <w:i/>
        </w:rPr>
      </w:pPr>
      <w:r w:rsidRPr="007303E3">
        <w:rPr>
          <w:i/>
        </w:rPr>
        <w:t>Коефіцієнт незалежності</w:t>
      </w:r>
    </w:p>
    <w:p w:rsidR="00470CDF" w:rsidRDefault="008B1ADE" w:rsidP="005F5E9D">
      <w:pPr>
        <w:pStyle w:val="a5"/>
        <w:spacing w:line="360" w:lineRule="auto"/>
        <w:ind w:left="927" w:hanging="360"/>
        <w:jc w:val="center"/>
      </w:pPr>
      <m:oMath>
        <m:sSub>
          <m:sSubPr>
            <m:ctrlPr>
              <w:rPr>
                <w:rFonts w:ascii="Cambria Math" w:hAnsi="Cambria Math"/>
                <w:i/>
              </w:rPr>
            </m:ctrlPr>
          </m:sSubPr>
          <m:e>
            <m:r>
              <w:rPr>
                <w:rFonts w:ascii="Cambria Math" w:hAnsi="Cambria Math"/>
              </w:rPr>
              <m:t>К</m:t>
            </m:r>
          </m:e>
          <m:sub>
            <m:r>
              <w:rPr>
                <w:rFonts w:ascii="Cambria Math" w:hAnsi="Cambria Math"/>
              </w:rPr>
              <m:t>ф.н.</m:t>
            </m:r>
          </m:sub>
        </m:sSub>
        <m:r>
          <w:rPr>
            <w:rFonts w:ascii="Cambria Math" w:hAnsi="Cambria Math"/>
          </w:rPr>
          <m:t>=</m:t>
        </m:r>
        <m:f>
          <m:fPr>
            <m:ctrlPr>
              <w:rPr>
                <w:rFonts w:ascii="Cambria Math" w:hAnsi="Cambria Math"/>
                <w:i/>
              </w:rPr>
            </m:ctrlPr>
          </m:fPr>
          <m:num>
            <m:r>
              <w:rPr>
                <w:rFonts w:ascii="Cambria Math" w:hAnsi="Cambria Math"/>
              </w:rPr>
              <m:t>ВК</m:t>
            </m:r>
          </m:num>
          <m:den>
            <m:r>
              <w:rPr>
                <w:rFonts w:ascii="Cambria Math" w:hAnsi="Cambria Math"/>
              </w:rPr>
              <m:t>ВБ(пасив)</m:t>
            </m:r>
          </m:den>
        </m:f>
      </m:oMath>
      <w:r w:rsidR="005C5AA4">
        <w:t xml:space="preserve">                              (1.20)</w:t>
      </w:r>
    </w:p>
    <w:p w:rsidR="007303E3" w:rsidRDefault="007303E3" w:rsidP="005F5E9D">
      <w:pPr>
        <w:spacing w:line="360" w:lineRule="auto"/>
        <w:ind w:firstLine="567"/>
      </w:pPr>
      <w:r>
        <w:t>Цей коефіцієнт характеризує частку власників підприємства в загальній сумі авансованих коштів. Чим більше значення цього показника, тим вища фінансова стійкість і незалежність від кредиторів. Частина власного капіталу в загальній сумі фінансових ресурсів не повинна бути меншою від 50 %, тобто коефіцієнт автономії перевищує 0,5. Мінімальне значеня коефіцієнта автономії на рівні 0,5 свідчить про те, що всі зобов’язання можуть бути покриті власними коштами підприємства.</w:t>
      </w:r>
    </w:p>
    <w:p w:rsidR="007303E3" w:rsidRDefault="007303E3" w:rsidP="005F5E9D">
      <w:pPr>
        <w:pStyle w:val="a5"/>
        <w:numPr>
          <w:ilvl w:val="0"/>
          <w:numId w:val="12"/>
        </w:numPr>
        <w:spacing w:line="360" w:lineRule="auto"/>
        <w:ind w:left="0" w:firstLine="567"/>
      </w:pPr>
      <w:r>
        <w:rPr>
          <w:i/>
        </w:rPr>
        <w:t xml:space="preserve">Коефіцієнт фінансової стійкості </w:t>
      </w:r>
      <w:r>
        <w:t xml:space="preserve">показує частку власного капіталу і довгострокових зобов’язань в загальній сумі джерел засобів підприємства. </w:t>
      </w:r>
    </w:p>
    <w:p w:rsidR="000069C1"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ф.с.</m:t>
            </m:r>
          </m:sub>
        </m:sSub>
        <m:r>
          <w:rPr>
            <w:rFonts w:ascii="Cambria Math" w:hAnsi="Cambria Math"/>
          </w:rPr>
          <m:t>=</m:t>
        </m:r>
        <m:f>
          <m:fPr>
            <m:ctrlPr>
              <w:rPr>
                <w:rFonts w:ascii="Cambria Math" w:hAnsi="Cambria Math"/>
                <w:i/>
              </w:rPr>
            </m:ctrlPr>
          </m:fPr>
          <m:num>
            <m:r>
              <w:rPr>
                <w:rFonts w:ascii="Cambria Math" w:hAnsi="Cambria Math"/>
              </w:rPr>
              <m:t>ВК+ДКЗ</m:t>
            </m:r>
          </m:num>
          <m:den>
            <m:r>
              <w:rPr>
                <w:rFonts w:ascii="Cambria Math" w:hAnsi="Cambria Math"/>
              </w:rPr>
              <m:t>ВБ(пасив)</m:t>
            </m:r>
          </m:den>
        </m:f>
      </m:oMath>
      <w:r w:rsidR="000069C1">
        <w:t xml:space="preserve">                              (1.21)</w:t>
      </w:r>
    </w:p>
    <w:p w:rsidR="007303E3" w:rsidRPr="002B1CEB" w:rsidRDefault="002B1CEB" w:rsidP="005F5E9D">
      <w:pPr>
        <w:pStyle w:val="a5"/>
        <w:numPr>
          <w:ilvl w:val="0"/>
          <w:numId w:val="12"/>
        </w:numPr>
        <w:spacing w:line="360" w:lineRule="auto"/>
        <w:ind w:left="0" w:firstLine="567"/>
      </w:pPr>
      <w:r>
        <w:rPr>
          <w:i/>
        </w:rPr>
        <w:t>Коефіцієнт фінансової залежності</w:t>
      </w:r>
    </w:p>
    <w:p w:rsidR="002B1CEB"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ф.з.</m:t>
            </m:r>
          </m:sub>
        </m:sSub>
        <m:r>
          <w:rPr>
            <w:rFonts w:ascii="Cambria Math" w:hAnsi="Cambria Math"/>
          </w:rPr>
          <m:t>=</m:t>
        </m:r>
        <m:f>
          <m:fPr>
            <m:ctrlPr>
              <w:rPr>
                <w:rFonts w:ascii="Cambria Math" w:hAnsi="Cambria Math"/>
                <w:i/>
              </w:rPr>
            </m:ctrlPr>
          </m:fPr>
          <m:num>
            <m:r>
              <w:rPr>
                <w:rFonts w:ascii="Cambria Math" w:hAnsi="Cambria Math"/>
              </w:rPr>
              <m:t>ПК</m:t>
            </m:r>
          </m:num>
          <m:den>
            <m:r>
              <w:rPr>
                <w:rFonts w:ascii="Cambria Math" w:hAnsi="Cambria Math"/>
              </w:rPr>
              <m:t>ВБ(пасив)</m:t>
            </m:r>
          </m:den>
        </m:f>
      </m:oMath>
      <w:r w:rsidR="002B1CEB">
        <w:t xml:space="preserve">                              (1.22)</w:t>
      </w:r>
    </w:p>
    <w:p w:rsidR="002B1CEB" w:rsidRDefault="00F323D8" w:rsidP="005F5E9D">
      <w:pPr>
        <w:pStyle w:val="a5"/>
        <w:spacing w:line="360" w:lineRule="auto"/>
        <w:ind w:left="0" w:firstLine="567"/>
      </w:pPr>
      <w:r>
        <w:t>Цей показник обернений до коефіцієнта автономії; його збільшення у часі свідчить про збільшення частки позикових коштів у фінансуванні підприємств і навпаки. Якщо К</w:t>
      </w:r>
      <w:r>
        <w:rPr>
          <w:vertAlign w:val="subscript"/>
        </w:rPr>
        <w:t>фз</w:t>
      </w:r>
      <w:r>
        <w:t xml:space="preserve"> = 1, то підприємство не має позик. </w:t>
      </w:r>
    </w:p>
    <w:p w:rsidR="00F323D8" w:rsidRDefault="00F323D8" w:rsidP="005F5E9D">
      <w:pPr>
        <w:pStyle w:val="a5"/>
        <w:numPr>
          <w:ilvl w:val="0"/>
          <w:numId w:val="12"/>
        </w:numPr>
        <w:spacing w:line="360" w:lineRule="auto"/>
        <w:ind w:left="0" w:firstLine="567"/>
      </w:pPr>
      <w:r>
        <w:rPr>
          <w:i/>
        </w:rPr>
        <w:t xml:space="preserve">Коефіцієнт фінансового ризику </w:t>
      </w:r>
      <w:r>
        <w:t xml:space="preserve">показує, скільки одиниць залучених коштів припадає на кожну одиницю власних. Зростання показника в динаміці свідчить про посилення залежності підприємства від зовнішніх інвесторів і кредиторів, тобто про зниження фінансової стійкості, і навпаки. </w:t>
      </w:r>
      <w:r w:rsidR="00C849B5">
        <w:t xml:space="preserve">Цей коефіцієнт ще називають ще коефіцієнтом співвідношення залучених та власних джерел коштів. </w:t>
      </w:r>
    </w:p>
    <w:p w:rsidR="00C849B5"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ф.р.</m:t>
            </m:r>
          </m:sub>
        </m:sSub>
        <m:d>
          <m:dPr>
            <m:ctrlPr>
              <w:rPr>
                <w:rFonts w:ascii="Cambria Math" w:hAnsi="Cambria Math"/>
                <w:i/>
              </w:rPr>
            </m:ctrlPr>
          </m:dPr>
          <m:e>
            <m:sSub>
              <m:sSubPr>
                <m:ctrlPr>
                  <w:rPr>
                    <w:rFonts w:ascii="Cambria Math" w:hAnsi="Cambria Math"/>
                    <w:i/>
                  </w:rPr>
                </m:ctrlPr>
              </m:sSubPr>
              <m:e>
                <m:r>
                  <w:rPr>
                    <w:rFonts w:ascii="Cambria Math" w:hAnsi="Cambria Math"/>
                  </w:rPr>
                  <m:t>К</m:t>
                </m:r>
              </m:e>
              <m:sub>
                <m:r>
                  <w:rPr>
                    <w:rFonts w:ascii="Cambria Math" w:hAnsi="Cambria Math"/>
                  </w:rPr>
                  <m:t>зв</m:t>
                </m:r>
              </m:sub>
            </m:sSub>
          </m:e>
        </m:d>
        <m:r>
          <w:rPr>
            <w:rFonts w:ascii="Cambria Math" w:hAnsi="Cambria Math"/>
          </w:rPr>
          <m:t>=</m:t>
        </m:r>
        <m:f>
          <m:fPr>
            <m:ctrlPr>
              <w:rPr>
                <w:rFonts w:ascii="Cambria Math" w:hAnsi="Cambria Math"/>
                <w:i/>
              </w:rPr>
            </m:ctrlPr>
          </m:fPr>
          <m:num>
            <m:r>
              <w:rPr>
                <w:rFonts w:ascii="Cambria Math" w:hAnsi="Cambria Math"/>
              </w:rPr>
              <m:t>ПК</m:t>
            </m:r>
          </m:num>
          <m:den>
            <m:r>
              <w:rPr>
                <w:rFonts w:ascii="Cambria Math" w:hAnsi="Cambria Math"/>
              </w:rPr>
              <m:t>ВК</m:t>
            </m:r>
          </m:den>
        </m:f>
      </m:oMath>
      <w:r w:rsidR="00C849B5">
        <w:t xml:space="preserve">                              (1.23)</w:t>
      </w:r>
    </w:p>
    <w:p w:rsidR="00C849B5" w:rsidRDefault="00DD1676" w:rsidP="005F5E9D">
      <w:pPr>
        <w:pStyle w:val="a5"/>
        <w:spacing w:line="360" w:lineRule="auto"/>
        <w:ind w:left="0" w:firstLine="567"/>
      </w:pPr>
      <w:r>
        <w:t xml:space="preserve">Цей коефіцієнт доповнює коефіцієнт автономії. Якщо мінімальне значення першого дорівнює 0,5, то нормальне співвідношення залучених і власних коштів дорівнює одиниці. </w:t>
      </w:r>
    </w:p>
    <w:p w:rsidR="00DD1676" w:rsidRPr="00DD1676" w:rsidRDefault="00DD1676" w:rsidP="005F5E9D">
      <w:pPr>
        <w:pStyle w:val="a5"/>
        <w:numPr>
          <w:ilvl w:val="0"/>
          <w:numId w:val="13"/>
        </w:numPr>
        <w:spacing w:line="360" w:lineRule="auto"/>
        <w:rPr>
          <w:b/>
        </w:rPr>
      </w:pPr>
      <w:r>
        <w:rPr>
          <w:u w:val="single"/>
        </w:rPr>
        <w:lastRenderedPageBreak/>
        <w:t>Показники, що характеризують стан оборотни</w:t>
      </w:r>
      <w:r w:rsidR="002C50BF">
        <w:rPr>
          <w:u w:val="single"/>
        </w:rPr>
        <w:t>х</w:t>
      </w:r>
      <w:r>
        <w:rPr>
          <w:u w:val="single"/>
        </w:rPr>
        <w:t xml:space="preserve"> коштів </w:t>
      </w:r>
    </w:p>
    <w:p w:rsidR="00DD1676" w:rsidRPr="00746416" w:rsidRDefault="00746416" w:rsidP="005F5E9D">
      <w:pPr>
        <w:pStyle w:val="a5"/>
        <w:numPr>
          <w:ilvl w:val="0"/>
          <w:numId w:val="12"/>
        </w:numPr>
        <w:spacing w:line="360" w:lineRule="auto"/>
        <w:ind w:left="0" w:firstLine="567"/>
        <w:rPr>
          <w:b/>
        </w:rPr>
      </w:pPr>
      <w:r>
        <w:rPr>
          <w:i/>
        </w:rPr>
        <w:t xml:space="preserve">Коефіцієнт мобільності </w:t>
      </w:r>
      <w:r>
        <w:t xml:space="preserve">показує частку оборотних активів у вартості необоротних активів. </w:t>
      </w:r>
    </w:p>
    <w:p w:rsidR="00746416"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моб.</m:t>
            </m:r>
          </m:sub>
        </m:sSub>
        <m:r>
          <w:rPr>
            <w:rFonts w:ascii="Cambria Math" w:hAnsi="Cambria Math"/>
          </w:rPr>
          <m:t>=</m:t>
        </m:r>
        <m:f>
          <m:fPr>
            <m:ctrlPr>
              <w:rPr>
                <w:rFonts w:ascii="Cambria Math" w:hAnsi="Cambria Math"/>
                <w:i/>
              </w:rPr>
            </m:ctrlPr>
          </m:fPr>
          <m:num>
            <m:r>
              <w:rPr>
                <w:rFonts w:ascii="Cambria Math" w:hAnsi="Cambria Math"/>
              </w:rPr>
              <m:t>ОА</m:t>
            </m:r>
          </m:num>
          <m:den>
            <m:r>
              <w:rPr>
                <w:rFonts w:ascii="Cambria Math" w:hAnsi="Cambria Math"/>
              </w:rPr>
              <m:t>НА</m:t>
            </m:r>
          </m:den>
        </m:f>
      </m:oMath>
      <w:r w:rsidR="00746416">
        <w:t xml:space="preserve">                              (1.24)</w:t>
      </w:r>
    </w:p>
    <w:p w:rsidR="00746416" w:rsidRDefault="00BE37B1" w:rsidP="005F5E9D">
      <w:pPr>
        <w:pStyle w:val="a5"/>
        <w:spacing w:line="360" w:lineRule="auto"/>
        <w:ind w:left="0" w:firstLine="567"/>
      </w:pPr>
      <w:r w:rsidRPr="00BE37B1">
        <w:t xml:space="preserve">За </w:t>
      </w:r>
      <w:r>
        <w:t>умов збереження мінімальної фінансової стабільності підприємства показник К</w:t>
      </w:r>
      <w:r>
        <w:rPr>
          <w:vertAlign w:val="subscript"/>
        </w:rPr>
        <w:t>зв</w:t>
      </w:r>
      <w:r>
        <w:t xml:space="preserve"> повинен бути обмежений</w:t>
      </w:r>
      <w:r w:rsidR="00186CEE">
        <w:t xml:space="preserve"> зверху значенням співвідношення вартості оборотних і необоротних активів.</w:t>
      </w:r>
    </w:p>
    <w:p w:rsidR="00186CEE" w:rsidRDefault="00186CEE" w:rsidP="005F5E9D">
      <w:pPr>
        <w:pStyle w:val="a5"/>
        <w:numPr>
          <w:ilvl w:val="0"/>
          <w:numId w:val="12"/>
        </w:numPr>
        <w:spacing w:line="360" w:lineRule="auto"/>
        <w:ind w:left="0" w:firstLine="567"/>
      </w:pPr>
      <w:r>
        <w:rPr>
          <w:i/>
        </w:rPr>
        <w:t xml:space="preserve">Коефіцієнт маневреності власного капіталу </w:t>
      </w:r>
      <w:r>
        <w:t xml:space="preserve">показує частку власного капіталу, що використовується для фінансування поточної діяльності. Збільшення цього коефіцієнта позитивно характеризує зміни у фінансовому стані підприємства, оскільки свідчить про зростання можливості вільно маневрувати власними коштами. </w:t>
      </w:r>
    </w:p>
    <w:p w:rsidR="00186CEE"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ман</m:t>
            </m:r>
          </m:sub>
        </m:sSub>
        <m:r>
          <w:rPr>
            <w:rFonts w:ascii="Cambria Math" w:hAnsi="Cambria Math"/>
          </w:rPr>
          <m:t>=</m:t>
        </m:r>
        <m:f>
          <m:fPr>
            <m:ctrlPr>
              <w:rPr>
                <w:rFonts w:ascii="Cambria Math" w:hAnsi="Cambria Math"/>
                <w:i/>
              </w:rPr>
            </m:ctrlPr>
          </m:fPr>
          <m:num>
            <m:r>
              <w:rPr>
                <w:rFonts w:ascii="Cambria Math" w:hAnsi="Cambria Math"/>
              </w:rPr>
              <m:t>ВОК</m:t>
            </m:r>
          </m:num>
          <m:den>
            <m:r>
              <w:rPr>
                <w:rFonts w:ascii="Cambria Math" w:hAnsi="Cambria Math"/>
              </w:rPr>
              <m:t>ВК</m:t>
            </m:r>
          </m:den>
        </m:f>
      </m:oMath>
      <w:r w:rsidR="00186CEE">
        <w:t xml:space="preserve">                              (1.25)</w:t>
      </w:r>
    </w:p>
    <w:p w:rsidR="00186CEE" w:rsidRDefault="00C07830" w:rsidP="005F5E9D">
      <w:pPr>
        <w:pStyle w:val="a5"/>
        <w:numPr>
          <w:ilvl w:val="0"/>
          <w:numId w:val="12"/>
        </w:numPr>
        <w:spacing w:line="360" w:lineRule="auto"/>
        <w:ind w:left="0" w:firstLine="567"/>
      </w:pPr>
      <w:r>
        <w:rPr>
          <w:i/>
        </w:rPr>
        <w:t xml:space="preserve">Коефіцієнт виробничих фондів </w:t>
      </w:r>
      <w:r>
        <w:t xml:space="preserve">визначає частку виробничих фондів в загальному обсязі майна підприємства: </w:t>
      </w:r>
    </w:p>
    <w:p w:rsidR="00C07830"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вф</m:t>
            </m:r>
          </m:sub>
        </m:sSub>
        <m:r>
          <w:rPr>
            <w:rFonts w:ascii="Cambria Math" w:hAnsi="Cambria Math"/>
          </w:rPr>
          <m:t>=</m:t>
        </m:r>
        <m:f>
          <m:fPr>
            <m:ctrlPr>
              <w:rPr>
                <w:rFonts w:ascii="Cambria Math" w:hAnsi="Cambria Math"/>
                <w:i/>
              </w:rPr>
            </m:ctrlPr>
          </m:fPr>
          <m:num>
            <m:r>
              <w:rPr>
                <w:rFonts w:ascii="Cambria Math" w:hAnsi="Cambria Math"/>
              </w:rPr>
              <m:t>ВФ</m:t>
            </m:r>
          </m:num>
          <m:den>
            <m:r>
              <w:rPr>
                <w:rFonts w:ascii="Cambria Math" w:hAnsi="Cambria Math"/>
              </w:rPr>
              <m:t>ВБ</m:t>
            </m:r>
          </m:den>
        </m:f>
      </m:oMath>
      <w:r w:rsidR="00C07830">
        <w:t xml:space="preserve">                              (1.26)</w:t>
      </w:r>
    </w:p>
    <w:p w:rsidR="00C07830" w:rsidRDefault="002615B4" w:rsidP="005F5E9D">
      <w:pPr>
        <w:pStyle w:val="a5"/>
        <w:numPr>
          <w:ilvl w:val="0"/>
          <w:numId w:val="12"/>
        </w:numPr>
        <w:spacing w:line="360" w:lineRule="auto"/>
        <w:ind w:left="0" w:firstLine="567"/>
      </w:pPr>
      <w:r>
        <w:rPr>
          <w:i/>
        </w:rPr>
        <w:t xml:space="preserve">Коефіцієнт стабільності структури оборотних коштів </w:t>
      </w:r>
      <w:r>
        <w:t>(коефіцієнт забезпечення оборотних активів власними коштами) характеризує частку власних оборотних коштів</w:t>
      </w:r>
      <w:r w:rsidR="00342312">
        <w:t xml:space="preserve"> у загальній вартості оборотних активів. </w:t>
      </w:r>
    </w:p>
    <w:p w:rsidR="00342312"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ссок</m:t>
            </m:r>
          </m:sub>
        </m:sSub>
        <m:r>
          <w:rPr>
            <w:rFonts w:ascii="Cambria Math" w:hAnsi="Cambria Math"/>
          </w:rPr>
          <m:t>=</m:t>
        </m:r>
        <m:f>
          <m:fPr>
            <m:ctrlPr>
              <w:rPr>
                <w:rFonts w:ascii="Cambria Math" w:hAnsi="Cambria Math"/>
                <w:i/>
              </w:rPr>
            </m:ctrlPr>
          </m:fPr>
          <m:num>
            <m:r>
              <w:rPr>
                <w:rFonts w:ascii="Cambria Math" w:hAnsi="Cambria Math"/>
              </w:rPr>
              <m:t>ВОК</m:t>
            </m:r>
          </m:num>
          <m:den>
            <m:r>
              <w:rPr>
                <w:rFonts w:ascii="Cambria Math" w:hAnsi="Cambria Math"/>
              </w:rPr>
              <m:t>ОА</m:t>
            </m:r>
          </m:den>
        </m:f>
      </m:oMath>
      <w:r w:rsidR="00342312">
        <w:t xml:space="preserve">                              (1.27)</w:t>
      </w:r>
    </w:p>
    <w:p w:rsidR="00342312" w:rsidRPr="00342312" w:rsidRDefault="00342312" w:rsidP="005F5E9D">
      <w:pPr>
        <w:pStyle w:val="a5"/>
        <w:numPr>
          <w:ilvl w:val="0"/>
          <w:numId w:val="13"/>
        </w:numPr>
        <w:spacing w:line="360" w:lineRule="auto"/>
        <w:ind w:left="0" w:firstLine="567"/>
        <w:rPr>
          <w:b/>
        </w:rPr>
      </w:pPr>
      <w:r>
        <w:rPr>
          <w:u w:val="single"/>
        </w:rPr>
        <w:t xml:space="preserve">Коефіцієнт страхування бізнесу </w:t>
      </w:r>
      <w:r>
        <w:t>характеризує суму капіталу, який зарезервовано підприємством на кожну гривню майна; показує можливість покриття непередбачених витрат та збитків за рахунок резервного капіталу. Для покриття непередбачених витрат та з</w:t>
      </w:r>
      <w:r w:rsidR="002C50BF">
        <w:t>б</w:t>
      </w:r>
      <w:r>
        <w:t>итків за рахунок резервного капіталу</w:t>
      </w:r>
    </w:p>
    <w:p w:rsidR="00342312"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с.б.</m:t>
            </m:r>
          </m:sub>
        </m:sSub>
        <m:r>
          <w:rPr>
            <w:rFonts w:ascii="Cambria Math" w:hAnsi="Cambria Math"/>
          </w:rPr>
          <m:t>=</m:t>
        </m:r>
        <m:f>
          <m:fPr>
            <m:ctrlPr>
              <w:rPr>
                <w:rFonts w:ascii="Cambria Math" w:hAnsi="Cambria Math"/>
                <w:i/>
              </w:rPr>
            </m:ctrlPr>
          </m:fPr>
          <m:num>
            <m:r>
              <w:rPr>
                <w:rFonts w:ascii="Cambria Math" w:hAnsi="Cambria Math"/>
              </w:rPr>
              <m:t>РК</m:t>
            </m:r>
          </m:num>
          <m:den>
            <m:r>
              <w:rPr>
                <w:rFonts w:ascii="Cambria Math" w:hAnsi="Cambria Math"/>
              </w:rPr>
              <m:t>А</m:t>
            </m:r>
          </m:den>
        </m:f>
      </m:oMath>
      <w:r w:rsidR="00342312">
        <w:t xml:space="preserve">                              (1.28)</w:t>
      </w:r>
    </w:p>
    <w:p w:rsidR="00342312" w:rsidRDefault="0092389E" w:rsidP="005F5E9D">
      <w:pPr>
        <w:pStyle w:val="a5"/>
        <w:spacing w:line="360" w:lineRule="auto"/>
        <w:ind w:left="0" w:firstLine="567"/>
      </w:pPr>
      <w:r>
        <w:t>На підставі проведених розрахунків та для спрощення висновків зведемо всі показники в таблицю (табл. 1.9).</w:t>
      </w:r>
    </w:p>
    <w:p w:rsidR="001A4343" w:rsidRDefault="001A4343" w:rsidP="005F5E9D">
      <w:pPr>
        <w:pStyle w:val="a5"/>
        <w:spacing w:line="360" w:lineRule="auto"/>
        <w:ind w:left="0" w:firstLine="567"/>
      </w:pPr>
    </w:p>
    <w:p w:rsidR="0092389E" w:rsidRDefault="0092389E" w:rsidP="005F5E9D">
      <w:pPr>
        <w:pStyle w:val="a5"/>
        <w:spacing w:line="360" w:lineRule="auto"/>
        <w:ind w:left="0" w:firstLine="567"/>
        <w:jc w:val="right"/>
        <w:rPr>
          <w:i/>
        </w:rPr>
      </w:pPr>
      <w:r>
        <w:rPr>
          <w:i/>
        </w:rPr>
        <w:lastRenderedPageBreak/>
        <w:t>Таблиця 1.9</w:t>
      </w:r>
    </w:p>
    <w:p w:rsidR="0092389E" w:rsidRDefault="0092389E" w:rsidP="005F5E9D">
      <w:pPr>
        <w:pStyle w:val="a5"/>
        <w:spacing w:line="360" w:lineRule="auto"/>
        <w:ind w:left="0" w:firstLine="567"/>
        <w:jc w:val="center"/>
        <w:rPr>
          <w:b/>
        </w:rPr>
      </w:pPr>
      <w:r>
        <w:rPr>
          <w:b/>
        </w:rPr>
        <w:t>Аналіз показників фінансової стійкості ПАТ «Броварське АТП-13209»</w:t>
      </w:r>
    </w:p>
    <w:tbl>
      <w:tblPr>
        <w:tblStyle w:val="a6"/>
        <w:tblW w:w="10348" w:type="dxa"/>
        <w:tblInd w:w="-601" w:type="dxa"/>
        <w:tblLayout w:type="fixed"/>
        <w:tblLook w:val="04A0"/>
      </w:tblPr>
      <w:tblGrid>
        <w:gridCol w:w="709"/>
        <w:gridCol w:w="1985"/>
        <w:gridCol w:w="1701"/>
        <w:gridCol w:w="1417"/>
        <w:gridCol w:w="1418"/>
        <w:gridCol w:w="1559"/>
        <w:gridCol w:w="1559"/>
      </w:tblGrid>
      <w:tr w:rsidR="00726E96" w:rsidTr="00A85FEF">
        <w:tc>
          <w:tcPr>
            <w:tcW w:w="709" w:type="dxa"/>
            <w:vMerge w:val="restart"/>
            <w:vAlign w:val="center"/>
          </w:tcPr>
          <w:p w:rsidR="00726E96" w:rsidRPr="00BC534A" w:rsidRDefault="00726E96" w:rsidP="0092389E">
            <w:pPr>
              <w:pStyle w:val="a5"/>
              <w:spacing w:line="276" w:lineRule="auto"/>
              <w:ind w:left="0" w:firstLine="0"/>
              <w:jc w:val="center"/>
              <w:rPr>
                <w:szCs w:val="28"/>
              </w:rPr>
            </w:pPr>
            <w:r w:rsidRPr="00BC534A">
              <w:rPr>
                <w:szCs w:val="28"/>
              </w:rPr>
              <w:t>№ п/п</w:t>
            </w:r>
          </w:p>
        </w:tc>
        <w:tc>
          <w:tcPr>
            <w:tcW w:w="1985" w:type="dxa"/>
            <w:vMerge w:val="restart"/>
            <w:vAlign w:val="center"/>
          </w:tcPr>
          <w:p w:rsidR="00726E96" w:rsidRPr="00BC534A" w:rsidRDefault="00726E96" w:rsidP="0092389E">
            <w:pPr>
              <w:pStyle w:val="a5"/>
              <w:spacing w:line="276" w:lineRule="auto"/>
              <w:ind w:left="0" w:firstLine="0"/>
              <w:jc w:val="center"/>
              <w:rPr>
                <w:szCs w:val="28"/>
              </w:rPr>
            </w:pPr>
            <w:r w:rsidRPr="00BC534A">
              <w:rPr>
                <w:szCs w:val="28"/>
              </w:rPr>
              <w:t>Показник</w:t>
            </w:r>
          </w:p>
        </w:tc>
        <w:tc>
          <w:tcPr>
            <w:tcW w:w="1701" w:type="dxa"/>
            <w:vMerge w:val="restart"/>
            <w:vAlign w:val="center"/>
          </w:tcPr>
          <w:p w:rsidR="00726E96" w:rsidRPr="00BC534A" w:rsidRDefault="00726E96" w:rsidP="00D63550">
            <w:pPr>
              <w:pStyle w:val="a5"/>
              <w:spacing w:line="276" w:lineRule="auto"/>
              <w:ind w:left="0" w:firstLine="0"/>
              <w:jc w:val="center"/>
              <w:rPr>
                <w:szCs w:val="28"/>
              </w:rPr>
            </w:pPr>
            <w:r w:rsidRPr="00BC534A">
              <w:rPr>
                <w:szCs w:val="28"/>
              </w:rPr>
              <w:t>Позначення</w:t>
            </w:r>
          </w:p>
        </w:tc>
        <w:tc>
          <w:tcPr>
            <w:tcW w:w="2835" w:type="dxa"/>
            <w:gridSpan w:val="2"/>
            <w:vAlign w:val="center"/>
          </w:tcPr>
          <w:p w:rsidR="00726E96" w:rsidRPr="00BC534A" w:rsidRDefault="00726E96" w:rsidP="0092389E">
            <w:pPr>
              <w:pStyle w:val="a5"/>
              <w:spacing w:line="276" w:lineRule="auto"/>
              <w:ind w:left="0" w:firstLine="0"/>
              <w:jc w:val="center"/>
              <w:rPr>
                <w:szCs w:val="28"/>
              </w:rPr>
            </w:pPr>
            <w:r w:rsidRPr="00BC534A">
              <w:rPr>
                <w:szCs w:val="28"/>
              </w:rPr>
              <w:t>2013 рік</w:t>
            </w:r>
          </w:p>
        </w:tc>
        <w:tc>
          <w:tcPr>
            <w:tcW w:w="3118" w:type="dxa"/>
            <w:gridSpan w:val="2"/>
            <w:vAlign w:val="center"/>
          </w:tcPr>
          <w:p w:rsidR="00726E96" w:rsidRPr="00BC534A" w:rsidRDefault="00726E96" w:rsidP="0092389E">
            <w:pPr>
              <w:pStyle w:val="a5"/>
              <w:spacing w:line="276" w:lineRule="auto"/>
              <w:ind w:left="0" w:firstLine="0"/>
              <w:jc w:val="center"/>
              <w:rPr>
                <w:szCs w:val="28"/>
              </w:rPr>
            </w:pPr>
            <w:r w:rsidRPr="00BC534A">
              <w:rPr>
                <w:szCs w:val="28"/>
              </w:rPr>
              <w:t>2014 рік</w:t>
            </w:r>
          </w:p>
        </w:tc>
      </w:tr>
      <w:tr w:rsidR="00726E96" w:rsidTr="00A85FEF">
        <w:tc>
          <w:tcPr>
            <w:tcW w:w="709" w:type="dxa"/>
            <w:vMerge/>
            <w:vAlign w:val="center"/>
          </w:tcPr>
          <w:p w:rsidR="00726E96" w:rsidRPr="00BC534A" w:rsidRDefault="00726E96" w:rsidP="0092389E">
            <w:pPr>
              <w:pStyle w:val="a5"/>
              <w:spacing w:line="276" w:lineRule="auto"/>
              <w:ind w:left="0" w:firstLine="0"/>
              <w:jc w:val="center"/>
              <w:rPr>
                <w:szCs w:val="28"/>
              </w:rPr>
            </w:pPr>
          </w:p>
        </w:tc>
        <w:tc>
          <w:tcPr>
            <w:tcW w:w="1985" w:type="dxa"/>
            <w:vMerge/>
            <w:vAlign w:val="center"/>
          </w:tcPr>
          <w:p w:rsidR="00726E96" w:rsidRPr="00BC534A" w:rsidRDefault="00726E96" w:rsidP="0092389E">
            <w:pPr>
              <w:pStyle w:val="a5"/>
              <w:spacing w:line="276" w:lineRule="auto"/>
              <w:ind w:left="0" w:firstLine="0"/>
              <w:jc w:val="center"/>
              <w:rPr>
                <w:szCs w:val="28"/>
              </w:rPr>
            </w:pPr>
          </w:p>
        </w:tc>
        <w:tc>
          <w:tcPr>
            <w:tcW w:w="1701" w:type="dxa"/>
            <w:vMerge/>
            <w:vAlign w:val="center"/>
          </w:tcPr>
          <w:p w:rsidR="00726E96" w:rsidRPr="00BC534A" w:rsidRDefault="00726E96" w:rsidP="00D63550">
            <w:pPr>
              <w:pStyle w:val="a5"/>
              <w:spacing w:line="276" w:lineRule="auto"/>
              <w:ind w:left="0" w:firstLine="0"/>
              <w:jc w:val="center"/>
              <w:rPr>
                <w:szCs w:val="28"/>
              </w:rPr>
            </w:pPr>
          </w:p>
        </w:tc>
        <w:tc>
          <w:tcPr>
            <w:tcW w:w="1417" w:type="dxa"/>
            <w:vAlign w:val="center"/>
          </w:tcPr>
          <w:p w:rsidR="00726E96" w:rsidRPr="00726E96" w:rsidRDefault="00726E96" w:rsidP="00FE1F3E">
            <w:pPr>
              <w:ind w:firstLine="0"/>
              <w:jc w:val="center"/>
              <w:rPr>
                <w:color w:val="000000"/>
              </w:rPr>
            </w:pPr>
            <w:r w:rsidRPr="00726E96">
              <w:rPr>
                <w:color w:val="000000"/>
              </w:rPr>
              <w:t>на поч. періоду</w:t>
            </w:r>
          </w:p>
        </w:tc>
        <w:tc>
          <w:tcPr>
            <w:tcW w:w="1418" w:type="dxa"/>
            <w:vAlign w:val="center"/>
          </w:tcPr>
          <w:p w:rsidR="00726E96" w:rsidRPr="00726E96" w:rsidRDefault="00726E96" w:rsidP="00FE1F3E">
            <w:pPr>
              <w:ind w:firstLine="0"/>
              <w:jc w:val="center"/>
              <w:rPr>
                <w:color w:val="000000"/>
              </w:rPr>
            </w:pPr>
            <w:r w:rsidRPr="00726E96">
              <w:rPr>
                <w:color w:val="000000"/>
              </w:rPr>
              <w:t>на кін. періоду</w:t>
            </w:r>
          </w:p>
        </w:tc>
        <w:tc>
          <w:tcPr>
            <w:tcW w:w="1559" w:type="dxa"/>
            <w:vAlign w:val="center"/>
          </w:tcPr>
          <w:p w:rsidR="00726E96" w:rsidRPr="00726E96" w:rsidRDefault="00726E96" w:rsidP="00FE1F3E">
            <w:pPr>
              <w:ind w:firstLine="0"/>
              <w:jc w:val="center"/>
              <w:rPr>
                <w:color w:val="000000"/>
              </w:rPr>
            </w:pPr>
            <w:r w:rsidRPr="00726E96">
              <w:rPr>
                <w:color w:val="000000"/>
              </w:rPr>
              <w:t>на поч. періоду</w:t>
            </w:r>
          </w:p>
        </w:tc>
        <w:tc>
          <w:tcPr>
            <w:tcW w:w="1559" w:type="dxa"/>
            <w:vAlign w:val="center"/>
          </w:tcPr>
          <w:p w:rsidR="00726E96" w:rsidRPr="00726E96" w:rsidRDefault="00726E96" w:rsidP="00FE1F3E">
            <w:pPr>
              <w:ind w:firstLine="0"/>
              <w:jc w:val="center"/>
              <w:rPr>
                <w:color w:val="000000"/>
              </w:rPr>
            </w:pPr>
            <w:r w:rsidRPr="00726E96">
              <w:rPr>
                <w:color w:val="000000"/>
              </w:rPr>
              <w:t>на кін. періоду</w:t>
            </w:r>
          </w:p>
        </w:tc>
      </w:tr>
      <w:tr w:rsidR="00E803A0" w:rsidTr="00726E96">
        <w:tc>
          <w:tcPr>
            <w:tcW w:w="709" w:type="dxa"/>
            <w:vAlign w:val="center"/>
          </w:tcPr>
          <w:p w:rsidR="00E803A0" w:rsidRPr="00BC534A" w:rsidRDefault="00E803A0" w:rsidP="00BC534A">
            <w:pPr>
              <w:tabs>
                <w:tab w:val="left" w:pos="416"/>
              </w:tabs>
              <w:spacing w:line="276" w:lineRule="auto"/>
              <w:ind w:firstLine="0"/>
              <w:jc w:val="center"/>
              <w:rPr>
                <w:szCs w:val="28"/>
              </w:rPr>
            </w:pPr>
            <w:r w:rsidRPr="00BC534A">
              <w:rPr>
                <w:szCs w:val="28"/>
              </w:rPr>
              <w:t>1.</w:t>
            </w:r>
          </w:p>
        </w:tc>
        <w:tc>
          <w:tcPr>
            <w:tcW w:w="9639" w:type="dxa"/>
            <w:gridSpan w:val="6"/>
          </w:tcPr>
          <w:p w:rsidR="00E803A0" w:rsidRPr="00BC534A" w:rsidRDefault="00E803A0" w:rsidP="0092389E">
            <w:pPr>
              <w:pStyle w:val="a5"/>
              <w:spacing w:line="276" w:lineRule="auto"/>
              <w:ind w:left="0" w:firstLine="0"/>
              <w:jc w:val="left"/>
              <w:rPr>
                <w:szCs w:val="28"/>
              </w:rPr>
            </w:pPr>
            <w:r w:rsidRPr="00BC534A">
              <w:rPr>
                <w:szCs w:val="28"/>
              </w:rPr>
              <w:t>Показники структури капіталу</w:t>
            </w:r>
          </w:p>
        </w:tc>
      </w:tr>
      <w:tr w:rsidR="007067DE" w:rsidTr="00A85FEF">
        <w:tc>
          <w:tcPr>
            <w:tcW w:w="709" w:type="dxa"/>
            <w:vAlign w:val="center"/>
          </w:tcPr>
          <w:p w:rsidR="007067DE" w:rsidRPr="00BC534A" w:rsidRDefault="007067DE" w:rsidP="00BC534A">
            <w:pPr>
              <w:pStyle w:val="a5"/>
              <w:spacing w:line="276" w:lineRule="auto"/>
              <w:ind w:left="0" w:firstLine="0"/>
              <w:jc w:val="center"/>
              <w:rPr>
                <w:szCs w:val="28"/>
              </w:rPr>
            </w:pPr>
            <w:r w:rsidRPr="00BC534A">
              <w:rPr>
                <w:szCs w:val="28"/>
              </w:rPr>
              <w:t>1.1</w:t>
            </w:r>
          </w:p>
        </w:tc>
        <w:tc>
          <w:tcPr>
            <w:tcW w:w="1985" w:type="dxa"/>
            <w:vAlign w:val="center"/>
          </w:tcPr>
          <w:p w:rsidR="007067DE" w:rsidRPr="00BC534A" w:rsidRDefault="007067DE" w:rsidP="0012574B">
            <w:pPr>
              <w:pStyle w:val="a5"/>
              <w:spacing w:line="276" w:lineRule="auto"/>
              <w:ind w:left="0" w:firstLine="0"/>
              <w:jc w:val="left"/>
              <w:rPr>
                <w:szCs w:val="28"/>
              </w:rPr>
            </w:pPr>
            <w:r w:rsidRPr="00BC534A">
              <w:rPr>
                <w:szCs w:val="28"/>
              </w:rPr>
              <w:t>Коефіцієнт незалежності</w:t>
            </w:r>
          </w:p>
        </w:tc>
        <w:tc>
          <w:tcPr>
            <w:tcW w:w="1701" w:type="dxa"/>
            <w:vAlign w:val="center"/>
          </w:tcPr>
          <w:p w:rsidR="007067DE" w:rsidRPr="00BC534A" w:rsidRDefault="007067DE"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ф.н</w:t>
            </w:r>
          </w:p>
        </w:tc>
        <w:tc>
          <w:tcPr>
            <w:tcW w:w="1417" w:type="dxa"/>
            <w:vAlign w:val="center"/>
          </w:tcPr>
          <w:p w:rsidR="007067DE" w:rsidRPr="00A334C9" w:rsidRDefault="008B1ADE" w:rsidP="007067D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4779</m:t>
                    </m:r>
                  </m:num>
                  <m:den>
                    <m:r>
                      <w:rPr>
                        <w:rFonts w:ascii="Cambria Math" w:hAnsi="Cambria Math"/>
                        <w:sz w:val="22"/>
                        <w:szCs w:val="28"/>
                      </w:rPr>
                      <m:t>5223</m:t>
                    </m:r>
                  </m:den>
                </m:f>
                <m:r>
                  <w:rPr>
                    <w:rFonts w:ascii="Cambria Math" w:hAnsi="Cambria Math"/>
                    <w:sz w:val="22"/>
                    <w:szCs w:val="28"/>
                  </w:rPr>
                  <m:t>=0,91</m:t>
                </m:r>
              </m:oMath>
            </m:oMathPara>
          </w:p>
        </w:tc>
        <w:tc>
          <w:tcPr>
            <w:tcW w:w="1418"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4786</m:t>
                    </m:r>
                  </m:num>
                  <m:den>
                    <m:r>
                      <w:rPr>
                        <w:rFonts w:ascii="Cambria Math" w:hAnsi="Cambria Math"/>
                        <w:sz w:val="22"/>
                        <w:szCs w:val="28"/>
                      </w:rPr>
                      <m:t>5668</m:t>
                    </m:r>
                  </m:den>
                </m:f>
                <m:r>
                  <w:rPr>
                    <w:rFonts w:ascii="Cambria Math" w:hAnsi="Cambria Math"/>
                    <w:sz w:val="22"/>
                    <w:szCs w:val="28"/>
                  </w:rPr>
                  <m:t>=0,84</m:t>
                </m:r>
              </m:oMath>
            </m:oMathPara>
          </w:p>
        </w:tc>
        <w:tc>
          <w:tcPr>
            <w:tcW w:w="1559" w:type="dxa"/>
            <w:vAlign w:val="center"/>
          </w:tcPr>
          <w:p w:rsidR="007067DE" w:rsidRPr="00A334C9" w:rsidRDefault="008B1ADE" w:rsidP="007067DE">
            <w:pPr>
              <w:ind w:left="34"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4786</m:t>
                    </m:r>
                  </m:num>
                  <m:den>
                    <m:r>
                      <w:rPr>
                        <w:rFonts w:ascii="Cambria Math" w:hAnsi="Cambria Math"/>
                        <w:sz w:val="22"/>
                        <w:szCs w:val="28"/>
                      </w:rPr>
                      <m:t>5668</m:t>
                    </m:r>
                  </m:den>
                </m:f>
                <m:r>
                  <w:rPr>
                    <w:rFonts w:ascii="Cambria Math" w:hAnsi="Cambria Math"/>
                    <w:sz w:val="22"/>
                    <w:szCs w:val="28"/>
                  </w:rPr>
                  <m:t>=0,84</m:t>
                </m:r>
              </m:oMath>
            </m:oMathPara>
          </w:p>
        </w:tc>
        <w:tc>
          <w:tcPr>
            <w:tcW w:w="1559"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4790</m:t>
                    </m:r>
                  </m:num>
                  <m:den>
                    <m:r>
                      <w:rPr>
                        <w:rFonts w:ascii="Cambria Math" w:hAnsi="Cambria Math"/>
                        <w:sz w:val="22"/>
                        <w:szCs w:val="28"/>
                      </w:rPr>
                      <m:t>5499</m:t>
                    </m:r>
                  </m:den>
                </m:f>
                <m:r>
                  <w:rPr>
                    <w:rFonts w:ascii="Cambria Math" w:hAnsi="Cambria Math"/>
                    <w:sz w:val="22"/>
                    <w:szCs w:val="28"/>
                  </w:rPr>
                  <m:t>=0,87</m:t>
                </m:r>
              </m:oMath>
            </m:oMathPara>
          </w:p>
        </w:tc>
      </w:tr>
      <w:tr w:rsidR="007067DE" w:rsidTr="00A85FEF">
        <w:tc>
          <w:tcPr>
            <w:tcW w:w="709" w:type="dxa"/>
            <w:vAlign w:val="center"/>
          </w:tcPr>
          <w:p w:rsidR="007067DE" w:rsidRPr="00BC534A" w:rsidRDefault="007067DE" w:rsidP="00BC534A">
            <w:pPr>
              <w:pStyle w:val="a5"/>
              <w:spacing w:line="276" w:lineRule="auto"/>
              <w:ind w:left="0" w:firstLine="0"/>
              <w:jc w:val="center"/>
              <w:rPr>
                <w:szCs w:val="28"/>
              </w:rPr>
            </w:pPr>
            <w:r w:rsidRPr="00BC534A">
              <w:rPr>
                <w:szCs w:val="28"/>
              </w:rPr>
              <w:t>1.2</w:t>
            </w:r>
          </w:p>
        </w:tc>
        <w:tc>
          <w:tcPr>
            <w:tcW w:w="1985" w:type="dxa"/>
            <w:vAlign w:val="center"/>
          </w:tcPr>
          <w:p w:rsidR="007067DE" w:rsidRPr="00BC534A" w:rsidRDefault="007067DE" w:rsidP="0012574B">
            <w:pPr>
              <w:pStyle w:val="a5"/>
              <w:spacing w:line="276" w:lineRule="auto"/>
              <w:ind w:left="0" w:firstLine="0"/>
              <w:jc w:val="left"/>
              <w:rPr>
                <w:szCs w:val="28"/>
              </w:rPr>
            </w:pPr>
            <w:r w:rsidRPr="00BC534A">
              <w:rPr>
                <w:szCs w:val="28"/>
              </w:rPr>
              <w:t>Коефіцієнт фінансової стійкості</w:t>
            </w:r>
          </w:p>
        </w:tc>
        <w:tc>
          <w:tcPr>
            <w:tcW w:w="1701" w:type="dxa"/>
            <w:vAlign w:val="center"/>
          </w:tcPr>
          <w:p w:rsidR="007067DE" w:rsidRPr="00BC534A" w:rsidRDefault="007067DE"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ф.с</w:t>
            </w:r>
          </w:p>
        </w:tc>
        <w:tc>
          <w:tcPr>
            <w:tcW w:w="1417" w:type="dxa"/>
            <w:vAlign w:val="center"/>
          </w:tcPr>
          <w:p w:rsidR="007067DE" w:rsidRPr="00A334C9" w:rsidRDefault="008B1ADE" w:rsidP="00136A07">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4779</m:t>
                    </m:r>
                  </m:num>
                  <m:den>
                    <m:r>
                      <w:rPr>
                        <w:rFonts w:ascii="Cambria Math" w:hAnsi="Cambria Math"/>
                        <w:sz w:val="22"/>
                        <w:szCs w:val="28"/>
                      </w:rPr>
                      <m:t>5223</m:t>
                    </m:r>
                  </m:den>
                </m:f>
                <m:r>
                  <w:rPr>
                    <w:rFonts w:ascii="Cambria Math" w:hAnsi="Cambria Math"/>
                    <w:sz w:val="22"/>
                    <w:szCs w:val="28"/>
                  </w:rPr>
                  <m:t>=0,91</m:t>
                </m:r>
              </m:oMath>
            </m:oMathPara>
          </w:p>
        </w:tc>
        <w:tc>
          <w:tcPr>
            <w:tcW w:w="1418" w:type="dxa"/>
            <w:vAlign w:val="center"/>
          </w:tcPr>
          <w:p w:rsidR="007067DE" w:rsidRPr="00A334C9" w:rsidRDefault="008B1ADE" w:rsidP="00342BB3">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4786</m:t>
                    </m:r>
                  </m:num>
                  <m:den>
                    <m:r>
                      <w:rPr>
                        <w:rFonts w:ascii="Cambria Math" w:hAnsi="Cambria Math"/>
                        <w:sz w:val="22"/>
                        <w:szCs w:val="28"/>
                      </w:rPr>
                      <m:t>5668</m:t>
                    </m:r>
                  </m:den>
                </m:f>
                <m:r>
                  <w:rPr>
                    <w:rFonts w:ascii="Cambria Math" w:hAnsi="Cambria Math"/>
                    <w:sz w:val="22"/>
                    <w:szCs w:val="28"/>
                  </w:rPr>
                  <m:t>=0,84</m:t>
                </m:r>
              </m:oMath>
            </m:oMathPara>
          </w:p>
        </w:tc>
        <w:tc>
          <w:tcPr>
            <w:tcW w:w="1559" w:type="dxa"/>
            <w:vAlign w:val="center"/>
          </w:tcPr>
          <w:p w:rsidR="007067DE" w:rsidRPr="00A334C9" w:rsidRDefault="008B1ADE" w:rsidP="00342BB3">
            <w:pPr>
              <w:ind w:left="34"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4786</m:t>
                    </m:r>
                  </m:num>
                  <m:den>
                    <m:r>
                      <w:rPr>
                        <w:rFonts w:ascii="Cambria Math" w:hAnsi="Cambria Math"/>
                        <w:sz w:val="22"/>
                        <w:szCs w:val="28"/>
                      </w:rPr>
                      <m:t>5668</m:t>
                    </m:r>
                  </m:den>
                </m:f>
                <m:r>
                  <w:rPr>
                    <w:rFonts w:ascii="Cambria Math" w:hAnsi="Cambria Math"/>
                    <w:sz w:val="22"/>
                    <w:szCs w:val="28"/>
                  </w:rPr>
                  <m:t>=0,84</m:t>
                </m:r>
              </m:oMath>
            </m:oMathPara>
          </w:p>
        </w:tc>
        <w:tc>
          <w:tcPr>
            <w:tcW w:w="1559" w:type="dxa"/>
            <w:vAlign w:val="center"/>
          </w:tcPr>
          <w:p w:rsidR="007067DE" w:rsidRPr="00A334C9" w:rsidRDefault="008B1ADE" w:rsidP="00342BB3">
            <w:pPr>
              <w:ind w:lef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4790</m:t>
                    </m:r>
                  </m:num>
                  <m:den>
                    <m:r>
                      <w:rPr>
                        <w:rFonts w:ascii="Cambria Math" w:hAnsi="Cambria Math"/>
                        <w:sz w:val="22"/>
                        <w:szCs w:val="28"/>
                      </w:rPr>
                      <m:t>5499</m:t>
                    </m:r>
                  </m:den>
                </m:f>
                <m:r>
                  <w:rPr>
                    <w:rFonts w:ascii="Cambria Math" w:hAnsi="Cambria Math"/>
                    <w:sz w:val="22"/>
                    <w:szCs w:val="28"/>
                  </w:rPr>
                  <m:t>=0,87</m:t>
                </m:r>
              </m:oMath>
            </m:oMathPara>
          </w:p>
        </w:tc>
      </w:tr>
      <w:tr w:rsidR="007067DE" w:rsidTr="00A85FEF">
        <w:tc>
          <w:tcPr>
            <w:tcW w:w="709" w:type="dxa"/>
            <w:vAlign w:val="center"/>
          </w:tcPr>
          <w:p w:rsidR="007067DE" w:rsidRPr="00BC534A" w:rsidRDefault="007067DE" w:rsidP="00BC534A">
            <w:pPr>
              <w:pStyle w:val="a5"/>
              <w:spacing w:line="276" w:lineRule="auto"/>
              <w:ind w:left="0" w:firstLine="0"/>
              <w:jc w:val="center"/>
              <w:rPr>
                <w:szCs w:val="28"/>
              </w:rPr>
            </w:pPr>
            <w:r w:rsidRPr="00BC534A">
              <w:rPr>
                <w:szCs w:val="28"/>
              </w:rPr>
              <w:t>1.3</w:t>
            </w:r>
          </w:p>
        </w:tc>
        <w:tc>
          <w:tcPr>
            <w:tcW w:w="1985" w:type="dxa"/>
            <w:vAlign w:val="center"/>
          </w:tcPr>
          <w:p w:rsidR="007067DE" w:rsidRPr="00BC534A" w:rsidRDefault="007067DE" w:rsidP="0012574B">
            <w:pPr>
              <w:pStyle w:val="a5"/>
              <w:spacing w:line="276" w:lineRule="auto"/>
              <w:ind w:left="0" w:firstLine="0"/>
              <w:jc w:val="left"/>
              <w:rPr>
                <w:szCs w:val="28"/>
              </w:rPr>
            </w:pPr>
            <w:r w:rsidRPr="00BC534A">
              <w:rPr>
                <w:szCs w:val="28"/>
              </w:rPr>
              <w:t>Коефіцієнт фінансової залежності</w:t>
            </w:r>
          </w:p>
        </w:tc>
        <w:tc>
          <w:tcPr>
            <w:tcW w:w="1701" w:type="dxa"/>
            <w:vAlign w:val="center"/>
          </w:tcPr>
          <w:p w:rsidR="007067DE" w:rsidRPr="00BC534A" w:rsidRDefault="007067DE"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ф.з</w:t>
            </w:r>
          </w:p>
        </w:tc>
        <w:tc>
          <w:tcPr>
            <w:tcW w:w="1417" w:type="dxa"/>
            <w:vAlign w:val="center"/>
          </w:tcPr>
          <w:p w:rsidR="007067DE" w:rsidRPr="00A334C9" w:rsidRDefault="008B1ADE" w:rsidP="00136A07">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444</m:t>
                    </m:r>
                  </m:num>
                  <m:den>
                    <m:r>
                      <w:rPr>
                        <w:rFonts w:ascii="Cambria Math" w:hAnsi="Cambria Math"/>
                        <w:sz w:val="22"/>
                        <w:szCs w:val="28"/>
                      </w:rPr>
                      <m:t>5223</m:t>
                    </m:r>
                  </m:den>
                </m:f>
                <m:r>
                  <w:rPr>
                    <w:rFonts w:ascii="Cambria Math" w:hAnsi="Cambria Math"/>
                    <w:sz w:val="22"/>
                    <w:szCs w:val="28"/>
                  </w:rPr>
                  <m:t>=0,085</m:t>
                </m:r>
              </m:oMath>
            </m:oMathPara>
          </w:p>
        </w:tc>
        <w:tc>
          <w:tcPr>
            <w:tcW w:w="1418"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882</m:t>
                    </m:r>
                  </m:num>
                  <m:den>
                    <m:r>
                      <w:rPr>
                        <w:rFonts w:ascii="Cambria Math" w:hAnsi="Cambria Math"/>
                        <w:sz w:val="22"/>
                        <w:szCs w:val="28"/>
                      </w:rPr>
                      <m:t>5668</m:t>
                    </m:r>
                  </m:den>
                </m:f>
                <m:r>
                  <w:rPr>
                    <w:rFonts w:ascii="Cambria Math" w:hAnsi="Cambria Math"/>
                    <w:sz w:val="22"/>
                    <w:szCs w:val="28"/>
                  </w:rPr>
                  <m:t>=0,16</m:t>
                </m:r>
              </m:oMath>
            </m:oMathPara>
          </w:p>
        </w:tc>
        <w:tc>
          <w:tcPr>
            <w:tcW w:w="1559" w:type="dxa"/>
            <w:vAlign w:val="center"/>
          </w:tcPr>
          <w:p w:rsidR="007067DE" w:rsidRPr="00A334C9" w:rsidRDefault="008B1ADE" w:rsidP="007067DE">
            <w:pPr>
              <w:ind w:left="34"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882</m:t>
                    </m:r>
                  </m:num>
                  <m:den>
                    <m:r>
                      <w:rPr>
                        <w:rFonts w:ascii="Cambria Math" w:hAnsi="Cambria Math"/>
                        <w:sz w:val="22"/>
                        <w:szCs w:val="28"/>
                      </w:rPr>
                      <m:t>5668</m:t>
                    </m:r>
                  </m:den>
                </m:f>
                <m:r>
                  <w:rPr>
                    <w:rFonts w:ascii="Cambria Math" w:hAnsi="Cambria Math"/>
                    <w:sz w:val="22"/>
                    <w:szCs w:val="28"/>
                  </w:rPr>
                  <m:t>=0,16</m:t>
                </m:r>
              </m:oMath>
            </m:oMathPara>
          </w:p>
        </w:tc>
        <w:tc>
          <w:tcPr>
            <w:tcW w:w="1559"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709</m:t>
                    </m:r>
                  </m:num>
                  <m:den>
                    <m:r>
                      <w:rPr>
                        <w:rFonts w:ascii="Cambria Math" w:hAnsi="Cambria Math"/>
                        <w:sz w:val="22"/>
                        <w:szCs w:val="28"/>
                      </w:rPr>
                      <m:t>5499</m:t>
                    </m:r>
                  </m:den>
                </m:f>
                <m:r>
                  <w:rPr>
                    <w:rFonts w:ascii="Cambria Math" w:hAnsi="Cambria Math"/>
                    <w:sz w:val="22"/>
                    <w:szCs w:val="28"/>
                  </w:rPr>
                  <m:t>=0,13</m:t>
                </m:r>
              </m:oMath>
            </m:oMathPara>
          </w:p>
        </w:tc>
      </w:tr>
      <w:tr w:rsidR="007067DE" w:rsidTr="00A85FEF">
        <w:tc>
          <w:tcPr>
            <w:tcW w:w="709" w:type="dxa"/>
            <w:vAlign w:val="center"/>
          </w:tcPr>
          <w:p w:rsidR="007067DE" w:rsidRPr="00BC534A" w:rsidRDefault="007067DE" w:rsidP="0092389E">
            <w:pPr>
              <w:pStyle w:val="a5"/>
              <w:spacing w:line="276" w:lineRule="auto"/>
              <w:ind w:left="0" w:firstLine="0"/>
              <w:jc w:val="center"/>
              <w:rPr>
                <w:szCs w:val="28"/>
              </w:rPr>
            </w:pPr>
            <w:r w:rsidRPr="00BC534A">
              <w:rPr>
                <w:szCs w:val="28"/>
              </w:rPr>
              <w:t>1.4</w:t>
            </w:r>
          </w:p>
        </w:tc>
        <w:tc>
          <w:tcPr>
            <w:tcW w:w="1985" w:type="dxa"/>
            <w:vAlign w:val="center"/>
          </w:tcPr>
          <w:p w:rsidR="007067DE" w:rsidRPr="00BC534A" w:rsidRDefault="007067DE" w:rsidP="00BC534A">
            <w:pPr>
              <w:pStyle w:val="a5"/>
              <w:spacing w:line="276" w:lineRule="auto"/>
              <w:ind w:left="0" w:firstLine="0"/>
              <w:jc w:val="left"/>
              <w:rPr>
                <w:szCs w:val="28"/>
              </w:rPr>
            </w:pPr>
            <w:r w:rsidRPr="00BC534A">
              <w:rPr>
                <w:szCs w:val="28"/>
              </w:rPr>
              <w:t>Коефіцієнт фінансово</w:t>
            </w:r>
            <w:r>
              <w:rPr>
                <w:szCs w:val="28"/>
              </w:rPr>
              <w:t>го ризику</w:t>
            </w:r>
          </w:p>
        </w:tc>
        <w:tc>
          <w:tcPr>
            <w:tcW w:w="1701" w:type="dxa"/>
            <w:vAlign w:val="center"/>
          </w:tcPr>
          <w:p w:rsidR="007067DE" w:rsidRPr="00BC534A" w:rsidRDefault="007067DE" w:rsidP="00A87FEE">
            <w:pPr>
              <w:pStyle w:val="a5"/>
              <w:spacing w:line="276" w:lineRule="auto"/>
              <w:ind w:left="0" w:firstLine="0"/>
              <w:jc w:val="center"/>
              <w:rPr>
                <w:szCs w:val="28"/>
              </w:rPr>
            </w:pPr>
            <w:r w:rsidRPr="00BC534A">
              <w:rPr>
                <w:szCs w:val="28"/>
              </w:rPr>
              <w:t>К</w:t>
            </w:r>
            <w:r w:rsidRPr="00BC534A">
              <w:rPr>
                <w:szCs w:val="28"/>
                <w:vertAlign w:val="subscript"/>
              </w:rPr>
              <w:t>ф.р</w:t>
            </w:r>
            <w:r w:rsidRPr="00BC534A">
              <w:rPr>
                <w:szCs w:val="28"/>
              </w:rPr>
              <w:t xml:space="preserve"> (К</w:t>
            </w:r>
            <w:r w:rsidRPr="00BC534A">
              <w:rPr>
                <w:szCs w:val="28"/>
                <w:vertAlign w:val="subscript"/>
              </w:rPr>
              <w:t>зв</w:t>
            </w:r>
            <w:r w:rsidRPr="00BC534A">
              <w:rPr>
                <w:szCs w:val="28"/>
              </w:rPr>
              <w:t>)</w:t>
            </w:r>
          </w:p>
        </w:tc>
        <w:tc>
          <w:tcPr>
            <w:tcW w:w="1417" w:type="dxa"/>
            <w:vAlign w:val="center"/>
          </w:tcPr>
          <w:p w:rsidR="007067DE" w:rsidRPr="00A334C9" w:rsidRDefault="008B1ADE" w:rsidP="00136A07">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444</m:t>
                    </m:r>
                  </m:num>
                  <m:den>
                    <m:r>
                      <w:rPr>
                        <w:rFonts w:ascii="Cambria Math" w:hAnsi="Cambria Math"/>
                        <w:sz w:val="22"/>
                        <w:szCs w:val="28"/>
                      </w:rPr>
                      <m:t>4779</m:t>
                    </m:r>
                  </m:den>
                </m:f>
                <m:r>
                  <w:rPr>
                    <w:rFonts w:ascii="Cambria Math" w:hAnsi="Cambria Math"/>
                    <w:sz w:val="22"/>
                    <w:szCs w:val="28"/>
                  </w:rPr>
                  <m:t>=0,093</m:t>
                </m:r>
              </m:oMath>
            </m:oMathPara>
          </w:p>
        </w:tc>
        <w:tc>
          <w:tcPr>
            <w:tcW w:w="1418"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882</m:t>
                    </m:r>
                  </m:num>
                  <m:den>
                    <m:r>
                      <w:rPr>
                        <w:rFonts w:ascii="Cambria Math" w:hAnsi="Cambria Math"/>
                        <w:sz w:val="22"/>
                        <w:szCs w:val="28"/>
                      </w:rPr>
                      <m:t>4786</m:t>
                    </m:r>
                  </m:den>
                </m:f>
                <m:r>
                  <w:rPr>
                    <w:rFonts w:ascii="Cambria Math" w:hAnsi="Cambria Math"/>
                    <w:sz w:val="22"/>
                    <w:szCs w:val="28"/>
                  </w:rPr>
                  <m:t>=0,18</m:t>
                </m:r>
              </m:oMath>
            </m:oMathPara>
          </w:p>
        </w:tc>
        <w:tc>
          <w:tcPr>
            <w:tcW w:w="1559" w:type="dxa"/>
            <w:vAlign w:val="center"/>
          </w:tcPr>
          <w:p w:rsidR="007067DE" w:rsidRPr="00A334C9" w:rsidRDefault="008B1ADE" w:rsidP="007067DE">
            <w:pPr>
              <w:ind w:left="34"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882</m:t>
                    </m:r>
                  </m:num>
                  <m:den>
                    <m:r>
                      <w:rPr>
                        <w:rFonts w:ascii="Cambria Math" w:hAnsi="Cambria Math"/>
                        <w:sz w:val="22"/>
                        <w:szCs w:val="28"/>
                      </w:rPr>
                      <m:t>4786</m:t>
                    </m:r>
                  </m:den>
                </m:f>
                <m:r>
                  <w:rPr>
                    <w:rFonts w:ascii="Cambria Math" w:hAnsi="Cambria Math"/>
                    <w:sz w:val="22"/>
                    <w:szCs w:val="28"/>
                  </w:rPr>
                  <m:t>=0,18</m:t>
                </m:r>
              </m:oMath>
            </m:oMathPara>
          </w:p>
        </w:tc>
        <w:tc>
          <w:tcPr>
            <w:tcW w:w="1559" w:type="dxa"/>
            <w:vAlign w:val="center"/>
          </w:tcPr>
          <w:p w:rsidR="007067DE" w:rsidRPr="00A334C9" w:rsidRDefault="008B1ADE" w:rsidP="00FE1F3E">
            <w:pPr>
              <w:ind w:left="-108" w:right="-108" w:firstLine="0"/>
              <w:jc w:val="center"/>
              <w:rPr>
                <w:sz w:val="22"/>
                <w:szCs w:val="28"/>
              </w:rPr>
            </w:pPr>
            <m:oMathPara>
              <m:oMath>
                <m:f>
                  <m:fPr>
                    <m:ctrlPr>
                      <w:rPr>
                        <w:rFonts w:ascii="Cambria Math" w:hAnsi="Cambria Math"/>
                        <w:i/>
                        <w:sz w:val="22"/>
                        <w:szCs w:val="28"/>
                      </w:rPr>
                    </m:ctrlPr>
                  </m:fPr>
                  <m:num>
                    <m:r>
                      <w:rPr>
                        <w:rFonts w:ascii="Cambria Math" w:hAnsi="Cambria Math"/>
                        <w:sz w:val="22"/>
                        <w:szCs w:val="28"/>
                      </w:rPr>
                      <m:t>709</m:t>
                    </m:r>
                  </m:num>
                  <m:den>
                    <m:r>
                      <w:rPr>
                        <w:rFonts w:ascii="Cambria Math" w:hAnsi="Cambria Math"/>
                        <w:sz w:val="22"/>
                        <w:szCs w:val="28"/>
                      </w:rPr>
                      <m:t>4790</m:t>
                    </m:r>
                  </m:den>
                </m:f>
                <m:r>
                  <w:rPr>
                    <w:rFonts w:ascii="Cambria Math" w:hAnsi="Cambria Math"/>
                    <w:sz w:val="22"/>
                    <w:szCs w:val="28"/>
                  </w:rPr>
                  <m:t>=0,15</m:t>
                </m:r>
              </m:oMath>
            </m:oMathPara>
          </w:p>
        </w:tc>
      </w:tr>
      <w:tr w:rsidR="00E803A0" w:rsidTr="00726E96">
        <w:tc>
          <w:tcPr>
            <w:tcW w:w="709" w:type="dxa"/>
            <w:vAlign w:val="center"/>
          </w:tcPr>
          <w:p w:rsidR="00E803A0" w:rsidRPr="00BC534A" w:rsidRDefault="00E803A0" w:rsidP="0092389E">
            <w:pPr>
              <w:pStyle w:val="a5"/>
              <w:spacing w:line="276" w:lineRule="auto"/>
              <w:ind w:left="0" w:firstLine="0"/>
              <w:jc w:val="center"/>
              <w:rPr>
                <w:szCs w:val="28"/>
              </w:rPr>
            </w:pPr>
            <w:r w:rsidRPr="00BC534A">
              <w:rPr>
                <w:szCs w:val="28"/>
              </w:rPr>
              <w:t>2.</w:t>
            </w:r>
          </w:p>
        </w:tc>
        <w:tc>
          <w:tcPr>
            <w:tcW w:w="9639" w:type="dxa"/>
            <w:gridSpan w:val="6"/>
          </w:tcPr>
          <w:p w:rsidR="00E803A0" w:rsidRPr="00BC534A" w:rsidRDefault="00E803A0" w:rsidP="0092389E">
            <w:pPr>
              <w:pStyle w:val="a5"/>
              <w:spacing w:line="276" w:lineRule="auto"/>
              <w:ind w:left="0" w:firstLine="0"/>
              <w:rPr>
                <w:szCs w:val="28"/>
              </w:rPr>
            </w:pPr>
            <w:r w:rsidRPr="00BC534A">
              <w:rPr>
                <w:szCs w:val="28"/>
              </w:rPr>
              <w:t>Показники стану оборотних коштів</w:t>
            </w:r>
          </w:p>
        </w:tc>
      </w:tr>
      <w:tr w:rsidR="000F7670" w:rsidTr="00A85FEF">
        <w:tc>
          <w:tcPr>
            <w:tcW w:w="709" w:type="dxa"/>
            <w:vAlign w:val="center"/>
          </w:tcPr>
          <w:p w:rsidR="000F7670" w:rsidRPr="00BC534A" w:rsidRDefault="000F7670" w:rsidP="0092389E">
            <w:pPr>
              <w:pStyle w:val="a5"/>
              <w:spacing w:line="276" w:lineRule="auto"/>
              <w:ind w:left="0" w:firstLine="0"/>
              <w:jc w:val="center"/>
              <w:rPr>
                <w:szCs w:val="28"/>
              </w:rPr>
            </w:pPr>
            <w:r w:rsidRPr="00BC534A">
              <w:rPr>
                <w:szCs w:val="28"/>
              </w:rPr>
              <w:t>2.1</w:t>
            </w:r>
          </w:p>
        </w:tc>
        <w:tc>
          <w:tcPr>
            <w:tcW w:w="1985" w:type="dxa"/>
            <w:vAlign w:val="center"/>
          </w:tcPr>
          <w:p w:rsidR="000F7670" w:rsidRPr="00BC534A" w:rsidRDefault="000F7670" w:rsidP="0012574B">
            <w:pPr>
              <w:pStyle w:val="a5"/>
              <w:spacing w:line="276" w:lineRule="auto"/>
              <w:ind w:left="0" w:firstLine="0"/>
              <w:jc w:val="left"/>
              <w:rPr>
                <w:szCs w:val="28"/>
              </w:rPr>
            </w:pPr>
            <w:r>
              <w:rPr>
                <w:szCs w:val="28"/>
              </w:rPr>
              <w:t>Коефіцієнт мобільності</w:t>
            </w:r>
          </w:p>
        </w:tc>
        <w:tc>
          <w:tcPr>
            <w:tcW w:w="1701" w:type="dxa"/>
            <w:vAlign w:val="center"/>
          </w:tcPr>
          <w:p w:rsidR="000F7670" w:rsidRPr="00BC534A" w:rsidRDefault="000F7670"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моб</w:t>
            </w:r>
          </w:p>
        </w:tc>
        <w:tc>
          <w:tcPr>
            <w:tcW w:w="1417" w:type="dxa"/>
            <w:vAlign w:val="center"/>
          </w:tcPr>
          <w:p w:rsidR="000F7670" w:rsidRPr="00BC534A" w:rsidRDefault="008B1ADE" w:rsidP="00A85FEF">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368</m:t>
                    </m:r>
                  </m:num>
                  <m:den>
                    <m:r>
                      <w:rPr>
                        <w:rFonts w:ascii="Cambria Math" w:hAnsi="Cambria Math"/>
                        <w:sz w:val="24"/>
                        <w:szCs w:val="28"/>
                      </w:rPr>
                      <m:t>4855</m:t>
                    </m:r>
                  </m:den>
                </m:f>
                <m:r>
                  <w:rPr>
                    <w:rFonts w:ascii="Cambria Math" w:hAnsi="Cambria Math"/>
                    <w:sz w:val="24"/>
                    <w:szCs w:val="28"/>
                  </w:rPr>
                  <m:t>=0,076</m:t>
                </m:r>
              </m:oMath>
            </m:oMathPara>
          </w:p>
        </w:tc>
        <w:tc>
          <w:tcPr>
            <w:tcW w:w="1418" w:type="dxa"/>
            <w:vAlign w:val="center"/>
          </w:tcPr>
          <w:p w:rsidR="000F767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421</m:t>
                    </m:r>
                  </m:num>
                  <m:den>
                    <m:r>
                      <w:rPr>
                        <w:rFonts w:ascii="Cambria Math" w:hAnsi="Cambria Math"/>
                        <w:sz w:val="24"/>
                        <w:szCs w:val="28"/>
                      </w:rPr>
                      <m:t>5247</m:t>
                    </m:r>
                  </m:den>
                </m:f>
                <m:r>
                  <w:rPr>
                    <w:rFonts w:ascii="Cambria Math" w:hAnsi="Cambria Math"/>
                    <w:sz w:val="24"/>
                    <w:szCs w:val="28"/>
                  </w:rPr>
                  <m:t>=0,08</m:t>
                </m:r>
              </m:oMath>
            </m:oMathPara>
          </w:p>
        </w:tc>
        <w:tc>
          <w:tcPr>
            <w:tcW w:w="1559" w:type="dxa"/>
            <w:vAlign w:val="center"/>
          </w:tcPr>
          <w:p w:rsidR="000F767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421</m:t>
                    </m:r>
                  </m:num>
                  <m:den>
                    <m:r>
                      <w:rPr>
                        <w:rFonts w:ascii="Cambria Math" w:hAnsi="Cambria Math"/>
                        <w:sz w:val="24"/>
                        <w:szCs w:val="28"/>
                      </w:rPr>
                      <m:t>5247</m:t>
                    </m:r>
                  </m:den>
                </m:f>
                <m:r>
                  <w:rPr>
                    <w:rFonts w:ascii="Cambria Math" w:hAnsi="Cambria Math"/>
                    <w:sz w:val="24"/>
                    <w:szCs w:val="28"/>
                  </w:rPr>
                  <m:t>=0,08</m:t>
                </m:r>
              </m:oMath>
            </m:oMathPara>
          </w:p>
        </w:tc>
        <w:tc>
          <w:tcPr>
            <w:tcW w:w="1559" w:type="dxa"/>
            <w:vAlign w:val="center"/>
          </w:tcPr>
          <w:p w:rsidR="000F767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401</m:t>
                    </m:r>
                  </m:num>
                  <m:den>
                    <m:r>
                      <w:rPr>
                        <w:rFonts w:ascii="Cambria Math" w:hAnsi="Cambria Math"/>
                        <w:sz w:val="24"/>
                        <w:szCs w:val="28"/>
                      </w:rPr>
                      <m:t>5098</m:t>
                    </m:r>
                  </m:den>
                </m:f>
                <m:r>
                  <w:rPr>
                    <w:rFonts w:ascii="Cambria Math" w:hAnsi="Cambria Math"/>
                    <w:sz w:val="24"/>
                    <w:szCs w:val="28"/>
                  </w:rPr>
                  <m:t>=0,079</m:t>
                </m:r>
              </m:oMath>
            </m:oMathPara>
          </w:p>
        </w:tc>
      </w:tr>
      <w:tr w:rsidR="000F7670" w:rsidTr="00A85FEF">
        <w:tc>
          <w:tcPr>
            <w:tcW w:w="709" w:type="dxa"/>
            <w:vAlign w:val="center"/>
          </w:tcPr>
          <w:p w:rsidR="000F7670" w:rsidRPr="00BC534A" w:rsidRDefault="000F7670" w:rsidP="0092389E">
            <w:pPr>
              <w:pStyle w:val="a5"/>
              <w:spacing w:line="276" w:lineRule="auto"/>
              <w:ind w:left="0" w:firstLine="0"/>
              <w:jc w:val="center"/>
              <w:rPr>
                <w:szCs w:val="28"/>
              </w:rPr>
            </w:pPr>
            <w:r w:rsidRPr="00BC534A">
              <w:rPr>
                <w:szCs w:val="28"/>
              </w:rPr>
              <w:t>2.2</w:t>
            </w:r>
          </w:p>
        </w:tc>
        <w:tc>
          <w:tcPr>
            <w:tcW w:w="1985" w:type="dxa"/>
            <w:vAlign w:val="center"/>
          </w:tcPr>
          <w:p w:rsidR="000F7670" w:rsidRPr="00BC534A" w:rsidRDefault="000F7670" w:rsidP="0012574B">
            <w:pPr>
              <w:pStyle w:val="a5"/>
              <w:spacing w:line="276" w:lineRule="auto"/>
              <w:ind w:left="0" w:firstLine="0"/>
              <w:jc w:val="left"/>
              <w:rPr>
                <w:szCs w:val="28"/>
              </w:rPr>
            </w:pPr>
            <w:r>
              <w:rPr>
                <w:szCs w:val="28"/>
              </w:rPr>
              <w:t>Коефіцієнт маневреності власного капіталу</w:t>
            </w:r>
          </w:p>
        </w:tc>
        <w:tc>
          <w:tcPr>
            <w:tcW w:w="1701" w:type="dxa"/>
            <w:vAlign w:val="center"/>
          </w:tcPr>
          <w:p w:rsidR="000F7670" w:rsidRPr="00BC534A" w:rsidRDefault="000F7670"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ман</w:t>
            </w:r>
          </w:p>
        </w:tc>
        <w:tc>
          <w:tcPr>
            <w:tcW w:w="1417" w:type="dxa"/>
            <w:vAlign w:val="center"/>
          </w:tcPr>
          <w:p w:rsidR="000F7670" w:rsidRPr="00BC534A" w:rsidRDefault="008B1ADE" w:rsidP="000F7670">
            <w:pPr>
              <w:ind w:left="-108"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-76</m:t>
                    </m:r>
                  </m:num>
                  <m:den>
                    <m:r>
                      <w:rPr>
                        <w:rFonts w:ascii="Cambria Math" w:hAnsi="Cambria Math"/>
                        <w:sz w:val="24"/>
                        <w:szCs w:val="28"/>
                      </w:rPr>
                      <m:t>4779</m:t>
                    </m:r>
                  </m:den>
                </m:f>
                <m:r>
                  <w:rPr>
                    <w:rFonts w:ascii="Cambria Math" w:hAnsi="Cambria Math"/>
                    <w:sz w:val="24"/>
                    <w:szCs w:val="28"/>
                  </w:rPr>
                  <m:t>=-0,016</m:t>
                </m:r>
              </m:oMath>
            </m:oMathPara>
          </w:p>
        </w:tc>
        <w:tc>
          <w:tcPr>
            <w:tcW w:w="1418" w:type="dxa"/>
            <w:vAlign w:val="center"/>
          </w:tcPr>
          <w:p w:rsidR="000F7670" w:rsidRPr="00BC534A" w:rsidRDefault="008B1ADE" w:rsidP="00840BB0">
            <w:pPr>
              <w:ind w:left="-108"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-461</m:t>
                    </m:r>
                  </m:num>
                  <m:den>
                    <m:r>
                      <w:rPr>
                        <w:rFonts w:ascii="Cambria Math" w:hAnsi="Cambria Math"/>
                        <w:sz w:val="24"/>
                        <w:szCs w:val="28"/>
                      </w:rPr>
                      <m:t>4786</m:t>
                    </m:r>
                  </m:den>
                </m:f>
                <m:r>
                  <w:rPr>
                    <w:rFonts w:ascii="Cambria Math" w:hAnsi="Cambria Math"/>
                    <w:sz w:val="24"/>
                    <w:szCs w:val="28"/>
                  </w:rPr>
                  <m:t>=-0,096</m:t>
                </m:r>
              </m:oMath>
            </m:oMathPara>
          </w:p>
        </w:tc>
        <w:tc>
          <w:tcPr>
            <w:tcW w:w="1559" w:type="dxa"/>
            <w:vAlign w:val="center"/>
          </w:tcPr>
          <w:p w:rsidR="000F7670" w:rsidRPr="00BC534A" w:rsidRDefault="008B1ADE" w:rsidP="00840BB0">
            <w:pPr>
              <w:ind w:left="34"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-461</m:t>
                    </m:r>
                  </m:num>
                  <m:den>
                    <m:r>
                      <w:rPr>
                        <w:rFonts w:ascii="Cambria Math" w:hAnsi="Cambria Math"/>
                        <w:sz w:val="24"/>
                        <w:szCs w:val="28"/>
                      </w:rPr>
                      <m:t>4786</m:t>
                    </m:r>
                  </m:den>
                </m:f>
                <m:r>
                  <w:rPr>
                    <w:rFonts w:ascii="Cambria Math" w:hAnsi="Cambria Math"/>
                    <w:sz w:val="24"/>
                    <w:szCs w:val="28"/>
                  </w:rPr>
                  <m:t>=-0,096</m:t>
                </m:r>
              </m:oMath>
            </m:oMathPara>
          </w:p>
        </w:tc>
        <w:tc>
          <w:tcPr>
            <w:tcW w:w="1559" w:type="dxa"/>
            <w:vAlign w:val="center"/>
          </w:tcPr>
          <w:p w:rsidR="000F767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-308</m:t>
                    </m:r>
                  </m:num>
                  <m:den>
                    <m:r>
                      <w:rPr>
                        <w:rFonts w:ascii="Cambria Math" w:hAnsi="Cambria Math"/>
                        <w:sz w:val="24"/>
                        <w:szCs w:val="28"/>
                      </w:rPr>
                      <m:t>4790</m:t>
                    </m:r>
                  </m:den>
                </m:f>
                <m:r>
                  <w:rPr>
                    <w:rFonts w:ascii="Cambria Math" w:hAnsi="Cambria Math"/>
                    <w:sz w:val="24"/>
                    <w:szCs w:val="28"/>
                  </w:rPr>
                  <m:t>=-0,064</m:t>
                </m:r>
              </m:oMath>
            </m:oMathPara>
          </w:p>
        </w:tc>
      </w:tr>
      <w:tr w:rsidR="000F7670" w:rsidTr="00A85FEF">
        <w:tc>
          <w:tcPr>
            <w:tcW w:w="709" w:type="dxa"/>
            <w:vAlign w:val="center"/>
          </w:tcPr>
          <w:p w:rsidR="000F7670" w:rsidRPr="00BC534A" w:rsidRDefault="000F7670" w:rsidP="0092389E">
            <w:pPr>
              <w:pStyle w:val="a5"/>
              <w:spacing w:line="276" w:lineRule="auto"/>
              <w:ind w:left="0" w:firstLine="0"/>
              <w:jc w:val="center"/>
              <w:rPr>
                <w:szCs w:val="28"/>
              </w:rPr>
            </w:pPr>
            <w:r w:rsidRPr="00BC534A">
              <w:rPr>
                <w:szCs w:val="28"/>
              </w:rPr>
              <w:t>2.3</w:t>
            </w:r>
          </w:p>
        </w:tc>
        <w:tc>
          <w:tcPr>
            <w:tcW w:w="1985" w:type="dxa"/>
            <w:vAlign w:val="center"/>
          </w:tcPr>
          <w:p w:rsidR="000F7670" w:rsidRPr="00BC534A" w:rsidRDefault="000F7670" w:rsidP="0012574B">
            <w:pPr>
              <w:pStyle w:val="a5"/>
              <w:spacing w:line="276" w:lineRule="auto"/>
              <w:ind w:left="0" w:firstLine="0"/>
              <w:jc w:val="left"/>
              <w:rPr>
                <w:szCs w:val="28"/>
              </w:rPr>
            </w:pPr>
            <w:r>
              <w:rPr>
                <w:szCs w:val="28"/>
              </w:rPr>
              <w:t>Коефіцієнт виробничих фондів</w:t>
            </w:r>
          </w:p>
        </w:tc>
        <w:tc>
          <w:tcPr>
            <w:tcW w:w="1701" w:type="dxa"/>
            <w:vAlign w:val="center"/>
          </w:tcPr>
          <w:p w:rsidR="000F7670" w:rsidRPr="00BC534A" w:rsidRDefault="000F7670"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вф</w:t>
            </w:r>
          </w:p>
        </w:tc>
        <w:tc>
          <w:tcPr>
            <w:tcW w:w="1417" w:type="dxa"/>
            <w:vAlign w:val="center"/>
          </w:tcPr>
          <w:p w:rsidR="000F7670" w:rsidRPr="00BC534A" w:rsidRDefault="008B1ADE" w:rsidP="002106CB">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4877</m:t>
                    </m:r>
                  </m:num>
                  <m:den>
                    <m:r>
                      <w:rPr>
                        <w:rFonts w:ascii="Cambria Math" w:hAnsi="Cambria Math"/>
                        <w:sz w:val="24"/>
                        <w:szCs w:val="28"/>
                      </w:rPr>
                      <m:t>5223</m:t>
                    </m:r>
                  </m:den>
                </m:f>
                <m:r>
                  <w:rPr>
                    <w:rFonts w:ascii="Cambria Math" w:hAnsi="Cambria Math"/>
                    <w:sz w:val="24"/>
                    <w:szCs w:val="28"/>
                  </w:rPr>
                  <m:t>=0,93</m:t>
                </m:r>
              </m:oMath>
            </m:oMathPara>
          </w:p>
        </w:tc>
        <w:tc>
          <w:tcPr>
            <w:tcW w:w="1418" w:type="dxa"/>
            <w:vAlign w:val="center"/>
          </w:tcPr>
          <w:p w:rsidR="000F7670" w:rsidRPr="00BC534A" w:rsidRDefault="008B1ADE" w:rsidP="00823FD2">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5294</m:t>
                    </m:r>
                  </m:num>
                  <m:den>
                    <m:r>
                      <w:rPr>
                        <w:rFonts w:ascii="Cambria Math" w:hAnsi="Cambria Math"/>
                        <w:sz w:val="24"/>
                        <w:szCs w:val="28"/>
                      </w:rPr>
                      <m:t>5668</m:t>
                    </m:r>
                  </m:den>
                </m:f>
                <m:r>
                  <w:rPr>
                    <w:rFonts w:ascii="Cambria Math" w:hAnsi="Cambria Math"/>
                    <w:sz w:val="24"/>
                    <w:szCs w:val="28"/>
                  </w:rPr>
                  <m:t>=0,93</m:t>
                </m:r>
              </m:oMath>
            </m:oMathPara>
          </w:p>
        </w:tc>
        <w:tc>
          <w:tcPr>
            <w:tcW w:w="1559" w:type="dxa"/>
            <w:vAlign w:val="center"/>
          </w:tcPr>
          <w:p w:rsidR="000F7670" w:rsidRPr="00BC534A" w:rsidRDefault="008B1ADE" w:rsidP="00823FD2">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5294</m:t>
                    </m:r>
                  </m:num>
                  <m:den>
                    <m:r>
                      <w:rPr>
                        <w:rFonts w:ascii="Cambria Math" w:hAnsi="Cambria Math"/>
                        <w:sz w:val="24"/>
                        <w:szCs w:val="28"/>
                      </w:rPr>
                      <m:t>5668</m:t>
                    </m:r>
                  </m:den>
                </m:f>
                <m:r>
                  <w:rPr>
                    <w:rFonts w:ascii="Cambria Math" w:hAnsi="Cambria Math"/>
                    <w:sz w:val="24"/>
                    <w:szCs w:val="28"/>
                  </w:rPr>
                  <m:t>=0,93</m:t>
                </m:r>
              </m:oMath>
            </m:oMathPara>
          </w:p>
        </w:tc>
        <w:tc>
          <w:tcPr>
            <w:tcW w:w="1559" w:type="dxa"/>
            <w:vAlign w:val="center"/>
          </w:tcPr>
          <w:p w:rsidR="000F7670" w:rsidRPr="00BC534A" w:rsidRDefault="008B1ADE" w:rsidP="00823FD2">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5185</m:t>
                    </m:r>
                  </m:num>
                  <m:den>
                    <m:r>
                      <w:rPr>
                        <w:rFonts w:ascii="Cambria Math" w:hAnsi="Cambria Math"/>
                        <w:sz w:val="24"/>
                        <w:szCs w:val="28"/>
                      </w:rPr>
                      <m:t>5499</m:t>
                    </m:r>
                  </m:den>
                </m:f>
                <m:r>
                  <w:rPr>
                    <w:rFonts w:ascii="Cambria Math" w:hAnsi="Cambria Math"/>
                    <w:sz w:val="24"/>
                    <w:szCs w:val="28"/>
                  </w:rPr>
                  <m:t>=0,95</m:t>
                </m:r>
              </m:oMath>
            </m:oMathPara>
          </w:p>
        </w:tc>
      </w:tr>
      <w:tr w:rsidR="00840BB0" w:rsidTr="00A85FEF">
        <w:tc>
          <w:tcPr>
            <w:tcW w:w="709" w:type="dxa"/>
            <w:vAlign w:val="center"/>
          </w:tcPr>
          <w:p w:rsidR="00840BB0" w:rsidRPr="00BC534A" w:rsidRDefault="00840BB0" w:rsidP="0092389E">
            <w:pPr>
              <w:pStyle w:val="a5"/>
              <w:spacing w:line="276" w:lineRule="auto"/>
              <w:ind w:left="0" w:firstLine="0"/>
              <w:jc w:val="center"/>
              <w:rPr>
                <w:szCs w:val="28"/>
              </w:rPr>
            </w:pPr>
            <w:r w:rsidRPr="00BC534A">
              <w:rPr>
                <w:szCs w:val="28"/>
              </w:rPr>
              <w:t>2.4</w:t>
            </w:r>
          </w:p>
        </w:tc>
        <w:tc>
          <w:tcPr>
            <w:tcW w:w="1985" w:type="dxa"/>
            <w:vAlign w:val="center"/>
          </w:tcPr>
          <w:p w:rsidR="00840BB0" w:rsidRPr="00BC534A" w:rsidRDefault="00840BB0" w:rsidP="0012574B">
            <w:pPr>
              <w:pStyle w:val="a5"/>
              <w:spacing w:line="276" w:lineRule="auto"/>
              <w:ind w:left="0" w:firstLine="0"/>
              <w:jc w:val="left"/>
              <w:rPr>
                <w:szCs w:val="28"/>
              </w:rPr>
            </w:pPr>
            <w:r>
              <w:rPr>
                <w:szCs w:val="28"/>
              </w:rPr>
              <w:t>Коефіцієнт стабільності структури оборотних коштів</w:t>
            </w:r>
          </w:p>
        </w:tc>
        <w:tc>
          <w:tcPr>
            <w:tcW w:w="1701" w:type="dxa"/>
            <w:vAlign w:val="center"/>
          </w:tcPr>
          <w:p w:rsidR="00840BB0" w:rsidRPr="00BC534A" w:rsidRDefault="00840BB0"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ссок</w:t>
            </w:r>
          </w:p>
        </w:tc>
        <w:tc>
          <w:tcPr>
            <w:tcW w:w="1417" w:type="dxa"/>
            <w:vAlign w:val="center"/>
          </w:tcPr>
          <w:p w:rsidR="00840BB0" w:rsidRPr="00BC534A" w:rsidRDefault="008B1ADE" w:rsidP="00823FD2">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-76</m:t>
                    </m:r>
                  </m:num>
                  <m:den>
                    <m:r>
                      <w:rPr>
                        <w:rFonts w:ascii="Cambria Math" w:hAnsi="Cambria Math"/>
                        <w:sz w:val="24"/>
                        <w:szCs w:val="28"/>
                      </w:rPr>
                      <m:t>368</m:t>
                    </m:r>
                  </m:den>
                </m:f>
                <m:r>
                  <w:rPr>
                    <w:rFonts w:ascii="Cambria Math" w:hAnsi="Cambria Math"/>
                    <w:sz w:val="24"/>
                    <w:szCs w:val="28"/>
                  </w:rPr>
                  <m:t>=-0,2</m:t>
                </m:r>
              </m:oMath>
            </m:oMathPara>
          </w:p>
        </w:tc>
        <w:tc>
          <w:tcPr>
            <w:tcW w:w="1418" w:type="dxa"/>
            <w:vAlign w:val="center"/>
          </w:tcPr>
          <w:p w:rsidR="00840BB0" w:rsidRPr="00BC534A" w:rsidRDefault="008B1ADE" w:rsidP="00840BB0">
            <w:pPr>
              <w:ind w:left="-108"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-461</m:t>
                    </m:r>
                  </m:num>
                  <m:den>
                    <m:r>
                      <w:rPr>
                        <w:rFonts w:ascii="Cambria Math" w:hAnsi="Cambria Math"/>
                        <w:sz w:val="24"/>
                        <w:szCs w:val="28"/>
                      </w:rPr>
                      <m:t>421</m:t>
                    </m:r>
                  </m:den>
                </m:f>
                <m:r>
                  <w:rPr>
                    <w:rFonts w:ascii="Cambria Math" w:hAnsi="Cambria Math"/>
                    <w:sz w:val="24"/>
                    <w:szCs w:val="28"/>
                  </w:rPr>
                  <m:t>=-1,1</m:t>
                </m:r>
              </m:oMath>
            </m:oMathPara>
          </w:p>
        </w:tc>
        <w:tc>
          <w:tcPr>
            <w:tcW w:w="1559" w:type="dxa"/>
            <w:vAlign w:val="center"/>
          </w:tcPr>
          <w:p w:rsidR="00840BB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-461</m:t>
                    </m:r>
                  </m:num>
                  <m:den>
                    <m:r>
                      <w:rPr>
                        <w:rFonts w:ascii="Cambria Math" w:hAnsi="Cambria Math"/>
                        <w:sz w:val="24"/>
                        <w:szCs w:val="28"/>
                      </w:rPr>
                      <m:t>421</m:t>
                    </m:r>
                  </m:den>
                </m:f>
                <m:r>
                  <w:rPr>
                    <w:rFonts w:ascii="Cambria Math" w:hAnsi="Cambria Math"/>
                    <w:sz w:val="24"/>
                    <w:szCs w:val="28"/>
                  </w:rPr>
                  <m:t>=-1,1</m:t>
                </m:r>
              </m:oMath>
            </m:oMathPara>
          </w:p>
        </w:tc>
        <w:tc>
          <w:tcPr>
            <w:tcW w:w="1559" w:type="dxa"/>
            <w:vAlign w:val="center"/>
          </w:tcPr>
          <w:p w:rsidR="00840BB0" w:rsidRPr="00BC534A" w:rsidRDefault="008B1ADE" w:rsidP="00FE1F3E">
            <w:pPr>
              <w:ind w:right="-108"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-308</m:t>
                    </m:r>
                  </m:num>
                  <m:den>
                    <m:r>
                      <w:rPr>
                        <w:rFonts w:ascii="Cambria Math" w:hAnsi="Cambria Math"/>
                        <w:sz w:val="24"/>
                        <w:szCs w:val="28"/>
                      </w:rPr>
                      <m:t>401</m:t>
                    </m:r>
                  </m:den>
                </m:f>
                <m:r>
                  <w:rPr>
                    <w:rFonts w:ascii="Cambria Math" w:hAnsi="Cambria Math"/>
                    <w:sz w:val="24"/>
                    <w:szCs w:val="28"/>
                  </w:rPr>
                  <m:t>=-0,77</m:t>
                </m:r>
              </m:oMath>
            </m:oMathPara>
          </w:p>
        </w:tc>
      </w:tr>
      <w:tr w:rsidR="00A83F3D" w:rsidTr="00A85FEF">
        <w:tc>
          <w:tcPr>
            <w:tcW w:w="709" w:type="dxa"/>
            <w:vAlign w:val="center"/>
          </w:tcPr>
          <w:p w:rsidR="00A83F3D" w:rsidRPr="00BC534A" w:rsidRDefault="00A83F3D" w:rsidP="0092389E">
            <w:pPr>
              <w:pStyle w:val="a5"/>
              <w:spacing w:line="276" w:lineRule="auto"/>
              <w:ind w:left="0" w:firstLine="0"/>
              <w:jc w:val="center"/>
              <w:rPr>
                <w:szCs w:val="28"/>
              </w:rPr>
            </w:pPr>
            <w:r>
              <w:rPr>
                <w:szCs w:val="28"/>
              </w:rPr>
              <w:t>3.</w:t>
            </w:r>
          </w:p>
        </w:tc>
        <w:tc>
          <w:tcPr>
            <w:tcW w:w="1985" w:type="dxa"/>
            <w:vAlign w:val="center"/>
          </w:tcPr>
          <w:p w:rsidR="00A83F3D" w:rsidRPr="00BC534A" w:rsidRDefault="00A83F3D" w:rsidP="0012574B">
            <w:pPr>
              <w:pStyle w:val="a5"/>
              <w:spacing w:line="276" w:lineRule="auto"/>
              <w:ind w:left="0" w:firstLine="0"/>
              <w:jc w:val="left"/>
              <w:rPr>
                <w:szCs w:val="28"/>
              </w:rPr>
            </w:pPr>
            <w:r w:rsidRPr="00BC534A">
              <w:rPr>
                <w:szCs w:val="28"/>
              </w:rPr>
              <w:t>Коефіцієнт страхування бізнесу</w:t>
            </w:r>
          </w:p>
        </w:tc>
        <w:tc>
          <w:tcPr>
            <w:tcW w:w="1701" w:type="dxa"/>
            <w:vAlign w:val="center"/>
          </w:tcPr>
          <w:p w:rsidR="00A83F3D" w:rsidRPr="00BC534A" w:rsidRDefault="00A83F3D" w:rsidP="00A87FEE">
            <w:pPr>
              <w:pStyle w:val="a5"/>
              <w:spacing w:line="276" w:lineRule="auto"/>
              <w:ind w:left="0" w:firstLine="0"/>
              <w:jc w:val="center"/>
              <w:rPr>
                <w:szCs w:val="28"/>
                <w:vertAlign w:val="subscript"/>
              </w:rPr>
            </w:pPr>
            <w:r w:rsidRPr="00BC534A">
              <w:rPr>
                <w:szCs w:val="28"/>
              </w:rPr>
              <w:t>К</w:t>
            </w:r>
            <w:r w:rsidRPr="00BC534A">
              <w:rPr>
                <w:szCs w:val="28"/>
                <w:vertAlign w:val="subscript"/>
              </w:rPr>
              <w:t>с.б</w:t>
            </w:r>
          </w:p>
        </w:tc>
        <w:tc>
          <w:tcPr>
            <w:tcW w:w="1417" w:type="dxa"/>
            <w:vAlign w:val="center"/>
          </w:tcPr>
          <w:p w:rsidR="00A83F3D" w:rsidRPr="00BC534A" w:rsidRDefault="00A83F3D" w:rsidP="00E8620D">
            <w:pPr>
              <w:ind w:right="-108" w:firstLine="0"/>
              <w:jc w:val="center"/>
              <w:rPr>
                <w:sz w:val="24"/>
                <w:szCs w:val="28"/>
              </w:rPr>
            </w:pPr>
            <m:oMathPara>
              <m:oMath>
                <m:r>
                  <w:rPr>
                    <w:rFonts w:ascii="Cambria Math" w:hAnsi="Cambria Math"/>
                    <w:sz w:val="24"/>
                    <w:szCs w:val="28"/>
                  </w:rPr>
                  <m:t>-</m:t>
                </m:r>
              </m:oMath>
            </m:oMathPara>
          </w:p>
        </w:tc>
        <w:tc>
          <w:tcPr>
            <w:tcW w:w="1418" w:type="dxa"/>
            <w:vAlign w:val="center"/>
          </w:tcPr>
          <w:p w:rsidR="00A83F3D" w:rsidRDefault="00A83F3D" w:rsidP="00A83F3D">
            <w:pPr>
              <w:jc w:val="center"/>
            </w:pPr>
            <m:oMathPara>
              <m:oMath>
                <m:r>
                  <w:rPr>
                    <w:rFonts w:ascii="Cambria Math" w:hAnsi="Cambria Math"/>
                    <w:sz w:val="24"/>
                    <w:szCs w:val="28"/>
                  </w:rPr>
                  <m:t>-</m:t>
                </m:r>
              </m:oMath>
            </m:oMathPara>
          </w:p>
        </w:tc>
        <w:tc>
          <w:tcPr>
            <w:tcW w:w="1559" w:type="dxa"/>
            <w:vAlign w:val="center"/>
          </w:tcPr>
          <w:p w:rsidR="00A83F3D" w:rsidRDefault="00A83F3D" w:rsidP="00A83F3D">
            <w:pPr>
              <w:jc w:val="center"/>
            </w:pPr>
            <m:oMathPara>
              <m:oMath>
                <m:r>
                  <w:rPr>
                    <w:rFonts w:ascii="Cambria Math" w:hAnsi="Cambria Math"/>
                    <w:sz w:val="24"/>
                    <w:szCs w:val="28"/>
                  </w:rPr>
                  <m:t>-</m:t>
                </m:r>
              </m:oMath>
            </m:oMathPara>
          </w:p>
        </w:tc>
        <w:tc>
          <w:tcPr>
            <w:tcW w:w="1559" w:type="dxa"/>
            <w:vAlign w:val="center"/>
          </w:tcPr>
          <w:p w:rsidR="00A83F3D" w:rsidRDefault="00A83F3D" w:rsidP="00A83F3D">
            <w:pPr>
              <w:jc w:val="center"/>
            </w:pPr>
            <m:oMathPara>
              <m:oMath>
                <m:r>
                  <w:rPr>
                    <w:rFonts w:ascii="Cambria Math" w:hAnsi="Cambria Math"/>
                    <w:sz w:val="24"/>
                    <w:szCs w:val="28"/>
                  </w:rPr>
                  <m:t>-</m:t>
                </m:r>
              </m:oMath>
            </m:oMathPara>
          </w:p>
        </w:tc>
      </w:tr>
    </w:tbl>
    <w:p w:rsidR="0092389E" w:rsidRPr="004A346A" w:rsidRDefault="00E8620D" w:rsidP="005F5E9D">
      <w:pPr>
        <w:pStyle w:val="a9"/>
        <w:shd w:val="clear" w:color="auto" w:fill="FFFFFF"/>
        <w:spacing w:before="240" w:beforeAutospacing="0" w:after="0" w:afterAutospacing="0" w:line="360" w:lineRule="auto"/>
        <w:ind w:firstLine="567"/>
        <w:jc w:val="both"/>
        <w:textAlignment w:val="baseline"/>
        <w:rPr>
          <w:color w:val="000000"/>
          <w:sz w:val="28"/>
          <w:szCs w:val="28"/>
        </w:rPr>
      </w:pPr>
      <w:r w:rsidRPr="004A346A">
        <w:rPr>
          <w:color w:val="000000"/>
          <w:sz w:val="28"/>
          <w:szCs w:val="28"/>
        </w:rPr>
        <w:t>Отже</w:t>
      </w:r>
      <w:r w:rsidR="004A346A">
        <w:rPr>
          <w:color w:val="000000"/>
          <w:sz w:val="28"/>
          <w:szCs w:val="28"/>
        </w:rPr>
        <w:t>,</w:t>
      </w:r>
      <w:r w:rsidRPr="004A346A">
        <w:rPr>
          <w:color w:val="000000"/>
          <w:sz w:val="28"/>
          <w:szCs w:val="28"/>
        </w:rPr>
        <w:t xml:space="preserve"> з аналізу показників фінансової стійкості </w:t>
      </w:r>
      <w:r w:rsidR="004A346A">
        <w:rPr>
          <w:color w:val="000000"/>
          <w:sz w:val="28"/>
          <w:szCs w:val="28"/>
        </w:rPr>
        <w:t xml:space="preserve">ПАТ «Броварське АТП-13209» </w:t>
      </w:r>
      <w:r w:rsidRPr="004A346A">
        <w:rPr>
          <w:color w:val="000000"/>
          <w:sz w:val="28"/>
          <w:szCs w:val="28"/>
        </w:rPr>
        <w:t>видно, що коефіцієнт К</w:t>
      </w:r>
      <w:r w:rsidR="004A346A">
        <w:rPr>
          <w:color w:val="000000"/>
          <w:sz w:val="28"/>
          <w:szCs w:val="28"/>
          <w:vertAlign w:val="subscript"/>
        </w:rPr>
        <w:t>ф.н</w:t>
      </w:r>
      <w:r w:rsidRPr="004A346A">
        <w:rPr>
          <w:color w:val="000000"/>
          <w:sz w:val="28"/>
          <w:szCs w:val="28"/>
        </w:rPr>
        <w:t xml:space="preserve"> за звітний період підвищився, а ризик появи </w:t>
      </w:r>
      <w:r w:rsidRPr="004A346A">
        <w:rPr>
          <w:color w:val="000000"/>
          <w:sz w:val="28"/>
          <w:szCs w:val="28"/>
        </w:rPr>
        <w:lastRenderedPageBreak/>
        <w:t>фінансових труднощів у майбутньому зменшився.</w:t>
      </w:r>
      <w:r w:rsidR="004A346A">
        <w:rPr>
          <w:color w:val="000000"/>
          <w:sz w:val="28"/>
          <w:szCs w:val="28"/>
        </w:rPr>
        <w:t xml:space="preserve"> </w:t>
      </w:r>
      <w:r w:rsidR="004A346A">
        <w:rPr>
          <w:color w:val="000000"/>
          <w:szCs w:val="28"/>
          <w:shd w:val="clear" w:color="auto" w:fill="FFFFFF"/>
        </w:rPr>
        <w:t>К</w:t>
      </w:r>
      <w:r w:rsidR="004A346A">
        <w:rPr>
          <w:color w:val="000000"/>
          <w:szCs w:val="28"/>
          <w:shd w:val="clear" w:color="auto" w:fill="FFFFFF"/>
          <w:vertAlign w:val="subscript"/>
        </w:rPr>
        <w:t xml:space="preserve">ф.з </w:t>
      </w:r>
      <w:r w:rsidR="004A346A" w:rsidRPr="00FE1F3E">
        <w:rPr>
          <w:color w:val="000000"/>
          <w:sz w:val="28"/>
          <w:szCs w:val="28"/>
          <w:shd w:val="clear" w:color="auto" w:fill="FFFFFF"/>
        </w:rPr>
        <w:t>показав</w:t>
      </w:r>
      <w:r w:rsidRPr="00FE1F3E">
        <w:rPr>
          <w:color w:val="000000"/>
          <w:sz w:val="28"/>
          <w:szCs w:val="28"/>
          <w:shd w:val="clear" w:color="auto" w:fill="FFFFFF"/>
        </w:rPr>
        <w:t>,</w:t>
      </w:r>
      <w:r w:rsidR="004A346A" w:rsidRPr="00FE1F3E">
        <w:rPr>
          <w:color w:val="000000"/>
          <w:sz w:val="28"/>
          <w:szCs w:val="28"/>
          <w:shd w:val="clear" w:color="auto" w:fill="FFFFFF"/>
        </w:rPr>
        <w:t xml:space="preserve"> що</w:t>
      </w:r>
      <w:r w:rsidRPr="00FE1F3E">
        <w:rPr>
          <w:color w:val="000000"/>
          <w:sz w:val="28"/>
          <w:szCs w:val="28"/>
          <w:shd w:val="clear" w:color="auto" w:fill="FFFFFF"/>
        </w:rPr>
        <w:t xml:space="preserve"> за звітний</w:t>
      </w:r>
      <w:r w:rsidRPr="004A346A">
        <w:rPr>
          <w:color w:val="000000"/>
          <w:sz w:val="28"/>
          <w:szCs w:val="28"/>
          <w:shd w:val="clear" w:color="auto" w:fill="FFFFFF"/>
        </w:rPr>
        <w:t xml:space="preserve"> період фінансова незалежність підприємства підвищилась: на 1 грн власного сукупного капіталу припадає на 3 коп. менше.</w:t>
      </w:r>
    </w:p>
    <w:p w:rsidR="00E8620D" w:rsidRPr="004A346A" w:rsidRDefault="004A346A" w:rsidP="005F5E9D">
      <w:pPr>
        <w:pStyle w:val="a5"/>
        <w:spacing w:line="360" w:lineRule="auto"/>
        <w:ind w:left="0" w:firstLine="567"/>
        <w:rPr>
          <w:szCs w:val="28"/>
        </w:rPr>
      </w:pPr>
      <w:r>
        <w:rPr>
          <w:color w:val="000000"/>
          <w:szCs w:val="28"/>
          <w:shd w:val="clear" w:color="auto" w:fill="FFFFFF"/>
        </w:rPr>
        <w:t>В цілому, показники структури капіталу в гарному стані, що свідчить про повну фінансову незалежність підприємства, а от показники стану оборотних коштів менше нуля, проте зросла частка виробничих фондів в загальному обсязі майна підприємства, що свідчить -</w:t>
      </w:r>
      <w:r w:rsidR="00E8620D" w:rsidRPr="004A346A">
        <w:rPr>
          <w:rStyle w:val="apple-converted-space"/>
          <w:color w:val="000000"/>
          <w:szCs w:val="28"/>
          <w:shd w:val="clear" w:color="auto" w:fill="FFFFFF"/>
        </w:rPr>
        <w:t> </w:t>
      </w:r>
      <w:r w:rsidR="00E8620D" w:rsidRPr="004A346A">
        <w:rPr>
          <w:color w:val="000000"/>
          <w:szCs w:val="28"/>
          <w:shd w:val="clear" w:color="auto" w:fill="FFFFFF"/>
        </w:rPr>
        <w:t xml:space="preserve"> спостерігаються зміни на краще</w:t>
      </w:r>
      <w:r>
        <w:rPr>
          <w:color w:val="000000"/>
          <w:szCs w:val="28"/>
          <w:shd w:val="clear" w:color="auto" w:fill="FFFFFF"/>
        </w:rPr>
        <w:t>.</w:t>
      </w:r>
    </w:p>
    <w:p w:rsidR="00E8620D" w:rsidRPr="004A346A" w:rsidRDefault="00E8620D" w:rsidP="005F5E9D">
      <w:pPr>
        <w:pStyle w:val="a9"/>
        <w:shd w:val="clear" w:color="auto" w:fill="FFFFFF"/>
        <w:spacing w:before="0" w:beforeAutospacing="0" w:after="0" w:afterAutospacing="0" w:line="360" w:lineRule="auto"/>
        <w:ind w:firstLine="567"/>
        <w:jc w:val="both"/>
        <w:textAlignment w:val="baseline"/>
        <w:rPr>
          <w:color w:val="000000"/>
          <w:sz w:val="28"/>
          <w:szCs w:val="28"/>
        </w:rPr>
      </w:pPr>
      <w:r w:rsidRPr="004A346A">
        <w:rPr>
          <w:color w:val="000000"/>
          <w:sz w:val="28"/>
          <w:szCs w:val="28"/>
        </w:rPr>
        <w:t>З наведеного прикладу доходимо загального висновку: за звітний період фінансова стійкість підприємства підвищилась, але слід вжити термінових заходів щодо нормалізації показник</w:t>
      </w:r>
      <w:r w:rsidR="004A346A">
        <w:rPr>
          <w:color w:val="000000"/>
          <w:sz w:val="28"/>
          <w:szCs w:val="28"/>
        </w:rPr>
        <w:t>ів</w:t>
      </w:r>
      <w:r w:rsidRPr="004A346A">
        <w:rPr>
          <w:color w:val="000000"/>
          <w:sz w:val="28"/>
          <w:szCs w:val="28"/>
        </w:rPr>
        <w:t xml:space="preserve"> </w:t>
      </w:r>
      <w:r w:rsidR="004A346A">
        <w:rPr>
          <w:color w:val="000000"/>
          <w:sz w:val="28"/>
          <w:szCs w:val="28"/>
        </w:rPr>
        <w:t>стану оборотних коштів</w:t>
      </w:r>
      <w:r w:rsidRPr="004A346A">
        <w:rPr>
          <w:color w:val="000000"/>
          <w:sz w:val="28"/>
          <w:szCs w:val="28"/>
        </w:rPr>
        <w:t>.</w:t>
      </w:r>
      <w:r w:rsidR="004A346A">
        <w:rPr>
          <w:color w:val="000000"/>
          <w:sz w:val="28"/>
          <w:szCs w:val="28"/>
        </w:rPr>
        <w:t xml:space="preserve"> На АТП відсутній резервний капітал, що є поганою ознакою, адже для покриття непередбачених витрат і збитків у підприємства нема відведених коштів.</w:t>
      </w:r>
    </w:p>
    <w:p w:rsidR="00E8620D" w:rsidRPr="004A346A" w:rsidRDefault="00E8620D" w:rsidP="005F5E9D">
      <w:pPr>
        <w:pStyle w:val="a9"/>
        <w:shd w:val="clear" w:color="auto" w:fill="FFFFFF"/>
        <w:spacing w:before="0" w:beforeAutospacing="0" w:after="0" w:afterAutospacing="0" w:line="360" w:lineRule="auto"/>
        <w:ind w:firstLine="567"/>
        <w:jc w:val="both"/>
        <w:textAlignment w:val="baseline"/>
        <w:rPr>
          <w:color w:val="000000"/>
          <w:sz w:val="28"/>
          <w:szCs w:val="28"/>
        </w:rPr>
      </w:pPr>
      <w:r w:rsidRPr="004A346A">
        <w:rPr>
          <w:color w:val="000000"/>
          <w:sz w:val="28"/>
          <w:szCs w:val="28"/>
        </w:rPr>
        <w:t>Зазначимо, що не існує єдиних однозначних критеріїв для розглянутих показників. Багато залежить від галузі, ринкової ситуації та репутації підприємства (неплатежів, порушення фінансової дисципліни). Загальною вимогою з боку кредиторів є обережність стосовно збільшення частки позикового капіталу підприємств; вони віддають перевагу тим, у кого велика частка власного капіталу. Власники підприємства, навпаки, схильні підвищувати частку позикових коштів, але в межах припустимого ризику, щоб не втратити фінансової стійкості.</w:t>
      </w:r>
      <w:r w:rsidRPr="004A346A">
        <w:rPr>
          <w:rStyle w:val="apple-converted-space"/>
          <w:rFonts w:eastAsiaTheme="majorEastAsia"/>
          <w:color w:val="000000"/>
          <w:sz w:val="28"/>
          <w:szCs w:val="28"/>
        </w:rPr>
        <w:t> </w:t>
      </w:r>
    </w:p>
    <w:p w:rsidR="00342312" w:rsidRDefault="00342312" w:rsidP="005F5E9D">
      <w:pPr>
        <w:pStyle w:val="a5"/>
        <w:spacing w:line="360" w:lineRule="auto"/>
        <w:ind w:left="567" w:firstLine="0"/>
      </w:pPr>
    </w:p>
    <w:p w:rsidR="006C0C12" w:rsidRDefault="006C0C12" w:rsidP="005F5E9D">
      <w:pPr>
        <w:pStyle w:val="a5"/>
        <w:spacing w:line="360" w:lineRule="auto"/>
        <w:ind w:left="567" w:firstLine="0"/>
      </w:pPr>
    </w:p>
    <w:p w:rsidR="006C0C12" w:rsidRDefault="006C0C12" w:rsidP="005F5E9D">
      <w:pPr>
        <w:pStyle w:val="a5"/>
        <w:numPr>
          <w:ilvl w:val="1"/>
          <w:numId w:val="4"/>
        </w:numPr>
        <w:spacing w:line="360" w:lineRule="auto"/>
        <w:jc w:val="center"/>
        <w:rPr>
          <w:b/>
        </w:rPr>
      </w:pPr>
      <w:r>
        <w:rPr>
          <w:b/>
        </w:rPr>
        <w:t>Аналіз ділової активності підприємства</w:t>
      </w:r>
    </w:p>
    <w:p w:rsidR="006C0C12" w:rsidRDefault="006C0C12" w:rsidP="005F5E9D">
      <w:pPr>
        <w:spacing w:line="360" w:lineRule="auto"/>
        <w:jc w:val="center"/>
        <w:rPr>
          <w:b/>
        </w:rPr>
      </w:pPr>
    </w:p>
    <w:p w:rsidR="006C0C12" w:rsidRPr="00406A05" w:rsidRDefault="00406A05" w:rsidP="005F5E9D">
      <w:pPr>
        <w:spacing w:line="360" w:lineRule="auto"/>
        <w:ind w:firstLine="567"/>
      </w:pPr>
      <w:r>
        <w:rPr>
          <w:b/>
        </w:rPr>
        <w:t xml:space="preserve">Оцінка ділової активності – </w:t>
      </w:r>
      <w:r>
        <w:t>один з основних аспектів</w:t>
      </w:r>
      <w:r w:rsidR="00535050">
        <w:t xml:space="preserve"> аналізу діяльності суб’єкта господарювання, якому належить провідне місце в системі завдань фінансового аналізу. Це зумовлено тим, що такий аналіз дає змогу оцінити внутрішній і зовнішній стан підприємства, визначити рівень прибутковості та перспективи його розвитку, дослідити ефективність використання виробничо-фінансових ресурсів. </w:t>
      </w:r>
    </w:p>
    <w:p w:rsidR="0050091A" w:rsidRDefault="00535050" w:rsidP="005F5E9D">
      <w:pPr>
        <w:spacing w:line="360" w:lineRule="auto"/>
        <w:ind w:firstLine="567"/>
      </w:pPr>
      <w:r>
        <w:lastRenderedPageBreak/>
        <w:t xml:space="preserve">Основними критеріями ділової активності є: </w:t>
      </w:r>
    </w:p>
    <w:p w:rsidR="00535050" w:rsidRDefault="00535050" w:rsidP="005F5E9D">
      <w:pPr>
        <w:pStyle w:val="a5"/>
        <w:numPr>
          <w:ilvl w:val="0"/>
          <w:numId w:val="17"/>
        </w:numPr>
        <w:spacing w:line="360" w:lineRule="auto"/>
      </w:pPr>
      <w:r>
        <w:t xml:space="preserve">Частка підприємства на ринку збуту; </w:t>
      </w:r>
    </w:p>
    <w:p w:rsidR="00535050" w:rsidRDefault="00535050" w:rsidP="005F5E9D">
      <w:pPr>
        <w:pStyle w:val="a5"/>
        <w:numPr>
          <w:ilvl w:val="0"/>
          <w:numId w:val="17"/>
        </w:numPr>
        <w:spacing w:line="360" w:lineRule="auto"/>
      </w:pPr>
      <w:r>
        <w:t xml:space="preserve">Імідж підприємства, його репутація як партнера; </w:t>
      </w:r>
    </w:p>
    <w:p w:rsidR="00535050" w:rsidRDefault="00535050" w:rsidP="005F5E9D">
      <w:pPr>
        <w:pStyle w:val="a5"/>
        <w:numPr>
          <w:ilvl w:val="0"/>
          <w:numId w:val="17"/>
        </w:numPr>
        <w:spacing w:line="360" w:lineRule="auto"/>
      </w:pPr>
      <w:r>
        <w:t xml:space="preserve">Рівень ефективності використання залученого та власного капіталу; </w:t>
      </w:r>
    </w:p>
    <w:p w:rsidR="00535050" w:rsidRDefault="00535050" w:rsidP="005F5E9D">
      <w:pPr>
        <w:pStyle w:val="a5"/>
        <w:numPr>
          <w:ilvl w:val="0"/>
          <w:numId w:val="17"/>
        </w:numPr>
        <w:spacing w:line="360" w:lineRule="auto"/>
      </w:pPr>
      <w:r>
        <w:t xml:space="preserve">Активність інноваційно-інвестиційної діяльності; </w:t>
      </w:r>
    </w:p>
    <w:p w:rsidR="00535050" w:rsidRDefault="00535050" w:rsidP="005F5E9D">
      <w:pPr>
        <w:pStyle w:val="a5"/>
        <w:numPr>
          <w:ilvl w:val="0"/>
          <w:numId w:val="17"/>
        </w:numPr>
        <w:spacing w:line="360" w:lineRule="auto"/>
      </w:pPr>
      <w:r>
        <w:t xml:space="preserve">Стабільність зростання економічного потенціалу підприємства. </w:t>
      </w:r>
    </w:p>
    <w:p w:rsidR="00535050" w:rsidRDefault="00DF7CFC" w:rsidP="005F5E9D">
      <w:pPr>
        <w:spacing w:line="360" w:lineRule="auto"/>
        <w:ind w:firstLine="567"/>
      </w:pPr>
      <w:r>
        <w:t xml:space="preserve">Розрізняють ділову активність щодо мобілізації внутрішніх ресурсів економічного зростання та активність у зовнішньому економічному середовищі. </w:t>
      </w:r>
    </w:p>
    <w:p w:rsidR="00DF7CFC" w:rsidRDefault="00DF7CFC" w:rsidP="005F5E9D">
      <w:pPr>
        <w:spacing w:line="360" w:lineRule="auto"/>
        <w:ind w:firstLine="567"/>
      </w:pPr>
      <w:r>
        <w:rPr>
          <w:b/>
        </w:rPr>
        <w:t xml:space="preserve">Оцінка ділової активності </w:t>
      </w:r>
      <w:r>
        <w:t>передбачає визначення результативності діяльності суб’єкта господарювання шляхом застосування комплексної оцінки ефективності використання виробничих і фінансових ресурсів, що формують оптимальне співвідношення темпів зростання основних показників, а також зумовлюють проміжні та кінцеві результати діяльності.</w:t>
      </w:r>
    </w:p>
    <w:p w:rsidR="00DF7CFC" w:rsidRDefault="00DF7CFC" w:rsidP="005F5E9D">
      <w:pPr>
        <w:spacing w:line="360" w:lineRule="auto"/>
        <w:ind w:firstLine="567"/>
      </w:pPr>
      <w:r>
        <w:t>У сучасних умовах, коли перевищується самостійність підприємств у прийнятті та реалізації управлінських рішень, їх економічна та юридична відповідальність за результати господарської діяльності, значно підвищується роль фінансового аналізу, який дає змогу виявляти і використовувати резерви підвищення ефективності виробництва, розробляти оптимальну для підприємства стратегію розвитку, зменшувати невизначеність та ризик, що притаманні підприємницькій діяльності. Отже, розробка дійових заходів</w:t>
      </w:r>
      <w:r w:rsidR="008977DD">
        <w:t xml:space="preserve"> і дослідження високого рівня ділової активності підприємства неможливі без систематичного проведення глибокого та всебічного аналізу. </w:t>
      </w:r>
    </w:p>
    <w:p w:rsidR="008977DD" w:rsidRDefault="008977DD" w:rsidP="005F5E9D">
      <w:pPr>
        <w:spacing w:line="360" w:lineRule="auto"/>
        <w:ind w:firstLine="567"/>
      </w:pPr>
      <w:r>
        <w:rPr>
          <w:b/>
          <w:i/>
        </w:rPr>
        <w:t xml:space="preserve">Метою аналізу ділової активності підприємства </w:t>
      </w:r>
      <w:r w:rsidR="00550EB7">
        <w:t xml:space="preserve">є розрахунок відповідних аналітичних показників, виявлення тенденцій і причин їх змін для дослідження досягнутого рівня ефективності виробничо-господарської діяльності та визначення потенційних можливостей підприємства щодо підвищення останнього. </w:t>
      </w:r>
    </w:p>
    <w:p w:rsidR="00550EB7" w:rsidRDefault="00550EB7" w:rsidP="005F5E9D">
      <w:pPr>
        <w:spacing w:line="360" w:lineRule="auto"/>
        <w:ind w:firstLine="567"/>
      </w:pPr>
      <w:r>
        <w:lastRenderedPageBreak/>
        <w:t xml:space="preserve">Аналіз ділової активності проводиться в інтересах як внутрішніх, так і зовнішніх споживачів інформації. У зв’язку з цим його поділяють на внутрішній і зовнішній. </w:t>
      </w:r>
    </w:p>
    <w:p w:rsidR="00550EB7" w:rsidRDefault="00550EB7" w:rsidP="005F5E9D">
      <w:pPr>
        <w:spacing w:line="360" w:lineRule="auto"/>
        <w:ind w:firstLine="567"/>
      </w:pPr>
      <w:r>
        <w:rPr>
          <w:i/>
        </w:rPr>
        <w:t xml:space="preserve">Внутрішній аналіз ділової активності </w:t>
      </w:r>
      <w:r>
        <w:t xml:space="preserve">проводиться управлінським персоналом підприємства всіх рівнів за даними оперативного, фінансового та бухгалтерського обліку. Основною його метою є забезпечення підвищення ефективності використання виробничих та фінансових ресурсів і на цій основі – збільшення прибутку та зниження собівартості. </w:t>
      </w:r>
    </w:p>
    <w:p w:rsidR="00550EB7" w:rsidRDefault="00550EB7" w:rsidP="005F5E9D">
      <w:pPr>
        <w:spacing w:line="360" w:lineRule="auto"/>
        <w:ind w:firstLine="567"/>
      </w:pPr>
      <w:r>
        <w:rPr>
          <w:i/>
        </w:rPr>
        <w:t xml:space="preserve">Зовнішній аналіз ділової активності підприємства </w:t>
      </w:r>
      <w:r>
        <w:t xml:space="preserve">здійснюється зовнішніми відносно підприємства споживачами інформації. До них належать: інвестори, постачальники, покупці, конкуренти, ділові партнери, фінансово-кредитні та податкові органи. Вони вивчають інформацію виходячи зі своїх інтересів. </w:t>
      </w:r>
    </w:p>
    <w:p w:rsidR="00550EB7" w:rsidRDefault="007864A7" w:rsidP="005F5E9D">
      <w:pPr>
        <w:spacing w:line="360" w:lineRule="auto"/>
        <w:ind w:firstLine="567"/>
      </w:pPr>
      <w:r>
        <w:t xml:space="preserve">Оцінка внутрішньої ділової активності здійснюється на </w:t>
      </w:r>
      <w:r>
        <w:rPr>
          <w:b/>
        </w:rPr>
        <w:t xml:space="preserve">кількісному </w:t>
      </w:r>
      <w:r>
        <w:t xml:space="preserve">та </w:t>
      </w:r>
      <w:r>
        <w:rPr>
          <w:b/>
        </w:rPr>
        <w:t>якісному</w:t>
      </w:r>
      <w:r>
        <w:t xml:space="preserve"> рівнях. </w:t>
      </w:r>
      <w:r>
        <w:rPr>
          <w:b/>
        </w:rPr>
        <w:t xml:space="preserve">Кількісна оцінка </w:t>
      </w:r>
      <w:r>
        <w:t xml:space="preserve">та аналіз ділової активності здійснюється за двома напрямами: </w:t>
      </w:r>
    </w:p>
    <w:p w:rsidR="007864A7" w:rsidRPr="007864A7" w:rsidRDefault="007864A7" w:rsidP="005F5E9D">
      <w:pPr>
        <w:pStyle w:val="a5"/>
        <w:numPr>
          <w:ilvl w:val="0"/>
          <w:numId w:val="18"/>
        </w:numPr>
        <w:spacing w:line="360" w:lineRule="auto"/>
        <w:rPr>
          <w:b/>
        </w:rPr>
      </w:pPr>
      <w:r>
        <w:t xml:space="preserve">Рівнем виконання плану за основними показниками; </w:t>
      </w:r>
    </w:p>
    <w:p w:rsidR="007864A7" w:rsidRPr="007864A7" w:rsidRDefault="007864A7" w:rsidP="005F5E9D">
      <w:pPr>
        <w:pStyle w:val="a5"/>
        <w:numPr>
          <w:ilvl w:val="0"/>
          <w:numId w:val="18"/>
        </w:numPr>
        <w:spacing w:line="360" w:lineRule="auto"/>
        <w:rPr>
          <w:b/>
        </w:rPr>
      </w:pPr>
      <w:r>
        <w:t xml:space="preserve">Рівнем ефективності використання виробничих ресурсів і капіталу. </w:t>
      </w:r>
    </w:p>
    <w:p w:rsidR="007864A7" w:rsidRDefault="007864A7" w:rsidP="005F5E9D">
      <w:pPr>
        <w:spacing w:line="360" w:lineRule="auto"/>
        <w:ind w:firstLine="567"/>
      </w:pPr>
      <w:r>
        <w:t>Найбільш інформативні аналітичні висновки формуються в результаті</w:t>
      </w:r>
      <w:r w:rsidR="0061648D">
        <w:t xml:space="preserve"> зіставлення темпів їх змін. У цьому зв’язку найоптимальнішим є зіставлення таких показників: </w:t>
      </w:r>
    </w:p>
    <w:p w:rsidR="0061648D" w:rsidRDefault="008B1ADE" w:rsidP="005F5E9D">
      <w:pPr>
        <w:spacing w:line="360" w:lineRule="auto"/>
        <w:ind w:firstLine="567"/>
        <w:jc w:val="center"/>
      </w:pPr>
      <m:oMathPara>
        <m:oMath>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ЧП</m:t>
              </m:r>
            </m:sup>
          </m:sSubSup>
          <m:r>
            <w:rPr>
              <w:rFonts w:ascii="Cambria Math" w:hAnsi="Cambria Math"/>
            </w:rPr>
            <m:t>&gt;</m:t>
          </m:r>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 xml:space="preserve">Q </m:t>
              </m:r>
            </m:sup>
          </m:sSubSup>
          <m:r>
            <w:rPr>
              <w:rFonts w:ascii="Cambria Math" w:hAnsi="Cambria Math"/>
            </w:rPr>
            <m:t>&gt;</m:t>
          </m:r>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ВМ</m:t>
              </m:r>
            </m:sup>
          </m:sSubSup>
          <m:r>
            <w:rPr>
              <w:rFonts w:ascii="Cambria Math" w:hAnsi="Cambria Math"/>
            </w:rPr>
            <m:t>&gt;100%</m:t>
          </m:r>
        </m:oMath>
      </m:oMathPara>
    </w:p>
    <w:p w:rsidR="0061648D" w:rsidRPr="007864A7" w:rsidRDefault="00212186" w:rsidP="005F5E9D">
      <w:pPr>
        <w:spacing w:line="360" w:lineRule="auto"/>
        <w:ind w:firstLine="567"/>
      </w:pPr>
      <w:r>
        <w:t xml:space="preserve">де </w:t>
      </w:r>
      <m:oMath>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ЧП</m:t>
            </m:r>
          </m:sup>
        </m:sSubSup>
      </m:oMath>
      <w:r>
        <w:t xml:space="preserve"> – темп росту чистого прибутку; </w:t>
      </w:r>
    </w:p>
    <w:p w:rsidR="0059175C" w:rsidRDefault="008B1ADE" w:rsidP="005F5E9D">
      <w:pPr>
        <w:spacing w:line="360" w:lineRule="auto"/>
        <w:ind w:firstLine="567"/>
      </w:pPr>
      <m:oMath>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 xml:space="preserve">Q </m:t>
            </m:r>
          </m:sup>
        </m:sSubSup>
      </m:oMath>
      <w:r w:rsidR="00212186">
        <w:t xml:space="preserve"> - темп росту виробництва; </w:t>
      </w:r>
    </w:p>
    <w:p w:rsidR="00212186" w:rsidRDefault="008B1ADE" w:rsidP="005F5E9D">
      <w:pPr>
        <w:spacing w:line="360" w:lineRule="auto"/>
        <w:ind w:firstLine="567"/>
      </w:pPr>
      <m:oMath>
        <m:sSubSup>
          <m:sSubSupPr>
            <m:ctrlPr>
              <w:rPr>
                <w:rFonts w:ascii="Cambria Math" w:hAnsi="Cambria Math"/>
                <w:i/>
              </w:rPr>
            </m:ctrlPr>
          </m:sSubSupPr>
          <m:e>
            <m:r>
              <w:rPr>
                <w:rFonts w:ascii="Cambria Math" w:hAnsi="Cambria Math"/>
              </w:rPr>
              <m:t>Т</m:t>
            </m:r>
          </m:e>
          <m:sub>
            <m:r>
              <w:rPr>
                <w:rFonts w:ascii="Cambria Math" w:hAnsi="Cambria Math"/>
              </w:rPr>
              <m:t>p</m:t>
            </m:r>
          </m:sub>
          <m:sup>
            <m:r>
              <w:rPr>
                <w:rFonts w:ascii="Cambria Math" w:hAnsi="Cambria Math"/>
              </w:rPr>
              <m:t>ВМ</m:t>
            </m:r>
          </m:sup>
        </m:sSubSup>
        <m:r>
          <w:rPr>
            <w:rFonts w:ascii="Cambria Math" w:hAnsi="Cambria Math"/>
          </w:rPr>
          <m:t xml:space="preserve"> </m:t>
        </m:r>
      </m:oMath>
      <w:r w:rsidR="00212186">
        <w:t xml:space="preserve"> - темп росту вартості майна. </w:t>
      </w:r>
    </w:p>
    <w:p w:rsidR="00212186" w:rsidRDefault="007C7776" w:rsidP="005F5E9D">
      <w:pPr>
        <w:spacing w:line="360" w:lineRule="auto"/>
        <w:ind w:firstLine="567"/>
      </w:pPr>
      <w:r>
        <w:t xml:space="preserve">Цю залежність називають «золотим правилом» економіки підприємства. </w:t>
      </w:r>
    </w:p>
    <w:p w:rsidR="008C7A84" w:rsidRDefault="008C7A84" w:rsidP="005F5E9D">
      <w:pPr>
        <w:spacing w:line="360" w:lineRule="auto"/>
        <w:ind w:firstLine="567"/>
      </w:pPr>
      <w:r>
        <w:t xml:space="preserve">Дане співвідношення означає наступний причинно-наслідковий зв’язок: </w:t>
      </w:r>
    </w:p>
    <w:p w:rsidR="008C7A84" w:rsidRDefault="008C7A84" w:rsidP="005F5E9D">
      <w:pPr>
        <w:pStyle w:val="a5"/>
        <w:numPr>
          <w:ilvl w:val="0"/>
          <w:numId w:val="12"/>
        </w:numPr>
        <w:spacing w:line="360" w:lineRule="auto"/>
        <w:ind w:left="0" w:firstLine="567"/>
      </w:pPr>
      <w:r>
        <w:t xml:space="preserve"> Якщо темпи зростання обсягу реалізації і прибутку випереджають темпи зростання активів, то ефективність використання активів підвищується; </w:t>
      </w:r>
    </w:p>
    <w:p w:rsidR="008C7A84" w:rsidRDefault="008C7A84" w:rsidP="005F5E9D">
      <w:pPr>
        <w:pStyle w:val="a5"/>
        <w:numPr>
          <w:ilvl w:val="0"/>
          <w:numId w:val="12"/>
        </w:numPr>
        <w:spacing w:line="360" w:lineRule="auto"/>
        <w:ind w:left="0" w:firstLine="567"/>
      </w:pPr>
      <w:r>
        <w:lastRenderedPageBreak/>
        <w:t xml:space="preserve">Якщо темп росту чистого прибутку випереджає темп росту обсягу реалізації продукції, то це може бути наслідком зниження собівартості продукції; </w:t>
      </w:r>
    </w:p>
    <w:p w:rsidR="008C7A84" w:rsidRDefault="008C7A84" w:rsidP="005F5E9D">
      <w:pPr>
        <w:pStyle w:val="a5"/>
        <w:numPr>
          <w:ilvl w:val="0"/>
          <w:numId w:val="12"/>
        </w:numPr>
        <w:spacing w:line="360" w:lineRule="auto"/>
        <w:ind w:left="0" w:firstLine="567"/>
      </w:pPr>
      <w:r>
        <w:t xml:space="preserve">Якщо темп росту чистого прибутку випереджає темп росту вартості майна, а темп росту обсягу реалізації продукції менше, то підвищення ефективності використання капіталу відбулося лише за рахунок зростання ціни на реалізацію продукції. </w:t>
      </w:r>
    </w:p>
    <w:p w:rsidR="004B3D39" w:rsidRDefault="004B3D39" w:rsidP="005F5E9D">
      <w:pPr>
        <w:spacing w:line="360" w:lineRule="auto"/>
        <w:ind w:firstLine="567"/>
      </w:pPr>
      <w:r>
        <w:t xml:space="preserve">В таблиці 1.10 наведені темпи зростання досліджуваних показників для оцінки співвідношення між ними. </w:t>
      </w:r>
    </w:p>
    <w:p w:rsidR="004B3D39" w:rsidRDefault="004B3D39" w:rsidP="005F5E9D">
      <w:pPr>
        <w:spacing w:line="360" w:lineRule="auto"/>
        <w:ind w:firstLine="567"/>
        <w:jc w:val="right"/>
        <w:rPr>
          <w:i/>
        </w:rPr>
      </w:pPr>
      <w:r>
        <w:rPr>
          <w:i/>
        </w:rPr>
        <w:t>Таблиця 1.10</w:t>
      </w:r>
    </w:p>
    <w:p w:rsidR="004B3D39" w:rsidRDefault="004B3D39" w:rsidP="005F5E9D">
      <w:pPr>
        <w:spacing w:line="360" w:lineRule="auto"/>
        <w:ind w:firstLine="567"/>
        <w:jc w:val="center"/>
        <w:rPr>
          <w:b/>
        </w:rPr>
      </w:pPr>
      <w:r>
        <w:rPr>
          <w:b/>
        </w:rPr>
        <w:t>Оцінка темпів зростання показників</w:t>
      </w:r>
      <w:r w:rsidR="00575135">
        <w:rPr>
          <w:b/>
        </w:rPr>
        <w:t xml:space="preserve"> ПАТ «Броварське АТП-13209»</w:t>
      </w:r>
    </w:p>
    <w:tbl>
      <w:tblPr>
        <w:tblStyle w:val="a6"/>
        <w:tblW w:w="0" w:type="auto"/>
        <w:tblLook w:val="04A0"/>
      </w:tblPr>
      <w:tblGrid>
        <w:gridCol w:w="3085"/>
        <w:gridCol w:w="2268"/>
        <w:gridCol w:w="1559"/>
        <w:gridCol w:w="1418"/>
        <w:gridCol w:w="1525"/>
      </w:tblGrid>
      <w:tr w:rsidR="004B3D39" w:rsidTr="00FE1E3B">
        <w:tc>
          <w:tcPr>
            <w:tcW w:w="3085" w:type="dxa"/>
            <w:vAlign w:val="center"/>
          </w:tcPr>
          <w:p w:rsidR="004B3D39" w:rsidRPr="004B3D39" w:rsidRDefault="004B3D39" w:rsidP="004B3D39">
            <w:pPr>
              <w:ind w:firstLine="0"/>
              <w:jc w:val="center"/>
            </w:pPr>
            <w:r>
              <w:t>Показники</w:t>
            </w:r>
          </w:p>
        </w:tc>
        <w:tc>
          <w:tcPr>
            <w:tcW w:w="2268" w:type="dxa"/>
            <w:vAlign w:val="center"/>
          </w:tcPr>
          <w:p w:rsidR="004B3D39" w:rsidRDefault="004B3D39" w:rsidP="004B3D39">
            <w:pPr>
              <w:ind w:firstLine="0"/>
              <w:jc w:val="center"/>
            </w:pPr>
            <w:r>
              <w:t>Код рядка,</w:t>
            </w:r>
          </w:p>
          <w:p w:rsidR="004B3D39" w:rsidRPr="004B3D39" w:rsidRDefault="004B3D39" w:rsidP="004B3D39">
            <w:pPr>
              <w:ind w:firstLine="0"/>
              <w:jc w:val="center"/>
            </w:pPr>
            <w:r>
              <w:t>№ форми</w:t>
            </w:r>
          </w:p>
        </w:tc>
        <w:tc>
          <w:tcPr>
            <w:tcW w:w="1559" w:type="dxa"/>
            <w:vAlign w:val="center"/>
          </w:tcPr>
          <w:p w:rsidR="004B3D39" w:rsidRPr="004B3D39" w:rsidRDefault="004B3D39" w:rsidP="004B3D39">
            <w:pPr>
              <w:ind w:firstLine="0"/>
              <w:jc w:val="center"/>
            </w:pPr>
            <w:r>
              <w:t xml:space="preserve">2013 рік, тис. грн. </w:t>
            </w:r>
          </w:p>
        </w:tc>
        <w:tc>
          <w:tcPr>
            <w:tcW w:w="1418" w:type="dxa"/>
            <w:vAlign w:val="center"/>
          </w:tcPr>
          <w:p w:rsidR="004B3D39" w:rsidRPr="004B3D39" w:rsidRDefault="004B3D39" w:rsidP="004B3D39">
            <w:pPr>
              <w:ind w:firstLine="0"/>
              <w:jc w:val="center"/>
            </w:pPr>
            <w:r>
              <w:t>2014 рік, тис. грн.</w:t>
            </w:r>
          </w:p>
        </w:tc>
        <w:tc>
          <w:tcPr>
            <w:tcW w:w="1525" w:type="dxa"/>
            <w:vAlign w:val="center"/>
          </w:tcPr>
          <w:p w:rsidR="004B3D39" w:rsidRPr="004B3D39" w:rsidRDefault="004B3D39" w:rsidP="004B3D39">
            <w:pPr>
              <w:ind w:firstLine="0"/>
              <w:jc w:val="center"/>
            </w:pPr>
            <w:r>
              <w:t>Темп зростання</w:t>
            </w:r>
          </w:p>
        </w:tc>
      </w:tr>
      <w:tr w:rsidR="004B3D39" w:rsidTr="00FE1E3B">
        <w:tc>
          <w:tcPr>
            <w:tcW w:w="3085" w:type="dxa"/>
            <w:vAlign w:val="center"/>
          </w:tcPr>
          <w:p w:rsidR="004B3D39" w:rsidRPr="004B3D39" w:rsidRDefault="004B3D39" w:rsidP="004B3D39">
            <w:pPr>
              <w:pStyle w:val="a5"/>
              <w:numPr>
                <w:ilvl w:val="0"/>
                <w:numId w:val="24"/>
              </w:numPr>
              <w:ind w:left="0" w:firstLine="284"/>
              <w:jc w:val="left"/>
            </w:pPr>
            <w:r>
              <w:t>Чистий дохід (виручка) від реалізації продукції (товарів, робіт, послуг)</w:t>
            </w:r>
          </w:p>
        </w:tc>
        <w:tc>
          <w:tcPr>
            <w:tcW w:w="2268" w:type="dxa"/>
            <w:vAlign w:val="center"/>
          </w:tcPr>
          <w:p w:rsidR="004B3D39" w:rsidRPr="004B3D39" w:rsidRDefault="00FE1E3B" w:rsidP="004B3D39">
            <w:pPr>
              <w:ind w:firstLine="0"/>
              <w:jc w:val="center"/>
            </w:pPr>
            <w:r>
              <w:t>р. 2000, ф.2</w:t>
            </w:r>
          </w:p>
        </w:tc>
        <w:tc>
          <w:tcPr>
            <w:tcW w:w="1559" w:type="dxa"/>
            <w:vAlign w:val="center"/>
          </w:tcPr>
          <w:p w:rsidR="004B3D39" w:rsidRPr="004B3D39" w:rsidRDefault="003966D0" w:rsidP="004B3D39">
            <w:pPr>
              <w:ind w:firstLine="0"/>
              <w:jc w:val="center"/>
            </w:pPr>
            <w:r>
              <w:t>5399</w:t>
            </w:r>
          </w:p>
        </w:tc>
        <w:tc>
          <w:tcPr>
            <w:tcW w:w="1418" w:type="dxa"/>
            <w:vAlign w:val="center"/>
          </w:tcPr>
          <w:p w:rsidR="004B3D39" w:rsidRPr="004B3D39" w:rsidRDefault="003966D0" w:rsidP="004B3D39">
            <w:pPr>
              <w:ind w:firstLine="0"/>
              <w:jc w:val="center"/>
            </w:pPr>
            <w:r>
              <w:t>5573</w:t>
            </w:r>
          </w:p>
        </w:tc>
        <w:tc>
          <w:tcPr>
            <w:tcW w:w="1525" w:type="dxa"/>
            <w:vAlign w:val="center"/>
          </w:tcPr>
          <w:p w:rsidR="004B3D39" w:rsidRPr="004B3D39" w:rsidRDefault="003A666E" w:rsidP="004B3D39">
            <w:pPr>
              <w:ind w:firstLine="0"/>
              <w:jc w:val="center"/>
            </w:pPr>
            <w:r>
              <w:t>103,22</w:t>
            </w:r>
          </w:p>
        </w:tc>
      </w:tr>
      <w:tr w:rsidR="004B3D39" w:rsidTr="00FE1E3B">
        <w:tc>
          <w:tcPr>
            <w:tcW w:w="3085" w:type="dxa"/>
            <w:vAlign w:val="center"/>
          </w:tcPr>
          <w:p w:rsidR="004B3D39" w:rsidRPr="004B3D39" w:rsidRDefault="004B3D39" w:rsidP="004B3D39">
            <w:pPr>
              <w:pStyle w:val="a5"/>
              <w:numPr>
                <w:ilvl w:val="0"/>
                <w:numId w:val="24"/>
              </w:numPr>
              <w:ind w:left="0" w:firstLine="284"/>
              <w:jc w:val="left"/>
            </w:pPr>
            <w:r>
              <w:t>Прибуток від реалізації послуг</w:t>
            </w:r>
          </w:p>
        </w:tc>
        <w:tc>
          <w:tcPr>
            <w:tcW w:w="2268" w:type="dxa"/>
            <w:vAlign w:val="center"/>
          </w:tcPr>
          <w:p w:rsidR="004B3D39" w:rsidRPr="004B3D39" w:rsidRDefault="00FE1E3B" w:rsidP="004B3D39">
            <w:pPr>
              <w:ind w:firstLine="0"/>
              <w:jc w:val="center"/>
            </w:pPr>
            <w:r>
              <w:t>р. 2000 – (р. 2050 + р. 2130 + р. 2150), ф.2</w:t>
            </w:r>
          </w:p>
        </w:tc>
        <w:tc>
          <w:tcPr>
            <w:tcW w:w="1559" w:type="dxa"/>
            <w:vAlign w:val="center"/>
          </w:tcPr>
          <w:p w:rsidR="004B3D39" w:rsidRPr="004B3D39" w:rsidRDefault="003966D0" w:rsidP="004B3D39">
            <w:pPr>
              <w:ind w:firstLine="0"/>
              <w:jc w:val="center"/>
            </w:pPr>
            <w:r>
              <w:t>-288</w:t>
            </w:r>
          </w:p>
        </w:tc>
        <w:tc>
          <w:tcPr>
            <w:tcW w:w="1418" w:type="dxa"/>
            <w:vAlign w:val="center"/>
          </w:tcPr>
          <w:p w:rsidR="004B3D39" w:rsidRPr="004B3D39" w:rsidRDefault="003966D0" w:rsidP="004B3D39">
            <w:pPr>
              <w:ind w:firstLine="0"/>
              <w:jc w:val="center"/>
            </w:pPr>
            <w:r>
              <w:t>-645</w:t>
            </w:r>
          </w:p>
        </w:tc>
        <w:tc>
          <w:tcPr>
            <w:tcW w:w="1525" w:type="dxa"/>
            <w:vAlign w:val="center"/>
          </w:tcPr>
          <w:p w:rsidR="004B3D39" w:rsidRPr="004B3D39" w:rsidRDefault="008C7A84" w:rsidP="004B3D39">
            <w:pPr>
              <w:ind w:firstLine="0"/>
              <w:jc w:val="center"/>
            </w:pPr>
            <w:r>
              <w:t>-</w:t>
            </w:r>
            <w:r w:rsidR="003A666E">
              <w:t>223,96</w:t>
            </w:r>
          </w:p>
        </w:tc>
      </w:tr>
      <w:tr w:rsidR="004B3D39" w:rsidTr="00FE1E3B">
        <w:tc>
          <w:tcPr>
            <w:tcW w:w="3085" w:type="dxa"/>
            <w:vAlign w:val="center"/>
          </w:tcPr>
          <w:p w:rsidR="004B3D39" w:rsidRPr="004B3D39" w:rsidRDefault="004B3D39" w:rsidP="004B3D39">
            <w:pPr>
              <w:pStyle w:val="a5"/>
              <w:numPr>
                <w:ilvl w:val="0"/>
                <w:numId w:val="24"/>
              </w:numPr>
              <w:ind w:left="0" w:firstLine="284"/>
              <w:jc w:val="left"/>
            </w:pPr>
            <w:r>
              <w:t>Середня величина активів</w:t>
            </w:r>
          </w:p>
        </w:tc>
        <w:tc>
          <w:tcPr>
            <w:tcW w:w="2268" w:type="dxa"/>
            <w:vAlign w:val="center"/>
          </w:tcPr>
          <w:p w:rsidR="004B3D39" w:rsidRPr="004B3D39" w:rsidRDefault="00FE1E3B" w:rsidP="004B3D39">
            <w:pPr>
              <w:ind w:firstLine="0"/>
              <w:jc w:val="center"/>
            </w:pPr>
            <w:r>
              <w:t>р. 1300, ф.1</w:t>
            </w:r>
          </w:p>
        </w:tc>
        <w:tc>
          <w:tcPr>
            <w:tcW w:w="1559" w:type="dxa"/>
            <w:vAlign w:val="center"/>
          </w:tcPr>
          <w:p w:rsidR="004B3D39" w:rsidRPr="004B3D39" w:rsidRDefault="00C650BA" w:rsidP="004B3D39">
            <w:pPr>
              <w:ind w:firstLine="0"/>
              <w:jc w:val="center"/>
            </w:pPr>
            <w:r>
              <w:t>5668</w:t>
            </w:r>
          </w:p>
        </w:tc>
        <w:tc>
          <w:tcPr>
            <w:tcW w:w="1418" w:type="dxa"/>
            <w:vAlign w:val="center"/>
          </w:tcPr>
          <w:p w:rsidR="004B3D39" w:rsidRPr="004B3D39" w:rsidRDefault="00C650BA" w:rsidP="004B3D39">
            <w:pPr>
              <w:ind w:firstLine="0"/>
              <w:jc w:val="center"/>
            </w:pPr>
            <w:r>
              <w:t>5499</w:t>
            </w:r>
          </w:p>
        </w:tc>
        <w:tc>
          <w:tcPr>
            <w:tcW w:w="1525" w:type="dxa"/>
            <w:vAlign w:val="center"/>
          </w:tcPr>
          <w:p w:rsidR="004B3D39" w:rsidRPr="004B3D39" w:rsidRDefault="003A666E" w:rsidP="004B3D39">
            <w:pPr>
              <w:ind w:firstLine="0"/>
              <w:jc w:val="center"/>
            </w:pPr>
            <w:r>
              <w:t>97,02</w:t>
            </w:r>
          </w:p>
        </w:tc>
      </w:tr>
    </w:tbl>
    <w:p w:rsidR="008C7A84" w:rsidRPr="008C7A84" w:rsidRDefault="008C7A84" w:rsidP="005F5E9D">
      <w:pPr>
        <w:spacing w:before="240" w:line="360" w:lineRule="auto"/>
        <w:ind w:firstLine="567"/>
      </w:pPr>
      <w:r w:rsidRPr="008C7A84">
        <w:t xml:space="preserve">Тобто,  темп  зростання  прибутку  поступається  темпам  зростання  і обсягу  реалізації,  і  середньої  величини  активів,  що  свідчить  про невідповідність </w:t>
      </w:r>
      <w:r w:rsidR="00740A7A">
        <w:t>«</w:t>
      </w:r>
      <w:r w:rsidRPr="008C7A84">
        <w:t>золотому правилу економіки підприємства</w:t>
      </w:r>
      <w:r w:rsidR="00740A7A">
        <w:t>»</w:t>
      </w:r>
      <w:r w:rsidRPr="008C7A84">
        <w:t xml:space="preserve">. </w:t>
      </w:r>
    </w:p>
    <w:p w:rsidR="008C7A84" w:rsidRPr="008C7A84" w:rsidRDefault="008C7A84" w:rsidP="005F5E9D">
      <w:pPr>
        <w:spacing w:line="360" w:lineRule="auto"/>
        <w:ind w:firstLine="567"/>
      </w:pPr>
      <w:r w:rsidRPr="008C7A84">
        <w:t>Це  обумовлено  насамперед  зр</w:t>
      </w:r>
      <w:r w:rsidR="00740A7A">
        <w:t xml:space="preserve">останням  витрат  на  1  гривню </w:t>
      </w:r>
      <w:r w:rsidR="004149DB">
        <w:t>нада</w:t>
      </w:r>
      <w:r w:rsidRPr="008C7A84">
        <w:t>н</w:t>
      </w:r>
      <w:r w:rsidR="00740A7A">
        <w:t>их</w:t>
      </w:r>
      <w:r w:rsidRPr="008C7A84">
        <w:t xml:space="preserve"> п</w:t>
      </w:r>
      <w:r w:rsidR="004149DB">
        <w:t>ослуг і зниженням собівартості наданих послуг</w:t>
      </w:r>
      <w:r w:rsidRPr="008C7A84">
        <w:t xml:space="preserve">. </w:t>
      </w:r>
    </w:p>
    <w:p w:rsidR="008C7A84" w:rsidRPr="008C7A84" w:rsidRDefault="008C7A84" w:rsidP="005F5E9D">
      <w:pPr>
        <w:spacing w:line="360" w:lineRule="auto"/>
        <w:ind w:firstLine="567"/>
      </w:pPr>
      <w:r w:rsidRPr="008C7A84">
        <w:t xml:space="preserve">Ділову  активність  підприємства  характеризує  низка  показників, серед  яких  варто  виділити  обсяг  і  реалізацію  продукції,  використання трудових, матеріальних і фінансових ресурсів. </w:t>
      </w:r>
    </w:p>
    <w:p w:rsidR="004B3D39" w:rsidRPr="008C7A84" w:rsidRDefault="008C7A84" w:rsidP="005F5E9D">
      <w:pPr>
        <w:spacing w:line="360" w:lineRule="auto"/>
        <w:ind w:firstLine="567"/>
      </w:pPr>
      <w:r w:rsidRPr="008C7A84">
        <w:t xml:space="preserve">Інтенсифікація виробництва за рахунок зниження витрат ресурсів на виробництво і реалізацію продукції сприяє підвищенню ділової активності підприємства. </w:t>
      </w:r>
      <w:r w:rsidR="00F6414E" w:rsidRPr="00067067">
        <w:t>[15]</w:t>
      </w:r>
      <w:r w:rsidRPr="008C7A84">
        <w:t xml:space="preserve"> </w:t>
      </w:r>
    </w:p>
    <w:p w:rsidR="00983A02" w:rsidRDefault="00DB7DFB" w:rsidP="005F5E9D">
      <w:pPr>
        <w:pStyle w:val="a5"/>
        <w:spacing w:line="360" w:lineRule="auto"/>
        <w:ind w:left="0" w:firstLine="567"/>
      </w:pPr>
      <w:r>
        <w:lastRenderedPageBreak/>
        <w:t>Підвищення темпів зростання основних показників в умовах ринку є одним із найважливіших завдань кожного економічного суб’єкта, вирішення якого тісно пов’язане із забезпеченням</w:t>
      </w:r>
      <w:r w:rsidR="00821B4F">
        <w:t xml:space="preserve"> останнього ефективними засобами виробництва, впровадженням ресурсозберігаючих технологій та застосуванням досконалих форм управління. Це вказує на те, що проблема забезпечення зростання основних темпових показників має формуватися на принципово новому підході. Так, підвищення темпів зростання основних показників має бути досягнуто не будь-якою ціною, а вибором оптимального варіанта розвитку, </w:t>
      </w:r>
      <w:r w:rsidR="00354D5C">
        <w:t xml:space="preserve">який передбачає мінімальне витрачання виробничо-фінансових ресурсів. Крім того, масштаби виробництва мають оцінюватися з обов’язковим урахуванням рівня </w:t>
      </w:r>
      <w:r w:rsidR="001F3EC6">
        <w:t xml:space="preserve">конкурентоспроможності продукції та ступенем задоволення ними потреб ринку. Нарешті, проблема динамічного зростання оціночних показників має розглядатися з позиції довгострокової перспективи, протягом якої в певні періоди можливе навіть зниження їх рівнів задля утворення резерву подальшого розвитку. </w:t>
      </w:r>
    </w:p>
    <w:p w:rsidR="001F3EC6" w:rsidRDefault="001F3EC6" w:rsidP="005F5E9D">
      <w:pPr>
        <w:pStyle w:val="a5"/>
        <w:spacing w:line="360" w:lineRule="auto"/>
        <w:ind w:left="0" w:firstLine="567"/>
      </w:pPr>
      <w:r>
        <w:t xml:space="preserve">Реалізація другого напряму аналізу ділової активності полягає в оцінці ефективності використання ресурсів підприємства. </w:t>
      </w:r>
    </w:p>
    <w:p w:rsidR="001F3EC6" w:rsidRDefault="001F3EC6" w:rsidP="005F5E9D">
      <w:pPr>
        <w:pStyle w:val="a5"/>
        <w:spacing w:line="360" w:lineRule="auto"/>
        <w:ind w:left="0" w:firstLine="567"/>
      </w:pPr>
      <w:r>
        <w:t xml:space="preserve">У процесі своєї виробничо-господарської діяльності підприємство використовує такі види ресурсів: </w:t>
      </w:r>
    </w:p>
    <w:p w:rsidR="001F3EC6" w:rsidRDefault="001F3EC6" w:rsidP="005F5E9D">
      <w:pPr>
        <w:pStyle w:val="a5"/>
        <w:numPr>
          <w:ilvl w:val="0"/>
          <w:numId w:val="12"/>
        </w:numPr>
        <w:spacing w:line="360" w:lineRule="auto"/>
      </w:pPr>
      <w:r>
        <w:t xml:space="preserve">фінансові; </w:t>
      </w:r>
    </w:p>
    <w:p w:rsidR="001F3EC6" w:rsidRDefault="001F3EC6" w:rsidP="005F5E9D">
      <w:pPr>
        <w:pStyle w:val="a5"/>
        <w:numPr>
          <w:ilvl w:val="0"/>
          <w:numId w:val="12"/>
        </w:numPr>
        <w:spacing w:line="360" w:lineRule="auto"/>
      </w:pPr>
      <w:r>
        <w:t xml:space="preserve">матеріальні; </w:t>
      </w:r>
    </w:p>
    <w:p w:rsidR="001F3EC6" w:rsidRDefault="001F3EC6" w:rsidP="005F5E9D">
      <w:pPr>
        <w:pStyle w:val="a5"/>
        <w:numPr>
          <w:ilvl w:val="0"/>
          <w:numId w:val="12"/>
        </w:numPr>
        <w:spacing w:line="360" w:lineRule="auto"/>
      </w:pPr>
      <w:r>
        <w:t xml:space="preserve">трудові. </w:t>
      </w:r>
    </w:p>
    <w:p w:rsidR="001F3EC6" w:rsidRDefault="0096370E" w:rsidP="005F5E9D">
      <w:pPr>
        <w:spacing w:line="360" w:lineRule="auto"/>
        <w:ind w:firstLine="567"/>
      </w:pPr>
      <w:r>
        <w:t xml:space="preserve">Дослідження економічної суті </w:t>
      </w:r>
      <w:r w:rsidR="00F9145D">
        <w:t xml:space="preserve">та призначення кожного виду ресурсів дозволяє помітити, що вони, незважаючи на різну свою природу, форму та характер використання, тісно пов’язані між собою, і низький рівень якості одного виду ресурсів (навіть при ефективному використанні всіх інших) не дає змоги підприємству досягти бажаних результатів. Дійсно, якщо на підприємстві більшість працівників має низьку кваліфікацію, знання, майстерність, то використання якісної сировини та технологічно досконалого обладнання не зменшить кількості бракованої продукції, що, у свою чергу, призведе до </w:t>
      </w:r>
      <w:r w:rsidR="00F9145D">
        <w:lastRenderedPageBreak/>
        <w:t xml:space="preserve">зниження обсягів реалізації, а можливо й виникнення збитків. У разі, коли підприємство використовує не тільки морально, а й фізично застаріле обладнання, високопродуктивна праця робітників у поєднанні з якісними матеріалами не змінить тенденції до зниження прибутку. Врешті-решт, якщо продукція виготовляється з низькосортного матеріалу навіть із використанням сучасної технології, попит на неї буде низьким, а діяльність підприємства неефективною. </w:t>
      </w:r>
    </w:p>
    <w:p w:rsidR="00F9145D" w:rsidRDefault="00F9145D" w:rsidP="005F5E9D">
      <w:pPr>
        <w:spacing w:line="360" w:lineRule="auto"/>
        <w:ind w:firstLine="567"/>
      </w:pPr>
      <w:r>
        <w:t>Отже, можна зробити висновок, що всі види ресурсів, які використовуються підприємством у процесі виробничо-господарської діяльності, являють собою комплексну взаємозалежність</w:t>
      </w:r>
      <w:r w:rsidR="00AF3AB2">
        <w:t xml:space="preserve"> та взаємозв’язок складових його економічного потенціалу, що формується залежно від потреб виробництва з метою отримання економічних вигід у майбутньому.</w:t>
      </w:r>
    </w:p>
    <w:p w:rsidR="00AF3AB2" w:rsidRDefault="00D763BB" w:rsidP="005F5E9D">
      <w:pPr>
        <w:spacing w:line="360" w:lineRule="auto"/>
        <w:ind w:firstLine="567"/>
      </w:pPr>
      <w:r>
        <w:t xml:space="preserve">Оцінка ефективності використання ресурсів підприємства проводиться за показниками, які характеризують інтенсивність використання всіх ресурсів: </w:t>
      </w:r>
    </w:p>
    <w:p w:rsidR="00D763BB" w:rsidRDefault="00D763BB" w:rsidP="005F5E9D">
      <w:pPr>
        <w:pStyle w:val="a5"/>
        <w:numPr>
          <w:ilvl w:val="0"/>
          <w:numId w:val="9"/>
        </w:numPr>
        <w:spacing w:line="360" w:lineRule="auto"/>
      </w:pPr>
      <w:r>
        <w:t xml:space="preserve">фондовіддача; </w:t>
      </w:r>
    </w:p>
    <w:p w:rsidR="00D763BB" w:rsidRDefault="00D763BB" w:rsidP="005F5E9D">
      <w:pPr>
        <w:pStyle w:val="a5"/>
        <w:numPr>
          <w:ilvl w:val="0"/>
          <w:numId w:val="9"/>
        </w:numPr>
        <w:spacing w:line="360" w:lineRule="auto"/>
      </w:pPr>
      <w:r>
        <w:t xml:space="preserve">фондомісткість. </w:t>
      </w:r>
    </w:p>
    <w:p w:rsidR="00D763BB" w:rsidRDefault="00F33C44" w:rsidP="005F5E9D">
      <w:pPr>
        <w:spacing w:line="360" w:lineRule="auto"/>
        <w:ind w:firstLine="567"/>
      </w:pPr>
      <w:r>
        <w:rPr>
          <w:b/>
        </w:rPr>
        <w:t xml:space="preserve">Якісні параметри </w:t>
      </w:r>
      <w:r>
        <w:t xml:space="preserve">оцінки внутрішньої ділової активності характеризуються показниками, які визначають оборотність капіталу: </w:t>
      </w:r>
    </w:p>
    <w:p w:rsidR="00F33C44" w:rsidRPr="00F33C44" w:rsidRDefault="00F33C44" w:rsidP="005F5E9D">
      <w:pPr>
        <w:pStyle w:val="a5"/>
        <w:numPr>
          <w:ilvl w:val="0"/>
          <w:numId w:val="19"/>
        </w:numPr>
        <w:spacing w:line="360" w:lineRule="auto"/>
        <w:rPr>
          <w:b/>
        </w:rPr>
      </w:pPr>
      <w:r>
        <w:t>коефіцієнт оборотності власного капіталу;</w:t>
      </w:r>
    </w:p>
    <w:p w:rsidR="00F33C44" w:rsidRPr="00F33C44" w:rsidRDefault="00F33C44" w:rsidP="005F5E9D">
      <w:pPr>
        <w:pStyle w:val="a5"/>
        <w:numPr>
          <w:ilvl w:val="0"/>
          <w:numId w:val="19"/>
        </w:numPr>
        <w:spacing w:line="360" w:lineRule="auto"/>
        <w:rPr>
          <w:b/>
        </w:rPr>
      </w:pPr>
      <w:r>
        <w:t xml:space="preserve">коефіцієнт оборотності оборотного капіталу; </w:t>
      </w:r>
    </w:p>
    <w:p w:rsidR="00F33C44" w:rsidRPr="00F33C44" w:rsidRDefault="00F33C44" w:rsidP="005F5E9D">
      <w:pPr>
        <w:pStyle w:val="a5"/>
        <w:numPr>
          <w:ilvl w:val="0"/>
          <w:numId w:val="19"/>
        </w:numPr>
        <w:spacing w:line="360" w:lineRule="auto"/>
        <w:rPr>
          <w:b/>
        </w:rPr>
      </w:pPr>
      <w:r>
        <w:t xml:space="preserve">коефіцієнт оборотності виробничих запасів; </w:t>
      </w:r>
    </w:p>
    <w:p w:rsidR="00F33C44" w:rsidRPr="00F33C44" w:rsidRDefault="00F33C44" w:rsidP="005F5E9D">
      <w:pPr>
        <w:pStyle w:val="a5"/>
        <w:numPr>
          <w:ilvl w:val="0"/>
          <w:numId w:val="19"/>
        </w:numPr>
        <w:spacing w:line="360" w:lineRule="auto"/>
        <w:rPr>
          <w:b/>
        </w:rPr>
      </w:pPr>
      <w:r>
        <w:t xml:space="preserve">коефіцієнт оборотності готової продукції; </w:t>
      </w:r>
    </w:p>
    <w:p w:rsidR="00F33C44" w:rsidRPr="00F33C44" w:rsidRDefault="00F33C44" w:rsidP="005F5E9D">
      <w:pPr>
        <w:pStyle w:val="a5"/>
        <w:numPr>
          <w:ilvl w:val="0"/>
          <w:numId w:val="19"/>
        </w:numPr>
        <w:spacing w:line="360" w:lineRule="auto"/>
        <w:rPr>
          <w:b/>
        </w:rPr>
      </w:pPr>
      <w:r>
        <w:t xml:space="preserve">коефіцієнт оборотності дебіторської заборгованості. </w:t>
      </w:r>
    </w:p>
    <w:p w:rsidR="00F33C44" w:rsidRDefault="00FC6BCE" w:rsidP="005F5E9D">
      <w:pPr>
        <w:spacing w:line="360" w:lineRule="auto"/>
        <w:ind w:firstLine="567"/>
      </w:pPr>
      <w:r>
        <w:t xml:space="preserve">Ділова активність підприємства у зовнішньому економічному середовищі також може оцінюватись за кількісними та якісними показниками. </w:t>
      </w:r>
    </w:p>
    <w:p w:rsidR="00FC6BCE" w:rsidRDefault="00FC6BCE" w:rsidP="005F5E9D">
      <w:pPr>
        <w:spacing w:line="360" w:lineRule="auto"/>
        <w:ind w:firstLine="567"/>
      </w:pPr>
      <w:r>
        <w:rPr>
          <w:b/>
        </w:rPr>
        <w:t xml:space="preserve">Кількісні показники </w:t>
      </w:r>
      <w:r>
        <w:t xml:space="preserve">зовнішньої ділової активності: </w:t>
      </w:r>
    </w:p>
    <w:p w:rsidR="00FC6BCE" w:rsidRPr="00FC6BCE" w:rsidRDefault="00FC6BCE" w:rsidP="005F5E9D">
      <w:pPr>
        <w:pStyle w:val="a5"/>
        <w:numPr>
          <w:ilvl w:val="0"/>
          <w:numId w:val="20"/>
        </w:numPr>
        <w:spacing w:line="360" w:lineRule="auto"/>
        <w:rPr>
          <w:b/>
        </w:rPr>
      </w:pPr>
      <w:r>
        <w:t xml:space="preserve">частка підприємства на ринку продукції; </w:t>
      </w:r>
    </w:p>
    <w:p w:rsidR="00FC6BCE" w:rsidRPr="00FC6BCE" w:rsidRDefault="00FC6BCE" w:rsidP="005F5E9D">
      <w:pPr>
        <w:pStyle w:val="a5"/>
        <w:numPr>
          <w:ilvl w:val="0"/>
          <w:numId w:val="20"/>
        </w:numPr>
        <w:spacing w:line="360" w:lineRule="auto"/>
        <w:rPr>
          <w:b/>
        </w:rPr>
      </w:pPr>
      <w:r>
        <w:t xml:space="preserve">обсяг </w:t>
      </w:r>
      <w:r w:rsidR="002C50BF">
        <w:t>зовнішньоекономічного</w:t>
      </w:r>
      <w:r>
        <w:t xml:space="preserve"> обороту;</w:t>
      </w:r>
    </w:p>
    <w:p w:rsidR="00FC6BCE" w:rsidRPr="00FC6BCE" w:rsidRDefault="00FC6BCE" w:rsidP="005F5E9D">
      <w:pPr>
        <w:pStyle w:val="a5"/>
        <w:numPr>
          <w:ilvl w:val="0"/>
          <w:numId w:val="20"/>
        </w:numPr>
        <w:spacing w:line="360" w:lineRule="auto"/>
        <w:rPr>
          <w:b/>
        </w:rPr>
      </w:pPr>
      <w:r>
        <w:t xml:space="preserve">масштаб ділового партнерства; </w:t>
      </w:r>
    </w:p>
    <w:p w:rsidR="00FC6BCE" w:rsidRPr="00FC6BCE" w:rsidRDefault="00FC6BCE" w:rsidP="005F5E9D">
      <w:pPr>
        <w:pStyle w:val="a5"/>
        <w:numPr>
          <w:ilvl w:val="0"/>
          <w:numId w:val="20"/>
        </w:numPr>
        <w:spacing w:line="360" w:lineRule="auto"/>
        <w:rPr>
          <w:b/>
        </w:rPr>
      </w:pPr>
      <w:r>
        <w:t xml:space="preserve">динаміка активності підприємства на фондовому ринку. </w:t>
      </w:r>
    </w:p>
    <w:p w:rsidR="00E9029F" w:rsidRDefault="00C246A7" w:rsidP="005F5E9D">
      <w:pPr>
        <w:spacing w:line="360" w:lineRule="auto"/>
        <w:ind w:firstLine="567"/>
      </w:pPr>
      <w:r>
        <w:rPr>
          <w:b/>
        </w:rPr>
        <w:lastRenderedPageBreak/>
        <w:t xml:space="preserve">Якісні показники </w:t>
      </w:r>
      <w:r w:rsidR="00E9029F">
        <w:t xml:space="preserve">зовнішньої ділової активності: </w:t>
      </w:r>
    </w:p>
    <w:p w:rsidR="00FC6BCE" w:rsidRDefault="00E9029F" w:rsidP="005F5E9D">
      <w:pPr>
        <w:pStyle w:val="a5"/>
        <w:numPr>
          <w:ilvl w:val="0"/>
          <w:numId w:val="21"/>
        </w:numPr>
        <w:spacing w:line="360" w:lineRule="auto"/>
      </w:pPr>
      <w:r>
        <w:t xml:space="preserve">ділова репутація, імідж підприємства; </w:t>
      </w:r>
    </w:p>
    <w:p w:rsidR="00E9029F" w:rsidRDefault="00E9029F" w:rsidP="005F5E9D">
      <w:pPr>
        <w:pStyle w:val="a5"/>
        <w:numPr>
          <w:ilvl w:val="0"/>
          <w:numId w:val="21"/>
        </w:numPr>
        <w:spacing w:line="360" w:lineRule="auto"/>
      </w:pPr>
      <w:r>
        <w:t xml:space="preserve">соціальна активність; </w:t>
      </w:r>
    </w:p>
    <w:p w:rsidR="00E9029F" w:rsidRDefault="00E9029F" w:rsidP="005F5E9D">
      <w:pPr>
        <w:pStyle w:val="a5"/>
        <w:numPr>
          <w:ilvl w:val="0"/>
          <w:numId w:val="21"/>
        </w:numPr>
        <w:spacing w:line="360" w:lineRule="auto"/>
      </w:pPr>
      <w:r>
        <w:t xml:space="preserve">природоохоронна діяльність. </w:t>
      </w:r>
    </w:p>
    <w:p w:rsidR="00E9029F" w:rsidRDefault="00847CEF" w:rsidP="005F5E9D">
      <w:pPr>
        <w:spacing w:line="360" w:lineRule="auto"/>
        <w:ind w:firstLine="567"/>
      </w:pPr>
      <w:r>
        <w:t xml:space="preserve">Завданнями аналізу ділової активності є: </w:t>
      </w:r>
    </w:p>
    <w:p w:rsidR="00847CEF" w:rsidRDefault="00847CEF" w:rsidP="005F5E9D">
      <w:pPr>
        <w:pStyle w:val="a5"/>
        <w:numPr>
          <w:ilvl w:val="0"/>
          <w:numId w:val="22"/>
        </w:numPr>
        <w:spacing w:line="360" w:lineRule="auto"/>
      </w:pPr>
      <w:r>
        <w:t xml:space="preserve">оцінка рівня ділової активності за аналізований період; </w:t>
      </w:r>
    </w:p>
    <w:p w:rsidR="00847CEF" w:rsidRDefault="00847CEF" w:rsidP="005F5E9D">
      <w:pPr>
        <w:pStyle w:val="a5"/>
        <w:numPr>
          <w:ilvl w:val="0"/>
          <w:numId w:val="22"/>
        </w:numPr>
        <w:spacing w:line="360" w:lineRule="auto"/>
      </w:pPr>
      <w:r>
        <w:t xml:space="preserve">визначення впливу факторів на зміну рівня ділової активності підприємства; </w:t>
      </w:r>
    </w:p>
    <w:p w:rsidR="00847CEF" w:rsidRDefault="00847CEF" w:rsidP="005F5E9D">
      <w:pPr>
        <w:pStyle w:val="a5"/>
        <w:numPr>
          <w:ilvl w:val="0"/>
          <w:numId w:val="22"/>
        </w:numPr>
        <w:spacing w:line="360" w:lineRule="auto"/>
      </w:pPr>
      <w:r>
        <w:t xml:space="preserve">дослідження очікуваної стійкості економічного зростання підприємства. </w:t>
      </w:r>
    </w:p>
    <w:p w:rsidR="00847CEF" w:rsidRDefault="00E31989" w:rsidP="005F5E9D">
      <w:pPr>
        <w:spacing w:line="360" w:lineRule="auto"/>
        <w:ind w:firstLine="567"/>
        <w:rPr>
          <w:b/>
          <w:i/>
        </w:rPr>
      </w:pPr>
      <w:r>
        <w:rPr>
          <w:b/>
          <w:i/>
        </w:rPr>
        <w:t xml:space="preserve">Основні показники оцінки ділової активності: </w:t>
      </w:r>
    </w:p>
    <w:p w:rsidR="00E31989" w:rsidRPr="00E31989" w:rsidRDefault="00E31989" w:rsidP="005F5E9D">
      <w:pPr>
        <w:pStyle w:val="a5"/>
        <w:numPr>
          <w:ilvl w:val="0"/>
          <w:numId w:val="23"/>
        </w:numPr>
        <w:spacing w:line="360" w:lineRule="auto"/>
        <w:ind w:left="0" w:firstLine="567"/>
        <w:rPr>
          <w:i/>
        </w:rPr>
      </w:pPr>
      <w:r w:rsidRPr="00E31989">
        <w:rPr>
          <w:i/>
        </w:rPr>
        <w:t xml:space="preserve">Коефіцієнт загальної оборотності активу </w:t>
      </w:r>
      <w:r>
        <w:t xml:space="preserve">характеризує ефективність використання підприємством усіх наявних ресурсів, незалежно від джерел їхнього залучення. </w:t>
      </w:r>
    </w:p>
    <w:p w:rsidR="00E31989" w:rsidRDefault="008B1ADE" w:rsidP="005F5E9D">
      <w:pPr>
        <w:pStyle w:val="a5"/>
        <w:spacing w:line="360" w:lineRule="auto"/>
        <w:ind w:left="92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з.о</m:t>
            </m:r>
          </m:sub>
        </m:sSub>
        <m:r>
          <w:rPr>
            <w:rFonts w:ascii="Cambria Math" w:hAnsi="Cambria Math"/>
          </w:rPr>
          <m:t>=</m:t>
        </m:r>
        <m:f>
          <m:fPr>
            <m:ctrlPr>
              <w:rPr>
                <w:rFonts w:ascii="Cambria Math" w:hAnsi="Cambria Math"/>
                <w:i/>
              </w:rPr>
            </m:ctrlPr>
          </m:fPr>
          <m:num>
            <m:r>
              <w:rPr>
                <w:rFonts w:ascii="Cambria Math" w:hAnsi="Cambria Math"/>
              </w:rPr>
              <m:t>ЧД</m:t>
            </m:r>
          </m:num>
          <m:den>
            <m:acc>
              <m:accPr>
                <m:chr m:val="̅"/>
                <m:ctrlPr>
                  <w:rPr>
                    <w:rFonts w:ascii="Cambria Math" w:hAnsi="Cambria Math"/>
                    <w:i/>
                  </w:rPr>
                </m:ctrlPr>
              </m:accPr>
              <m:e>
                <m:r>
                  <w:rPr>
                    <w:rFonts w:ascii="Cambria Math" w:hAnsi="Cambria Math"/>
                  </w:rPr>
                  <m:t>А</m:t>
                </m:r>
              </m:e>
            </m:acc>
          </m:den>
        </m:f>
        <m:r>
          <w:rPr>
            <w:rFonts w:ascii="Cambria Math" w:hAnsi="Cambria Math"/>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Ф</m:t>
                </m:r>
              </m:e>
              <m:sub>
                <m:r>
                  <w:rPr>
                    <w:rFonts w:ascii="Cambria Math" w:hAnsi="Cambria Math"/>
                    <w:szCs w:val="28"/>
                  </w:rPr>
                  <m:t>2000</m:t>
                </m:r>
              </m:sub>
            </m:sSub>
          </m:num>
          <m:den>
            <m:r>
              <w:rPr>
                <w:rFonts w:ascii="Cambria Math" w:hAnsi="Cambria Math"/>
                <w:szCs w:val="28"/>
              </w:rPr>
              <m:t>(</m:t>
            </m:r>
            <m:sSub>
              <m:sSubPr>
                <m:ctrlPr>
                  <w:rPr>
                    <w:rFonts w:ascii="Cambria Math" w:hAnsi="Cambria Math"/>
                    <w:i/>
                    <w:szCs w:val="28"/>
                  </w:rPr>
                </m:ctrlPr>
              </m:sSubPr>
              <m:e>
                <m:r>
                  <w:rPr>
                    <w:rFonts w:ascii="Cambria Math" w:hAnsi="Cambria Math"/>
                    <w:szCs w:val="28"/>
                  </w:rPr>
                  <m:t>А</m:t>
                </m:r>
              </m:e>
              <m:sub>
                <m:r>
                  <w:rPr>
                    <w:rFonts w:ascii="Cambria Math" w:hAnsi="Cambria Math"/>
                    <w:szCs w:val="28"/>
                  </w:rPr>
                  <m:t>1300</m:t>
                </m:r>
              </m:sub>
            </m:sSub>
            <m:r>
              <w:rPr>
                <w:rFonts w:ascii="Cambria Math" w:hAnsi="Cambria Math"/>
                <w:szCs w:val="28"/>
              </w:rPr>
              <m:t>гр.3+</m:t>
            </m:r>
            <m:sSub>
              <m:sSubPr>
                <m:ctrlPr>
                  <w:rPr>
                    <w:rFonts w:ascii="Cambria Math" w:hAnsi="Cambria Math"/>
                    <w:i/>
                    <w:szCs w:val="28"/>
                  </w:rPr>
                </m:ctrlPr>
              </m:sSubPr>
              <m:e>
                <m:r>
                  <w:rPr>
                    <w:rFonts w:ascii="Cambria Math" w:hAnsi="Cambria Math"/>
                    <w:szCs w:val="28"/>
                  </w:rPr>
                  <m:t>А</m:t>
                </m:r>
              </m:e>
              <m:sub>
                <m:r>
                  <w:rPr>
                    <w:rFonts w:ascii="Cambria Math" w:hAnsi="Cambria Math"/>
                    <w:szCs w:val="28"/>
                  </w:rPr>
                  <m:t>1300</m:t>
                </m:r>
              </m:sub>
            </m:sSub>
            <m:r>
              <w:rPr>
                <w:rFonts w:ascii="Cambria Math" w:hAnsi="Cambria Math"/>
                <w:szCs w:val="28"/>
              </w:rPr>
              <m:t>гр.4)/2</m:t>
            </m:r>
          </m:den>
        </m:f>
      </m:oMath>
      <w:r w:rsidR="00E31989">
        <w:rPr>
          <w:i/>
        </w:rPr>
        <w:t xml:space="preserve">                              </w:t>
      </w:r>
      <w:r w:rsidR="00E31989">
        <w:t>(1.29)</w:t>
      </w:r>
    </w:p>
    <w:p w:rsidR="00E31989" w:rsidRDefault="00E31989" w:rsidP="005F5E9D">
      <w:pPr>
        <w:spacing w:line="360" w:lineRule="auto"/>
        <w:ind w:firstLine="0"/>
      </w:pPr>
      <w:r>
        <w:t xml:space="preserve">де ЧД – чистий дохід (виручка); </w:t>
      </w:r>
    </w:p>
    <w:p w:rsidR="00E31989" w:rsidRDefault="00E31989" w:rsidP="005F5E9D">
      <w:pPr>
        <w:spacing w:line="360" w:lineRule="auto"/>
        <w:ind w:firstLine="0"/>
      </w:pPr>
      <w:r>
        <w:t xml:space="preserve">А – середньорічна сума активу. </w:t>
      </w:r>
    </w:p>
    <w:p w:rsidR="00E31989" w:rsidRDefault="0093073F" w:rsidP="005F5E9D">
      <w:pPr>
        <w:pStyle w:val="a5"/>
        <w:numPr>
          <w:ilvl w:val="0"/>
          <w:numId w:val="23"/>
        </w:numPr>
        <w:spacing w:line="360" w:lineRule="auto"/>
        <w:ind w:left="0" w:firstLine="567"/>
      </w:pPr>
      <w:r>
        <w:rPr>
          <w:i/>
        </w:rPr>
        <w:t xml:space="preserve">Тривалість одного обороту у днях </w:t>
      </w:r>
      <w:r>
        <w:t>показує кількість днів, які потрібні для одного обороту оборотних коштів.</w:t>
      </w:r>
    </w:p>
    <w:p w:rsidR="0093073F"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Т</m:t>
            </m:r>
          </m:e>
          <m:sub>
            <m:r>
              <w:rPr>
                <w:rFonts w:ascii="Cambria Math" w:hAnsi="Cambria Math"/>
              </w:rPr>
              <m:t>об</m:t>
            </m:r>
          </m:sub>
        </m:sSub>
        <m:r>
          <w:rPr>
            <w:rFonts w:ascii="Cambria Math" w:hAnsi="Cambria Math"/>
          </w:rPr>
          <m:t>=</m:t>
        </m:r>
        <m:f>
          <m:fPr>
            <m:ctrlPr>
              <w:rPr>
                <w:rFonts w:ascii="Cambria Math" w:hAnsi="Cambria Math"/>
                <w:i/>
              </w:rPr>
            </m:ctrlPr>
          </m:fPr>
          <m:num>
            <m:r>
              <w:rPr>
                <w:rFonts w:ascii="Cambria Math" w:hAnsi="Cambria Math"/>
              </w:rPr>
              <m:t>(ОК*Др)</m:t>
            </m:r>
          </m:num>
          <m:den>
            <m:r>
              <w:rPr>
                <w:rFonts w:ascii="Cambria Math" w:hAnsi="Cambria Math"/>
              </w:rPr>
              <m:t>ЧД</m:t>
            </m:r>
          </m:den>
        </m:f>
      </m:oMath>
      <w:r w:rsidR="001E3718">
        <w:t xml:space="preserve">             (1.30)</w:t>
      </w:r>
    </w:p>
    <w:p w:rsidR="000F7337" w:rsidRDefault="000F7337" w:rsidP="005F5E9D">
      <w:pPr>
        <w:spacing w:line="360" w:lineRule="auto"/>
        <w:ind w:firstLine="0"/>
      </w:pPr>
      <w:r>
        <w:t xml:space="preserve">де ОК – оборотні кошти; </w:t>
      </w:r>
    </w:p>
    <w:p w:rsidR="006246A9" w:rsidRDefault="000F7337" w:rsidP="005F5E9D">
      <w:pPr>
        <w:spacing w:line="360" w:lineRule="auto"/>
        <w:ind w:firstLine="0"/>
      </w:pPr>
      <w:r>
        <w:t>Др – дні роботи за період.</w:t>
      </w:r>
    </w:p>
    <w:p w:rsidR="00D01E35" w:rsidRDefault="006246A9" w:rsidP="005F5E9D">
      <w:pPr>
        <w:pStyle w:val="a5"/>
        <w:numPr>
          <w:ilvl w:val="0"/>
          <w:numId w:val="23"/>
        </w:numPr>
        <w:spacing w:line="360" w:lineRule="auto"/>
        <w:ind w:left="0" w:firstLine="567"/>
      </w:pPr>
      <w:r>
        <w:rPr>
          <w:i/>
        </w:rPr>
        <w:t xml:space="preserve">Коефіцієнт закріплення (завантаження) оборотних коштів </w:t>
      </w:r>
      <w:r w:rsidR="00D01E35">
        <w:t xml:space="preserve">характеризує величину оборотних коштів на 1 грн реалізованої продукції. Чим менше оборотних коштів припадає на 1 грн реалізованої продукції, тим ліпше вони використовуються. </w:t>
      </w:r>
    </w:p>
    <w:p w:rsidR="00AF3B2B"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зок</m:t>
            </m:r>
          </m:sub>
        </m:sSub>
        <m:r>
          <w:rPr>
            <w:rFonts w:ascii="Cambria Math" w:hAnsi="Cambria Math"/>
          </w:rPr>
          <m:t>=</m:t>
        </m:r>
        <m:f>
          <m:fPr>
            <m:ctrlPr>
              <w:rPr>
                <w:rFonts w:ascii="Cambria Math" w:hAnsi="Cambria Math"/>
                <w:i/>
              </w:rPr>
            </m:ctrlPr>
          </m:fPr>
          <m:num>
            <m:r>
              <w:rPr>
                <w:rFonts w:ascii="Cambria Math" w:hAnsi="Cambria Math"/>
              </w:rPr>
              <m:t>ОК</m:t>
            </m:r>
          </m:num>
          <m:den>
            <m:r>
              <w:rPr>
                <w:rFonts w:ascii="Cambria Math" w:hAnsi="Cambria Math"/>
              </w:rPr>
              <m:t>ЧД</m:t>
            </m:r>
          </m:den>
        </m:f>
      </m:oMath>
      <w:r w:rsidR="00D01E35">
        <w:t xml:space="preserve">             </w:t>
      </w:r>
      <w:r w:rsidR="00AF3B2B">
        <w:t xml:space="preserve">      (1.31)</w:t>
      </w:r>
    </w:p>
    <w:p w:rsidR="00AF3B2B" w:rsidRDefault="00AF3B2B" w:rsidP="005F5E9D">
      <w:pPr>
        <w:pStyle w:val="a5"/>
        <w:numPr>
          <w:ilvl w:val="0"/>
          <w:numId w:val="23"/>
        </w:numPr>
        <w:spacing w:line="360" w:lineRule="auto"/>
        <w:ind w:left="0" w:firstLine="567"/>
      </w:pPr>
      <w:r>
        <w:rPr>
          <w:i/>
        </w:rPr>
        <w:t xml:space="preserve">Коефіцієнт оборотності власного капіталу </w:t>
      </w:r>
      <w:r>
        <w:t xml:space="preserve">показує ефективність використання власного капіталу підприємства, відображає його швидкість обороту; вказує на кількість оборотів власного капіталу за відповідний період. </w:t>
      </w:r>
      <w:r>
        <w:lastRenderedPageBreak/>
        <w:t xml:space="preserve">Різке підвищення його показника говорить про підвищення рівня продажу. Суттєве його зниження свідчить про тенденцію до без дії частини власних коштів. </w:t>
      </w:r>
    </w:p>
    <w:p w:rsidR="00AF3B2B" w:rsidRPr="00AF3B2B"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овк</m:t>
            </m:r>
          </m:sub>
        </m:sSub>
        <m:r>
          <w:rPr>
            <w:rFonts w:ascii="Cambria Math" w:hAnsi="Cambria Math"/>
          </w:rPr>
          <m:t>=</m:t>
        </m:r>
        <m:f>
          <m:fPr>
            <m:ctrlPr>
              <w:rPr>
                <w:rFonts w:ascii="Cambria Math" w:hAnsi="Cambria Math"/>
                <w:i/>
              </w:rPr>
            </m:ctrlPr>
          </m:fPr>
          <m:num>
            <m:r>
              <w:rPr>
                <w:rFonts w:ascii="Cambria Math" w:hAnsi="Cambria Math"/>
              </w:rPr>
              <m:t>ЧД</m:t>
            </m:r>
          </m:num>
          <m:den>
            <m:r>
              <w:rPr>
                <w:rFonts w:ascii="Cambria Math" w:hAnsi="Cambria Math"/>
              </w:rPr>
              <m:t>ВК</m:t>
            </m:r>
          </m:den>
        </m:f>
      </m:oMath>
      <w:r w:rsidR="00AF3B2B">
        <w:t xml:space="preserve">                     (1.3</w:t>
      </w:r>
      <w:r w:rsidR="00A82B2F">
        <w:t>2</w:t>
      </w:r>
      <w:r w:rsidR="00AF3B2B">
        <w:t>)</w:t>
      </w:r>
    </w:p>
    <w:p w:rsidR="00AF3B2B" w:rsidRDefault="00AF3B2B" w:rsidP="005F5E9D">
      <w:pPr>
        <w:pStyle w:val="a5"/>
        <w:numPr>
          <w:ilvl w:val="0"/>
          <w:numId w:val="23"/>
        </w:numPr>
        <w:spacing w:line="360" w:lineRule="auto"/>
        <w:ind w:left="0" w:firstLine="567"/>
      </w:pPr>
      <w:r>
        <w:rPr>
          <w:i/>
        </w:rPr>
        <w:t>Коефіцієнт оборотності власного оборотного капіталу</w:t>
      </w:r>
      <w:r w:rsidRPr="00AF3B2B">
        <w:t xml:space="preserve"> </w:t>
      </w:r>
      <w:r>
        <w:t>показує ефективність використання власного оборотного капіталу підприємства; вказує на кількість оборотів власного оборотного капіталу за відповідний період.</w:t>
      </w:r>
    </w:p>
    <w:p w:rsidR="00A82B2F" w:rsidRPr="00AF3B2B"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овок</m:t>
            </m:r>
          </m:sub>
        </m:sSub>
        <m:r>
          <w:rPr>
            <w:rFonts w:ascii="Cambria Math" w:hAnsi="Cambria Math"/>
          </w:rPr>
          <m:t>=</m:t>
        </m:r>
        <m:f>
          <m:fPr>
            <m:ctrlPr>
              <w:rPr>
                <w:rFonts w:ascii="Cambria Math" w:hAnsi="Cambria Math"/>
                <w:i/>
              </w:rPr>
            </m:ctrlPr>
          </m:fPr>
          <m:num>
            <m:r>
              <w:rPr>
                <w:rFonts w:ascii="Cambria Math" w:hAnsi="Cambria Math"/>
              </w:rPr>
              <m:t>ЧД</m:t>
            </m:r>
          </m:num>
          <m:den>
            <m:r>
              <w:rPr>
                <w:rFonts w:ascii="Cambria Math" w:hAnsi="Cambria Math"/>
              </w:rPr>
              <m:t>ВОК</m:t>
            </m:r>
          </m:den>
        </m:f>
      </m:oMath>
      <w:r w:rsidR="00A82B2F">
        <w:t xml:space="preserve">                     (1.3</w:t>
      </w:r>
      <w:r w:rsidR="006456D1">
        <w:t>3</w:t>
      </w:r>
      <w:r w:rsidR="00A82B2F">
        <w:t>)</w:t>
      </w:r>
    </w:p>
    <w:p w:rsidR="00A82B2F" w:rsidRDefault="006456D1" w:rsidP="005F5E9D">
      <w:pPr>
        <w:pStyle w:val="a5"/>
        <w:numPr>
          <w:ilvl w:val="0"/>
          <w:numId w:val="23"/>
        </w:numPr>
        <w:spacing w:line="360" w:lineRule="auto"/>
        <w:ind w:left="0" w:firstLine="567"/>
      </w:pPr>
      <w:r>
        <w:rPr>
          <w:i/>
        </w:rPr>
        <w:t xml:space="preserve">Середня тривалість обороту власного капіталу </w:t>
      </w:r>
      <w:r>
        <w:t xml:space="preserve">показує, за скільки днів обертається власний капітал. </w:t>
      </w:r>
    </w:p>
    <w:p w:rsidR="006456D1"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Т</m:t>
            </m:r>
          </m:e>
          <m:sub>
            <m:r>
              <w:rPr>
                <w:rFonts w:ascii="Cambria Math" w:hAnsi="Cambria Math"/>
              </w:rPr>
              <m:t xml:space="preserve">об </m:t>
            </m:r>
            <m:d>
              <m:dPr>
                <m:ctrlPr>
                  <w:rPr>
                    <w:rFonts w:ascii="Cambria Math" w:hAnsi="Cambria Math"/>
                    <w:i/>
                  </w:rPr>
                </m:ctrlPr>
              </m:dPr>
              <m:e>
                <m:r>
                  <w:rPr>
                    <w:rFonts w:ascii="Cambria Math" w:hAnsi="Cambria Math"/>
                  </w:rPr>
                  <m:t>вк</m:t>
                </m:r>
              </m:e>
            </m:d>
          </m:sub>
        </m:sSub>
        <m:r>
          <w:rPr>
            <w:rFonts w:ascii="Cambria Math" w:hAnsi="Cambria Math"/>
          </w:rPr>
          <m:t>=</m:t>
        </m:r>
        <m:f>
          <m:fPr>
            <m:ctrlPr>
              <w:rPr>
                <w:rFonts w:ascii="Cambria Math" w:hAnsi="Cambria Math"/>
                <w:i/>
              </w:rPr>
            </m:ctrlPr>
          </m:fPr>
          <m:num>
            <m:r>
              <w:rPr>
                <w:rFonts w:ascii="Cambria Math" w:hAnsi="Cambria Math"/>
              </w:rPr>
              <m:t>360</m:t>
            </m:r>
          </m:num>
          <m:den>
            <m:sSub>
              <m:sSubPr>
                <m:ctrlPr>
                  <w:rPr>
                    <w:rFonts w:ascii="Cambria Math" w:hAnsi="Cambria Math"/>
                    <w:i/>
                  </w:rPr>
                </m:ctrlPr>
              </m:sSubPr>
              <m:e>
                <m:r>
                  <w:rPr>
                    <w:rFonts w:ascii="Cambria Math" w:hAnsi="Cambria Math"/>
                  </w:rPr>
                  <m:t>К</m:t>
                </m:r>
              </m:e>
              <m:sub>
                <m:r>
                  <w:rPr>
                    <w:rFonts w:ascii="Cambria Math" w:hAnsi="Cambria Math"/>
                  </w:rPr>
                  <m:t>овк</m:t>
                </m:r>
              </m:sub>
            </m:sSub>
          </m:den>
        </m:f>
      </m:oMath>
      <w:r w:rsidR="006456D1">
        <w:t xml:space="preserve">                   (1.34)</w:t>
      </w:r>
    </w:p>
    <w:p w:rsidR="00991171" w:rsidRDefault="00991171" w:rsidP="005F5E9D">
      <w:pPr>
        <w:pStyle w:val="a5"/>
        <w:numPr>
          <w:ilvl w:val="0"/>
          <w:numId w:val="23"/>
        </w:numPr>
        <w:spacing w:line="360" w:lineRule="auto"/>
        <w:ind w:left="0" w:firstLine="567"/>
      </w:pPr>
      <w:r>
        <w:rPr>
          <w:i/>
        </w:rPr>
        <w:t xml:space="preserve">Середня тривалість обороту власного оборотного капіталу </w:t>
      </w:r>
      <w:r>
        <w:t xml:space="preserve">показує, за скільки днів обертається власний оборотний капітал. </w:t>
      </w:r>
    </w:p>
    <w:p w:rsidR="00991171"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Т</m:t>
            </m:r>
          </m:e>
          <m:sub>
            <m:r>
              <w:rPr>
                <w:rFonts w:ascii="Cambria Math" w:hAnsi="Cambria Math"/>
              </w:rPr>
              <m:t xml:space="preserve">об </m:t>
            </m:r>
            <m:d>
              <m:dPr>
                <m:ctrlPr>
                  <w:rPr>
                    <w:rFonts w:ascii="Cambria Math" w:hAnsi="Cambria Math"/>
                    <w:i/>
                  </w:rPr>
                </m:ctrlPr>
              </m:dPr>
              <m:e>
                <m:r>
                  <w:rPr>
                    <w:rFonts w:ascii="Cambria Math" w:hAnsi="Cambria Math"/>
                  </w:rPr>
                  <m:t>вок</m:t>
                </m:r>
              </m:e>
            </m:d>
          </m:sub>
        </m:sSub>
        <m:r>
          <w:rPr>
            <w:rFonts w:ascii="Cambria Math" w:hAnsi="Cambria Math"/>
          </w:rPr>
          <m:t>=</m:t>
        </m:r>
        <m:f>
          <m:fPr>
            <m:ctrlPr>
              <w:rPr>
                <w:rFonts w:ascii="Cambria Math" w:hAnsi="Cambria Math"/>
                <w:i/>
              </w:rPr>
            </m:ctrlPr>
          </m:fPr>
          <m:num>
            <m:r>
              <w:rPr>
                <w:rFonts w:ascii="Cambria Math" w:hAnsi="Cambria Math"/>
              </w:rPr>
              <m:t>360</m:t>
            </m:r>
          </m:num>
          <m:den>
            <m:sSub>
              <m:sSubPr>
                <m:ctrlPr>
                  <w:rPr>
                    <w:rFonts w:ascii="Cambria Math" w:hAnsi="Cambria Math"/>
                    <w:i/>
                  </w:rPr>
                </m:ctrlPr>
              </m:sSubPr>
              <m:e>
                <m:r>
                  <w:rPr>
                    <w:rFonts w:ascii="Cambria Math" w:hAnsi="Cambria Math"/>
                  </w:rPr>
                  <m:t>К</m:t>
                </m:r>
              </m:e>
              <m:sub>
                <m:r>
                  <w:rPr>
                    <w:rFonts w:ascii="Cambria Math" w:hAnsi="Cambria Math"/>
                  </w:rPr>
                  <m:t>овок</m:t>
                </m:r>
              </m:sub>
            </m:sSub>
          </m:den>
        </m:f>
      </m:oMath>
      <w:r w:rsidR="00991171">
        <w:t xml:space="preserve">                   (1.34)</w:t>
      </w:r>
    </w:p>
    <w:p w:rsidR="00991171" w:rsidRDefault="00B275FA" w:rsidP="005F5E9D">
      <w:pPr>
        <w:pStyle w:val="a5"/>
        <w:numPr>
          <w:ilvl w:val="0"/>
          <w:numId w:val="23"/>
        </w:numPr>
        <w:spacing w:line="360" w:lineRule="auto"/>
        <w:ind w:left="0" w:firstLine="567"/>
      </w:pPr>
      <w:r>
        <w:rPr>
          <w:i/>
        </w:rPr>
        <w:t xml:space="preserve">Фондовіддача </w:t>
      </w:r>
      <w:r>
        <w:t xml:space="preserve">виражає ефективність використання засобів праці, тобто показує, скільки виробляється готової продукції на одиницю основних виробничих фондів. Або для нашого підприємства цей показник визначає ефективність використання транспортних засобів. </w:t>
      </w:r>
    </w:p>
    <w:p w:rsidR="00B275FA"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Ф</m:t>
            </m:r>
          </m:e>
          <m:sub>
            <m:r>
              <w:rPr>
                <w:rFonts w:ascii="Cambria Math" w:hAnsi="Cambria Math"/>
              </w:rPr>
              <m:t>оф</m:t>
            </m:r>
          </m:sub>
        </m:sSub>
        <m:r>
          <w:rPr>
            <w:rFonts w:ascii="Cambria Math" w:hAnsi="Cambria Math"/>
          </w:rPr>
          <m:t>=</m:t>
        </m:r>
        <m:f>
          <m:fPr>
            <m:ctrlPr>
              <w:rPr>
                <w:rFonts w:ascii="Cambria Math" w:hAnsi="Cambria Math"/>
                <w:i/>
              </w:rPr>
            </m:ctrlPr>
          </m:fPr>
          <m:num>
            <m:r>
              <w:rPr>
                <w:rFonts w:ascii="Cambria Math" w:hAnsi="Cambria Math"/>
              </w:rPr>
              <m:t>ЧВ</m:t>
            </m:r>
          </m:num>
          <m:den>
            <m:r>
              <w:rPr>
                <w:rFonts w:ascii="Cambria Math" w:hAnsi="Cambria Math"/>
              </w:rPr>
              <m:t>ОВФ</m:t>
            </m:r>
          </m:den>
        </m:f>
      </m:oMath>
      <w:r w:rsidR="00B275FA">
        <w:t xml:space="preserve">                    (1.35)</w:t>
      </w:r>
    </w:p>
    <w:p w:rsidR="004300EE" w:rsidRDefault="004300EE" w:rsidP="005F5E9D">
      <w:pPr>
        <w:spacing w:line="360" w:lineRule="auto"/>
        <w:ind w:firstLine="0"/>
      </w:pPr>
      <w:r>
        <w:t>де ЧВ – чиста виручка;</w:t>
      </w:r>
    </w:p>
    <w:p w:rsidR="004300EE" w:rsidRDefault="004300EE" w:rsidP="005F5E9D">
      <w:pPr>
        <w:spacing w:line="360" w:lineRule="auto"/>
        <w:ind w:firstLine="0"/>
      </w:pPr>
      <w:r>
        <w:t>ОВФ – середньорічна вартість</w:t>
      </w:r>
      <w:r w:rsidR="00987AA5">
        <w:t xml:space="preserve"> основних виробничих фондів. </w:t>
      </w:r>
    </w:p>
    <w:p w:rsidR="00987AA5" w:rsidRPr="00987AA5" w:rsidRDefault="00987AA5" w:rsidP="005F5E9D">
      <w:pPr>
        <w:pStyle w:val="a5"/>
        <w:numPr>
          <w:ilvl w:val="0"/>
          <w:numId w:val="23"/>
        </w:numPr>
        <w:spacing w:line="360" w:lineRule="auto"/>
        <w:ind w:left="0" w:firstLine="567"/>
        <w:rPr>
          <w:i/>
        </w:rPr>
      </w:pPr>
      <w:r>
        <w:rPr>
          <w:i/>
        </w:rPr>
        <w:t xml:space="preserve">Коефіцієнт оборотності запасів </w:t>
      </w:r>
      <w:r>
        <w:t xml:space="preserve">дає можливість встановити швидкість обороту запасів для забезпечення виконання завдання з продажу (реалізації) готової продукції (товарів, робіт, послуг). Чим більше значення цього коефіцієнта, тим вищий рівень оборотності запасів, що позитивно відображається на забезпеченні обсягу реалізації продукції. </w:t>
      </w:r>
    </w:p>
    <w:p w:rsidR="00987AA5" w:rsidRDefault="00987AA5" w:rsidP="005F5E9D">
      <w:pPr>
        <w:pStyle w:val="a5"/>
        <w:spacing w:line="360" w:lineRule="auto"/>
        <w:ind w:left="0" w:firstLine="567"/>
      </w:pPr>
      <w:r>
        <w:t>Значення К</w:t>
      </w:r>
      <w:r>
        <w:rPr>
          <w:vertAlign w:val="subscript"/>
        </w:rPr>
        <w:t>оз</w:t>
      </w:r>
      <w:r>
        <w:t xml:space="preserve"> вказує, скільки разів у середньому поповнювались запаси підприємства протягом звітного періоду. </w:t>
      </w:r>
    </w:p>
    <w:p w:rsidR="00987AA5" w:rsidRPr="00987AA5"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оз</m:t>
            </m:r>
          </m:sub>
        </m:sSub>
        <m:r>
          <w:rPr>
            <w:rFonts w:ascii="Cambria Math" w:hAnsi="Cambria Math"/>
          </w:rPr>
          <m:t>=</m:t>
        </m:r>
        <m:f>
          <m:fPr>
            <m:ctrlPr>
              <w:rPr>
                <w:rFonts w:ascii="Cambria Math" w:hAnsi="Cambria Math"/>
                <w:i/>
              </w:rPr>
            </m:ctrlPr>
          </m:fPr>
          <m:num>
            <m:r>
              <w:rPr>
                <w:rFonts w:ascii="Cambria Math" w:hAnsi="Cambria Math"/>
              </w:rPr>
              <m:t>Ср.</m:t>
            </m:r>
          </m:num>
          <m:den>
            <m:acc>
              <m:accPr>
                <m:chr m:val="̅"/>
                <m:ctrlPr>
                  <w:rPr>
                    <w:rFonts w:ascii="Cambria Math" w:hAnsi="Cambria Math"/>
                    <w:i/>
                  </w:rPr>
                </m:ctrlPr>
              </m:accPr>
              <m:e>
                <m:r>
                  <w:rPr>
                    <w:rFonts w:ascii="Cambria Math" w:hAnsi="Cambria Math"/>
                  </w:rPr>
                  <m:t>З</m:t>
                </m:r>
              </m:e>
            </m:acc>
          </m:den>
        </m:f>
      </m:oMath>
      <w:r w:rsidR="00775543">
        <w:t xml:space="preserve">                     (1.36)</w:t>
      </w:r>
    </w:p>
    <w:p w:rsidR="008B7B5E" w:rsidRDefault="008B7B5E" w:rsidP="005F5E9D">
      <w:pPr>
        <w:pStyle w:val="a5"/>
        <w:spacing w:line="360" w:lineRule="auto"/>
        <w:ind w:left="567" w:firstLine="0"/>
      </w:pPr>
      <w:r>
        <w:t xml:space="preserve">де Ср – собівартість реалізованої продукції; </w:t>
      </w:r>
    </w:p>
    <w:p w:rsidR="008B7B5E" w:rsidRDefault="008B1ADE" w:rsidP="005F5E9D">
      <w:pPr>
        <w:pStyle w:val="a5"/>
        <w:spacing w:line="360" w:lineRule="auto"/>
        <w:ind w:left="567" w:firstLine="0"/>
      </w:pPr>
      <m:oMath>
        <m:acc>
          <m:accPr>
            <m:chr m:val="̅"/>
            <m:ctrlPr>
              <w:rPr>
                <w:rFonts w:ascii="Cambria Math" w:hAnsi="Cambria Math"/>
                <w:i/>
              </w:rPr>
            </m:ctrlPr>
          </m:accPr>
          <m:e>
            <m:r>
              <w:rPr>
                <w:rFonts w:ascii="Cambria Math" w:hAnsi="Cambria Math"/>
              </w:rPr>
              <m:t>З</m:t>
            </m:r>
          </m:e>
        </m:acc>
      </m:oMath>
      <w:r w:rsidR="008B7B5E">
        <w:t xml:space="preserve"> - середньорічна вартість запасів. </w:t>
      </w:r>
    </w:p>
    <w:p w:rsidR="008B7B5E" w:rsidRDefault="00A477A9" w:rsidP="005F5E9D">
      <w:pPr>
        <w:pStyle w:val="a5"/>
        <w:numPr>
          <w:ilvl w:val="0"/>
          <w:numId w:val="23"/>
        </w:numPr>
        <w:spacing w:line="360" w:lineRule="auto"/>
        <w:ind w:left="0" w:firstLine="567"/>
      </w:pPr>
      <w:r>
        <w:rPr>
          <w:i/>
        </w:rPr>
        <w:t xml:space="preserve">Період одного обороту запасів </w:t>
      </w:r>
      <w:r>
        <w:t xml:space="preserve">вказує на кількість днів, що були необхідні підприємству для поповнення його запасів. </w:t>
      </w:r>
    </w:p>
    <w:p w:rsidR="00A477A9" w:rsidRDefault="008B1ADE" w:rsidP="005F5E9D">
      <w:pPr>
        <w:pStyle w:val="a5"/>
        <w:spacing w:line="360" w:lineRule="auto"/>
        <w:ind w:left="567" w:firstLine="0"/>
        <w:jc w:val="center"/>
      </w:pPr>
      <m:oMath>
        <m:sSub>
          <m:sSubPr>
            <m:ctrlPr>
              <w:rPr>
                <w:rFonts w:ascii="Cambria Math" w:hAnsi="Cambria Math"/>
                <w:i/>
              </w:rPr>
            </m:ctrlPr>
          </m:sSubPr>
          <m:e>
            <m:r>
              <w:rPr>
                <w:rFonts w:ascii="Cambria Math" w:hAnsi="Cambria Math"/>
              </w:rPr>
              <m:t>Ч</m:t>
            </m:r>
          </m:e>
          <m:sub>
            <m:r>
              <w:rPr>
                <w:rFonts w:ascii="Cambria Math" w:hAnsi="Cambria Math"/>
              </w:rPr>
              <m:t>з</m:t>
            </m:r>
          </m:sub>
        </m:sSub>
        <m:r>
          <w:rPr>
            <w:rFonts w:ascii="Cambria Math" w:hAnsi="Cambria Math"/>
          </w:rPr>
          <m:t>=</m:t>
        </m:r>
        <m:f>
          <m:fPr>
            <m:ctrlPr>
              <w:rPr>
                <w:rFonts w:ascii="Cambria Math" w:hAnsi="Cambria Math"/>
                <w:i/>
              </w:rPr>
            </m:ctrlPr>
          </m:fPr>
          <m:num>
            <m:r>
              <w:rPr>
                <w:rFonts w:ascii="Cambria Math" w:hAnsi="Cambria Math"/>
              </w:rPr>
              <m:t>360</m:t>
            </m:r>
          </m:num>
          <m:den>
            <m:sSub>
              <m:sSubPr>
                <m:ctrlPr>
                  <w:rPr>
                    <w:rFonts w:ascii="Cambria Math" w:hAnsi="Cambria Math"/>
                    <w:i/>
                  </w:rPr>
                </m:ctrlPr>
              </m:sSubPr>
              <m:e>
                <m:r>
                  <w:rPr>
                    <w:rFonts w:ascii="Cambria Math" w:hAnsi="Cambria Math"/>
                  </w:rPr>
                  <m:t>К</m:t>
                </m:r>
              </m:e>
              <m:sub>
                <m:r>
                  <w:rPr>
                    <w:rFonts w:ascii="Cambria Math" w:hAnsi="Cambria Math"/>
                  </w:rPr>
                  <m:t>оз</m:t>
                </m:r>
              </m:sub>
            </m:sSub>
          </m:den>
        </m:f>
      </m:oMath>
      <w:r w:rsidR="00A477A9">
        <w:t xml:space="preserve">                           (1.37)</w:t>
      </w:r>
    </w:p>
    <w:p w:rsidR="00A477A9" w:rsidRDefault="00A477A9" w:rsidP="005F5E9D">
      <w:pPr>
        <w:pStyle w:val="a5"/>
        <w:numPr>
          <w:ilvl w:val="0"/>
          <w:numId w:val="23"/>
        </w:numPr>
        <w:spacing w:line="360" w:lineRule="auto"/>
        <w:ind w:left="0" w:firstLine="567"/>
      </w:pPr>
      <w:r>
        <w:rPr>
          <w:i/>
        </w:rPr>
        <w:t xml:space="preserve">Коефіцієнт оборотності дебіторської заборгованості </w:t>
      </w:r>
      <w:r>
        <w:t xml:space="preserve">показує швидкість обертання дебіторської заборгованості підприємства за період, що аналізується, розширення або зниження комерційного кредиту, що надається підприємством. У даному випадку чим більша кількість оборотів, тим швидше підприємство отримує кошти від своїх боржників (дебіторів). </w:t>
      </w:r>
    </w:p>
    <w:p w:rsidR="00A477A9" w:rsidRPr="00987AA5"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К</m:t>
            </m:r>
          </m:e>
          <m:sub>
            <m:r>
              <w:rPr>
                <w:rFonts w:ascii="Cambria Math" w:hAnsi="Cambria Math"/>
              </w:rPr>
              <m:t>дз</m:t>
            </m:r>
          </m:sub>
        </m:sSub>
        <m:r>
          <w:rPr>
            <w:rFonts w:ascii="Cambria Math" w:hAnsi="Cambria Math"/>
          </w:rPr>
          <m:t>=</m:t>
        </m:r>
        <m:f>
          <m:fPr>
            <m:ctrlPr>
              <w:rPr>
                <w:rFonts w:ascii="Cambria Math" w:hAnsi="Cambria Math"/>
                <w:i/>
              </w:rPr>
            </m:ctrlPr>
          </m:fPr>
          <m:num>
            <m:r>
              <w:rPr>
                <w:rFonts w:ascii="Cambria Math" w:hAnsi="Cambria Math"/>
              </w:rPr>
              <m:t>ЧВ</m:t>
            </m:r>
          </m:num>
          <m:den>
            <m:acc>
              <m:accPr>
                <m:chr m:val="̅"/>
                <m:ctrlPr>
                  <w:rPr>
                    <w:rFonts w:ascii="Cambria Math" w:hAnsi="Cambria Math"/>
                    <w:i/>
                  </w:rPr>
                </m:ctrlPr>
              </m:accPr>
              <m:e>
                <m:r>
                  <w:rPr>
                    <w:rFonts w:ascii="Cambria Math" w:hAnsi="Cambria Math"/>
                  </w:rPr>
                  <m:t>ДЗ</m:t>
                </m:r>
              </m:e>
            </m:acc>
          </m:den>
        </m:f>
      </m:oMath>
      <w:r w:rsidR="00A477A9">
        <w:t xml:space="preserve">                       (1.38)</w:t>
      </w:r>
    </w:p>
    <w:p w:rsidR="003430E4" w:rsidRDefault="003430E4" w:rsidP="005F5E9D">
      <w:pPr>
        <w:pStyle w:val="a5"/>
        <w:spacing w:line="360" w:lineRule="auto"/>
        <w:ind w:left="567" w:firstLine="0"/>
      </w:pPr>
      <w:r>
        <w:t xml:space="preserve">де ЧВ – чиста виручка; </w:t>
      </w:r>
    </w:p>
    <w:p w:rsidR="003430E4" w:rsidRDefault="008B1ADE" w:rsidP="005F5E9D">
      <w:pPr>
        <w:pStyle w:val="a5"/>
        <w:spacing w:line="360" w:lineRule="auto"/>
        <w:ind w:left="567" w:firstLine="0"/>
      </w:pPr>
      <m:oMath>
        <m:acc>
          <m:accPr>
            <m:chr m:val="̅"/>
            <m:ctrlPr>
              <w:rPr>
                <w:rFonts w:ascii="Cambria Math" w:hAnsi="Cambria Math"/>
                <w:i/>
              </w:rPr>
            </m:ctrlPr>
          </m:accPr>
          <m:e>
            <m:r>
              <w:rPr>
                <w:rFonts w:ascii="Cambria Math" w:hAnsi="Cambria Math"/>
              </w:rPr>
              <m:t>ДЗ</m:t>
            </m:r>
          </m:e>
        </m:acc>
      </m:oMath>
      <w:r w:rsidR="003430E4">
        <w:t xml:space="preserve"> - середньорічна дебіторська заборгованість. </w:t>
      </w:r>
    </w:p>
    <w:p w:rsidR="00A477A9" w:rsidRDefault="009520D6" w:rsidP="005F5E9D">
      <w:pPr>
        <w:pStyle w:val="a5"/>
        <w:numPr>
          <w:ilvl w:val="0"/>
          <w:numId w:val="23"/>
        </w:numPr>
        <w:spacing w:line="360" w:lineRule="auto"/>
        <w:ind w:left="0" w:firstLine="567"/>
      </w:pPr>
      <w:r>
        <w:rPr>
          <w:i/>
        </w:rPr>
        <w:t xml:space="preserve">Період погашення дебіторської заборгованості </w:t>
      </w:r>
      <w:r>
        <w:t>показує кількість днів, протягом яких дебітори розраховуються за своїми боргами перед підприємством.</w:t>
      </w:r>
    </w:p>
    <w:p w:rsidR="00291E78"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Ч</m:t>
            </m:r>
          </m:e>
          <m:sub>
            <m:r>
              <w:rPr>
                <w:rFonts w:ascii="Cambria Math" w:hAnsi="Cambria Math"/>
              </w:rPr>
              <m:t>дз</m:t>
            </m:r>
          </m:sub>
        </m:sSub>
        <m:r>
          <w:rPr>
            <w:rFonts w:ascii="Cambria Math" w:hAnsi="Cambria Math"/>
          </w:rPr>
          <m:t>=</m:t>
        </m:r>
        <m:f>
          <m:fPr>
            <m:ctrlPr>
              <w:rPr>
                <w:rFonts w:ascii="Cambria Math" w:hAnsi="Cambria Math"/>
                <w:i/>
              </w:rPr>
            </m:ctrlPr>
          </m:fPr>
          <m:num>
            <m:r>
              <w:rPr>
                <w:rFonts w:ascii="Cambria Math" w:hAnsi="Cambria Math"/>
              </w:rPr>
              <m:t>360</m:t>
            </m:r>
          </m:num>
          <m:den>
            <m:sSub>
              <m:sSubPr>
                <m:ctrlPr>
                  <w:rPr>
                    <w:rFonts w:ascii="Cambria Math" w:hAnsi="Cambria Math"/>
                    <w:i/>
                  </w:rPr>
                </m:ctrlPr>
              </m:sSubPr>
              <m:e>
                <m:r>
                  <w:rPr>
                    <w:rFonts w:ascii="Cambria Math" w:hAnsi="Cambria Math"/>
                  </w:rPr>
                  <m:t>К</m:t>
                </m:r>
              </m:e>
              <m:sub>
                <m:r>
                  <w:rPr>
                    <w:rFonts w:ascii="Cambria Math" w:hAnsi="Cambria Math"/>
                  </w:rPr>
                  <m:t>дз</m:t>
                </m:r>
              </m:sub>
            </m:sSub>
          </m:den>
        </m:f>
      </m:oMath>
      <w:r w:rsidR="00291E78">
        <w:t xml:space="preserve">                           (1.39)</w:t>
      </w:r>
    </w:p>
    <w:p w:rsidR="009520D6" w:rsidRDefault="009520D6" w:rsidP="005F5E9D">
      <w:pPr>
        <w:pStyle w:val="a5"/>
        <w:numPr>
          <w:ilvl w:val="0"/>
          <w:numId w:val="23"/>
        </w:numPr>
        <w:spacing w:line="360" w:lineRule="auto"/>
        <w:ind w:left="0" w:firstLine="567"/>
      </w:pPr>
      <w:r>
        <w:rPr>
          <w:i/>
        </w:rPr>
        <w:t xml:space="preserve">Період погашення кредиторської заборгованості </w:t>
      </w:r>
      <w:r>
        <w:t>показує термін у днях повернення боргів підприємства.</w:t>
      </w:r>
    </w:p>
    <w:p w:rsidR="00291E78" w:rsidRDefault="008B1ADE" w:rsidP="005F5E9D">
      <w:pPr>
        <w:spacing w:line="360" w:lineRule="auto"/>
        <w:ind w:left="567" w:firstLine="0"/>
        <w:jc w:val="center"/>
      </w:pPr>
      <m:oMath>
        <m:sSub>
          <m:sSubPr>
            <m:ctrlPr>
              <w:rPr>
                <w:rFonts w:ascii="Cambria Math" w:hAnsi="Cambria Math"/>
                <w:i/>
              </w:rPr>
            </m:ctrlPr>
          </m:sSubPr>
          <m:e>
            <m:r>
              <w:rPr>
                <w:rFonts w:ascii="Cambria Math" w:hAnsi="Cambria Math"/>
              </w:rPr>
              <m:t>Ч</m:t>
            </m:r>
          </m:e>
          <m:sub>
            <m:r>
              <w:rPr>
                <w:rFonts w:ascii="Cambria Math" w:hAnsi="Cambria Math"/>
              </w:rPr>
              <m:t>кз</m:t>
            </m:r>
          </m:sub>
        </m:sSub>
        <m:r>
          <w:rPr>
            <w:rFonts w:ascii="Cambria Math" w:hAnsi="Cambria Math"/>
          </w:rPr>
          <m:t>=</m:t>
        </m:r>
        <m:f>
          <m:fPr>
            <m:ctrlPr>
              <w:rPr>
                <w:rFonts w:ascii="Cambria Math" w:hAnsi="Cambria Math"/>
                <w:i/>
              </w:rPr>
            </m:ctrlPr>
          </m:fPr>
          <m:num>
            <m:acc>
              <m:accPr>
                <m:chr m:val="̅"/>
                <m:ctrlPr>
                  <w:rPr>
                    <w:rFonts w:ascii="Cambria Math" w:hAnsi="Cambria Math"/>
                    <w:i/>
                  </w:rPr>
                </m:ctrlPr>
              </m:accPr>
              <m:e>
                <m:acc>
                  <m:accPr>
                    <m:chr m:val="̅"/>
                    <m:ctrlPr>
                      <w:rPr>
                        <w:rFonts w:ascii="Cambria Math" w:hAnsi="Cambria Math"/>
                        <w:i/>
                      </w:rPr>
                    </m:ctrlPr>
                  </m:accPr>
                  <m:e>
                    <m:r>
                      <w:rPr>
                        <w:rFonts w:ascii="Cambria Math" w:hAnsi="Cambria Math"/>
                      </w:rPr>
                      <m:t>КЗ</m:t>
                    </m:r>
                  </m:e>
                </m:acc>
              </m:e>
            </m:acc>
            <m:r>
              <w:rPr>
                <w:rFonts w:ascii="Cambria Math" w:hAnsi="Cambria Math"/>
              </w:rPr>
              <m:t>*360</m:t>
            </m:r>
          </m:num>
          <m:den>
            <m:r>
              <w:rPr>
                <w:rFonts w:ascii="Cambria Math" w:hAnsi="Cambria Math"/>
              </w:rPr>
              <m:t>Ср</m:t>
            </m:r>
          </m:den>
        </m:f>
      </m:oMath>
      <w:r w:rsidR="00291E78">
        <w:t xml:space="preserve">                           (1.40)</w:t>
      </w:r>
    </w:p>
    <w:p w:rsidR="009520D6" w:rsidRDefault="00B96B44" w:rsidP="005F5E9D">
      <w:pPr>
        <w:spacing w:line="360" w:lineRule="auto"/>
        <w:ind w:firstLine="567"/>
      </w:pPr>
      <w:r>
        <w:t>Результати виконаних розрахунків подаємо у вигляді таблиці (табл. 1.11)</w:t>
      </w:r>
    </w:p>
    <w:p w:rsidR="001A4343" w:rsidRDefault="001A4343" w:rsidP="005F5E9D">
      <w:pPr>
        <w:spacing w:line="360" w:lineRule="auto"/>
        <w:ind w:firstLine="567"/>
        <w:jc w:val="right"/>
        <w:rPr>
          <w:i/>
        </w:rPr>
      </w:pPr>
    </w:p>
    <w:p w:rsidR="001A4343" w:rsidRDefault="001A4343" w:rsidP="005F5E9D">
      <w:pPr>
        <w:spacing w:line="360" w:lineRule="auto"/>
        <w:ind w:firstLine="567"/>
        <w:jc w:val="right"/>
        <w:rPr>
          <w:i/>
        </w:rPr>
      </w:pPr>
    </w:p>
    <w:p w:rsidR="001A4343" w:rsidRDefault="001A4343" w:rsidP="005F5E9D">
      <w:pPr>
        <w:spacing w:line="360" w:lineRule="auto"/>
        <w:ind w:firstLine="567"/>
        <w:jc w:val="right"/>
        <w:rPr>
          <w:i/>
        </w:rPr>
      </w:pPr>
    </w:p>
    <w:p w:rsidR="001A4343" w:rsidRDefault="001A4343" w:rsidP="005F5E9D">
      <w:pPr>
        <w:spacing w:line="360" w:lineRule="auto"/>
        <w:ind w:firstLine="567"/>
        <w:jc w:val="right"/>
        <w:rPr>
          <w:i/>
        </w:rPr>
      </w:pPr>
    </w:p>
    <w:p w:rsidR="001A4343" w:rsidRDefault="001A4343" w:rsidP="005F5E9D">
      <w:pPr>
        <w:spacing w:line="360" w:lineRule="auto"/>
        <w:ind w:firstLine="567"/>
        <w:jc w:val="right"/>
        <w:rPr>
          <w:i/>
        </w:rPr>
      </w:pPr>
    </w:p>
    <w:p w:rsidR="001A4343" w:rsidRDefault="001A4343" w:rsidP="005F5E9D">
      <w:pPr>
        <w:spacing w:line="360" w:lineRule="auto"/>
        <w:ind w:firstLine="567"/>
        <w:jc w:val="right"/>
        <w:rPr>
          <w:i/>
        </w:rPr>
      </w:pPr>
    </w:p>
    <w:p w:rsidR="00B96B44" w:rsidRDefault="00B96B44" w:rsidP="005F5E9D">
      <w:pPr>
        <w:spacing w:line="360" w:lineRule="auto"/>
        <w:ind w:firstLine="567"/>
        <w:jc w:val="right"/>
        <w:rPr>
          <w:i/>
        </w:rPr>
      </w:pPr>
      <w:r>
        <w:rPr>
          <w:i/>
        </w:rPr>
        <w:lastRenderedPageBreak/>
        <w:t>Таблиця 1.11</w:t>
      </w:r>
    </w:p>
    <w:p w:rsidR="00B96B44" w:rsidRPr="00E617A1" w:rsidRDefault="00B96B44" w:rsidP="005F5E9D">
      <w:pPr>
        <w:pStyle w:val="7"/>
        <w:spacing w:line="360" w:lineRule="auto"/>
        <w:ind w:firstLine="0"/>
        <w:jc w:val="center"/>
        <w:rPr>
          <w:b/>
          <w:sz w:val="28"/>
          <w:szCs w:val="28"/>
        </w:rPr>
      </w:pPr>
      <w:r w:rsidRPr="00E617A1">
        <w:rPr>
          <w:b/>
          <w:sz w:val="28"/>
          <w:szCs w:val="28"/>
        </w:rPr>
        <w:t>Зведена таблиця коефіцієнтів ділової активності</w:t>
      </w:r>
      <w:r w:rsidR="002C50BF" w:rsidRPr="00E617A1">
        <w:rPr>
          <w:b/>
          <w:sz w:val="28"/>
          <w:szCs w:val="28"/>
        </w:rPr>
        <w:t xml:space="preserve"> ПАТ «Броварське АТП-13209»</w:t>
      </w:r>
    </w:p>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418"/>
        <w:gridCol w:w="1275"/>
        <w:gridCol w:w="1252"/>
        <w:gridCol w:w="24"/>
        <w:gridCol w:w="1276"/>
        <w:gridCol w:w="1653"/>
      </w:tblGrid>
      <w:tr w:rsidR="00F90A74" w:rsidTr="00AE6CA7">
        <w:trPr>
          <w:cantSplit/>
        </w:trPr>
        <w:tc>
          <w:tcPr>
            <w:tcW w:w="3119" w:type="dxa"/>
            <w:vMerge w:val="restart"/>
            <w:vAlign w:val="center"/>
          </w:tcPr>
          <w:p w:rsidR="00F90A74" w:rsidRDefault="00F90A74" w:rsidP="00C22A5A">
            <w:pPr>
              <w:pStyle w:val="7"/>
              <w:ind w:firstLine="0"/>
              <w:jc w:val="center"/>
              <w:rPr>
                <w:sz w:val="28"/>
                <w:szCs w:val="28"/>
              </w:rPr>
            </w:pPr>
            <w:r>
              <w:rPr>
                <w:sz w:val="28"/>
                <w:szCs w:val="28"/>
              </w:rPr>
              <w:t>Найменування показника</w:t>
            </w:r>
          </w:p>
        </w:tc>
        <w:tc>
          <w:tcPr>
            <w:tcW w:w="2693" w:type="dxa"/>
            <w:gridSpan w:val="2"/>
            <w:vAlign w:val="center"/>
          </w:tcPr>
          <w:p w:rsidR="00F90A74" w:rsidRDefault="00F90A74" w:rsidP="00C22A5A">
            <w:pPr>
              <w:pStyle w:val="7"/>
              <w:ind w:firstLine="0"/>
              <w:jc w:val="center"/>
              <w:rPr>
                <w:sz w:val="28"/>
                <w:szCs w:val="28"/>
              </w:rPr>
            </w:pPr>
            <w:r>
              <w:rPr>
                <w:sz w:val="28"/>
                <w:szCs w:val="28"/>
              </w:rPr>
              <w:t>2013 рік</w:t>
            </w:r>
          </w:p>
        </w:tc>
        <w:tc>
          <w:tcPr>
            <w:tcW w:w="2552" w:type="dxa"/>
            <w:gridSpan w:val="3"/>
            <w:vAlign w:val="center"/>
          </w:tcPr>
          <w:p w:rsidR="00F90A74" w:rsidRDefault="00F90A74" w:rsidP="00C22A5A">
            <w:pPr>
              <w:pStyle w:val="7"/>
              <w:ind w:firstLine="0"/>
              <w:jc w:val="center"/>
              <w:rPr>
                <w:sz w:val="28"/>
                <w:szCs w:val="28"/>
              </w:rPr>
            </w:pPr>
            <w:r>
              <w:rPr>
                <w:sz w:val="28"/>
                <w:szCs w:val="28"/>
              </w:rPr>
              <w:t>2014 рік</w:t>
            </w:r>
          </w:p>
        </w:tc>
        <w:tc>
          <w:tcPr>
            <w:tcW w:w="1653" w:type="dxa"/>
            <w:vMerge w:val="restart"/>
            <w:vAlign w:val="center"/>
          </w:tcPr>
          <w:p w:rsidR="00F90A74" w:rsidRDefault="00F90A74" w:rsidP="00C22A5A">
            <w:pPr>
              <w:pStyle w:val="7"/>
              <w:ind w:firstLine="0"/>
              <w:jc w:val="center"/>
              <w:rPr>
                <w:sz w:val="28"/>
                <w:szCs w:val="28"/>
              </w:rPr>
            </w:pPr>
            <w:r>
              <w:rPr>
                <w:sz w:val="28"/>
                <w:szCs w:val="28"/>
              </w:rPr>
              <w:t xml:space="preserve">Відхилення </w:t>
            </w:r>
          </w:p>
        </w:tc>
      </w:tr>
      <w:tr w:rsidR="00F90A74" w:rsidTr="00AE6CA7">
        <w:trPr>
          <w:cantSplit/>
        </w:trPr>
        <w:tc>
          <w:tcPr>
            <w:tcW w:w="3119" w:type="dxa"/>
            <w:vMerge/>
            <w:vAlign w:val="center"/>
          </w:tcPr>
          <w:p w:rsidR="00F90A74" w:rsidRDefault="00F90A74" w:rsidP="00C22A5A">
            <w:pPr>
              <w:pStyle w:val="7"/>
              <w:ind w:firstLine="0"/>
              <w:jc w:val="center"/>
              <w:rPr>
                <w:sz w:val="28"/>
                <w:szCs w:val="28"/>
              </w:rPr>
            </w:pPr>
          </w:p>
        </w:tc>
        <w:tc>
          <w:tcPr>
            <w:tcW w:w="1418" w:type="dxa"/>
            <w:vAlign w:val="center"/>
          </w:tcPr>
          <w:p w:rsidR="00F90A74" w:rsidRPr="00726E96" w:rsidRDefault="00F90A74" w:rsidP="00FE1F3E">
            <w:pPr>
              <w:ind w:firstLine="0"/>
              <w:jc w:val="center"/>
              <w:rPr>
                <w:color w:val="000000"/>
              </w:rPr>
            </w:pPr>
            <w:r w:rsidRPr="00726E96">
              <w:rPr>
                <w:color w:val="000000"/>
                <w:szCs w:val="22"/>
              </w:rPr>
              <w:t>на поч. періоду</w:t>
            </w:r>
          </w:p>
        </w:tc>
        <w:tc>
          <w:tcPr>
            <w:tcW w:w="1275" w:type="dxa"/>
            <w:vAlign w:val="center"/>
          </w:tcPr>
          <w:p w:rsidR="00F90A74" w:rsidRPr="00726E96" w:rsidRDefault="00F90A74" w:rsidP="00FE1F3E">
            <w:pPr>
              <w:ind w:firstLine="0"/>
              <w:jc w:val="center"/>
              <w:rPr>
                <w:color w:val="000000"/>
              </w:rPr>
            </w:pPr>
            <w:r w:rsidRPr="00726E96">
              <w:rPr>
                <w:color w:val="000000"/>
                <w:szCs w:val="22"/>
              </w:rPr>
              <w:t>на кін. періоду</w:t>
            </w:r>
          </w:p>
        </w:tc>
        <w:tc>
          <w:tcPr>
            <w:tcW w:w="1276" w:type="dxa"/>
            <w:gridSpan w:val="2"/>
            <w:vAlign w:val="center"/>
          </w:tcPr>
          <w:p w:rsidR="00F90A74" w:rsidRPr="00726E96" w:rsidRDefault="00F90A74" w:rsidP="00FE1F3E">
            <w:pPr>
              <w:ind w:firstLine="0"/>
              <w:jc w:val="center"/>
              <w:rPr>
                <w:color w:val="000000"/>
              </w:rPr>
            </w:pPr>
            <w:r w:rsidRPr="00726E96">
              <w:rPr>
                <w:color w:val="000000"/>
                <w:szCs w:val="22"/>
              </w:rPr>
              <w:t>на поч. періоду</w:t>
            </w:r>
          </w:p>
        </w:tc>
        <w:tc>
          <w:tcPr>
            <w:tcW w:w="1276" w:type="dxa"/>
            <w:vAlign w:val="center"/>
          </w:tcPr>
          <w:p w:rsidR="00F90A74" w:rsidRPr="00726E96" w:rsidRDefault="00F90A74" w:rsidP="00FE1F3E">
            <w:pPr>
              <w:ind w:firstLine="0"/>
              <w:jc w:val="center"/>
              <w:rPr>
                <w:color w:val="000000"/>
              </w:rPr>
            </w:pPr>
            <w:r w:rsidRPr="00726E96">
              <w:rPr>
                <w:color w:val="000000"/>
                <w:szCs w:val="22"/>
              </w:rPr>
              <w:t>на кін. періоду</w:t>
            </w:r>
          </w:p>
        </w:tc>
        <w:tc>
          <w:tcPr>
            <w:tcW w:w="1653" w:type="dxa"/>
            <w:vMerge/>
            <w:vAlign w:val="center"/>
          </w:tcPr>
          <w:p w:rsidR="00F90A74" w:rsidRDefault="00F90A74" w:rsidP="00C22A5A">
            <w:pPr>
              <w:pStyle w:val="7"/>
              <w:ind w:firstLine="0"/>
              <w:jc w:val="center"/>
              <w:rPr>
                <w:sz w:val="28"/>
                <w:szCs w:val="28"/>
              </w:rPr>
            </w:pPr>
          </w:p>
        </w:tc>
      </w:tr>
      <w:tr w:rsidR="00B97818" w:rsidTr="00AE6CA7">
        <w:trPr>
          <w:cantSplit/>
        </w:trPr>
        <w:tc>
          <w:tcPr>
            <w:tcW w:w="3119" w:type="dxa"/>
          </w:tcPr>
          <w:p w:rsidR="00B97818" w:rsidRDefault="00B97818" w:rsidP="00C22A5A">
            <w:pPr>
              <w:pStyle w:val="7"/>
              <w:ind w:firstLine="0"/>
              <w:jc w:val="center"/>
              <w:rPr>
                <w:sz w:val="28"/>
                <w:szCs w:val="28"/>
              </w:rPr>
            </w:pPr>
            <w:r>
              <w:rPr>
                <w:sz w:val="28"/>
                <w:szCs w:val="28"/>
              </w:rPr>
              <w:t>1</w:t>
            </w:r>
          </w:p>
        </w:tc>
        <w:tc>
          <w:tcPr>
            <w:tcW w:w="1418" w:type="dxa"/>
            <w:vAlign w:val="center"/>
          </w:tcPr>
          <w:p w:rsidR="00B97818" w:rsidRDefault="00B97818" w:rsidP="00F90A74">
            <w:pPr>
              <w:pStyle w:val="7"/>
              <w:ind w:firstLine="0"/>
              <w:jc w:val="center"/>
              <w:rPr>
                <w:sz w:val="28"/>
                <w:szCs w:val="28"/>
              </w:rPr>
            </w:pPr>
            <w:r>
              <w:rPr>
                <w:sz w:val="28"/>
                <w:szCs w:val="28"/>
              </w:rPr>
              <w:t>2</w:t>
            </w:r>
          </w:p>
        </w:tc>
        <w:tc>
          <w:tcPr>
            <w:tcW w:w="1275" w:type="dxa"/>
            <w:vAlign w:val="center"/>
          </w:tcPr>
          <w:p w:rsidR="00B97818" w:rsidRDefault="00B97818" w:rsidP="00F90A74">
            <w:pPr>
              <w:pStyle w:val="7"/>
              <w:ind w:firstLine="0"/>
              <w:jc w:val="center"/>
              <w:rPr>
                <w:sz w:val="28"/>
                <w:szCs w:val="28"/>
              </w:rPr>
            </w:pPr>
            <w:r>
              <w:rPr>
                <w:sz w:val="28"/>
                <w:szCs w:val="28"/>
              </w:rPr>
              <w:t>3</w:t>
            </w:r>
          </w:p>
        </w:tc>
        <w:tc>
          <w:tcPr>
            <w:tcW w:w="1252" w:type="dxa"/>
            <w:vAlign w:val="center"/>
          </w:tcPr>
          <w:p w:rsidR="00B97818" w:rsidRDefault="00B97818" w:rsidP="00F90A74">
            <w:pPr>
              <w:pStyle w:val="7"/>
              <w:ind w:firstLine="0"/>
              <w:jc w:val="center"/>
              <w:rPr>
                <w:sz w:val="28"/>
                <w:szCs w:val="28"/>
              </w:rPr>
            </w:pPr>
            <w:r>
              <w:rPr>
                <w:sz w:val="28"/>
                <w:szCs w:val="28"/>
              </w:rPr>
              <w:t>4</w:t>
            </w:r>
          </w:p>
        </w:tc>
        <w:tc>
          <w:tcPr>
            <w:tcW w:w="1300" w:type="dxa"/>
            <w:gridSpan w:val="2"/>
            <w:vAlign w:val="center"/>
          </w:tcPr>
          <w:p w:rsidR="00B97818" w:rsidRDefault="00B97818" w:rsidP="00F90A74">
            <w:pPr>
              <w:pStyle w:val="7"/>
              <w:ind w:firstLine="0"/>
              <w:jc w:val="center"/>
              <w:rPr>
                <w:sz w:val="28"/>
                <w:szCs w:val="28"/>
              </w:rPr>
            </w:pPr>
            <w:r>
              <w:rPr>
                <w:sz w:val="28"/>
                <w:szCs w:val="28"/>
              </w:rPr>
              <w:t>5</w:t>
            </w:r>
          </w:p>
        </w:tc>
        <w:tc>
          <w:tcPr>
            <w:tcW w:w="1653" w:type="dxa"/>
          </w:tcPr>
          <w:p w:rsidR="00B97818" w:rsidRDefault="00B97818" w:rsidP="00B97818">
            <w:pPr>
              <w:pStyle w:val="7"/>
              <w:ind w:firstLine="0"/>
              <w:rPr>
                <w:sz w:val="28"/>
                <w:szCs w:val="28"/>
              </w:rPr>
            </w:pPr>
            <w:r>
              <w:rPr>
                <w:sz w:val="28"/>
                <w:szCs w:val="28"/>
              </w:rPr>
              <w:t xml:space="preserve">       6</w:t>
            </w:r>
          </w:p>
        </w:tc>
      </w:tr>
      <w:tr w:rsidR="006B75B5" w:rsidTr="00A9313D">
        <w:trPr>
          <w:cantSplit/>
          <w:trHeight w:val="417"/>
        </w:trPr>
        <w:tc>
          <w:tcPr>
            <w:tcW w:w="3119" w:type="dxa"/>
          </w:tcPr>
          <w:p w:rsidR="006B75B5" w:rsidRDefault="006B75B5" w:rsidP="00C22A5A">
            <w:pPr>
              <w:pStyle w:val="7"/>
              <w:ind w:firstLine="0"/>
              <w:jc w:val="left"/>
              <w:rPr>
                <w:sz w:val="28"/>
                <w:szCs w:val="28"/>
              </w:rPr>
            </w:pPr>
            <w:r>
              <w:rPr>
                <w:sz w:val="28"/>
                <w:szCs w:val="28"/>
              </w:rPr>
              <w:t xml:space="preserve">1. Коефіцієнт загальної оборотності активів </w:t>
            </w:r>
          </w:p>
        </w:tc>
        <w:tc>
          <w:tcPr>
            <w:tcW w:w="1418" w:type="dxa"/>
            <w:vAlign w:val="center"/>
          </w:tcPr>
          <w:p w:rsidR="006B75B5" w:rsidRPr="006B75B5" w:rsidRDefault="008B1ADE" w:rsidP="00A9313D">
            <w:pPr>
              <w:ind w:left="-108" w:firstLine="0"/>
              <w:jc w:val="center"/>
              <w:rPr>
                <w:sz w:val="22"/>
              </w:rPr>
            </w:pPr>
            <m:oMathPara>
              <m:oMath>
                <m:f>
                  <m:fPr>
                    <m:ctrlPr>
                      <w:rPr>
                        <w:rFonts w:ascii="Cambria Math" w:hAnsi="Cambria Math"/>
                        <w:i/>
                        <w:sz w:val="22"/>
                        <w:szCs w:val="22"/>
                      </w:rPr>
                    </m:ctrlPr>
                  </m:fPr>
                  <m:num>
                    <m:r>
                      <w:rPr>
                        <w:rFonts w:ascii="Cambria Math"/>
                        <w:sz w:val="22"/>
                        <w:szCs w:val="22"/>
                      </w:rPr>
                      <m:t>5417</m:t>
                    </m:r>
                  </m:num>
                  <m:den>
                    <m:r>
                      <w:rPr>
                        <w:rFonts w:ascii="Cambria Math"/>
                        <w:sz w:val="22"/>
                        <w:szCs w:val="22"/>
                      </w:rPr>
                      <m:t>5408</m:t>
                    </m:r>
                  </m:den>
                </m:f>
                <m:r>
                  <w:rPr>
                    <w:rFonts w:ascii="Cambria Math"/>
                    <w:sz w:val="22"/>
                    <w:szCs w:val="22"/>
                  </w:rPr>
                  <m:t>=1,00</m:t>
                </m:r>
              </m:oMath>
            </m:oMathPara>
          </w:p>
        </w:tc>
        <w:tc>
          <w:tcPr>
            <w:tcW w:w="1275" w:type="dxa"/>
            <w:vAlign w:val="center"/>
          </w:tcPr>
          <w:p w:rsidR="006B75B5" w:rsidRPr="006B75B5" w:rsidRDefault="008B1ADE" w:rsidP="00A9313D">
            <w:pPr>
              <w:ind w:left="-108" w:firstLine="0"/>
              <w:jc w:val="center"/>
              <w:rPr>
                <w:sz w:val="22"/>
              </w:rP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5408</m:t>
                    </m:r>
                  </m:den>
                </m:f>
                <m:r>
                  <w:rPr>
                    <w:rFonts w:ascii="Cambria Math"/>
                    <w:sz w:val="22"/>
                    <w:szCs w:val="22"/>
                  </w:rPr>
                  <m:t>=0,998</m:t>
                </m:r>
              </m:oMath>
            </m:oMathPara>
          </w:p>
        </w:tc>
        <w:tc>
          <w:tcPr>
            <w:tcW w:w="1252" w:type="dxa"/>
            <w:vAlign w:val="center"/>
          </w:tcPr>
          <w:p w:rsidR="006B75B5" w:rsidRPr="006B75B5" w:rsidRDefault="008B1ADE" w:rsidP="00A9313D">
            <w:pPr>
              <w:pStyle w:val="7"/>
              <w:ind w:left="-108" w:firstLine="0"/>
              <w:jc w:val="center"/>
              <w:rPr>
                <w:szCs w:val="22"/>
              </w:rPr>
            </w:pPr>
            <m:oMathPara>
              <m:oMath>
                <m:f>
                  <m:fPr>
                    <m:ctrlPr>
                      <w:rPr>
                        <w:rFonts w:ascii="Cambria Math" w:hAnsi="Cambria Math"/>
                        <w:szCs w:val="22"/>
                      </w:rPr>
                    </m:ctrlPr>
                  </m:fPr>
                  <m:num>
                    <m:r>
                      <m:rPr>
                        <m:sty m:val="p"/>
                      </m:rPr>
                      <w:rPr>
                        <w:rFonts w:ascii="Cambria Math"/>
                        <w:szCs w:val="22"/>
                      </w:rPr>
                      <m:t>5399</m:t>
                    </m:r>
                  </m:num>
                  <m:den>
                    <m:r>
                      <m:rPr>
                        <m:sty m:val="p"/>
                      </m:rPr>
                      <w:rPr>
                        <w:rFonts w:ascii="Cambria Math"/>
                        <w:szCs w:val="22"/>
                      </w:rPr>
                      <m:t>5583,5</m:t>
                    </m:r>
                  </m:den>
                </m:f>
                <m:r>
                  <m:rPr>
                    <m:sty m:val="p"/>
                  </m:rPr>
                  <w:rPr>
                    <w:rFonts w:ascii="Cambria Math"/>
                    <w:szCs w:val="22"/>
                  </w:rPr>
                  <m:t>=0,967</m:t>
                </m:r>
              </m:oMath>
            </m:oMathPara>
          </w:p>
        </w:tc>
        <w:tc>
          <w:tcPr>
            <w:tcW w:w="1300" w:type="dxa"/>
            <w:gridSpan w:val="2"/>
            <w:vAlign w:val="center"/>
          </w:tcPr>
          <w:p w:rsidR="006B75B5" w:rsidRPr="006B75B5" w:rsidRDefault="008B1ADE" w:rsidP="00A9313D">
            <w:pPr>
              <w:ind w:left="-108" w:firstLine="0"/>
              <w:jc w:val="center"/>
              <w:rPr>
                <w:sz w:val="22"/>
              </w:rPr>
            </w:pPr>
            <m:oMathPara>
              <m:oMath>
                <m:f>
                  <m:fPr>
                    <m:ctrlPr>
                      <w:rPr>
                        <w:rFonts w:ascii="Cambria Math" w:hAnsi="Cambria Math"/>
                        <w:sz w:val="22"/>
                        <w:szCs w:val="22"/>
                      </w:rPr>
                    </m:ctrlPr>
                  </m:fPr>
                  <m:num>
                    <m:r>
                      <m:rPr>
                        <m:sty m:val="p"/>
                      </m:rPr>
                      <w:rPr>
                        <w:rFonts w:ascii="Cambria Math"/>
                        <w:sz w:val="22"/>
                        <w:szCs w:val="22"/>
                      </w:rPr>
                      <m:t>5573</m:t>
                    </m:r>
                  </m:num>
                  <m:den>
                    <m:r>
                      <m:rPr>
                        <m:sty m:val="p"/>
                      </m:rPr>
                      <w:rPr>
                        <w:rFonts w:ascii="Cambria Math"/>
                        <w:sz w:val="22"/>
                        <w:szCs w:val="22"/>
                      </w:rPr>
                      <m:t>5583,5</m:t>
                    </m:r>
                  </m:den>
                </m:f>
                <m:r>
                  <m:rPr>
                    <m:sty m:val="p"/>
                  </m:rPr>
                  <w:rPr>
                    <w:rFonts w:ascii="Cambria Math"/>
                    <w:sz w:val="22"/>
                    <w:szCs w:val="22"/>
                  </w:rPr>
                  <m:t>=0,998</m:t>
                </m:r>
              </m:oMath>
            </m:oMathPara>
          </w:p>
        </w:tc>
        <w:tc>
          <w:tcPr>
            <w:tcW w:w="1653" w:type="dxa"/>
            <w:vAlign w:val="center"/>
          </w:tcPr>
          <w:p w:rsidR="006B75B5" w:rsidRPr="00AE6CA7" w:rsidRDefault="006B75B5" w:rsidP="00C22A5A">
            <w:pPr>
              <w:pStyle w:val="7"/>
              <w:ind w:firstLine="0"/>
              <w:jc w:val="center"/>
              <w:rPr>
                <w:szCs w:val="22"/>
              </w:rPr>
            </w:pPr>
            <w:r w:rsidRPr="00AE6CA7">
              <w:rPr>
                <w:szCs w:val="22"/>
              </w:rPr>
              <w:t>0,007</w:t>
            </w:r>
          </w:p>
        </w:tc>
      </w:tr>
      <w:tr w:rsidR="00A9313D" w:rsidTr="00A9313D">
        <w:trPr>
          <w:cantSplit/>
          <w:trHeight w:val="356"/>
        </w:trPr>
        <w:tc>
          <w:tcPr>
            <w:tcW w:w="3119" w:type="dxa"/>
          </w:tcPr>
          <w:p w:rsidR="00A9313D" w:rsidRDefault="00A9313D" w:rsidP="00C22A5A">
            <w:pPr>
              <w:pStyle w:val="7"/>
              <w:ind w:firstLine="0"/>
              <w:jc w:val="left"/>
              <w:rPr>
                <w:sz w:val="28"/>
                <w:szCs w:val="28"/>
              </w:rPr>
            </w:pPr>
            <w:r>
              <w:rPr>
                <w:sz w:val="28"/>
                <w:szCs w:val="28"/>
              </w:rPr>
              <w:t>2. Тривалість одного обороту у днях</w:t>
            </w:r>
          </w:p>
        </w:tc>
        <w:tc>
          <w:tcPr>
            <w:tcW w:w="1418"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368</m:t>
                    </m:r>
                    <m:r>
                      <w:rPr>
                        <w:rFonts w:ascii="Cambria Math" w:hAnsi="Cambria Math" w:cs="Cambria Math"/>
                        <w:sz w:val="22"/>
                        <w:szCs w:val="22"/>
                      </w:rPr>
                      <m:t>*</m:t>
                    </m:r>
                    <m:r>
                      <w:rPr>
                        <w:rFonts w:ascii="Cambria Math"/>
                        <w:sz w:val="22"/>
                        <w:szCs w:val="22"/>
                      </w:rPr>
                      <m:t>250</m:t>
                    </m:r>
                  </m:num>
                  <m:den>
                    <m:r>
                      <w:rPr>
                        <w:rFonts w:ascii="Cambria Math"/>
                        <w:sz w:val="22"/>
                        <w:szCs w:val="22"/>
                      </w:rPr>
                      <m:t>5417</m:t>
                    </m:r>
                  </m:den>
                </m:f>
                <m:r>
                  <w:rPr>
                    <w:rFonts w:ascii="Cambria Math"/>
                    <w:sz w:val="22"/>
                    <w:szCs w:val="22"/>
                  </w:rPr>
                  <m:t>=16,98</m:t>
                </m:r>
              </m:oMath>
            </m:oMathPara>
          </w:p>
        </w:tc>
        <w:tc>
          <w:tcPr>
            <w:tcW w:w="1275"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421</m:t>
                    </m:r>
                    <m:r>
                      <w:rPr>
                        <w:rFonts w:ascii="Cambria Math" w:hAnsi="Cambria Math" w:cs="Cambria Math"/>
                        <w:sz w:val="22"/>
                        <w:szCs w:val="22"/>
                      </w:rPr>
                      <m:t>*</m:t>
                    </m:r>
                    <m:r>
                      <w:rPr>
                        <w:rFonts w:ascii="Cambria Math"/>
                        <w:sz w:val="22"/>
                        <w:szCs w:val="22"/>
                      </w:rPr>
                      <m:t>250</m:t>
                    </m:r>
                  </m:num>
                  <m:den>
                    <m:r>
                      <w:rPr>
                        <w:rFonts w:ascii="Cambria Math"/>
                        <w:sz w:val="22"/>
                        <w:szCs w:val="22"/>
                      </w:rPr>
                      <m:t>5399</m:t>
                    </m:r>
                  </m:den>
                </m:f>
                <m:r>
                  <w:rPr>
                    <w:rFonts w:ascii="Cambria Math"/>
                    <w:sz w:val="22"/>
                    <w:szCs w:val="22"/>
                  </w:rPr>
                  <m:t>=19,49</m:t>
                </m:r>
              </m:oMath>
            </m:oMathPara>
          </w:p>
        </w:tc>
        <w:tc>
          <w:tcPr>
            <w:tcW w:w="1252"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421</m:t>
                    </m:r>
                    <m:r>
                      <w:rPr>
                        <w:rFonts w:ascii="Cambria Math" w:hAnsi="Cambria Math" w:cs="Cambria Math"/>
                        <w:sz w:val="22"/>
                        <w:szCs w:val="22"/>
                      </w:rPr>
                      <m:t>*</m:t>
                    </m:r>
                    <m:r>
                      <w:rPr>
                        <w:rFonts w:ascii="Cambria Math"/>
                        <w:sz w:val="22"/>
                        <w:szCs w:val="22"/>
                      </w:rPr>
                      <m:t>250</m:t>
                    </m:r>
                  </m:num>
                  <m:den>
                    <m:r>
                      <w:rPr>
                        <w:rFonts w:ascii="Cambria Math"/>
                        <w:sz w:val="22"/>
                        <w:szCs w:val="22"/>
                      </w:rPr>
                      <m:t>5399</m:t>
                    </m:r>
                  </m:den>
                </m:f>
                <m:r>
                  <w:rPr>
                    <w:rFonts w:ascii="Cambria Math"/>
                    <w:sz w:val="22"/>
                    <w:szCs w:val="22"/>
                  </w:rPr>
                  <m:t>=19,49</m:t>
                </m:r>
              </m:oMath>
            </m:oMathPara>
          </w:p>
        </w:tc>
        <w:tc>
          <w:tcPr>
            <w:tcW w:w="1300" w:type="dxa"/>
            <w:gridSpan w:val="2"/>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401</m:t>
                    </m:r>
                    <m:r>
                      <w:rPr>
                        <w:rFonts w:ascii="Cambria Math" w:hAnsi="Cambria Math" w:cs="Cambria Math"/>
                        <w:sz w:val="22"/>
                        <w:szCs w:val="22"/>
                      </w:rPr>
                      <m:t>*</m:t>
                    </m:r>
                    <m:r>
                      <w:rPr>
                        <w:rFonts w:ascii="Cambria Math"/>
                        <w:sz w:val="22"/>
                        <w:szCs w:val="22"/>
                      </w:rPr>
                      <m:t>250</m:t>
                    </m:r>
                  </m:num>
                  <m:den>
                    <m:r>
                      <w:rPr>
                        <w:rFonts w:ascii="Cambria Math"/>
                        <w:sz w:val="22"/>
                        <w:szCs w:val="22"/>
                      </w:rPr>
                      <m:t>5573</m:t>
                    </m:r>
                  </m:den>
                </m:f>
                <m:r>
                  <w:rPr>
                    <w:rFonts w:ascii="Cambria Math"/>
                    <w:sz w:val="22"/>
                    <w:szCs w:val="22"/>
                  </w:rPr>
                  <m:t>=17,99</m:t>
                </m:r>
              </m:oMath>
            </m:oMathPara>
          </w:p>
        </w:tc>
        <w:tc>
          <w:tcPr>
            <w:tcW w:w="1653" w:type="dxa"/>
            <w:vAlign w:val="center"/>
          </w:tcPr>
          <w:p w:rsidR="00A9313D" w:rsidRPr="00AE6CA7" w:rsidRDefault="00A9313D" w:rsidP="00C22A5A">
            <w:pPr>
              <w:pStyle w:val="7"/>
              <w:ind w:firstLine="0"/>
              <w:jc w:val="center"/>
              <w:rPr>
                <w:szCs w:val="22"/>
              </w:rPr>
            </w:pPr>
            <w:r w:rsidRPr="00AE6CA7">
              <w:rPr>
                <w:szCs w:val="22"/>
              </w:rPr>
              <w:t>-1,5</w:t>
            </w:r>
          </w:p>
        </w:tc>
      </w:tr>
      <w:tr w:rsidR="00A9313D" w:rsidTr="00A9313D">
        <w:trPr>
          <w:cantSplit/>
          <w:trHeight w:val="406"/>
        </w:trPr>
        <w:tc>
          <w:tcPr>
            <w:tcW w:w="3119" w:type="dxa"/>
          </w:tcPr>
          <w:p w:rsidR="00A9313D" w:rsidRDefault="00A9313D" w:rsidP="00C22A5A">
            <w:pPr>
              <w:pStyle w:val="7"/>
              <w:ind w:firstLine="0"/>
              <w:jc w:val="left"/>
              <w:rPr>
                <w:sz w:val="28"/>
                <w:szCs w:val="28"/>
              </w:rPr>
            </w:pPr>
            <w:r>
              <w:rPr>
                <w:sz w:val="28"/>
                <w:szCs w:val="28"/>
              </w:rPr>
              <w:t>3. Коефіцієнт закріплення (завантаження) оборотних коштів</w:t>
            </w:r>
          </w:p>
        </w:tc>
        <w:tc>
          <w:tcPr>
            <w:tcW w:w="1418"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368</m:t>
                    </m:r>
                  </m:num>
                  <m:den>
                    <m:r>
                      <w:rPr>
                        <w:rFonts w:ascii="Cambria Math"/>
                        <w:sz w:val="22"/>
                        <w:szCs w:val="22"/>
                      </w:rPr>
                      <m:t>5417</m:t>
                    </m:r>
                  </m:den>
                </m:f>
                <m:r>
                  <w:rPr>
                    <w:rFonts w:ascii="Cambria Math"/>
                    <w:sz w:val="22"/>
                    <w:szCs w:val="22"/>
                  </w:rPr>
                  <m:t>=0,068</m:t>
                </m:r>
              </m:oMath>
            </m:oMathPara>
          </w:p>
        </w:tc>
        <w:tc>
          <w:tcPr>
            <w:tcW w:w="1275"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421</m:t>
                    </m:r>
                  </m:num>
                  <m:den>
                    <m:r>
                      <w:rPr>
                        <w:rFonts w:ascii="Cambria Math"/>
                        <w:sz w:val="22"/>
                        <w:szCs w:val="22"/>
                      </w:rPr>
                      <m:t>5399</m:t>
                    </m:r>
                  </m:den>
                </m:f>
                <m:r>
                  <w:rPr>
                    <w:rFonts w:ascii="Cambria Math"/>
                    <w:sz w:val="22"/>
                    <w:szCs w:val="22"/>
                  </w:rPr>
                  <m:t>=0,078</m:t>
                </m:r>
              </m:oMath>
            </m:oMathPara>
          </w:p>
        </w:tc>
        <w:tc>
          <w:tcPr>
            <w:tcW w:w="1252" w:type="dxa"/>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421</m:t>
                    </m:r>
                  </m:num>
                  <m:den>
                    <m:r>
                      <w:rPr>
                        <w:rFonts w:ascii="Cambria Math"/>
                        <w:sz w:val="22"/>
                        <w:szCs w:val="22"/>
                      </w:rPr>
                      <m:t>5399</m:t>
                    </m:r>
                  </m:den>
                </m:f>
                <m:r>
                  <w:rPr>
                    <w:rFonts w:ascii="Cambria Math"/>
                    <w:sz w:val="22"/>
                    <w:szCs w:val="22"/>
                  </w:rPr>
                  <m:t>=0,078</m:t>
                </m:r>
              </m:oMath>
            </m:oMathPara>
          </w:p>
        </w:tc>
        <w:tc>
          <w:tcPr>
            <w:tcW w:w="1300" w:type="dxa"/>
            <w:gridSpan w:val="2"/>
            <w:vAlign w:val="center"/>
          </w:tcPr>
          <w:p w:rsidR="00A9313D" w:rsidRDefault="008B1ADE" w:rsidP="00A9313D">
            <w:pPr>
              <w:ind w:left="-108" w:firstLine="0"/>
              <w:jc w:val="center"/>
            </w:pPr>
            <m:oMathPara>
              <m:oMath>
                <m:f>
                  <m:fPr>
                    <m:ctrlPr>
                      <w:rPr>
                        <w:rFonts w:ascii="Cambria Math" w:hAnsi="Cambria Math"/>
                        <w:i/>
                        <w:sz w:val="22"/>
                        <w:szCs w:val="22"/>
                      </w:rPr>
                    </m:ctrlPr>
                  </m:fPr>
                  <m:num>
                    <m:r>
                      <w:rPr>
                        <w:rFonts w:ascii="Cambria Math"/>
                        <w:sz w:val="22"/>
                        <w:szCs w:val="22"/>
                      </w:rPr>
                      <m:t>401</m:t>
                    </m:r>
                  </m:num>
                  <m:den>
                    <m:r>
                      <w:rPr>
                        <w:rFonts w:ascii="Cambria Math"/>
                        <w:sz w:val="22"/>
                        <w:szCs w:val="22"/>
                      </w:rPr>
                      <m:t>5573</m:t>
                    </m:r>
                  </m:den>
                </m:f>
                <m:r>
                  <w:rPr>
                    <w:rFonts w:ascii="Cambria Math"/>
                    <w:sz w:val="22"/>
                    <w:szCs w:val="22"/>
                  </w:rPr>
                  <m:t>=0,072</m:t>
                </m:r>
              </m:oMath>
            </m:oMathPara>
          </w:p>
        </w:tc>
        <w:tc>
          <w:tcPr>
            <w:tcW w:w="1653" w:type="dxa"/>
            <w:vAlign w:val="center"/>
          </w:tcPr>
          <w:p w:rsidR="00A9313D" w:rsidRPr="00AE6CA7" w:rsidRDefault="00A9313D" w:rsidP="00C22A5A">
            <w:pPr>
              <w:pStyle w:val="7"/>
              <w:ind w:firstLine="0"/>
              <w:jc w:val="center"/>
              <w:rPr>
                <w:szCs w:val="22"/>
              </w:rPr>
            </w:pPr>
            <w:r w:rsidRPr="00AE6CA7">
              <w:rPr>
                <w:szCs w:val="22"/>
              </w:rPr>
              <w:t>-0,01</w:t>
            </w:r>
          </w:p>
        </w:tc>
      </w:tr>
      <w:tr w:rsidR="00A9313D" w:rsidTr="00A9313D">
        <w:trPr>
          <w:cantSplit/>
          <w:trHeight w:val="625"/>
        </w:trPr>
        <w:tc>
          <w:tcPr>
            <w:tcW w:w="3119" w:type="dxa"/>
          </w:tcPr>
          <w:p w:rsidR="00A9313D" w:rsidRDefault="00A9313D" w:rsidP="000B33F3">
            <w:pPr>
              <w:pStyle w:val="7"/>
              <w:ind w:firstLine="0"/>
              <w:jc w:val="left"/>
              <w:rPr>
                <w:sz w:val="28"/>
                <w:szCs w:val="28"/>
              </w:rPr>
            </w:pPr>
            <w:r>
              <w:rPr>
                <w:sz w:val="28"/>
                <w:szCs w:val="28"/>
              </w:rPr>
              <w:t>4.Коефіцієнт оборотності власного капіталу</w:t>
            </w:r>
          </w:p>
        </w:tc>
        <w:tc>
          <w:tcPr>
            <w:tcW w:w="1418" w:type="dxa"/>
            <w:vAlign w:val="center"/>
          </w:tcPr>
          <w:p w:rsidR="00A9313D" w:rsidRDefault="008B1ADE" w:rsidP="00A9313D">
            <w:pPr>
              <w:ind w:left="-108" w:firstLine="34"/>
              <w:jc w:val="center"/>
            </w:pPr>
            <m:oMathPara>
              <m:oMath>
                <m:f>
                  <m:fPr>
                    <m:ctrlPr>
                      <w:rPr>
                        <w:rFonts w:ascii="Cambria Math" w:hAnsi="Cambria Math"/>
                        <w:i/>
                        <w:sz w:val="22"/>
                        <w:szCs w:val="22"/>
                      </w:rPr>
                    </m:ctrlPr>
                  </m:fPr>
                  <m:num>
                    <m:r>
                      <w:rPr>
                        <w:rFonts w:ascii="Cambria Math"/>
                        <w:sz w:val="22"/>
                        <w:szCs w:val="22"/>
                      </w:rPr>
                      <m:t>5417</m:t>
                    </m:r>
                  </m:num>
                  <m:den>
                    <m:r>
                      <w:rPr>
                        <w:rFonts w:ascii="Cambria Math"/>
                        <w:sz w:val="22"/>
                        <w:szCs w:val="22"/>
                      </w:rPr>
                      <m:t>4779</m:t>
                    </m:r>
                  </m:den>
                </m:f>
                <m:r>
                  <w:rPr>
                    <w:rFonts w:ascii="Cambria Math"/>
                    <w:sz w:val="22"/>
                    <w:szCs w:val="22"/>
                  </w:rPr>
                  <m:t>=1,13</m:t>
                </m:r>
              </m:oMath>
            </m:oMathPara>
          </w:p>
        </w:tc>
        <w:tc>
          <w:tcPr>
            <w:tcW w:w="1275" w:type="dxa"/>
            <w:vAlign w:val="center"/>
          </w:tcPr>
          <w:p w:rsidR="00A9313D" w:rsidRDefault="008B1ADE" w:rsidP="00A9313D">
            <w:pPr>
              <w:ind w:left="-108" w:firstLine="34"/>
              <w:jc w:val="cente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4786</m:t>
                    </m:r>
                  </m:den>
                </m:f>
                <m:r>
                  <w:rPr>
                    <w:rFonts w:ascii="Cambria Math"/>
                    <w:sz w:val="22"/>
                    <w:szCs w:val="22"/>
                  </w:rPr>
                  <m:t>=1,13</m:t>
                </m:r>
              </m:oMath>
            </m:oMathPara>
          </w:p>
        </w:tc>
        <w:tc>
          <w:tcPr>
            <w:tcW w:w="1252" w:type="dxa"/>
            <w:vAlign w:val="center"/>
          </w:tcPr>
          <w:p w:rsidR="00A9313D" w:rsidRDefault="008B1ADE" w:rsidP="00A9313D">
            <w:pPr>
              <w:ind w:left="-108" w:firstLine="34"/>
              <w:jc w:val="cente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4786</m:t>
                    </m:r>
                  </m:den>
                </m:f>
                <m:r>
                  <w:rPr>
                    <w:rFonts w:ascii="Cambria Math"/>
                    <w:sz w:val="22"/>
                    <w:szCs w:val="22"/>
                  </w:rPr>
                  <m:t>=1,13</m:t>
                </m:r>
              </m:oMath>
            </m:oMathPara>
          </w:p>
        </w:tc>
        <w:tc>
          <w:tcPr>
            <w:tcW w:w="1300" w:type="dxa"/>
            <w:gridSpan w:val="2"/>
            <w:vAlign w:val="center"/>
          </w:tcPr>
          <w:p w:rsidR="00A9313D" w:rsidRDefault="008B1ADE" w:rsidP="00D93D8B">
            <w:pPr>
              <w:ind w:left="-108" w:firstLine="34"/>
              <w:jc w:val="center"/>
            </w:pPr>
            <m:oMathPara>
              <m:oMath>
                <m:f>
                  <m:fPr>
                    <m:ctrlPr>
                      <w:rPr>
                        <w:rFonts w:ascii="Cambria Math" w:hAnsi="Cambria Math"/>
                        <w:i/>
                        <w:sz w:val="22"/>
                        <w:szCs w:val="22"/>
                      </w:rPr>
                    </m:ctrlPr>
                  </m:fPr>
                  <m:num>
                    <m:r>
                      <w:rPr>
                        <w:rFonts w:ascii="Cambria Math"/>
                        <w:sz w:val="22"/>
                        <w:szCs w:val="22"/>
                      </w:rPr>
                      <m:t>5573</m:t>
                    </m:r>
                  </m:num>
                  <m:den>
                    <m:r>
                      <w:rPr>
                        <w:rFonts w:ascii="Cambria Math"/>
                        <w:sz w:val="22"/>
                        <w:szCs w:val="22"/>
                      </w:rPr>
                      <m:t>4790</m:t>
                    </m:r>
                  </m:den>
                </m:f>
                <m:r>
                  <w:rPr>
                    <w:rFonts w:ascii="Cambria Math"/>
                    <w:sz w:val="22"/>
                    <w:szCs w:val="22"/>
                  </w:rPr>
                  <m:t>=1,16</m:t>
                </m:r>
              </m:oMath>
            </m:oMathPara>
          </w:p>
        </w:tc>
        <w:tc>
          <w:tcPr>
            <w:tcW w:w="1653" w:type="dxa"/>
            <w:vAlign w:val="center"/>
          </w:tcPr>
          <w:p w:rsidR="00A9313D" w:rsidRPr="00AE6CA7" w:rsidRDefault="00A9313D" w:rsidP="00C22A5A">
            <w:pPr>
              <w:pStyle w:val="7"/>
              <w:ind w:firstLine="0"/>
              <w:jc w:val="center"/>
              <w:rPr>
                <w:szCs w:val="22"/>
              </w:rPr>
            </w:pPr>
            <w:r w:rsidRPr="00AE6CA7">
              <w:rPr>
                <w:szCs w:val="22"/>
              </w:rPr>
              <w:t>0,03</w:t>
            </w:r>
          </w:p>
        </w:tc>
      </w:tr>
      <w:tr w:rsidR="00D93D8B" w:rsidTr="00A9313D">
        <w:trPr>
          <w:cantSplit/>
          <w:trHeight w:val="284"/>
        </w:trPr>
        <w:tc>
          <w:tcPr>
            <w:tcW w:w="3119" w:type="dxa"/>
          </w:tcPr>
          <w:p w:rsidR="00D93D8B" w:rsidRDefault="00D93D8B" w:rsidP="00C22A5A">
            <w:pPr>
              <w:pStyle w:val="7"/>
              <w:ind w:firstLine="0"/>
              <w:jc w:val="left"/>
              <w:rPr>
                <w:sz w:val="28"/>
                <w:szCs w:val="28"/>
              </w:rPr>
            </w:pPr>
            <w:r>
              <w:rPr>
                <w:sz w:val="28"/>
                <w:szCs w:val="28"/>
              </w:rPr>
              <w:t>5. Коефіцієнт оборотності власного оборотного капіталу</w:t>
            </w:r>
          </w:p>
        </w:tc>
        <w:tc>
          <w:tcPr>
            <w:tcW w:w="1418" w:type="dxa"/>
            <w:vAlign w:val="center"/>
          </w:tcPr>
          <w:p w:rsidR="00D93D8B" w:rsidRDefault="008B1ADE" w:rsidP="00D93D8B">
            <w:pPr>
              <w:ind w:left="-108" w:firstLine="34"/>
              <w:jc w:val="center"/>
            </w:pPr>
            <m:oMathPara>
              <m:oMath>
                <m:f>
                  <m:fPr>
                    <m:ctrlPr>
                      <w:rPr>
                        <w:rFonts w:ascii="Cambria Math" w:hAnsi="Cambria Math"/>
                        <w:i/>
                        <w:sz w:val="22"/>
                        <w:szCs w:val="22"/>
                      </w:rPr>
                    </m:ctrlPr>
                  </m:fPr>
                  <m:num>
                    <m:r>
                      <w:rPr>
                        <w:rFonts w:ascii="Cambria Math"/>
                        <w:sz w:val="22"/>
                        <w:szCs w:val="22"/>
                      </w:rPr>
                      <m:t>5417</m:t>
                    </m:r>
                  </m:num>
                  <m:den>
                    <m:r>
                      <w:rPr>
                        <w:rFonts w:ascii="Cambria Math"/>
                        <w:sz w:val="22"/>
                        <w:szCs w:val="22"/>
                      </w:rPr>
                      <m:t>-</m:t>
                    </m:r>
                    <m:r>
                      <w:rPr>
                        <w:rFonts w:ascii="Cambria Math"/>
                        <w:sz w:val="22"/>
                        <w:szCs w:val="22"/>
                      </w:rPr>
                      <m:t>76</m:t>
                    </m:r>
                  </m:den>
                </m:f>
                <m:r>
                  <w:rPr>
                    <w:rFonts w:ascii="Cambria Math"/>
                    <w:sz w:val="22"/>
                    <w:szCs w:val="22"/>
                  </w:rPr>
                  <m:t>=</m:t>
                </m:r>
                <m:r>
                  <w:rPr>
                    <w:rFonts w:ascii="Cambria Math"/>
                    <w:sz w:val="22"/>
                    <w:szCs w:val="22"/>
                  </w:rPr>
                  <m:t>-</m:t>
                </m:r>
                <m:r>
                  <w:rPr>
                    <w:rFonts w:ascii="Cambria Math"/>
                    <w:sz w:val="22"/>
                    <w:szCs w:val="22"/>
                  </w:rPr>
                  <m:t>71,28</m:t>
                </m:r>
              </m:oMath>
            </m:oMathPara>
          </w:p>
        </w:tc>
        <w:tc>
          <w:tcPr>
            <w:tcW w:w="1275" w:type="dxa"/>
            <w:vAlign w:val="center"/>
          </w:tcPr>
          <w:p w:rsidR="00D93D8B" w:rsidRDefault="008B1ADE" w:rsidP="00D93D8B">
            <w:pPr>
              <w:ind w:left="-108" w:firstLine="34"/>
              <w:jc w:val="cente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m:t>
                    </m:r>
                    <m:r>
                      <w:rPr>
                        <w:rFonts w:ascii="Cambria Math"/>
                        <w:sz w:val="22"/>
                        <w:szCs w:val="22"/>
                      </w:rPr>
                      <m:t>461</m:t>
                    </m:r>
                  </m:den>
                </m:f>
                <m:r>
                  <w:rPr>
                    <w:rFonts w:ascii="Cambria Math"/>
                    <w:sz w:val="22"/>
                    <w:szCs w:val="22"/>
                  </w:rPr>
                  <m:t>=</m:t>
                </m:r>
                <m:r>
                  <w:rPr>
                    <w:rFonts w:ascii="Cambria Math"/>
                    <w:sz w:val="22"/>
                    <w:szCs w:val="22"/>
                  </w:rPr>
                  <m:t>-</m:t>
                </m:r>
                <m:r>
                  <w:rPr>
                    <w:rFonts w:ascii="Cambria Math"/>
                    <w:sz w:val="22"/>
                    <w:szCs w:val="22"/>
                  </w:rPr>
                  <m:t>11,71</m:t>
                </m:r>
              </m:oMath>
            </m:oMathPara>
          </w:p>
        </w:tc>
        <w:tc>
          <w:tcPr>
            <w:tcW w:w="1252" w:type="dxa"/>
            <w:vAlign w:val="center"/>
          </w:tcPr>
          <w:p w:rsidR="00D93D8B" w:rsidRDefault="008B1ADE" w:rsidP="00D93D8B">
            <w:pPr>
              <w:ind w:left="-108" w:firstLine="34"/>
              <w:jc w:val="cente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m:t>
                    </m:r>
                    <m:r>
                      <w:rPr>
                        <w:rFonts w:ascii="Cambria Math"/>
                        <w:sz w:val="22"/>
                        <w:szCs w:val="22"/>
                      </w:rPr>
                      <m:t>461</m:t>
                    </m:r>
                  </m:den>
                </m:f>
                <m:r>
                  <w:rPr>
                    <w:rFonts w:ascii="Cambria Math"/>
                    <w:sz w:val="22"/>
                    <w:szCs w:val="22"/>
                  </w:rPr>
                  <m:t>=</m:t>
                </m:r>
                <m:r>
                  <w:rPr>
                    <w:rFonts w:ascii="Cambria Math"/>
                    <w:sz w:val="22"/>
                    <w:szCs w:val="22"/>
                  </w:rPr>
                  <m:t>-</m:t>
                </m:r>
                <m:r>
                  <w:rPr>
                    <w:rFonts w:ascii="Cambria Math"/>
                    <w:sz w:val="22"/>
                    <w:szCs w:val="22"/>
                  </w:rPr>
                  <m:t>11,71</m:t>
                </m:r>
              </m:oMath>
            </m:oMathPara>
          </w:p>
        </w:tc>
        <w:tc>
          <w:tcPr>
            <w:tcW w:w="1300" w:type="dxa"/>
            <w:gridSpan w:val="2"/>
            <w:vAlign w:val="center"/>
          </w:tcPr>
          <w:p w:rsidR="00D93D8B" w:rsidRDefault="008B1ADE" w:rsidP="00D93D8B">
            <w:pPr>
              <w:ind w:left="-108" w:firstLine="34"/>
              <w:jc w:val="center"/>
            </w:pPr>
            <m:oMathPara>
              <m:oMath>
                <m:f>
                  <m:fPr>
                    <m:ctrlPr>
                      <w:rPr>
                        <w:rFonts w:ascii="Cambria Math" w:hAnsi="Cambria Math"/>
                        <w:i/>
                        <w:sz w:val="22"/>
                        <w:szCs w:val="22"/>
                      </w:rPr>
                    </m:ctrlPr>
                  </m:fPr>
                  <m:num>
                    <m:r>
                      <w:rPr>
                        <w:rFonts w:ascii="Cambria Math"/>
                        <w:sz w:val="22"/>
                        <w:szCs w:val="22"/>
                      </w:rPr>
                      <m:t>5573</m:t>
                    </m:r>
                  </m:num>
                  <m:den>
                    <m:r>
                      <w:rPr>
                        <w:rFonts w:ascii="Cambria Math"/>
                        <w:sz w:val="22"/>
                        <w:szCs w:val="22"/>
                      </w:rPr>
                      <m:t>-</m:t>
                    </m:r>
                    <m:r>
                      <w:rPr>
                        <w:rFonts w:ascii="Cambria Math"/>
                        <w:sz w:val="22"/>
                        <w:szCs w:val="22"/>
                      </w:rPr>
                      <m:t>308</m:t>
                    </m:r>
                  </m:den>
                </m:f>
                <m:r>
                  <w:rPr>
                    <w:rFonts w:ascii="Cambria Math"/>
                    <w:sz w:val="22"/>
                    <w:szCs w:val="22"/>
                  </w:rPr>
                  <m:t>=</m:t>
                </m:r>
                <m:r>
                  <w:rPr>
                    <w:rFonts w:ascii="Cambria Math"/>
                    <w:sz w:val="22"/>
                    <w:szCs w:val="22"/>
                  </w:rPr>
                  <m:t>-</m:t>
                </m:r>
                <m:r>
                  <w:rPr>
                    <w:rFonts w:ascii="Cambria Math"/>
                    <w:sz w:val="22"/>
                    <w:szCs w:val="22"/>
                  </w:rPr>
                  <m:t>18,09</m:t>
                </m:r>
              </m:oMath>
            </m:oMathPara>
          </w:p>
        </w:tc>
        <w:tc>
          <w:tcPr>
            <w:tcW w:w="1653" w:type="dxa"/>
            <w:vAlign w:val="center"/>
          </w:tcPr>
          <w:p w:rsidR="00D93D8B" w:rsidRPr="00AE6CA7" w:rsidRDefault="00D93D8B" w:rsidP="00C22A5A">
            <w:pPr>
              <w:pStyle w:val="7"/>
              <w:ind w:firstLine="0"/>
              <w:jc w:val="center"/>
              <w:rPr>
                <w:szCs w:val="22"/>
              </w:rPr>
            </w:pPr>
            <w:r w:rsidRPr="00AE6CA7">
              <w:rPr>
                <w:szCs w:val="22"/>
              </w:rPr>
              <w:t>-6,38</w:t>
            </w:r>
          </w:p>
        </w:tc>
      </w:tr>
      <w:tr w:rsidR="000D20EE" w:rsidTr="00A9313D">
        <w:trPr>
          <w:cantSplit/>
          <w:trHeight w:val="284"/>
        </w:trPr>
        <w:tc>
          <w:tcPr>
            <w:tcW w:w="3119" w:type="dxa"/>
          </w:tcPr>
          <w:p w:rsidR="000D20EE" w:rsidRDefault="000D20EE" w:rsidP="000B33F3">
            <w:pPr>
              <w:pStyle w:val="7"/>
              <w:ind w:firstLine="0"/>
              <w:jc w:val="left"/>
              <w:rPr>
                <w:sz w:val="28"/>
                <w:szCs w:val="28"/>
              </w:rPr>
            </w:pPr>
            <w:r>
              <w:rPr>
                <w:sz w:val="28"/>
                <w:szCs w:val="28"/>
              </w:rPr>
              <w:t>6.Середня тривалість обороту власного капіталу</w:t>
            </w:r>
          </w:p>
        </w:tc>
        <w:tc>
          <w:tcPr>
            <w:tcW w:w="1418"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1,13</m:t>
                    </m:r>
                  </m:den>
                </m:f>
                <m:r>
                  <w:rPr>
                    <w:rFonts w:ascii="Cambria Math"/>
                    <w:sz w:val="22"/>
                    <w:szCs w:val="22"/>
                  </w:rPr>
                  <m:t>=318,58</m:t>
                </m:r>
              </m:oMath>
            </m:oMathPara>
          </w:p>
        </w:tc>
        <w:tc>
          <w:tcPr>
            <w:tcW w:w="1275"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1,13</m:t>
                    </m:r>
                  </m:den>
                </m:f>
                <m:r>
                  <w:rPr>
                    <w:rFonts w:ascii="Cambria Math"/>
                    <w:sz w:val="22"/>
                    <w:szCs w:val="22"/>
                  </w:rPr>
                  <m:t>=318,58</m:t>
                </m:r>
              </m:oMath>
            </m:oMathPara>
          </w:p>
        </w:tc>
        <w:tc>
          <w:tcPr>
            <w:tcW w:w="1252"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1,13</m:t>
                    </m:r>
                  </m:den>
                </m:f>
                <m:r>
                  <w:rPr>
                    <w:rFonts w:ascii="Cambria Math"/>
                    <w:sz w:val="22"/>
                    <w:szCs w:val="22"/>
                  </w:rPr>
                  <m:t>=318,58</m:t>
                </m:r>
              </m:oMath>
            </m:oMathPara>
          </w:p>
        </w:tc>
        <w:tc>
          <w:tcPr>
            <w:tcW w:w="1300" w:type="dxa"/>
            <w:gridSpan w:val="2"/>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1,16</m:t>
                    </m:r>
                  </m:den>
                </m:f>
                <m:r>
                  <w:rPr>
                    <w:rFonts w:ascii="Cambria Math"/>
                    <w:sz w:val="22"/>
                    <w:szCs w:val="22"/>
                  </w:rPr>
                  <m:t>=310,34</m:t>
                </m:r>
              </m:oMath>
            </m:oMathPara>
          </w:p>
        </w:tc>
        <w:tc>
          <w:tcPr>
            <w:tcW w:w="1653" w:type="dxa"/>
            <w:vAlign w:val="center"/>
          </w:tcPr>
          <w:p w:rsidR="000D20EE" w:rsidRPr="00AE6CA7" w:rsidRDefault="000D20EE" w:rsidP="00C22A5A">
            <w:pPr>
              <w:pStyle w:val="7"/>
              <w:ind w:firstLine="0"/>
              <w:jc w:val="center"/>
              <w:rPr>
                <w:szCs w:val="22"/>
              </w:rPr>
            </w:pPr>
            <w:r w:rsidRPr="00AE6CA7">
              <w:rPr>
                <w:szCs w:val="22"/>
              </w:rPr>
              <w:t>-8,24</w:t>
            </w:r>
          </w:p>
        </w:tc>
      </w:tr>
      <w:tr w:rsidR="000D20EE" w:rsidTr="00A9313D">
        <w:trPr>
          <w:cantSplit/>
          <w:trHeight w:val="284"/>
        </w:trPr>
        <w:tc>
          <w:tcPr>
            <w:tcW w:w="3119" w:type="dxa"/>
          </w:tcPr>
          <w:p w:rsidR="000D20EE" w:rsidRDefault="000D20EE" w:rsidP="00C22A5A">
            <w:pPr>
              <w:pStyle w:val="7"/>
              <w:ind w:firstLine="0"/>
              <w:jc w:val="left"/>
              <w:rPr>
                <w:sz w:val="28"/>
                <w:szCs w:val="28"/>
              </w:rPr>
            </w:pPr>
            <w:r>
              <w:rPr>
                <w:sz w:val="28"/>
                <w:szCs w:val="28"/>
              </w:rPr>
              <w:t>7. Середня тривалість обороту власного оборотного капіталу</w:t>
            </w:r>
          </w:p>
        </w:tc>
        <w:tc>
          <w:tcPr>
            <w:tcW w:w="1418"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m:t>
                    </m:r>
                    <m:r>
                      <w:rPr>
                        <w:rFonts w:ascii="Cambria Math"/>
                        <w:sz w:val="22"/>
                        <w:szCs w:val="22"/>
                      </w:rPr>
                      <m:t>71,28</m:t>
                    </m:r>
                  </m:den>
                </m:f>
                <m:r>
                  <w:rPr>
                    <w:rFonts w:ascii="Cambria Math"/>
                    <w:sz w:val="22"/>
                    <w:szCs w:val="22"/>
                  </w:rPr>
                  <m:t>=</m:t>
                </m:r>
                <m:r>
                  <w:rPr>
                    <w:rFonts w:ascii="Cambria Math"/>
                    <w:sz w:val="22"/>
                    <w:szCs w:val="22"/>
                  </w:rPr>
                  <m:t>-</m:t>
                </m:r>
                <m:r>
                  <w:rPr>
                    <w:rFonts w:ascii="Cambria Math"/>
                    <w:sz w:val="22"/>
                    <w:szCs w:val="22"/>
                  </w:rPr>
                  <m:t>5,05</m:t>
                </m:r>
              </m:oMath>
            </m:oMathPara>
          </w:p>
        </w:tc>
        <w:tc>
          <w:tcPr>
            <w:tcW w:w="1275"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m:t>
                    </m:r>
                    <m:r>
                      <w:rPr>
                        <w:rFonts w:ascii="Cambria Math"/>
                        <w:sz w:val="22"/>
                        <w:szCs w:val="22"/>
                      </w:rPr>
                      <m:t>11,71</m:t>
                    </m:r>
                  </m:den>
                </m:f>
                <m:r>
                  <w:rPr>
                    <w:rFonts w:ascii="Cambria Math"/>
                    <w:sz w:val="22"/>
                    <w:szCs w:val="22"/>
                  </w:rPr>
                  <m:t>=</m:t>
                </m:r>
                <m:r>
                  <w:rPr>
                    <w:rFonts w:ascii="Cambria Math"/>
                    <w:sz w:val="22"/>
                    <w:szCs w:val="22"/>
                  </w:rPr>
                  <m:t>-</m:t>
                </m:r>
                <m:r>
                  <w:rPr>
                    <w:rFonts w:ascii="Cambria Math"/>
                    <w:sz w:val="22"/>
                    <w:szCs w:val="22"/>
                  </w:rPr>
                  <m:t>30,74</m:t>
                </m:r>
              </m:oMath>
            </m:oMathPara>
          </w:p>
        </w:tc>
        <w:tc>
          <w:tcPr>
            <w:tcW w:w="1252" w:type="dxa"/>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m:t>
                    </m:r>
                    <m:r>
                      <w:rPr>
                        <w:rFonts w:ascii="Cambria Math"/>
                        <w:sz w:val="22"/>
                        <w:szCs w:val="22"/>
                      </w:rPr>
                      <m:t>11,71</m:t>
                    </m:r>
                  </m:den>
                </m:f>
                <m:r>
                  <w:rPr>
                    <w:rFonts w:ascii="Cambria Math"/>
                    <w:sz w:val="22"/>
                    <w:szCs w:val="22"/>
                  </w:rPr>
                  <m:t>=</m:t>
                </m:r>
                <m:r>
                  <w:rPr>
                    <w:rFonts w:ascii="Cambria Math"/>
                    <w:sz w:val="22"/>
                    <w:szCs w:val="22"/>
                  </w:rPr>
                  <m:t>-</m:t>
                </m:r>
                <m:r>
                  <w:rPr>
                    <w:rFonts w:ascii="Cambria Math"/>
                    <w:sz w:val="22"/>
                    <w:szCs w:val="22"/>
                  </w:rPr>
                  <m:t>30,74</m:t>
                </m:r>
              </m:oMath>
            </m:oMathPara>
          </w:p>
        </w:tc>
        <w:tc>
          <w:tcPr>
            <w:tcW w:w="1300" w:type="dxa"/>
            <w:gridSpan w:val="2"/>
            <w:vAlign w:val="center"/>
          </w:tcPr>
          <w:p w:rsidR="000D20EE" w:rsidRDefault="008B1ADE" w:rsidP="000D20EE">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m:t>
                    </m:r>
                    <m:r>
                      <w:rPr>
                        <w:rFonts w:ascii="Cambria Math"/>
                        <w:sz w:val="22"/>
                        <w:szCs w:val="22"/>
                      </w:rPr>
                      <m:t>18,09</m:t>
                    </m:r>
                  </m:den>
                </m:f>
                <m:r>
                  <w:rPr>
                    <w:rFonts w:ascii="Cambria Math"/>
                    <w:sz w:val="22"/>
                    <w:szCs w:val="22"/>
                  </w:rPr>
                  <m:t>=</m:t>
                </m:r>
                <m:r>
                  <w:rPr>
                    <w:rFonts w:ascii="Cambria Math"/>
                    <w:sz w:val="22"/>
                    <w:szCs w:val="22"/>
                  </w:rPr>
                  <m:t>-</m:t>
                </m:r>
                <m:r>
                  <w:rPr>
                    <w:rFonts w:ascii="Cambria Math"/>
                    <w:sz w:val="22"/>
                    <w:szCs w:val="22"/>
                  </w:rPr>
                  <m:t>19,9</m:t>
                </m:r>
              </m:oMath>
            </m:oMathPara>
          </w:p>
        </w:tc>
        <w:tc>
          <w:tcPr>
            <w:tcW w:w="1653" w:type="dxa"/>
            <w:vAlign w:val="center"/>
          </w:tcPr>
          <w:p w:rsidR="000D20EE" w:rsidRPr="00AE6CA7" w:rsidRDefault="000D20EE" w:rsidP="00C22A5A">
            <w:pPr>
              <w:pStyle w:val="7"/>
              <w:ind w:firstLine="0"/>
              <w:jc w:val="center"/>
              <w:rPr>
                <w:szCs w:val="22"/>
              </w:rPr>
            </w:pPr>
            <w:r w:rsidRPr="00AE6CA7">
              <w:rPr>
                <w:szCs w:val="22"/>
              </w:rPr>
              <w:t>10,84</w:t>
            </w:r>
          </w:p>
        </w:tc>
      </w:tr>
      <w:tr w:rsidR="00ED533E" w:rsidTr="00A9313D">
        <w:trPr>
          <w:cantSplit/>
          <w:trHeight w:val="284"/>
        </w:trPr>
        <w:tc>
          <w:tcPr>
            <w:tcW w:w="3119" w:type="dxa"/>
          </w:tcPr>
          <w:p w:rsidR="00ED533E" w:rsidRDefault="00ED533E" w:rsidP="00CE71BF">
            <w:pPr>
              <w:pStyle w:val="7"/>
              <w:ind w:firstLine="0"/>
              <w:jc w:val="left"/>
              <w:rPr>
                <w:sz w:val="28"/>
                <w:szCs w:val="28"/>
              </w:rPr>
            </w:pPr>
            <w:r>
              <w:rPr>
                <w:sz w:val="28"/>
                <w:szCs w:val="28"/>
              </w:rPr>
              <w:t>8.Фондовіддача</w:t>
            </w:r>
          </w:p>
        </w:tc>
        <w:tc>
          <w:tcPr>
            <w:tcW w:w="1418" w:type="dxa"/>
            <w:vAlign w:val="center"/>
          </w:tcPr>
          <w:p w:rsidR="00ED533E" w:rsidRPr="006B75B5" w:rsidRDefault="008B1ADE" w:rsidP="00E83172">
            <w:pPr>
              <w:ind w:left="-108" w:firstLine="0"/>
              <w:jc w:val="center"/>
              <w:rPr>
                <w:sz w:val="22"/>
              </w:rPr>
            </w:pPr>
            <m:oMathPara>
              <m:oMath>
                <m:f>
                  <m:fPr>
                    <m:ctrlPr>
                      <w:rPr>
                        <w:rFonts w:ascii="Cambria Math" w:hAnsi="Cambria Math"/>
                        <w:i/>
                        <w:sz w:val="22"/>
                        <w:szCs w:val="22"/>
                      </w:rPr>
                    </m:ctrlPr>
                  </m:fPr>
                  <m:num>
                    <m:r>
                      <w:rPr>
                        <w:rFonts w:ascii="Cambria Math"/>
                        <w:sz w:val="22"/>
                        <w:szCs w:val="22"/>
                      </w:rPr>
                      <m:t>5417</m:t>
                    </m:r>
                  </m:num>
                  <m:den>
                    <m:r>
                      <w:rPr>
                        <w:rFonts w:ascii="Cambria Math"/>
                        <w:sz w:val="22"/>
                        <w:szCs w:val="22"/>
                      </w:rPr>
                      <m:t>5047</m:t>
                    </m:r>
                  </m:den>
                </m:f>
                <m:r>
                  <w:rPr>
                    <w:rFonts w:ascii="Cambria Math"/>
                    <w:sz w:val="22"/>
                    <w:szCs w:val="22"/>
                  </w:rPr>
                  <m:t>=1,07</m:t>
                </m:r>
              </m:oMath>
            </m:oMathPara>
          </w:p>
        </w:tc>
        <w:tc>
          <w:tcPr>
            <w:tcW w:w="1275" w:type="dxa"/>
            <w:vAlign w:val="center"/>
          </w:tcPr>
          <w:p w:rsidR="00ED533E" w:rsidRPr="006B75B5" w:rsidRDefault="008B1ADE" w:rsidP="00E83172">
            <w:pPr>
              <w:ind w:left="-108" w:firstLine="0"/>
              <w:jc w:val="center"/>
              <w:rPr>
                <w:sz w:val="22"/>
              </w:rP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5047</m:t>
                    </m:r>
                  </m:den>
                </m:f>
                <m:r>
                  <w:rPr>
                    <w:rFonts w:ascii="Cambria Math"/>
                    <w:sz w:val="22"/>
                    <w:szCs w:val="22"/>
                  </w:rPr>
                  <m:t>=1,07</m:t>
                </m:r>
              </m:oMath>
            </m:oMathPara>
          </w:p>
        </w:tc>
        <w:tc>
          <w:tcPr>
            <w:tcW w:w="1252" w:type="dxa"/>
            <w:vAlign w:val="center"/>
          </w:tcPr>
          <w:p w:rsidR="00ED533E" w:rsidRPr="006B75B5" w:rsidRDefault="008B1ADE" w:rsidP="00E83172">
            <w:pPr>
              <w:pStyle w:val="7"/>
              <w:ind w:left="-108" w:firstLine="0"/>
              <w:jc w:val="center"/>
              <w:rPr>
                <w:szCs w:val="22"/>
              </w:rPr>
            </w:pPr>
            <m:oMathPara>
              <m:oMath>
                <m:f>
                  <m:fPr>
                    <m:ctrlPr>
                      <w:rPr>
                        <w:rFonts w:ascii="Cambria Math" w:hAnsi="Cambria Math"/>
                        <w:szCs w:val="22"/>
                      </w:rPr>
                    </m:ctrlPr>
                  </m:fPr>
                  <m:num>
                    <m:r>
                      <m:rPr>
                        <m:sty m:val="p"/>
                      </m:rPr>
                      <w:rPr>
                        <w:rFonts w:ascii="Cambria Math"/>
                        <w:szCs w:val="22"/>
                      </w:rPr>
                      <m:t>5399</m:t>
                    </m:r>
                  </m:num>
                  <m:den>
                    <m:r>
                      <m:rPr>
                        <m:sty m:val="p"/>
                      </m:rPr>
                      <w:rPr>
                        <w:rFonts w:ascii="Cambria Math"/>
                        <w:szCs w:val="22"/>
                      </w:rPr>
                      <m:t>5169</m:t>
                    </m:r>
                  </m:den>
                </m:f>
                <m:r>
                  <m:rPr>
                    <m:sty m:val="p"/>
                  </m:rPr>
                  <w:rPr>
                    <w:rFonts w:ascii="Cambria Math"/>
                    <w:szCs w:val="22"/>
                  </w:rPr>
                  <m:t>=1,04</m:t>
                </m:r>
              </m:oMath>
            </m:oMathPara>
          </w:p>
        </w:tc>
        <w:tc>
          <w:tcPr>
            <w:tcW w:w="1300" w:type="dxa"/>
            <w:gridSpan w:val="2"/>
            <w:vAlign w:val="center"/>
          </w:tcPr>
          <w:p w:rsidR="00ED533E" w:rsidRPr="006B75B5" w:rsidRDefault="008B1ADE" w:rsidP="00E83172">
            <w:pPr>
              <w:ind w:left="-108" w:firstLine="0"/>
              <w:jc w:val="center"/>
              <w:rPr>
                <w:sz w:val="22"/>
              </w:rPr>
            </w:pPr>
            <m:oMathPara>
              <m:oMath>
                <m:f>
                  <m:fPr>
                    <m:ctrlPr>
                      <w:rPr>
                        <w:rFonts w:ascii="Cambria Math" w:hAnsi="Cambria Math"/>
                        <w:sz w:val="22"/>
                        <w:szCs w:val="22"/>
                      </w:rPr>
                    </m:ctrlPr>
                  </m:fPr>
                  <m:num>
                    <m:r>
                      <m:rPr>
                        <m:sty m:val="p"/>
                      </m:rPr>
                      <w:rPr>
                        <w:rFonts w:ascii="Cambria Math"/>
                        <w:sz w:val="22"/>
                        <w:szCs w:val="22"/>
                      </w:rPr>
                      <m:t>5573</m:t>
                    </m:r>
                  </m:num>
                  <m:den>
                    <m:r>
                      <m:rPr>
                        <m:sty m:val="p"/>
                      </m:rPr>
                      <w:rPr>
                        <w:rFonts w:ascii="Cambria Math"/>
                        <w:sz w:val="22"/>
                        <w:szCs w:val="22"/>
                      </w:rPr>
                      <m:t>5169</m:t>
                    </m:r>
                  </m:den>
                </m:f>
                <m:r>
                  <m:rPr>
                    <m:sty m:val="p"/>
                  </m:rPr>
                  <w:rPr>
                    <w:rFonts w:ascii="Cambria Math"/>
                    <w:sz w:val="22"/>
                    <w:szCs w:val="22"/>
                  </w:rPr>
                  <m:t>=1,08</m:t>
                </m:r>
              </m:oMath>
            </m:oMathPara>
          </w:p>
        </w:tc>
        <w:tc>
          <w:tcPr>
            <w:tcW w:w="1653" w:type="dxa"/>
            <w:vAlign w:val="center"/>
          </w:tcPr>
          <w:p w:rsidR="00ED533E" w:rsidRPr="00AE6CA7" w:rsidRDefault="00ED533E" w:rsidP="00D44861">
            <w:pPr>
              <w:pStyle w:val="7"/>
              <w:ind w:firstLine="0"/>
              <w:jc w:val="center"/>
              <w:rPr>
                <w:szCs w:val="22"/>
              </w:rPr>
            </w:pPr>
            <w:r w:rsidRPr="00AE6CA7">
              <w:rPr>
                <w:szCs w:val="22"/>
              </w:rPr>
              <w:t>0,01</w:t>
            </w:r>
          </w:p>
        </w:tc>
      </w:tr>
      <w:tr w:rsidR="00167FB0" w:rsidTr="00A9313D">
        <w:trPr>
          <w:cantSplit/>
          <w:trHeight w:val="284"/>
        </w:trPr>
        <w:tc>
          <w:tcPr>
            <w:tcW w:w="3119" w:type="dxa"/>
          </w:tcPr>
          <w:p w:rsidR="00167FB0" w:rsidRDefault="00167FB0" w:rsidP="00CE71BF">
            <w:pPr>
              <w:pStyle w:val="7"/>
              <w:ind w:firstLine="0"/>
              <w:jc w:val="left"/>
              <w:rPr>
                <w:sz w:val="28"/>
                <w:szCs w:val="28"/>
              </w:rPr>
            </w:pPr>
            <w:r>
              <w:rPr>
                <w:sz w:val="28"/>
                <w:szCs w:val="28"/>
              </w:rPr>
              <w:t>9.Коефіцієнт оборотності запасів</w:t>
            </w:r>
          </w:p>
        </w:tc>
        <w:tc>
          <w:tcPr>
            <w:tcW w:w="1418" w:type="dxa"/>
            <w:vAlign w:val="center"/>
          </w:tcPr>
          <w:p w:rsidR="00167FB0" w:rsidRDefault="008B1ADE" w:rsidP="00B9577E">
            <w:pPr>
              <w:ind w:left="-108" w:firstLine="34"/>
              <w:jc w:val="center"/>
            </w:pPr>
            <m:oMathPara>
              <m:oMath>
                <m:f>
                  <m:fPr>
                    <m:ctrlPr>
                      <w:rPr>
                        <w:rFonts w:ascii="Cambria Math" w:hAnsi="Cambria Math"/>
                        <w:i/>
                        <w:sz w:val="22"/>
                        <w:szCs w:val="22"/>
                      </w:rPr>
                    </m:ctrlPr>
                  </m:fPr>
                  <m:num>
                    <m:r>
                      <w:rPr>
                        <w:rFonts w:ascii="Cambria Math"/>
                        <w:sz w:val="22"/>
                        <w:szCs w:val="22"/>
                      </w:rPr>
                      <m:t>5036</m:t>
                    </m:r>
                  </m:num>
                  <m:den>
                    <m:r>
                      <w:rPr>
                        <w:rFonts w:ascii="Cambria Math"/>
                        <w:sz w:val="22"/>
                        <w:szCs w:val="22"/>
                      </w:rPr>
                      <m:t>38,5</m:t>
                    </m:r>
                  </m:den>
                </m:f>
                <m:r>
                  <w:rPr>
                    <w:rFonts w:ascii="Cambria Math"/>
                    <w:sz w:val="22"/>
                    <w:szCs w:val="22"/>
                  </w:rPr>
                  <m:t>=130,8</m:t>
                </m:r>
              </m:oMath>
            </m:oMathPara>
          </w:p>
        </w:tc>
        <w:tc>
          <w:tcPr>
            <w:tcW w:w="1275" w:type="dxa"/>
            <w:vAlign w:val="center"/>
          </w:tcPr>
          <w:p w:rsidR="00167FB0" w:rsidRDefault="008B1ADE" w:rsidP="00B9577E">
            <w:pPr>
              <w:ind w:left="-108" w:firstLine="34"/>
              <w:jc w:val="center"/>
            </w:pPr>
            <m:oMathPara>
              <m:oMath>
                <m:f>
                  <m:fPr>
                    <m:ctrlPr>
                      <w:rPr>
                        <w:rFonts w:ascii="Cambria Math" w:hAnsi="Cambria Math"/>
                        <w:i/>
                        <w:sz w:val="22"/>
                        <w:szCs w:val="22"/>
                      </w:rPr>
                    </m:ctrlPr>
                  </m:fPr>
                  <m:num>
                    <m:r>
                      <w:rPr>
                        <w:rFonts w:ascii="Cambria Math"/>
                        <w:sz w:val="22"/>
                        <w:szCs w:val="22"/>
                      </w:rPr>
                      <m:t>5165</m:t>
                    </m:r>
                  </m:num>
                  <m:den>
                    <m:r>
                      <w:rPr>
                        <w:rFonts w:ascii="Cambria Math"/>
                        <w:sz w:val="22"/>
                        <w:szCs w:val="22"/>
                      </w:rPr>
                      <m:t>38,5</m:t>
                    </m:r>
                  </m:den>
                </m:f>
                <m:r>
                  <w:rPr>
                    <w:rFonts w:ascii="Cambria Math"/>
                    <w:sz w:val="22"/>
                    <w:szCs w:val="22"/>
                  </w:rPr>
                  <m:t>=134,2</m:t>
                </m:r>
              </m:oMath>
            </m:oMathPara>
          </w:p>
        </w:tc>
        <w:tc>
          <w:tcPr>
            <w:tcW w:w="1252" w:type="dxa"/>
            <w:vAlign w:val="center"/>
          </w:tcPr>
          <w:p w:rsidR="00167FB0" w:rsidRDefault="008B1ADE" w:rsidP="00B9577E">
            <w:pPr>
              <w:ind w:left="-108" w:firstLine="34"/>
              <w:jc w:val="center"/>
            </w:pPr>
            <m:oMathPara>
              <m:oMath>
                <m:f>
                  <m:fPr>
                    <m:ctrlPr>
                      <w:rPr>
                        <w:rFonts w:ascii="Cambria Math" w:hAnsi="Cambria Math"/>
                        <w:i/>
                        <w:sz w:val="22"/>
                        <w:szCs w:val="22"/>
                      </w:rPr>
                    </m:ctrlPr>
                  </m:fPr>
                  <m:num>
                    <m:r>
                      <w:rPr>
                        <w:rFonts w:ascii="Cambria Math"/>
                        <w:sz w:val="22"/>
                        <w:szCs w:val="22"/>
                      </w:rPr>
                      <m:t>5165</m:t>
                    </m:r>
                  </m:num>
                  <m:den>
                    <m:r>
                      <w:rPr>
                        <w:rFonts w:ascii="Cambria Math"/>
                        <w:sz w:val="22"/>
                        <w:szCs w:val="22"/>
                      </w:rPr>
                      <m:t>70,5</m:t>
                    </m:r>
                  </m:den>
                </m:f>
                <m:r>
                  <w:rPr>
                    <w:rFonts w:ascii="Cambria Math"/>
                    <w:sz w:val="22"/>
                    <w:szCs w:val="22"/>
                  </w:rPr>
                  <m:t>=73,26</m:t>
                </m:r>
              </m:oMath>
            </m:oMathPara>
          </w:p>
        </w:tc>
        <w:tc>
          <w:tcPr>
            <w:tcW w:w="1300" w:type="dxa"/>
            <w:gridSpan w:val="2"/>
            <w:vAlign w:val="center"/>
          </w:tcPr>
          <w:p w:rsidR="00167FB0" w:rsidRDefault="008B1ADE" w:rsidP="00B9577E">
            <w:pPr>
              <w:ind w:left="-108" w:firstLine="34"/>
              <w:jc w:val="center"/>
            </w:pPr>
            <m:oMathPara>
              <m:oMath>
                <m:f>
                  <m:fPr>
                    <m:ctrlPr>
                      <w:rPr>
                        <w:rFonts w:ascii="Cambria Math" w:hAnsi="Cambria Math"/>
                        <w:i/>
                        <w:sz w:val="22"/>
                        <w:szCs w:val="22"/>
                      </w:rPr>
                    </m:ctrlPr>
                  </m:fPr>
                  <m:num>
                    <m:r>
                      <w:rPr>
                        <w:rFonts w:ascii="Cambria Math"/>
                        <w:sz w:val="22"/>
                        <w:szCs w:val="22"/>
                      </w:rPr>
                      <m:t>5491</m:t>
                    </m:r>
                  </m:num>
                  <m:den>
                    <m:r>
                      <w:rPr>
                        <w:rFonts w:ascii="Cambria Math"/>
                        <w:sz w:val="22"/>
                        <w:szCs w:val="22"/>
                      </w:rPr>
                      <m:t>70,5</m:t>
                    </m:r>
                  </m:den>
                </m:f>
                <m:r>
                  <w:rPr>
                    <w:rFonts w:ascii="Cambria Math"/>
                    <w:sz w:val="22"/>
                    <w:szCs w:val="22"/>
                  </w:rPr>
                  <m:t>=77,9</m:t>
                </m:r>
              </m:oMath>
            </m:oMathPara>
          </w:p>
        </w:tc>
        <w:tc>
          <w:tcPr>
            <w:tcW w:w="1653" w:type="dxa"/>
            <w:vAlign w:val="center"/>
          </w:tcPr>
          <w:p w:rsidR="00167FB0" w:rsidRPr="00AE6CA7" w:rsidRDefault="00167FB0" w:rsidP="000B33F3">
            <w:pPr>
              <w:pStyle w:val="7"/>
              <w:ind w:firstLine="0"/>
              <w:jc w:val="center"/>
              <w:rPr>
                <w:szCs w:val="22"/>
              </w:rPr>
            </w:pPr>
            <w:r w:rsidRPr="00AE6CA7">
              <w:rPr>
                <w:szCs w:val="22"/>
              </w:rPr>
              <w:t>-56,27</w:t>
            </w:r>
          </w:p>
        </w:tc>
      </w:tr>
      <w:tr w:rsidR="00365ADC" w:rsidTr="00A9313D">
        <w:trPr>
          <w:cantSplit/>
          <w:trHeight w:val="284"/>
        </w:trPr>
        <w:tc>
          <w:tcPr>
            <w:tcW w:w="3119" w:type="dxa"/>
          </w:tcPr>
          <w:p w:rsidR="00365ADC" w:rsidRDefault="00365ADC" w:rsidP="00C22A5A">
            <w:pPr>
              <w:pStyle w:val="7"/>
              <w:ind w:firstLine="0"/>
              <w:jc w:val="left"/>
              <w:rPr>
                <w:sz w:val="28"/>
                <w:szCs w:val="28"/>
              </w:rPr>
            </w:pPr>
            <w:r>
              <w:rPr>
                <w:sz w:val="28"/>
                <w:szCs w:val="28"/>
              </w:rPr>
              <w:t>10.Період одного обороту запасів, днів</w:t>
            </w:r>
          </w:p>
        </w:tc>
        <w:tc>
          <w:tcPr>
            <w:tcW w:w="1418" w:type="dxa"/>
            <w:vAlign w:val="center"/>
          </w:tcPr>
          <w:p w:rsidR="00365ADC" w:rsidRDefault="008B1ADE" w:rsidP="00365ADC">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130,8</m:t>
                    </m:r>
                  </m:den>
                </m:f>
                <m:r>
                  <w:rPr>
                    <w:rFonts w:ascii="Cambria Math"/>
                    <w:sz w:val="22"/>
                    <w:szCs w:val="22"/>
                  </w:rPr>
                  <m:t>=2,75</m:t>
                </m:r>
              </m:oMath>
            </m:oMathPara>
          </w:p>
        </w:tc>
        <w:tc>
          <w:tcPr>
            <w:tcW w:w="1275" w:type="dxa"/>
            <w:vAlign w:val="center"/>
          </w:tcPr>
          <w:p w:rsidR="00365ADC" w:rsidRDefault="008B1ADE" w:rsidP="00365ADC">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134,2</m:t>
                    </m:r>
                  </m:den>
                </m:f>
                <m:r>
                  <w:rPr>
                    <w:rFonts w:ascii="Cambria Math"/>
                    <w:sz w:val="22"/>
                    <w:szCs w:val="22"/>
                  </w:rPr>
                  <m:t>=2,68</m:t>
                </m:r>
              </m:oMath>
            </m:oMathPara>
          </w:p>
        </w:tc>
        <w:tc>
          <w:tcPr>
            <w:tcW w:w="1252" w:type="dxa"/>
            <w:vAlign w:val="center"/>
          </w:tcPr>
          <w:p w:rsidR="00365ADC" w:rsidRDefault="008B1ADE" w:rsidP="00365ADC">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73,26</m:t>
                    </m:r>
                  </m:den>
                </m:f>
                <m:r>
                  <w:rPr>
                    <w:rFonts w:ascii="Cambria Math"/>
                    <w:sz w:val="22"/>
                    <w:szCs w:val="22"/>
                  </w:rPr>
                  <m:t>=4,91</m:t>
                </m:r>
              </m:oMath>
            </m:oMathPara>
          </w:p>
        </w:tc>
        <w:tc>
          <w:tcPr>
            <w:tcW w:w="1300" w:type="dxa"/>
            <w:gridSpan w:val="2"/>
            <w:vAlign w:val="center"/>
          </w:tcPr>
          <w:p w:rsidR="00365ADC" w:rsidRDefault="008B1ADE" w:rsidP="00365ADC">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77,9</m:t>
                    </m:r>
                  </m:den>
                </m:f>
                <m:r>
                  <w:rPr>
                    <w:rFonts w:ascii="Cambria Math"/>
                    <w:sz w:val="22"/>
                    <w:szCs w:val="22"/>
                  </w:rPr>
                  <m:t>=4,62</m:t>
                </m:r>
              </m:oMath>
            </m:oMathPara>
          </w:p>
        </w:tc>
        <w:tc>
          <w:tcPr>
            <w:tcW w:w="1653" w:type="dxa"/>
            <w:vAlign w:val="center"/>
          </w:tcPr>
          <w:p w:rsidR="00365ADC" w:rsidRPr="00AE6CA7" w:rsidRDefault="00365ADC" w:rsidP="00C22A5A">
            <w:pPr>
              <w:pStyle w:val="7"/>
              <w:ind w:firstLine="0"/>
              <w:jc w:val="center"/>
              <w:rPr>
                <w:szCs w:val="22"/>
              </w:rPr>
            </w:pPr>
            <w:r w:rsidRPr="00AE6CA7">
              <w:rPr>
                <w:szCs w:val="22"/>
              </w:rPr>
              <w:t>1,94</w:t>
            </w:r>
          </w:p>
        </w:tc>
      </w:tr>
      <w:tr w:rsidR="00D03AA4" w:rsidTr="00A9313D">
        <w:trPr>
          <w:cantSplit/>
          <w:trHeight w:val="284"/>
        </w:trPr>
        <w:tc>
          <w:tcPr>
            <w:tcW w:w="3119" w:type="dxa"/>
          </w:tcPr>
          <w:p w:rsidR="00D03AA4" w:rsidRDefault="00D03AA4" w:rsidP="000B33F3">
            <w:pPr>
              <w:pStyle w:val="7"/>
              <w:ind w:firstLine="0"/>
              <w:jc w:val="left"/>
              <w:rPr>
                <w:sz w:val="28"/>
                <w:szCs w:val="28"/>
              </w:rPr>
            </w:pPr>
            <w:r>
              <w:rPr>
                <w:sz w:val="28"/>
                <w:szCs w:val="28"/>
              </w:rPr>
              <w:t>11. Коефіцієнт оборотності дебіторської</w:t>
            </w:r>
          </w:p>
          <w:p w:rsidR="00D03AA4" w:rsidRDefault="00D03AA4" w:rsidP="000B33F3">
            <w:pPr>
              <w:pStyle w:val="7"/>
              <w:ind w:firstLine="0"/>
              <w:jc w:val="left"/>
              <w:rPr>
                <w:sz w:val="28"/>
                <w:szCs w:val="28"/>
              </w:rPr>
            </w:pPr>
            <w:r>
              <w:rPr>
                <w:sz w:val="28"/>
                <w:szCs w:val="28"/>
              </w:rPr>
              <w:t xml:space="preserve">   заборгованості</w:t>
            </w:r>
          </w:p>
        </w:tc>
        <w:tc>
          <w:tcPr>
            <w:tcW w:w="1418" w:type="dxa"/>
            <w:vAlign w:val="center"/>
          </w:tcPr>
          <w:p w:rsidR="00D03AA4" w:rsidRPr="006B75B5" w:rsidRDefault="008B1ADE" w:rsidP="00923FE0">
            <w:pPr>
              <w:ind w:left="-108" w:firstLine="0"/>
              <w:jc w:val="center"/>
              <w:rPr>
                <w:sz w:val="22"/>
              </w:rPr>
            </w:pPr>
            <m:oMathPara>
              <m:oMath>
                <m:f>
                  <m:fPr>
                    <m:ctrlPr>
                      <w:rPr>
                        <w:rFonts w:ascii="Cambria Math" w:hAnsi="Cambria Math"/>
                        <w:i/>
                        <w:sz w:val="22"/>
                        <w:szCs w:val="22"/>
                      </w:rPr>
                    </m:ctrlPr>
                  </m:fPr>
                  <m:num>
                    <m:r>
                      <w:rPr>
                        <w:rFonts w:ascii="Cambria Math"/>
                        <w:sz w:val="22"/>
                        <w:szCs w:val="22"/>
                      </w:rPr>
                      <m:t>5417</m:t>
                    </m:r>
                  </m:num>
                  <m:den>
                    <m:r>
                      <w:rPr>
                        <w:rFonts w:ascii="Cambria Math"/>
                        <w:sz w:val="22"/>
                        <w:szCs w:val="22"/>
                      </w:rPr>
                      <m:t>298,5</m:t>
                    </m:r>
                  </m:den>
                </m:f>
                <m:r>
                  <w:rPr>
                    <w:rFonts w:ascii="Cambria Math"/>
                    <w:sz w:val="22"/>
                    <w:szCs w:val="22"/>
                  </w:rPr>
                  <m:t>=18,15</m:t>
                </m:r>
              </m:oMath>
            </m:oMathPara>
          </w:p>
        </w:tc>
        <w:tc>
          <w:tcPr>
            <w:tcW w:w="1275" w:type="dxa"/>
            <w:vAlign w:val="center"/>
          </w:tcPr>
          <w:p w:rsidR="00D03AA4" w:rsidRPr="006B75B5" w:rsidRDefault="008B1ADE" w:rsidP="00923FE0">
            <w:pPr>
              <w:ind w:left="-108" w:firstLine="0"/>
              <w:jc w:val="center"/>
              <w:rPr>
                <w:sz w:val="22"/>
              </w:rPr>
            </w:pPr>
            <m:oMathPara>
              <m:oMath>
                <m:f>
                  <m:fPr>
                    <m:ctrlPr>
                      <w:rPr>
                        <w:rFonts w:ascii="Cambria Math" w:hAnsi="Cambria Math"/>
                        <w:i/>
                        <w:sz w:val="22"/>
                        <w:szCs w:val="22"/>
                      </w:rPr>
                    </m:ctrlPr>
                  </m:fPr>
                  <m:num>
                    <m:r>
                      <w:rPr>
                        <w:rFonts w:ascii="Cambria Math"/>
                        <w:sz w:val="22"/>
                        <w:szCs w:val="22"/>
                      </w:rPr>
                      <m:t>5399</m:t>
                    </m:r>
                  </m:num>
                  <m:den>
                    <m:r>
                      <w:rPr>
                        <w:rFonts w:ascii="Cambria Math"/>
                        <w:sz w:val="22"/>
                        <w:szCs w:val="22"/>
                      </w:rPr>
                      <m:t>298,5</m:t>
                    </m:r>
                  </m:den>
                </m:f>
                <m:r>
                  <w:rPr>
                    <w:rFonts w:ascii="Cambria Math"/>
                    <w:sz w:val="22"/>
                    <w:szCs w:val="22"/>
                  </w:rPr>
                  <m:t>=18,09</m:t>
                </m:r>
              </m:oMath>
            </m:oMathPara>
          </w:p>
        </w:tc>
        <w:tc>
          <w:tcPr>
            <w:tcW w:w="1252" w:type="dxa"/>
            <w:vAlign w:val="center"/>
          </w:tcPr>
          <w:p w:rsidR="00D03AA4" w:rsidRPr="006B75B5" w:rsidRDefault="008B1ADE" w:rsidP="00923FE0">
            <w:pPr>
              <w:pStyle w:val="7"/>
              <w:ind w:left="-108" w:firstLine="0"/>
              <w:jc w:val="center"/>
              <w:rPr>
                <w:szCs w:val="22"/>
              </w:rPr>
            </w:pPr>
            <m:oMathPara>
              <m:oMath>
                <m:f>
                  <m:fPr>
                    <m:ctrlPr>
                      <w:rPr>
                        <w:rFonts w:ascii="Cambria Math" w:hAnsi="Cambria Math"/>
                        <w:szCs w:val="22"/>
                      </w:rPr>
                    </m:ctrlPr>
                  </m:fPr>
                  <m:num>
                    <m:r>
                      <m:rPr>
                        <m:sty m:val="p"/>
                      </m:rPr>
                      <w:rPr>
                        <w:rFonts w:ascii="Cambria Math"/>
                        <w:szCs w:val="22"/>
                      </w:rPr>
                      <m:t>5399</m:t>
                    </m:r>
                  </m:num>
                  <m:den>
                    <m:r>
                      <m:rPr>
                        <m:sty m:val="p"/>
                      </m:rPr>
                      <w:rPr>
                        <w:rFonts w:ascii="Cambria Math"/>
                        <w:szCs w:val="22"/>
                      </w:rPr>
                      <m:t>301,5</m:t>
                    </m:r>
                  </m:den>
                </m:f>
                <m:r>
                  <m:rPr>
                    <m:sty m:val="p"/>
                  </m:rPr>
                  <w:rPr>
                    <w:rFonts w:ascii="Cambria Math"/>
                    <w:szCs w:val="22"/>
                  </w:rPr>
                  <m:t>=17,91</m:t>
                </m:r>
              </m:oMath>
            </m:oMathPara>
          </w:p>
        </w:tc>
        <w:tc>
          <w:tcPr>
            <w:tcW w:w="1300" w:type="dxa"/>
            <w:gridSpan w:val="2"/>
            <w:vAlign w:val="center"/>
          </w:tcPr>
          <w:p w:rsidR="00D03AA4" w:rsidRPr="006B75B5" w:rsidRDefault="008B1ADE" w:rsidP="00923FE0">
            <w:pPr>
              <w:ind w:left="-108" w:firstLine="0"/>
              <w:jc w:val="center"/>
              <w:rPr>
                <w:sz w:val="22"/>
              </w:rPr>
            </w:pPr>
            <m:oMathPara>
              <m:oMath>
                <m:f>
                  <m:fPr>
                    <m:ctrlPr>
                      <w:rPr>
                        <w:rFonts w:ascii="Cambria Math" w:hAnsi="Cambria Math"/>
                        <w:sz w:val="22"/>
                        <w:szCs w:val="22"/>
                      </w:rPr>
                    </m:ctrlPr>
                  </m:fPr>
                  <m:num>
                    <m:r>
                      <m:rPr>
                        <m:sty m:val="p"/>
                      </m:rPr>
                      <w:rPr>
                        <w:rFonts w:ascii="Cambria Math"/>
                        <w:sz w:val="22"/>
                        <w:szCs w:val="22"/>
                      </w:rPr>
                      <m:t>5573</m:t>
                    </m:r>
                  </m:num>
                  <m:den>
                    <m:r>
                      <m:rPr>
                        <m:sty m:val="p"/>
                      </m:rPr>
                      <w:rPr>
                        <w:rFonts w:ascii="Cambria Math"/>
                        <w:sz w:val="22"/>
                        <w:szCs w:val="22"/>
                      </w:rPr>
                      <m:t>301,5</m:t>
                    </m:r>
                  </m:den>
                </m:f>
                <m:r>
                  <m:rPr>
                    <m:sty m:val="p"/>
                  </m:rPr>
                  <w:rPr>
                    <w:rFonts w:ascii="Cambria Math"/>
                    <w:sz w:val="22"/>
                    <w:szCs w:val="22"/>
                  </w:rPr>
                  <m:t>=18,48</m:t>
                </m:r>
              </m:oMath>
            </m:oMathPara>
          </w:p>
        </w:tc>
        <w:tc>
          <w:tcPr>
            <w:tcW w:w="1653" w:type="dxa"/>
            <w:vAlign w:val="center"/>
          </w:tcPr>
          <w:p w:rsidR="00D03AA4" w:rsidRPr="00AE6CA7" w:rsidRDefault="00D03AA4" w:rsidP="00923FE0">
            <w:pPr>
              <w:pStyle w:val="7"/>
              <w:ind w:firstLine="0"/>
              <w:jc w:val="center"/>
              <w:rPr>
                <w:szCs w:val="22"/>
              </w:rPr>
            </w:pPr>
            <w:r w:rsidRPr="00AE6CA7">
              <w:rPr>
                <w:szCs w:val="22"/>
              </w:rPr>
              <w:t>0,</w:t>
            </w:r>
            <w:r w:rsidR="00923FE0">
              <w:rPr>
                <w:szCs w:val="22"/>
              </w:rPr>
              <w:t>39</w:t>
            </w:r>
          </w:p>
        </w:tc>
      </w:tr>
      <w:tr w:rsidR="004D5B14" w:rsidTr="00A9313D">
        <w:trPr>
          <w:cantSplit/>
          <w:trHeight w:val="284"/>
        </w:trPr>
        <w:tc>
          <w:tcPr>
            <w:tcW w:w="3119" w:type="dxa"/>
          </w:tcPr>
          <w:p w:rsidR="004D5B14" w:rsidRDefault="004D5B14" w:rsidP="000B33F3">
            <w:pPr>
              <w:pStyle w:val="7"/>
              <w:ind w:firstLine="0"/>
              <w:jc w:val="left"/>
              <w:rPr>
                <w:sz w:val="28"/>
                <w:szCs w:val="28"/>
              </w:rPr>
            </w:pPr>
            <w:r>
              <w:rPr>
                <w:sz w:val="28"/>
                <w:szCs w:val="28"/>
              </w:rPr>
              <w:t>12. Період погашення дебіторської</w:t>
            </w:r>
          </w:p>
          <w:p w:rsidR="004D5B14" w:rsidRDefault="004D5B14" w:rsidP="000B33F3">
            <w:pPr>
              <w:pStyle w:val="7"/>
              <w:ind w:firstLine="0"/>
              <w:jc w:val="left"/>
              <w:rPr>
                <w:sz w:val="28"/>
                <w:szCs w:val="28"/>
              </w:rPr>
            </w:pPr>
            <w:r>
              <w:rPr>
                <w:sz w:val="28"/>
                <w:szCs w:val="28"/>
              </w:rPr>
              <w:t xml:space="preserve">   заборгованості, днів</w:t>
            </w:r>
          </w:p>
        </w:tc>
        <w:tc>
          <w:tcPr>
            <w:tcW w:w="1418" w:type="dxa"/>
            <w:vAlign w:val="center"/>
          </w:tcPr>
          <w:p w:rsidR="004D5B14" w:rsidRDefault="008B1ADE" w:rsidP="00923FE0">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18,15</m:t>
                    </m:r>
                  </m:den>
                </m:f>
                <m:r>
                  <w:rPr>
                    <w:rFonts w:ascii="Cambria Math"/>
                    <w:sz w:val="22"/>
                    <w:szCs w:val="22"/>
                  </w:rPr>
                  <m:t>=19,83</m:t>
                </m:r>
              </m:oMath>
            </m:oMathPara>
          </w:p>
        </w:tc>
        <w:tc>
          <w:tcPr>
            <w:tcW w:w="1275" w:type="dxa"/>
            <w:vAlign w:val="center"/>
          </w:tcPr>
          <w:p w:rsidR="004D5B14" w:rsidRDefault="008B1ADE" w:rsidP="00923FE0">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18,09</m:t>
                    </m:r>
                  </m:den>
                </m:f>
                <m:r>
                  <w:rPr>
                    <w:rFonts w:ascii="Cambria Math"/>
                    <w:sz w:val="22"/>
                    <w:szCs w:val="22"/>
                  </w:rPr>
                  <m:t>=19,9</m:t>
                </m:r>
              </m:oMath>
            </m:oMathPara>
          </w:p>
        </w:tc>
        <w:tc>
          <w:tcPr>
            <w:tcW w:w="1252" w:type="dxa"/>
            <w:vAlign w:val="center"/>
          </w:tcPr>
          <w:p w:rsidR="004D5B14" w:rsidRDefault="008B1ADE" w:rsidP="00923FE0">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17,91</m:t>
                    </m:r>
                  </m:den>
                </m:f>
                <m:r>
                  <w:rPr>
                    <w:rFonts w:ascii="Cambria Math"/>
                    <w:sz w:val="22"/>
                    <w:szCs w:val="22"/>
                  </w:rPr>
                  <m:t>=20,1</m:t>
                </m:r>
              </m:oMath>
            </m:oMathPara>
          </w:p>
        </w:tc>
        <w:tc>
          <w:tcPr>
            <w:tcW w:w="1300" w:type="dxa"/>
            <w:gridSpan w:val="2"/>
            <w:vAlign w:val="center"/>
          </w:tcPr>
          <w:p w:rsidR="004D5B14" w:rsidRDefault="008B1ADE" w:rsidP="00923FE0">
            <w:pPr>
              <w:ind w:left="-108" w:firstLine="34"/>
              <w:jc w:val="center"/>
            </w:pPr>
            <m:oMathPara>
              <m:oMath>
                <m:f>
                  <m:fPr>
                    <m:ctrlPr>
                      <w:rPr>
                        <w:rFonts w:ascii="Cambria Math" w:hAnsi="Cambria Math"/>
                        <w:i/>
                        <w:sz w:val="22"/>
                        <w:szCs w:val="22"/>
                      </w:rPr>
                    </m:ctrlPr>
                  </m:fPr>
                  <m:num>
                    <m:r>
                      <w:rPr>
                        <w:rFonts w:ascii="Cambria Math"/>
                        <w:sz w:val="22"/>
                        <w:szCs w:val="22"/>
                      </w:rPr>
                      <m:t>360</m:t>
                    </m:r>
                  </m:num>
                  <m:den>
                    <m:r>
                      <w:rPr>
                        <w:rFonts w:ascii="Cambria Math"/>
                        <w:sz w:val="22"/>
                        <w:szCs w:val="22"/>
                      </w:rPr>
                      <m:t>18,48</m:t>
                    </m:r>
                  </m:den>
                </m:f>
                <m:r>
                  <w:rPr>
                    <w:rFonts w:ascii="Cambria Math"/>
                    <w:sz w:val="22"/>
                    <w:szCs w:val="22"/>
                  </w:rPr>
                  <m:t>=19,48</m:t>
                </m:r>
              </m:oMath>
            </m:oMathPara>
          </w:p>
        </w:tc>
        <w:tc>
          <w:tcPr>
            <w:tcW w:w="1653" w:type="dxa"/>
            <w:vAlign w:val="center"/>
          </w:tcPr>
          <w:p w:rsidR="004D5B14" w:rsidRPr="00AE6CA7" w:rsidRDefault="004D5B14" w:rsidP="00923FE0">
            <w:pPr>
              <w:pStyle w:val="7"/>
              <w:ind w:firstLine="0"/>
              <w:jc w:val="center"/>
              <w:rPr>
                <w:szCs w:val="22"/>
              </w:rPr>
            </w:pPr>
            <w:r w:rsidRPr="00AE6CA7">
              <w:rPr>
                <w:szCs w:val="22"/>
              </w:rPr>
              <w:t>-0,</w:t>
            </w:r>
            <w:r w:rsidR="00923FE0">
              <w:rPr>
                <w:szCs w:val="22"/>
              </w:rPr>
              <w:t>42</w:t>
            </w:r>
          </w:p>
        </w:tc>
      </w:tr>
      <w:tr w:rsidR="004D5B14" w:rsidTr="00A9313D">
        <w:trPr>
          <w:cantSplit/>
          <w:trHeight w:val="284"/>
        </w:trPr>
        <w:tc>
          <w:tcPr>
            <w:tcW w:w="3119" w:type="dxa"/>
          </w:tcPr>
          <w:p w:rsidR="004D5B14" w:rsidRDefault="004D5B14" w:rsidP="000B33F3">
            <w:pPr>
              <w:pStyle w:val="7"/>
              <w:ind w:firstLine="0"/>
              <w:jc w:val="left"/>
              <w:rPr>
                <w:sz w:val="28"/>
                <w:szCs w:val="28"/>
              </w:rPr>
            </w:pPr>
            <w:r>
              <w:rPr>
                <w:sz w:val="28"/>
                <w:szCs w:val="28"/>
              </w:rPr>
              <w:lastRenderedPageBreak/>
              <w:t>13. Період погашення кредиторської</w:t>
            </w:r>
          </w:p>
          <w:p w:rsidR="004D5B14" w:rsidRDefault="004D5B14" w:rsidP="000B33F3">
            <w:pPr>
              <w:pStyle w:val="7"/>
              <w:ind w:firstLine="0"/>
              <w:jc w:val="left"/>
              <w:rPr>
                <w:sz w:val="28"/>
                <w:szCs w:val="28"/>
              </w:rPr>
            </w:pPr>
            <w:r>
              <w:rPr>
                <w:sz w:val="28"/>
                <w:szCs w:val="28"/>
              </w:rPr>
              <w:t xml:space="preserve">   заборгованості, днів</w:t>
            </w:r>
          </w:p>
        </w:tc>
        <w:tc>
          <w:tcPr>
            <w:tcW w:w="1418" w:type="dxa"/>
            <w:vAlign w:val="center"/>
          </w:tcPr>
          <w:p w:rsidR="004D5B14" w:rsidRDefault="008B1ADE" w:rsidP="00060337">
            <w:pPr>
              <w:ind w:left="-108" w:firstLine="34"/>
              <w:jc w:val="center"/>
            </w:pPr>
            <m:oMathPara>
              <m:oMath>
                <m:f>
                  <m:fPr>
                    <m:ctrlPr>
                      <w:rPr>
                        <w:rFonts w:ascii="Cambria Math" w:hAnsi="Cambria Math"/>
                        <w:i/>
                        <w:sz w:val="22"/>
                        <w:szCs w:val="22"/>
                      </w:rPr>
                    </m:ctrlPr>
                  </m:fPr>
                  <m:num>
                    <m:r>
                      <w:rPr>
                        <w:rFonts w:ascii="Cambria Math"/>
                        <w:sz w:val="22"/>
                        <w:szCs w:val="22"/>
                      </w:rPr>
                      <m:t>663</m:t>
                    </m:r>
                    <m:r>
                      <w:rPr>
                        <w:rFonts w:ascii="Cambria Math" w:hAnsi="Cambria Math" w:cs="Cambria Math"/>
                        <w:sz w:val="22"/>
                        <w:szCs w:val="22"/>
                      </w:rPr>
                      <m:t>*</m:t>
                    </m:r>
                    <m:r>
                      <w:rPr>
                        <w:rFonts w:ascii="Cambria Math"/>
                        <w:sz w:val="22"/>
                        <w:szCs w:val="22"/>
                      </w:rPr>
                      <m:t>360</m:t>
                    </m:r>
                  </m:num>
                  <m:den>
                    <m:r>
                      <w:rPr>
                        <w:rFonts w:ascii="Cambria Math"/>
                        <w:sz w:val="22"/>
                        <w:szCs w:val="22"/>
                      </w:rPr>
                      <m:t>5036</m:t>
                    </m:r>
                  </m:den>
                </m:f>
                <m:r>
                  <w:rPr>
                    <w:rFonts w:ascii="Cambria Math"/>
                    <w:sz w:val="22"/>
                    <w:szCs w:val="22"/>
                  </w:rPr>
                  <m:t>=47,39</m:t>
                </m:r>
              </m:oMath>
            </m:oMathPara>
          </w:p>
        </w:tc>
        <w:tc>
          <w:tcPr>
            <w:tcW w:w="1275" w:type="dxa"/>
            <w:vAlign w:val="center"/>
          </w:tcPr>
          <w:p w:rsidR="004D5B14" w:rsidRDefault="008B1ADE" w:rsidP="00060337">
            <w:pPr>
              <w:ind w:left="-108" w:firstLine="34"/>
              <w:jc w:val="center"/>
            </w:pPr>
            <m:oMathPara>
              <m:oMath>
                <m:f>
                  <m:fPr>
                    <m:ctrlPr>
                      <w:rPr>
                        <w:rFonts w:ascii="Cambria Math" w:hAnsi="Cambria Math"/>
                        <w:i/>
                        <w:sz w:val="22"/>
                        <w:szCs w:val="22"/>
                      </w:rPr>
                    </m:ctrlPr>
                  </m:fPr>
                  <m:num>
                    <m:r>
                      <w:rPr>
                        <w:rFonts w:ascii="Cambria Math"/>
                        <w:sz w:val="22"/>
                        <w:szCs w:val="22"/>
                      </w:rPr>
                      <m:t>663</m:t>
                    </m:r>
                    <m:r>
                      <w:rPr>
                        <w:rFonts w:ascii="Cambria Math" w:hAnsi="Cambria Math" w:cs="Cambria Math"/>
                        <w:sz w:val="22"/>
                        <w:szCs w:val="22"/>
                      </w:rPr>
                      <m:t>*</m:t>
                    </m:r>
                    <m:r>
                      <w:rPr>
                        <w:rFonts w:ascii="Cambria Math"/>
                        <w:sz w:val="22"/>
                        <w:szCs w:val="22"/>
                      </w:rPr>
                      <m:t>360</m:t>
                    </m:r>
                  </m:num>
                  <m:den>
                    <m:r>
                      <w:rPr>
                        <w:rFonts w:ascii="Cambria Math"/>
                        <w:sz w:val="22"/>
                        <w:szCs w:val="22"/>
                      </w:rPr>
                      <m:t>5165</m:t>
                    </m:r>
                  </m:den>
                </m:f>
                <m:r>
                  <w:rPr>
                    <w:rFonts w:ascii="Cambria Math"/>
                    <w:sz w:val="22"/>
                    <w:szCs w:val="22"/>
                  </w:rPr>
                  <m:t>=46,21</m:t>
                </m:r>
              </m:oMath>
            </m:oMathPara>
          </w:p>
        </w:tc>
        <w:tc>
          <w:tcPr>
            <w:tcW w:w="1252" w:type="dxa"/>
            <w:vAlign w:val="center"/>
          </w:tcPr>
          <w:p w:rsidR="004D5B14" w:rsidRDefault="008B1ADE" w:rsidP="00060337">
            <w:pPr>
              <w:ind w:left="-108" w:firstLine="34"/>
              <w:jc w:val="center"/>
            </w:pPr>
            <m:oMathPara>
              <m:oMath>
                <m:f>
                  <m:fPr>
                    <m:ctrlPr>
                      <w:rPr>
                        <w:rFonts w:ascii="Cambria Math" w:hAnsi="Cambria Math"/>
                        <w:i/>
                        <w:sz w:val="22"/>
                        <w:szCs w:val="22"/>
                      </w:rPr>
                    </m:ctrlPr>
                  </m:fPr>
                  <m:num>
                    <m:r>
                      <w:rPr>
                        <w:rFonts w:ascii="Cambria Math"/>
                        <w:sz w:val="22"/>
                        <w:szCs w:val="22"/>
                      </w:rPr>
                      <m:t>795,5</m:t>
                    </m:r>
                    <m:r>
                      <w:rPr>
                        <w:rFonts w:ascii="Cambria Math" w:hAnsi="Cambria Math" w:cs="Cambria Math"/>
                        <w:sz w:val="22"/>
                        <w:szCs w:val="22"/>
                      </w:rPr>
                      <m:t>*</m:t>
                    </m:r>
                    <m:r>
                      <w:rPr>
                        <w:rFonts w:ascii="Cambria Math"/>
                        <w:sz w:val="22"/>
                        <w:szCs w:val="22"/>
                      </w:rPr>
                      <m:t>360</m:t>
                    </m:r>
                  </m:num>
                  <m:den>
                    <m:r>
                      <w:rPr>
                        <w:rFonts w:ascii="Cambria Math"/>
                        <w:sz w:val="22"/>
                        <w:szCs w:val="22"/>
                      </w:rPr>
                      <m:t>5165</m:t>
                    </m:r>
                  </m:den>
                </m:f>
                <m:r>
                  <w:rPr>
                    <w:rFonts w:ascii="Cambria Math"/>
                    <w:sz w:val="22"/>
                    <w:szCs w:val="22"/>
                  </w:rPr>
                  <m:t>=55,45</m:t>
                </m:r>
              </m:oMath>
            </m:oMathPara>
          </w:p>
        </w:tc>
        <w:tc>
          <w:tcPr>
            <w:tcW w:w="1300" w:type="dxa"/>
            <w:gridSpan w:val="2"/>
            <w:vAlign w:val="center"/>
          </w:tcPr>
          <w:p w:rsidR="004D5B14" w:rsidRDefault="008B1ADE" w:rsidP="00060337">
            <w:pPr>
              <w:ind w:left="-108" w:firstLine="34"/>
              <w:jc w:val="center"/>
            </w:pPr>
            <m:oMathPara>
              <m:oMath>
                <m:f>
                  <m:fPr>
                    <m:ctrlPr>
                      <w:rPr>
                        <w:rFonts w:ascii="Cambria Math" w:hAnsi="Cambria Math"/>
                        <w:i/>
                        <w:sz w:val="22"/>
                        <w:szCs w:val="22"/>
                      </w:rPr>
                    </m:ctrlPr>
                  </m:fPr>
                  <m:num>
                    <m:r>
                      <w:rPr>
                        <w:rFonts w:ascii="Cambria Math"/>
                        <w:sz w:val="22"/>
                        <w:szCs w:val="22"/>
                      </w:rPr>
                      <m:t>795,5</m:t>
                    </m:r>
                    <m:r>
                      <w:rPr>
                        <w:rFonts w:ascii="Cambria Math" w:hAnsi="Cambria Math" w:cs="Cambria Math"/>
                        <w:sz w:val="22"/>
                        <w:szCs w:val="22"/>
                      </w:rPr>
                      <m:t>*</m:t>
                    </m:r>
                    <m:r>
                      <w:rPr>
                        <w:rFonts w:ascii="Cambria Math"/>
                        <w:sz w:val="22"/>
                        <w:szCs w:val="22"/>
                      </w:rPr>
                      <m:t>360</m:t>
                    </m:r>
                  </m:num>
                  <m:den>
                    <m:r>
                      <w:rPr>
                        <w:rFonts w:ascii="Cambria Math"/>
                        <w:sz w:val="22"/>
                        <w:szCs w:val="22"/>
                      </w:rPr>
                      <m:t>5491</m:t>
                    </m:r>
                  </m:den>
                </m:f>
                <m:r>
                  <w:rPr>
                    <w:rFonts w:ascii="Cambria Math"/>
                    <w:sz w:val="22"/>
                    <w:szCs w:val="22"/>
                  </w:rPr>
                  <m:t>=52,15</m:t>
                </m:r>
              </m:oMath>
            </m:oMathPara>
          </w:p>
        </w:tc>
        <w:tc>
          <w:tcPr>
            <w:tcW w:w="1653" w:type="dxa"/>
            <w:vAlign w:val="center"/>
          </w:tcPr>
          <w:p w:rsidR="004D5B14" w:rsidRPr="00AE6CA7" w:rsidRDefault="004D5B14" w:rsidP="00C22A5A">
            <w:pPr>
              <w:pStyle w:val="7"/>
              <w:ind w:firstLine="0"/>
              <w:jc w:val="center"/>
              <w:rPr>
                <w:szCs w:val="22"/>
              </w:rPr>
            </w:pPr>
            <w:r w:rsidRPr="00AE6CA7">
              <w:rPr>
                <w:szCs w:val="22"/>
              </w:rPr>
              <w:t>5,94</w:t>
            </w:r>
          </w:p>
        </w:tc>
      </w:tr>
    </w:tbl>
    <w:p w:rsidR="00B96B44" w:rsidRDefault="00B96B44" w:rsidP="00E617A1">
      <w:pPr>
        <w:spacing w:before="240" w:line="360" w:lineRule="auto"/>
        <w:ind w:firstLine="567"/>
        <w:rPr>
          <w:szCs w:val="28"/>
        </w:rPr>
      </w:pPr>
      <w:r>
        <w:rPr>
          <w:szCs w:val="28"/>
        </w:rPr>
        <w:t xml:space="preserve"> Як бачимо, коефіцієнт оборотності активів зріс, що є гарно для підприємства, адже він </w:t>
      </w:r>
      <w:r w:rsidRPr="007015BF">
        <w:rPr>
          <w:szCs w:val="28"/>
        </w:rPr>
        <w:t>показує</w:t>
      </w:r>
      <w:r>
        <w:rPr>
          <w:szCs w:val="28"/>
        </w:rPr>
        <w:t>,</w:t>
      </w:r>
      <w:r w:rsidRPr="007015BF">
        <w:rPr>
          <w:szCs w:val="28"/>
        </w:rPr>
        <w:t xml:space="preserve"> скільки разів за звітний період здійснюється повний цикл виробництва і обертання, що приносить прибуток</w:t>
      </w:r>
      <w:r>
        <w:rPr>
          <w:szCs w:val="28"/>
        </w:rPr>
        <w:t>. А от коефіцієнт оборотності запасів</w:t>
      </w:r>
      <w:r w:rsidR="00B77539">
        <w:rPr>
          <w:szCs w:val="28"/>
        </w:rPr>
        <w:t xml:space="preserve"> впав</w:t>
      </w:r>
      <w:r>
        <w:rPr>
          <w:szCs w:val="28"/>
        </w:rPr>
        <w:t>, що свідчить про зменшення швидкості</w:t>
      </w:r>
      <w:r w:rsidRPr="007015BF">
        <w:rPr>
          <w:szCs w:val="28"/>
        </w:rPr>
        <w:t xml:space="preserve"> обороту запасів для забезпечення поточного обсягу продажів</w:t>
      </w:r>
      <w:r>
        <w:rPr>
          <w:szCs w:val="28"/>
        </w:rPr>
        <w:t xml:space="preserve"> та збільшення</w:t>
      </w:r>
      <w:r w:rsidRPr="007015BF">
        <w:rPr>
          <w:szCs w:val="28"/>
        </w:rPr>
        <w:t xml:space="preserve"> оборотів необхідн</w:t>
      </w:r>
      <w:r>
        <w:rPr>
          <w:szCs w:val="28"/>
        </w:rPr>
        <w:t>их</w:t>
      </w:r>
      <w:r w:rsidRPr="007015BF">
        <w:rPr>
          <w:szCs w:val="28"/>
        </w:rPr>
        <w:t xml:space="preserve"> підприємству для оплати наявної заборгованості</w:t>
      </w:r>
      <w:r>
        <w:rPr>
          <w:szCs w:val="28"/>
        </w:rPr>
        <w:t xml:space="preserve">. В </w:t>
      </w:r>
      <w:r w:rsidRPr="007015BF">
        <w:rPr>
          <w:szCs w:val="28"/>
        </w:rPr>
        <w:t>середньому протягом звітного періоду дебіторська заборгованість перетворюється в кошти</w:t>
      </w:r>
      <w:r>
        <w:rPr>
          <w:szCs w:val="28"/>
        </w:rPr>
        <w:t xml:space="preserve"> </w:t>
      </w:r>
      <w:r w:rsidR="0099758F">
        <w:rPr>
          <w:szCs w:val="28"/>
        </w:rPr>
        <w:t>19</w:t>
      </w:r>
      <w:r>
        <w:rPr>
          <w:szCs w:val="28"/>
        </w:rPr>
        <w:t xml:space="preserve"> разів, що досить непогано для підприємства транспортної галузі. </w:t>
      </w:r>
      <w:r w:rsidRPr="00B77539">
        <w:rPr>
          <w:color w:val="000000" w:themeColor="text1"/>
          <w:szCs w:val="28"/>
        </w:rPr>
        <w:t>Тривалість операційного циклу зменшилась, до чого прагнуть всі підприємства, адже зменшується кількість днів, які потрібні для надання та оплати послуг АТП.</w:t>
      </w:r>
      <w:r>
        <w:rPr>
          <w:szCs w:val="28"/>
        </w:rPr>
        <w:t xml:space="preserve"> </w:t>
      </w:r>
    </w:p>
    <w:p w:rsidR="00070C62" w:rsidRPr="00070C62" w:rsidRDefault="00070C62" w:rsidP="00E617A1">
      <w:pPr>
        <w:spacing w:line="360" w:lineRule="auto"/>
        <w:ind w:firstLine="567"/>
        <w:rPr>
          <w:color w:val="000000" w:themeColor="text1"/>
          <w:szCs w:val="28"/>
        </w:rPr>
      </w:pPr>
      <w:r w:rsidRPr="00070C62">
        <w:rPr>
          <w:color w:val="000000" w:themeColor="text1"/>
          <w:szCs w:val="28"/>
        </w:rPr>
        <w:t xml:space="preserve">Оборотність власного оборотного капіталу суттєво зменшився, що свідчить про тенденцію до бездії частини власних оборотних коштів, а от середня тривалість обороту власного капіталу має позитивну тенденцію при зниженні, адже зменшується кількість днів обертання власного капіталу. </w:t>
      </w:r>
    </w:p>
    <w:p w:rsidR="00070C62" w:rsidRDefault="00070C62" w:rsidP="00E617A1">
      <w:pPr>
        <w:spacing w:line="360" w:lineRule="auto"/>
        <w:ind w:firstLine="567"/>
        <w:rPr>
          <w:color w:val="000000" w:themeColor="text1"/>
          <w:szCs w:val="28"/>
        </w:rPr>
      </w:pPr>
      <w:r w:rsidRPr="00070C62">
        <w:rPr>
          <w:color w:val="000000" w:themeColor="text1"/>
          <w:szCs w:val="28"/>
        </w:rPr>
        <w:t>Коефіцієнт оборотності запасів суттєво зменшився, що погано впливає на реалізацію послуг АТП і призводить до зменшення поновлення запасів підприємства, а отже і до зменшення реалізації робіт та послуг.</w:t>
      </w:r>
      <w:r>
        <w:rPr>
          <w:color w:val="000000" w:themeColor="text1"/>
          <w:szCs w:val="28"/>
        </w:rPr>
        <w:t xml:space="preserve"> </w:t>
      </w:r>
    </w:p>
    <w:p w:rsidR="00070C62" w:rsidRPr="00070C62" w:rsidRDefault="00070C62" w:rsidP="00E617A1">
      <w:pPr>
        <w:spacing w:line="360" w:lineRule="auto"/>
        <w:ind w:firstLine="567"/>
        <w:rPr>
          <w:color w:val="000000" w:themeColor="text1"/>
          <w:szCs w:val="28"/>
        </w:rPr>
      </w:pPr>
      <w:r>
        <w:rPr>
          <w:color w:val="000000" w:themeColor="text1"/>
          <w:szCs w:val="28"/>
        </w:rPr>
        <w:t>Період погашення кредиторської заборгованості зріс, що свідчить про зростання періоду, протягом якого  АТП сплачує свої короткострокові зобов’язання</w:t>
      </w:r>
      <w:r w:rsidR="009B2FAE">
        <w:rPr>
          <w:color w:val="000000" w:themeColor="text1"/>
          <w:szCs w:val="28"/>
        </w:rPr>
        <w:t xml:space="preserve">. </w:t>
      </w:r>
    </w:p>
    <w:p w:rsidR="00666BE4" w:rsidRPr="00861BA0" w:rsidRDefault="00861BA0" w:rsidP="00E617A1">
      <w:pPr>
        <w:spacing w:line="360" w:lineRule="auto"/>
      </w:pPr>
      <w:r w:rsidRPr="00861BA0">
        <w:t xml:space="preserve">У цілому ділова активність </w:t>
      </w:r>
      <w:r>
        <w:t>ПАТ «Броварське АТП-13209»</w:t>
      </w:r>
      <w:r w:rsidRPr="00861BA0">
        <w:t xml:space="preserve"> за аналізований період</w:t>
      </w:r>
      <w:r>
        <w:t xml:space="preserve"> (2013 – 2014 рр.)</w:t>
      </w:r>
      <w:r w:rsidRPr="00861BA0">
        <w:t xml:space="preserve"> зменшилася і має невисокий рівень. А низький рівень ділової активності не дозволяє підприємству розвивати свої потенційні можливості, він свідчить про наявні загрози кризового стану, про низький рівень попиту на продукцію, низьку конкурентоспроможність підприємства, неефективність фінансово-економічної політики на підприємстві.</w:t>
      </w:r>
      <w:r w:rsidR="00666BE4" w:rsidRPr="00861BA0">
        <w:br w:type="page"/>
      </w:r>
    </w:p>
    <w:p w:rsidR="00666BE4" w:rsidRPr="002C50BF" w:rsidRDefault="00666BE4" w:rsidP="00E617A1">
      <w:pPr>
        <w:spacing w:line="360" w:lineRule="auto"/>
        <w:ind w:firstLine="0"/>
        <w:jc w:val="center"/>
        <w:rPr>
          <w:b/>
          <w:sz w:val="36"/>
          <w:szCs w:val="32"/>
        </w:rPr>
      </w:pPr>
      <w:r w:rsidRPr="002C50BF">
        <w:rPr>
          <w:b/>
          <w:sz w:val="36"/>
          <w:szCs w:val="32"/>
        </w:rPr>
        <w:lastRenderedPageBreak/>
        <w:t xml:space="preserve">Розділ 2. Діагностика ризику банкрутства підприємства </w:t>
      </w:r>
    </w:p>
    <w:p w:rsidR="00666BE4" w:rsidRDefault="00666BE4" w:rsidP="00E617A1">
      <w:pPr>
        <w:spacing w:line="360" w:lineRule="auto"/>
        <w:ind w:firstLine="567"/>
        <w:rPr>
          <w:color w:val="FF0000"/>
          <w:szCs w:val="28"/>
        </w:rPr>
      </w:pPr>
    </w:p>
    <w:p w:rsidR="00C22A5A" w:rsidRPr="00067067" w:rsidRDefault="00C22A5A" w:rsidP="00E617A1">
      <w:pPr>
        <w:spacing w:line="360" w:lineRule="auto"/>
        <w:rPr>
          <w:color w:val="000000" w:themeColor="text1"/>
          <w:szCs w:val="28"/>
          <w:lang w:val="ru-RU"/>
        </w:rPr>
      </w:pPr>
      <w:r w:rsidRPr="00C22A5A">
        <w:rPr>
          <w:color w:val="000000" w:themeColor="text1"/>
          <w:szCs w:val="28"/>
        </w:rPr>
        <w:t xml:space="preserve">Банкрутство підприємства є </w:t>
      </w:r>
      <w:r>
        <w:rPr>
          <w:color w:val="000000" w:themeColor="text1"/>
          <w:szCs w:val="28"/>
        </w:rPr>
        <w:t>відносно новим явищем для націо</w:t>
      </w:r>
      <w:r w:rsidRPr="00C22A5A">
        <w:rPr>
          <w:color w:val="000000" w:themeColor="text1"/>
          <w:szCs w:val="28"/>
        </w:rPr>
        <w:t>нальної  економіки.  Практика  показує,  що  в  умовах  нестабільності економіки, часто  змінюваного  законо</w:t>
      </w:r>
      <w:r w:rsidR="000B2FA1">
        <w:rPr>
          <w:color w:val="000000" w:themeColor="text1"/>
          <w:szCs w:val="28"/>
        </w:rPr>
        <w:t>давства, цінової політики,  гро</w:t>
      </w:r>
      <w:r w:rsidRPr="00C22A5A">
        <w:rPr>
          <w:color w:val="000000" w:themeColor="text1"/>
          <w:szCs w:val="28"/>
        </w:rPr>
        <w:t>шового  дефіциту  ряд  підприємств  стає  неплатоспроможними,  що може  призвести  до  їх  банкрутства.</w:t>
      </w:r>
      <w:r w:rsidR="000B2FA1">
        <w:rPr>
          <w:color w:val="000000" w:themeColor="text1"/>
          <w:szCs w:val="28"/>
        </w:rPr>
        <w:t xml:space="preserve">  Воно  характеризує  неспромож</w:t>
      </w:r>
      <w:r w:rsidRPr="00C22A5A">
        <w:rPr>
          <w:color w:val="000000" w:themeColor="text1"/>
          <w:szCs w:val="28"/>
        </w:rPr>
        <w:t xml:space="preserve">ність підприємства  задовільнити вимоги кредиторів щодо сплати  за товари, роботи і послуги, а також забезпечити обов’язкові платежі в бюджет і позабюджетні фонди. </w:t>
      </w:r>
      <w:r w:rsidR="00621BC9" w:rsidRPr="00067067">
        <w:rPr>
          <w:color w:val="000000" w:themeColor="text1"/>
          <w:szCs w:val="28"/>
          <w:lang w:val="ru-RU"/>
        </w:rPr>
        <w:t>[12]</w:t>
      </w:r>
    </w:p>
    <w:p w:rsidR="00C22A5A" w:rsidRPr="00C22A5A" w:rsidRDefault="00C22A5A" w:rsidP="00E617A1">
      <w:pPr>
        <w:spacing w:line="360" w:lineRule="auto"/>
        <w:rPr>
          <w:color w:val="000000" w:themeColor="text1"/>
          <w:szCs w:val="28"/>
        </w:rPr>
      </w:pPr>
      <w:r w:rsidRPr="00C22A5A">
        <w:rPr>
          <w:color w:val="000000" w:themeColor="text1"/>
          <w:szCs w:val="28"/>
        </w:rPr>
        <w:t xml:space="preserve">Закон України «Про відновлення платоспроможності боржника або визнання його банкрутом», визначає такі поняття: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w:t>
      </w:r>
      <w:r w:rsidRPr="000B2FA1">
        <w:rPr>
          <w:i/>
          <w:color w:val="000000" w:themeColor="text1"/>
          <w:szCs w:val="28"/>
        </w:rPr>
        <w:t xml:space="preserve">неплатоспроможність </w:t>
      </w:r>
      <w:r w:rsidRPr="00C22A5A">
        <w:rPr>
          <w:color w:val="000000" w:themeColor="text1"/>
          <w:szCs w:val="28"/>
        </w:rPr>
        <w:t>— нес</w:t>
      </w:r>
      <w:r w:rsidR="000B2FA1">
        <w:rPr>
          <w:color w:val="000000" w:themeColor="text1"/>
          <w:szCs w:val="28"/>
        </w:rPr>
        <w:t>проможність суб’єкта підприємни</w:t>
      </w:r>
      <w:r w:rsidRPr="00C22A5A">
        <w:rPr>
          <w:color w:val="000000" w:themeColor="text1"/>
          <w:szCs w:val="28"/>
        </w:rPr>
        <w:t>цької діяльності виконати після настання встановленого строку їх сплати грошові зобов’язання перед кредиторами, в тому числі по заробітній платі, а також виконати зобов’язання щодо сплати податків і боргів (обов’язкових п</w:t>
      </w:r>
      <w:r w:rsidR="000B2FA1">
        <w:rPr>
          <w:color w:val="000000" w:themeColor="text1"/>
          <w:szCs w:val="28"/>
        </w:rPr>
        <w:t>латежів) не інакше як через від</w:t>
      </w:r>
      <w:r w:rsidRPr="00C22A5A">
        <w:rPr>
          <w:color w:val="000000" w:themeColor="text1"/>
          <w:szCs w:val="28"/>
        </w:rPr>
        <w:t xml:space="preserve">новлення платоспроможності; </w:t>
      </w:r>
    </w:p>
    <w:p w:rsidR="00C22A5A" w:rsidRPr="00C22A5A" w:rsidRDefault="00C22A5A" w:rsidP="00E617A1">
      <w:pPr>
        <w:spacing w:line="360" w:lineRule="auto"/>
        <w:rPr>
          <w:color w:val="000000" w:themeColor="text1"/>
          <w:szCs w:val="28"/>
        </w:rPr>
      </w:pPr>
      <w:r w:rsidRPr="000B2FA1">
        <w:rPr>
          <w:i/>
          <w:color w:val="000000" w:themeColor="text1"/>
          <w:szCs w:val="28"/>
        </w:rPr>
        <w:t>•  боржник</w:t>
      </w:r>
      <w:r w:rsidRPr="00C22A5A">
        <w:rPr>
          <w:color w:val="000000" w:themeColor="text1"/>
          <w:szCs w:val="28"/>
        </w:rPr>
        <w:t xml:space="preserve"> — суб’єкт підприємницької діяльності, неспроможний виконати свої грошові зобов’язання перед кредиторами, у тому числі зобов’язання щодо сплати податків і зборів (обов’язкових платежів) протягом трьох місяців після настання встановленого строку їх сплати;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w:t>
      </w:r>
      <w:r w:rsidRPr="000B2FA1">
        <w:rPr>
          <w:i/>
          <w:color w:val="000000" w:themeColor="text1"/>
          <w:szCs w:val="28"/>
        </w:rPr>
        <w:t>банкрутство</w:t>
      </w:r>
      <w:r w:rsidRPr="00C22A5A">
        <w:rPr>
          <w:color w:val="000000" w:themeColor="text1"/>
          <w:szCs w:val="28"/>
        </w:rPr>
        <w:t xml:space="preserve"> — визнана арбі</w:t>
      </w:r>
      <w:r w:rsidR="000B2FA1">
        <w:rPr>
          <w:color w:val="000000" w:themeColor="text1"/>
          <w:szCs w:val="28"/>
        </w:rPr>
        <w:t>тражним судом неспроможність бо</w:t>
      </w:r>
      <w:r w:rsidRPr="00C22A5A">
        <w:rPr>
          <w:color w:val="000000" w:themeColor="text1"/>
          <w:szCs w:val="28"/>
        </w:rPr>
        <w:t>ржника відновити свою плато</w:t>
      </w:r>
      <w:r w:rsidR="000B2FA1">
        <w:rPr>
          <w:color w:val="000000" w:themeColor="text1"/>
          <w:szCs w:val="28"/>
        </w:rPr>
        <w:t>спроможність та задовільнити ви</w:t>
      </w:r>
      <w:r w:rsidRPr="00C22A5A">
        <w:rPr>
          <w:color w:val="000000" w:themeColor="text1"/>
          <w:szCs w:val="28"/>
        </w:rPr>
        <w:t xml:space="preserve">знані судом вимоги кредиторів не інакше як через застосування ліквідаційної процедури;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w:t>
      </w:r>
      <w:r w:rsidRPr="000B2FA1">
        <w:rPr>
          <w:i/>
          <w:color w:val="000000" w:themeColor="text1"/>
          <w:szCs w:val="28"/>
        </w:rPr>
        <w:t>суб’єкт  банкрутства (банкрут)</w:t>
      </w:r>
      <w:r w:rsidRPr="00C22A5A">
        <w:rPr>
          <w:color w:val="000000" w:themeColor="text1"/>
          <w:szCs w:val="28"/>
        </w:rPr>
        <w:t xml:space="preserve"> — боржник,  неспроможність якого виконати свої грошові зобов’язання встано</w:t>
      </w:r>
      <w:r w:rsidR="000B2FA1">
        <w:rPr>
          <w:color w:val="000000" w:themeColor="text1"/>
          <w:szCs w:val="28"/>
        </w:rPr>
        <w:t>влена арбітраж</w:t>
      </w:r>
      <w:r w:rsidRPr="00C22A5A">
        <w:rPr>
          <w:color w:val="000000" w:themeColor="text1"/>
          <w:szCs w:val="28"/>
        </w:rPr>
        <w:t xml:space="preserve">ним судом. Суб’єктами банкрутства не можуть бути відокремлені структурні  підрозділи юридичної  особи (філії,  представництва, відділення тощо). </w:t>
      </w:r>
    </w:p>
    <w:p w:rsidR="00C22A5A" w:rsidRDefault="00C22A5A" w:rsidP="00E617A1">
      <w:pPr>
        <w:spacing w:line="360" w:lineRule="auto"/>
        <w:rPr>
          <w:color w:val="000000" w:themeColor="text1"/>
          <w:szCs w:val="28"/>
        </w:rPr>
      </w:pPr>
      <w:r w:rsidRPr="00C22A5A">
        <w:rPr>
          <w:color w:val="000000" w:themeColor="text1"/>
          <w:szCs w:val="28"/>
        </w:rPr>
        <w:t xml:space="preserve">Банкрутство  як  елемент  ринкових  відносин  стало  реальністю української  економіки.  Кількість  неплатоспроможних  вітчизняних підприємств  зростає  і  становить  сьогодні  майже 50 %. Економічна, </w:t>
      </w:r>
      <w:r w:rsidRPr="00C22A5A">
        <w:rPr>
          <w:color w:val="000000" w:themeColor="text1"/>
          <w:szCs w:val="28"/>
        </w:rPr>
        <w:lastRenderedPageBreak/>
        <w:t xml:space="preserve">політична  і  соціальна  кризи другої половини 90-х років ХХ  століття змінили ставлення до банкрутства підприємств. В Україні створено ряд територіальних  агентств  з  питань  банкрутства,  предметом  діяльності яких є складання та уточнення списків неплатоспроможних підприємств. </w:t>
      </w:r>
    </w:p>
    <w:p w:rsidR="00CC1CF4" w:rsidRDefault="00CC1CF4" w:rsidP="00E617A1">
      <w:pPr>
        <w:spacing w:line="360" w:lineRule="auto"/>
        <w:rPr>
          <w:color w:val="000000" w:themeColor="text1"/>
          <w:szCs w:val="28"/>
        </w:rPr>
      </w:pPr>
      <w:r>
        <w:rPr>
          <w:b/>
          <w:color w:val="000000" w:themeColor="text1"/>
          <w:szCs w:val="28"/>
        </w:rPr>
        <w:t xml:space="preserve">Незадовільна структура балансу – </w:t>
      </w:r>
      <w:r>
        <w:rPr>
          <w:color w:val="000000" w:themeColor="text1"/>
          <w:szCs w:val="28"/>
        </w:rPr>
        <w:t xml:space="preserve">це такий стан майна і зобов’язань боржника, коли за рахунок свого майна він не спроможний забезпечити своєчасне виконання зобов’язань перед кредиторами у зв’язку з недостатнім рівнем ліквідності такого майна. Щоб так не сталося, загальна вартість майна повинна як мінімум дорівнювати загальній сумі зобов’язань боржника або перевищувати її. </w:t>
      </w:r>
    </w:p>
    <w:p w:rsidR="00CC1CF4" w:rsidRDefault="00CC1CF4" w:rsidP="00E617A1">
      <w:pPr>
        <w:spacing w:line="360" w:lineRule="auto"/>
        <w:rPr>
          <w:color w:val="000000" w:themeColor="text1"/>
          <w:szCs w:val="28"/>
        </w:rPr>
      </w:pPr>
      <w:r>
        <w:rPr>
          <w:color w:val="000000" w:themeColor="text1"/>
          <w:szCs w:val="28"/>
        </w:rPr>
        <w:t xml:space="preserve">Одним із перших сигналів банкрутства є неплатоспроможність підприємства. Неплатоспроможність підприємства, з фінансового погляду, означає, що підприємство: </w:t>
      </w:r>
    </w:p>
    <w:p w:rsidR="00CC1CF4" w:rsidRDefault="00050828" w:rsidP="00E617A1">
      <w:pPr>
        <w:pStyle w:val="a5"/>
        <w:numPr>
          <w:ilvl w:val="0"/>
          <w:numId w:val="12"/>
        </w:numPr>
        <w:spacing w:line="360" w:lineRule="auto"/>
        <w:rPr>
          <w:color w:val="000000" w:themeColor="text1"/>
          <w:szCs w:val="28"/>
        </w:rPr>
      </w:pPr>
      <w:r>
        <w:rPr>
          <w:color w:val="000000" w:themeColor="text1"/>
          <w:szCs w:val="28"/>
        </w:rPr>
        <w:t>поглинає ресурси або засоби кредиторів (постачальників, банків, власних працівників, акціонерів), їх товари, гроші та послуги;</w:t>
      </w:r>
    </w:p>
    <w:p w:rsidR="00050828" w:rsidRDefault="00050828" w:rsidP="00E617A1">
      <w:pPr>
        <w:pStyle w:val="a5"/>
        <w:numPr>
          <w:ilvl w:val="0"/>
          <w:numId w:val="12"/>
        </w:numPr>
        <w:spacing w:line="360" w:lineRule="auto"/>
        <w:rPr>
          <w:color w:val="000000" w:themeColor="text1"/>
          <w:szCs w:val="28"/>
        </w:rPr>
      </w:pPr>
      <w:r>
        <w:rPr>
          <w:color w:val="000000" w:themeColor="text1"/>
          <w:szCs w:val="28"/>
        </w:rPr>
        <w:t>формує недоплати з податків та інших обов’язкових платежів.</w:t>
      </w:r>
    </w:p>
    <w:p w:rsidR="00050828" w:rsidRDefault="00050828" w:rsidP="00E617A1">
      <w:pPr>
        <w:pStyle w:val="a5"/>
        <w:spacing w:line="360" w:lineRule="auto"/>
        <w:ind w:left="0" w:firstLine="567"/>
        <w:rPr>
          <w:color w:val="000000" w:themeColor="text1"/>
          <w:szCs w:val="28"/>
        </w:rPr>
      </w:pPr>
      <w:r>
        <w:rPr>
          <w:color w:val="000000" w:themeColor="text1"/>
          <w:szCs w:val="28"/>
        </w:rPr>
        <w:t>Передумовою банкрутства</w:t>
      </w:r>
      <w:r w:rsidR="00336F49">
        <w:rPr>
          <w:color w:val="000000" w:themeColor="text1"/>
          <w:szCs w:val="28"/>
        </w:rPr>
        <w:t xml:space="preserve"> є тривалий нестабільний стан фінансів підприємства, неефективне їх використання. </w:t>
      </w:r>
    </w:p>
    <w:p w:rsidR="00336F49" w:rsidRPr="00336F49" w:rsidRDefault="00336F49" w:rsidP="00E617A1">
      <w:pPr>
        <w:pStyle w:val="a5"/>
        <w:spacing w:line="360" w:lineRule="auto"/>
        <w:ind w:left="0" w:firstLine="567"/>
        <w:rPr>
          <w:i/>
          <w:color w:val="000000" w:themeColor="text1"/>
          <w:szCs w:val="28"/>
        </w:rPr>
      </w:pPr>
      <w:r w:rsidRPr="00336F49">
        <w:rPr>
          <w:i/>
          <w:color w:val="000000" w:themeColor="text1"/>
          <w:szCs w:val="28"/>
        </w:rPr>
        <w:t xml:space="preserve">У фінансовій практиці виділяють 4 види банкрутства: </w:t>
      </w:r>
    </w:p>
    <w:p w:rsidR="00336F49" w:rsidRPr="00336F49" w:rsidRDefault="00336F49" w:rsidP="00E617A1">
      <w:pPr>
        <w:pStyle w:val="a5"/>
        <w:numPr>
          <w:ilvl w:val="0"/>
          <w:numId w:val="25"/>
        </w:numPr>
        <w:spacing w:line="360" w:lineRule="auto"/>
        <w:ind w:left="0" w:firstLine="567"/>
        <w:rPr>
          <w:i/>
          <w:color w:val="000000" w:themeColor="text1"/>
          <w:szCs w:val="28"/>
        </w:rPr>
      </w:pPr>
      <w:r>
        <w:rPr>
          <w:i/>
          <w:color w:val="000000" w:themeColor="text1"/>
          <w:szCs w:val="28"/>
        </w:rPr>
        <w:t xml:space="preserve">Реальне банкрутство </w:t>
      </w:r>
      <w:r>
        <w:rPr>
          <w:color w:val="000000" w:themeColor="text1"/>
          <w:szCs w:val="28"/>
        </w:rPr>
        <w:t xml:space="preserve">характеризує повну нездатність підприємства відновити у майбутньому періоді свою фінансову стійкість і платоспроможність. </w:t>
      </w:r>
    </w:p>
    <w:p w:rsidR="00336F49" w:rsidRPr="00131DF6" w:rsidRDefault="00336F49" w:rsidP="00E617A1">
      <w:pPr>
        <w:pStyle w:val="a5"/>
        <w:numPr>
          <w:ilvl w:val="0"/>
          <w:numId w:val="25"/>
        </w:numPr>
        <w:spacing w:line="360" w:lineRule="auto"/>
        <w:ind w:left="0" w:firstLine="567"/>
        <w:rPr>
          <w:i/>
          <w:color w:val="000000" w:themeColor="text1"/>
          <w:szCs w:val="28"/>
        </w:rPr>
      </w:pPr>
      <w:r>
        <w:rPr>
          <w:i/>
          <w:color w:val="000000" w:themeColor="text1"/>
          <w:szCs w:val="28"/>
        </w:rPr>
        <w:t>Технічне банкрутство</w:t>
      </w:r>
      <w:r>
        <w:rPr>
          <w:color w:val="000000" w:themeColor="text1"/>
          <w:szCs w:val="28"/>
        </w:rPr>
        <w:t>, яке спричинене істотним скороченням дебіторської заборгованості</w:t>
      </w:r>
      <w:r w:rsidR="00131DF6">
        <w:rPr>
          <w:color w:val="000000" w:themeColor="text1"/>
          <w:szCs w:val="28"/>
        </w:rPr>
        <w:t xml:space="preserve">, при  цьому дебіторська заборгованість перевищує розмір кредиторської заборгованості, а сума активів значно перевищує суму поточних зобов’язань. </w:t>
      </w:r>
    </w:p>
    <w:p w:rsidR="00131DF6" w:rsidRPr="00131DF6" w:rsidRDefault="00131DF6" w:rsidP="00E617A1">
      <w:pPr>
        <w:pStyle w:val="a5"/>
        <w:numPr>
          <w:ilvl w:val="0"/>
          <w:numId w:val="25"/>
        </w:numPr>
        <w:spacing w:line="360" w:lineRule="auto"/>
        <w:ind w:left="0" w:firstLine="567"/>
        <w:rPr>
          <w:i/>
          <w:color w:val="000000" w:themeColor="text1"/>
          <w:szCs w:val="28"/>
        </w:rPr>
      </w:pPr>
      <w:r>
        <w:rPr>
          <w:i/>
          <w:color w:val="000000" w:themeColor="text1"/>
          <w:szCs w:val="28"/>
        </w:rPr>
        <w:t xml:space="preserve">Навмисне банкрутство </w:t>
      </w:r>
      <w:r>
        <w:rPr>
          <w:color w:val="000000" w:themeColor="text1"/>
          <w:szCs w:val="28"/>
        </w:rPr>
        <w:t>характеризує навмисне створення керівником або власником підприємства його неплатоспроможність, нанесення керівником економічного збитку підприємству в особистих інтересах або на користь третіх осіб.</w:t>
      </w:r>
    </w:p>
    <w:p w:rsidR="00131DF6" w:rsidRPr="00336F49" w:rsidRDefault="00131DF6" w:rsidP="00E617A1">
      <w:pPr>
        <w:pStyle w:val="a5"/>
        <w:numPr>
          <w:ilvl w:val="0"/>
          <w:numId w:val="25"/>
        </w:numPr>
        <w:spacing w:line="360" w:lineRule="auto"/>
        <w:ind w:left="0" w:firstLine="567"/>
        <w:rPr>
          <w:i/>
          <w:color w:val="000000" w:themeColor="text1"/>
          <w:szCs w:val="28"/>
        </w:rPr>
      </w:pPr>
      <w:r>
        <w:rPr>
          <w:i/>
          <w:color w:val="000000" w:themeColor="text1"/>
          <w:szCs w:val="28"/>
        </w:rPr>
        <w:lastRenderedPageBreak/>
        <w:t xml:space="preserve">Фіктивне банкрутство </w:t>
      </w:r>
      <w:r>
        <w:rPr>
          <w:color w:val="000000" w:themeColor="text1"/>
          <w:szCs w:val="28"/>
        </w:rPr>
        <w:t>характеризує свідомо помилкове оголошення підприємства неплатоспроможним з метою введення в оману кредиторів для отримання від них відстрочення платежів або знижки з суми кредитної заборгованості.</w:t>
      </w:r>
    </w:p>
    <w:p w:rsidR="00C22A5A" w:rsidRPr="00C22A5A" w:rsidRDefault="00C22A5A" w:rsidP="00E617A1">
      <w:pPr>
        <w:spacing w:line="360" w:lineRule="auto"/>
        <w:rPr>
          <w:color w:val="000000" w:themeColor="text1"/>
          <w:szCs w:val="28"/>
        </w:rPr>
      </w:pPr>
      <w:r w:rsidRPr="00CC1CF4">
        <w:rPr>
          <w:color w:val="000000" w:themeColor="text1"/>
          <w:szCs w:val="28"/>
        </w:rPr>
        <w:t>Передумови банкрутства</w:t>
      </w:r>
      <w:r w:rsidRPr="000B2FA1">
        <w:rPr>
          <w:b/>
          <w:i/>
          <w:color w:val="000000" w:themeColor="text1"/>
          <w:szCs w:val="28"/>
        </w:rPr>
        <w:t xml:space="preserve"> </w:t>
      </w:r>
      <w:r w:rsidRPr="00C22A5A">
        <w:rPr>
          <w:color w:val="000000" w:themeColor="text1"/>
          <w:szCs w:val="28"/>
        </w:rPr>
        <w:t>— це р</w:t>
      </w:r>
      <w:r w:rsidR="000B2FA1">
        <w:rPr>
          <w:color w:val="000000" w:themeColor="text1"/>
          <w:szCs w:val="28"/>
        </w:rPr>
        <w:t>езультат взаємодії низки зовніш</w:t>
      </w:r>
      <w:r w:rsidRPr="00C22A5A">
        <w:rPr>
          <w:color w:val="000000" w:themeColor="text1"/>
          <w:szCs w:val="28"/>
        </w:rPr>
        <w:t xml:space="preserve">ніх і внутрішніх факторів. </w:t>
      </w:r>
      <w:r w:rsidRPr="00CC1CF4">
        <w:rPr>
          <w:i/>
          <w:color w:val="000000" w:themeColor="text1"/>
          <w:szCs w:val="28"/>
        </w:rPr>
        <w:t xml:space="preserve">Зовнішніми по відношенню </w:t>
      </w:r>
      <w:r w:rsidR="000B2FA1" w:rsidRPr="00CC1CF4">
        <w:rPr>
          <w:i/>
          <w:color w:val="000000" w:themeColor="text1"/>
          <w:szCs w:val="28"/>
        </w:rPr>
        <w:t>до підприємст</w:t>
      </w:r>
      <w:r w:rsidRPr="00CC1CF4">
        <w:rPr>
          <w:i/>
          <w:color w:val="000000" w:themeColor="text1"/>
          <w:szCs w:val="28"/>
        </w:rPr>
        <w:t>ва є такі чинники</w:t>
      </w:r>
      <w:r w:rsidRPr="00C22A5A">
        <w:rPr>
          <w:color w:val="000000" w:themeColor="text1"/>
          <w:szCs w:val="28"/>
        </w:rPr>
        <w:t xml:space="preserve">: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економічні: кризовий стан економіки країни, інфляція, загальний спад виробництва, нестабільність фінансової системи, зростання цін на ресурси, зміна кон’юнктури ринку, неплатоспроможність і банкрутство партнерів тощо. </w:t>
      </w:r>
    </w:p>
    <w:p w:rsidR="00C22A5A" w:rsidRPr="00C22A5A" w:rsidRDefault="00C22A5A" w:rsidP="00E617A1">
      <w:pPr>
        <w:spacing w:line="360" w:lineRule="auto"/>
        <w:rPr>
          <w:color w:val="000000" w:themeColor="text1"/>
          <w:szCs w:val="28"/>
        </w:rPr>
      </w:pPr>
      <w:r w:rsidRPr="00C22A5A">
        <w:rPr>
          <w:color w:val="000000" w:themeColor="text1"/>
          <w:szCs w:val="28"/>
        </w:rPr>
        <w:t>•  політичні:  політична  нестабільні</w:t>
      </w:r>
      <w:r w:rsidR="000B2FA1">
        <w:rPr>
          <w:color w:val="000000" w:themeColor="text1"/>
          <w:szCs w:val="28"/>
        </w:rPr>
        <w:t>сть  суспільства,  зовнішньоеко</w:t>
      </w:r>
      <w:r w:rsidRPr="00C22A5A">
        <w:rPr>
          <w:color w:val="000000" w:themeColor="text1"/>
          <w:szCs w:val="28"/>
        </w:rPr>
        <w:t>номічна  політика  держави,  утрата  ринків  збуту,  зміна  умов експорту й імпорту, недосконалі</w:t>
      </w:r>
      <w:r w:rsidR="000B2FA1">
        <w:rPr>
          <w:color w:val="000000" w:themeColor="text1"/>
          <w:szCs w:val="28"/>
        </w:rPr>
        <w:t>сть законодавства у сфері госпо</w:t>
      </w:r>
      <w:r w:rsidRPr="00C22A5A">
        <w:rPr>
          <w:color w:val="000000" w:themeColor="text1"/>
          <w:szCs w:val="28"/>
        </w:rPr>
        <w:t xml:space="preserve">дарського  права,  антимонопольної  політики,  підприємницької діяльності та ін; </w:t>
      </w:r>
    </w:p>
    <w:p w:rsidR="00C22A5A" w:rsidRPr="00C22A5A" w:rsidRDefault="00C22A5A" w:rsidP="00E617A1">
      <w:pPr>
        <w:spacing w:line="360" w:lineRule="auto"/>
        <w:rPr>
          <w:color w:val="000000" w:themeColor="text1"/>
          <w:szCs w:val="28"/>
        </w:rPr>
      </w:pPr>
      <w:r w:rsidRPr="00C22A5A">
        <w:rPr>
          <w:color w:val="000000" w:themeColor="text1"/>
          <w:szCs w:val="28"/>
        </w:rPr>
        <w:t>•  посилення міжнародної конкурен</w:t>
      </w:r>
      <w:r w:rsidR="000B2FA1">
        <w:rPr>
          <w:color w:val="000000" w:themeColor="text1"/>
          <w:szCs w:val="28"/>
        </w:rPr>
        <w:t>ції у зв’язку з розвитком науко</w:t>
      </w:r>
      <w:r w:rsidRPr="00C22A5A">
        <w:rPr>
          <w:color w:val="000000" w:themeColor="text1"/>
          <w:szCs w:val="28"/>
        </w:rPr>
        <w:t xml:space="preserve">во-технічного прогресу;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демографічні:  чисельність,  рівень  добробуту  народу,  розмір  і структура потреб  і платоспроможний попит населення на ті чи інші види товарів і послуг. </w:t>
      </w:r>
    </w:p>
    <w:p w:rsidR="00C22A5A" w:rsidRPr="00C22A5A" w:rsidRDefault="00C22A5A" w:rsidP="00E617A1">
      <w:pPr>
        <w:spacing w:line="360" w:lineRule="auto"/>
        <w:rPr>
          <w:color w:val="000000" w:themeColor="text1"/>
          <w:szCs w:val="28"/>
        </w:rPr>
      </w:pPr>
      <w:r w:rsidRPr="00C22A5A">
        <w:rPr>
          <w:color w:val="000000" w:themeColor="text1"/>
          <w:szCs w:val="28"/>
        </w:rPr>
        <w:t>У підприємства фактично нема</w:t>
      </w:r>
      <w:r w:rsidR="000B2FA1">
        <w:rPr>
          <w:color w:val="000000" w:themeColor="text1"/>
          <w:szCs w:val="28"/>
        </w:rPr>
        <w:t>є можливості впливати на зовніш</w:t>
      </w:r>
      <w:r w:rsidRPr="00C22A5A">
        <w:rPr>
          <w:color w:val="000000" w:themeColor="text1"/>
          <w:szCs w:val="28"/>
        </w:rPr>
        <w:t xml:space="preserve">ні чинники, або цей вплив дуже слабкий. </w:t>
      </w:r>
    </w:p>
    <w:p w:rsidR="00C22A5A" w:rsidRPr="00C22A5A" w:rsidRDefault="00C22A5A" w:rsidP="00E617A1">
      <w:pPr>
        <w:spacing w:line="360" w:lineRule="auto"/>
        <w:rPr>
          <w:color w:val="000000" w:themeColor="text1"/>
          <w:szCs w:val="28"/>
        </w:rPr>
      </w:pPr>
      <w:r w:rsidRPr="00CC1CF4">
        <w:rPr>
          <w:i/>
          <w:color w:val="000000" w:themeColor="text1"/>
          <w:szCs w:val="28"/>
        </w:rPr>
        <w:t>До факторів, які носять внутрішній характер можна віднести</w:t>
      </w:r>
      <w:r w:rsidRPr="00C22A5A">
        <w:rPr>
          <w:color w:val="000000" w:themeColor="text1"/>
          <w:szCs w:val="28"/>
        </w:rPr>
        <w:t xml:space="preserve">: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дефіцит власного оборотного капіталу як наслідок неефективної виробничої діяльності чи неефективної інвестиційної політики;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низький рівень техніки, технології й організації виробництва; </w:t>
      </w:r>
    </w:p>
    <w:p w:rsidR="00C22A5A" w:rsidRPr="00C22A5A" w:rsidRDefault="00C22A5A" w:rsidP="00E617A1">
      <w:pPr>
        <w:spacing w:line="360" w:lineRule="auto"/>
        <w:rPr>
          <w:color w:val="000000" w:themeColor="text1"/>
          <w:szCs w:val="28"/>
        </w:rPr>
      </w:pPr>
      <w:r w:rsidRPr="00C22A5A">
        <w:rPr>
          <w:color w:val="000000" w:themeColor="text1"/>
          <w:szCs w:val="28"/>
        </w:rPr>
        <w:t>•  зниження ефективності викор</w:t>
      </w:r>
      <w:r w:rsidR="000B2FA1">
        <w:rPr>
          <w:color w:val="000000" w:themeColor="text1"/>
          <w:szCs w:val="28"/>
        </w:rPr>
        <w:t>истання виробничих ресурсів під</w:t>
      </w:r>
      <w:r w:rsidRPr="00C22A5A">
        <w:rPr>
          <w:color w:val="000000" w:themeColor="text1"/>
          <w:szCs w:val="28"/>
        </w:rPr>
        <w:t xml:space="preserve">приємства; </w:t>
      </w:r>
    </w:p>
    <w:p w:rsidR="00C22A5A" w:rsidRPr="00C22A5A" w:rsidRDefault="00C22A5A" w:rsidP="00E617A1">
      <w:pPr>
        <w:spacing w:line="360" w:lineRule="auto"/>
        <w:rPr>
          <w:color w:val="000000" w:themeColor="text1"/>
          <w:szCs w:val="28"/>
        </w:rPr>
      </w:pPr>
      <w:r w:rsidRPr="00C22A5A">
        <w:rPr>
          <w:color w:val="000000" w:themeColor="text1"/>
          <w:szCs w:val="28"/>
        </w:rPr>
        <w:t>•  створення наднормативних обсягів незавершеного будівництва, виробничих запасів, що зумов</w:t>
      </w:r>
      <w:r w:rsidR="000B2FA1">
        <w:rPr>
          <w:color w:val="000000" w:themeColor="text1"/>
          <w:szCs w:val="28"/>
        </w:rPr>
        <w:t>лює сповільнення оборотності ка</w:t>
      </w:r>
      <w:r w:rsidRPr="00C22A5A">
        <w:rPr>
          <w:color w:val="000000" w:themeColor="text1"/>
          <w:szCs w:val="28"/>
        </w:rPr>
        <w:t xml:space="preserve">піталу та виникнення його дефіциту; </w:t>
      </w:r>
    </w:p>
    <w:p w:rsidR="00C22A5A" w:rsidRPr="00C22A5A" w:rsidRDefault="00C22A5A" w:rsidP="00E617A1">
      <w:pPr>
        <w:spacing w:line="360" w:lineRule="auto"/>
        <w:rPr>
          <w:color w:val="000000" w:themeColor="text1"/>
          <w:szCs w:val="28"/>
        </w:rPr>
      </w:pPr>
      <w:r w:rsidRPr="00C22A5A">
        <w:rPr>
          <w:color w:val="000000" w:themeColor="text1"/>
          <w:szCs w:val="28"/>
        </w:rPr>
        <w:lastRenderedPageBreak/>
        <w:t>•  залучення позикових засобів в</w:t>
      </w:r>
      <w:r w:rsidR="000B2FA1">
        <w:rPr>
          <w:color w:val="000000" w:themeColor="text1"/>
          <w:szCs w:val="28"/>
        </w:rPr>
        <w:t xml:space="preserve"> оборот підприємства на невигід</w:t>
      </w:r>
      <w:r w:rsidRPr="00C22A5A">
        <w:rPr>
          <w:color w:val="000000" w:themeColor="text1"/>
          <w:szCs w:val="28"/>
        </w:rPr>
        <w:t xml:space="preserve">них умовах, що призводить до погіршення фінансового стану  і зниження рентабельності господарської діяльності; </w:t>
      </w:r>
    </w:p>
    <w:p w:rsidR="00C22A5A" w:rsidRPr="00C22A5A" w:rsidRDefault="00C22A5A" w:rsidP="00E617A1">
      <w:pPr>
        <w:spacing w:line="360" w:lineRule="auto"/>
        <w:rPr>
          <w:color w:val="000000" w:themeColor="text1"/>
          <w:szCs w:val="28"/>
        </w:rPr>
      </w:pPr>
      <w:r w:rsidRPr="00C22A5A">
        <w:rPr>
          <w:color w:val="000000" w:themeColor="text1"/>
          <w:szCs w:val="28"/>
        </w:rPr>
        <w:t xml:space="preserve">•  незадовільний  збут  продукції  через  низький  рівень  організації маркетингової діяльності підприємства. </w:t>
      </w:r>
    </w:p>
    <w:p w:rsidR="00CC1CF4" w:rsidRPr="00C22A5A" w:rsidRDefault="00C22A5A" w:rsidP="00E617A1">
      <w:pPr>
        <w:spacing w:line="360" w:lineRule="auto"/>
        <w:rPr>
          <w:color w:val="000000" w:themeColor="text1"/>
          <w:szCs w:val="28"/>
        </w:rPr>
      </w:pPr>
      <w:r w:rsidRPr="00C22A5A">
        <w:rPr>
          <w:color w:val="000000" w:themeColor="text1"/>
          <w:szCs w:val="28"/>
        </w:rPr>
        <w:t>Як правило, внутрішні чинники безпосередньо залежать</w:t>
      </w:r>
      <w:r w:rsidR="000B2FA1">
        <w:rPr>
          <w:color w:val="000000" w:themeColor="text1"/>
          <w:szCs w:val="28"/>
        </w:rPr>
        <w:t xml:space="preserve"> від орга</w:t>
      </w:r>
      <w:r w:rsidRPr="00C22A5A">
        <w:rPr>
          <w:color w:val="000000" w:themeColor="text1"/>
          <w:szCs w:val="28"/>
        </w:rPr>
        <w:t>нізації роботи на  самому підприємстві. Банкрутство підприємства  є наслідком  одночасного  впливу  на  нього  усіх  названих  чинників. У розвинутих країнах зі стійкими пол</w:t>
      </w:r>
      <w:r w:rsidR="000B2FA1">
        <w:rPr>
          <w:color w:val="000000" w:themeColor="text1"/>
          <w:szCs w:val="28"/>
        </w:rPr>
        <w:t>ітичними і економічними система</w:t>
      </w:r>
      <w:r w:rsidRPr="00C22A5A">
        <w:rPr>
          <w:color w:val="000000" w:themeColor="text1"/>
          <w:szCs w:val="28"/>
        </w:rPr>
        <w:t>ми банкрутства на 1/3 зумовлені  зовнішніми чинниками  і на 2/3 — внутрішніми. Для України нестача л</w:t>
      </w:r>
      <w:r w:rsidR="000B2FA1">
        <w:rPr>
          <w:color w:val="000000" w:themeColor="text1"/>
          <w:szCs w:val="28"/>
        </w:rPr>
        <w:t>іквідності більшої частки вироб</w:t>
      </w:r>
      <w:r w:rsidRPr="00C22A5A">
        <w:rPr>
          <w:color w:val="000000" w:themeColor="text1"/>
          <w:szCs w:val="28"/>
        </w:rPr>
        <w:t>ничих підприємств зумовлена структурно-логічними диспропорціями, залишеними нам у спадок колишньою планово-командною системою, а також діями сучасних державних органів управління і не пов’язана з реальною ефективністю і соціально</w:t>
      </w:r>
      <w:r w:rsidR="000B2FA1">
        <w:rPr>
          <w:color w:val="000000" w:themeColor="text1"/>
          <w:szCs w:val="28"/>
        </w:rPr>
        <w:t>-економічним значенням відповід</w:t>
      </w:r>
      <w:r w:rsidRPr="00C22A5A">
        <w:rPr>
          <w:color w:val="000000" w:themeColor="text1"/>
          <w:szCs w:val="28"/>
        </w:rPr>
        <w:t xml:space="preserve">них виробництв. </w:t>
      </w:r>
    </w:p>
    <w:p w:rsidR="00C22A5A" w:rsidRPr="00C22A5A" w:rsidRDefault="00C22A5A" w:rsidP="00E617A1">
      <w:pPr>
        <w:spacing w:line="360" w:lineRule="auto"/>
        <w:rPr>
          <w:color w:val="000000" w:themeColor="text1"/>
          <w:szCs w:val="28"/>
        </w:rPr>
      </w:pPr>
      <w:r w:rsidRPr="00C22A5A">
        <w:rPr>
          <w:color w:val="000000" w:themeColor="text1"/>
          <w:szCs w:val="28"/>
        </w:rPr>
        <w:t>В умовах ринку вироблено фіна</w:t>
      </w:r>
      <w:r w:rsidR="000B2FA1">
        <w:rPr>
          <w:color w:val="000000" w:themeColor="text1"/>
          <w:szCs w:val="28"/>
        </w:rPr>
        <w:t>нсові методи попередньої діагно</w:t>
      </w:r>
      <w:r w:rsidRPr="00C22A5A">
        <w:rPr>
          <w:color w:val="000000" w:themeColor="text1"/>
          <w:szCs w:val="28"/>
        </w:rPr>
        <w:t xml:space="preserve">стики і можливого захисту підприємств від банкрутства. Діагностика банкрутства передбачає контроль за його ознаками, в процесі якого вирішуються такі питання: </w:t>
      </w:r>
    </w:p>
    <w:p w:rsidR="00C22A5A" w:rsidRPr="00C22A5A" w:rsidRDefault="00C22A5A" w:rsidP="00E617A1">
      <w:pPr>
        <w:spacing w:line="360" w:lineRule="auto"/>
        <w:rPr>
          <w:color w:val="000000" w:themeColor="text1"/>
          <w:szCs w:val="28"/>
        </w:rPr>
      </w:pPr>
      <w:r w:rsidRPr="00C22A5A">
        <w:rPr>
          <w:color w:val="000000" w:themeColor="text1"/>
          <w:szCs w:val="28"/>
        </w:rPr>
        <w:t>•  періодично  досліджується фінан</w:t>
      </w:r>
      <w:r w:rsidR="000B2FA1">
        <w:rPr>
          <w:color w:val="000000" w:themeColor="text1"/>
          <w:szCs w:val="28"/>
        </w:rPr>
        <w:t>совий  стан  підприємства  з ме</w:t>
      </w:r>
      <w:r w:rsidRPr="00C22A5A">
        <w:rPr>
          <w:color w:val="000000" w:themeColor="text1"/>
          <w:szCs w:val="28"/>
        </w:rPr>
        <w:t>тою попереднього виявлення симптомів кризового розвитку, що викликає  загрозу  банкрутству.  У  даному  випадку,  аналізуючи фінансовий стан підприємства, доцільно виділити «кризове поле», тобто показники поточного і пер</w:t>
      </w:r>
      <w:r w:rsidR="000B2FA1">
        <w:rPr>
          <w:color w:val="000000" w:themeColor="text1"/>
          <w:szCs w:val="28"/>
        </w:rPr>
        <w:t>спективного потоку платежів, по</w:t>
      </w:r>
      <w:r w:rsidRPr="00C22A5A">
        <w:rPr>
          <w:color w:val="000000" w:themeColor="text1"/>
          <w:szCs w:val="28"/>
        </w:rPr>
        <w:t xml:space="preserve">казники  формування  чистого  грошового  потоку  у  виробничій (операційній), фінансовій та інвестиційній діяльності підприємства; </w:t>
      </w:r>
    </w:p>
    <w:p w:rsidR="00C22A5A" w:rsidRPr="00C22A5A" w:rsidRDefault="00C22A5A" w:rsidP="00E617A1">
      <w:pPr>
        <w:spacing w:line="360" w:lineRule="auto"/>
        <w:rPr>
          <w:color w:val="000000" w:themeColor="text1"/>
          <w:szCs w:val="28"/>
        </w:rPr>
      </w:pPr>
      <w:r w:rsidRPr="00C22A5A">
        <w:rPr>
          <w:color w:val="000000" w:themeColor="text1"/>
          <w:szCs w:val="28"/>
        </w:rPr>
        <w:t>•  визначається і аналізується дина</w:t>
      </w:r>
      <w:r w:rsidR="000B2FA1">
        <w:rPr>
          <w:color w:val="000000" w:themeColor="text1"/>
          <w:szCs w:val="28"/>
        </w:rPr>
        <w:t>міка показників платоспроможнос</w:t>
      </w:r>
      <w:r w:rsidRPr="00C22A5A">
        <w:rPr>
          <w:color w:val="000000" w:themeColor="text1"/>
          <w:szCs w:val="28"/>
        </w:rPr>
        <w:t xml:space="preserve">ті (фінансової  стійкості)  та  ділової  активності  підприємства,  що дозволяє зробити висновок про рівень поточної загрози банкрутства. </w:t>
      </w:r>
    </w:p>
    <w:p w:rsidR="00C22A5A" w:rsidRPr="00C22A5A" w:rsidRDefault="00C22A5A" w:rsidP="00E617A1">
      <w:pPr>
        <w:spacing w:line="360" w:lineRule="auto"/>
        <w:rPr>
          <w:color w:val="000000" w:themeColor="text1"/>
          <w:szCs w:val="28"/>
        </w:rPr>
      </w:pPr>
      <w:r w:rsidRPr="00C22A5A">
        <w:rPr>
          <w:color w:val="000000" w:themeColor="text1"/>
          <w:szCs w:val="28"/>
        </w:rPr>
        <w:lastRenderedPageBreak/>
        <w:t>Здатність до нейтралізації загро</w:t>
      </w:r>
      <w:r w:rsidR="000B2FA1">
        <w:rPr>
          <w:color w:val="000000" w:themeColor="text1"/>
          <w:szCs w:val="28"/>
        </w:rPr>
        <w:t>зи підприємства за рахунок внут</w:t>
      </w:r>
      <w:r w:rsidRPr="00C22A5A">
        <w:rPr>
          <w:color w:val="000000" w:themeColor="text1"/>
          <w:szCs w:val="28"/>
        </w:rPr>
        <w:t xml:space="preserve">рішнього  його  потенціалу  оцінюють  коефіцієнтами  рентабельності капіталу та оборотності активів. Коефіцієнт рентабельності капіталу свідчить про те, в якій мірі капітал підприємства здатний формувати додаткові  грошові  потоки  для  погашення  платіжних  зобов’язань. </w:t>
      </w:r>
    </w:p>
    <w:p w:rsidR="00C22A5A" w:rsidRPr="00C22A5A" w:rsidRDefault="00C22A5A" w:rsidP="00E617A1">
      <w:pPr>
        <w:spacing w:line="360" w:lineRule="auto"/>
        <w:rPr>
          <w:color w:val="000000" w:themeColor="text1"/>
          <w:szCs w:val="28"/>
        </w:rPr>
      </w:pPr>
      <w:r w:rsidRPr="00C22A5A">
        <w:rPr>
          <w:color w:val="000000" w:themeColor="text1"/>
          <w:szCs w:val="28"/>
        </w:rPr>
        <w:t>Показник оборотності активів пок</w:t>
      </w:r>
      <w:r w:rsidR="000B2FA1">
        <w:rPr>
          <w:color w:val="000000" w:themeColor="text1"/>
          <w:szCs w:val="28"/>
        </w:rPr>
        <w:t>азує швидкість формування додат</w:t>
      </w:r>
      <w:r w:rsidRPr="00C22A5A">
        <w:rPr>
          <w:color w:val="000000" w:themeColor="text1"/>
          <w:szCs w:val="28"/>
        </w:rPr>
        <w:t>кових  грошових  потоків.  За  даними  показниками  форм</w:t>
      </w:r>
      <w:r w:rsidR="000B2FA1">
        <w:rPr>
          <w:color w:val="000000" w:themeColor="text1"/>
          <w:szCs w:val="28"/>
        </w:rPr>
        <w:t>ують  інте</w:t>
      </w:r>
      <w:r w:rsidRPr="00C22A5A">
        <w:rPr>
          <w:color w:val="000000" w:themeColor="text1"/>
          <w:szCs w:val="28"/>
        </w:rPr>
        <w:t xml:space="preserve">гральну оцінку загрози банкрутства. </w:t>
      </w:r>
    </w:p>
    <w:p w:rsidR="00C22A5A" w:rsidRPr="00C22A5A" w:rsidRDefault="00C22A5A" w:rsidP="00E617A1">
      <w:pPr>
        <w:spacing w:line="360" w:lineRule="auto"/>
        <w:rPr>
          <w:color w:val="000000" w:themeColor="text1"/>
          <w:szCs w:val="28"/>
        </w:rPr>
      </w:pPr>
      <w:r w:rsidRPr="00C22A5A">
        <w:rPr>
          <w:color w:val="000000" w:themeColor="text1"/>
          <w:szCs w:val="28"/>
        </w:rPr>
        <w:t>З врахуванням результатів аналізу фінансового стану підприємства з позицій загрози банкрутства можна оцінити резерв його кризового стану.  Останній  визначають  для  вибору  відповідного  фінансового механізму захисту від банкрутства.</w:t>
      </w:r>
      <w:r w:rsidR="000B2FA1">
        <w:rPr>
          <w:color w:val="000000" w:themeColor="text1"/>
          <w:szCs w:val="28"/>
        </w:rPr>
        <w:t xml:space="preserve"> При оцінці кризового стану під</w:t>
      </w:r>
      <w:r w:rsidRPr="00C22A5A">
        <w:rPr>
          <w:color w:val="000000" w:themeColor="text1"/>
          <w:szCs w:val="28"/>
        </w:rPr>
        <w:t xml:space="preserve">приємства  використовують  такі  характеристики: легка  криза;  важка криза; катастрофа. </w:t>
      </w:r>
    </w:p>
    <w:p w:rsidR="00C22A5A" w:rsidRPr="00C22A5A" w:rsidRDefault="00C22A5A" w:rsidP="00E617A1">
      <w:pPr>
        <w:spacing w:line="360" w:lineRule="auto"/>
        <w:rPr>
          <w:color w:val="000000" w:themeColor="text1"/>
          <w:szCs w:val="28"/>
        </w:rPr>
      </w:pPr>
      <w:r w:rsidRPr="00C22A5A">
        <w:rPr>
          <w:color w:val="000000" w:themeColor="text1"/>
          <w:szCs w:val="28"/>
        </w:rPr>
        <w:t>Виходячи з характеру кризи виз</w:t>
      </w:r>
      <w:r w:rsidR="000B2FA1">
        <w:rPr>
          <w:color w:val="000000" w:themeColor="text1"/>
          <w:szCs w:val="28"/>
        </w:rPr>
        <w:t>начають адекватний їм спосіб ре</w:t>
      </w:r>
      <w:r w:rsidRPr="00C22A5A">
        <w:rPr>
          <w:color w:val="000000" w:themeColor="text1"/>
          <w:szCs w:val="28"/>
        </w:rPr>
        <w:t>агування. Легку кризу підприємства, яку</w:t>
      </w:r>
      <w:r w:rsidR="000B2FA1">
        <w:rPr>
          <w:color w:val="000000" w:themeColor="text1"/>
          <w:szCs w:val="28"/>
        </w:rPr>
        <w:t xml:space="preserve"> зумовлює можлива ймовір</w:t>
      </w:r>
      <w:r w:rsidRPr="00C22A5A">
        <w:rPr>
          <w:color w:val="000000" w:themeColor="text1"/>
          <w:szCs w:val="28"/>
        </w:rPr>
        <w:t xml:space="preserve">ність  банкрутства,  можна  нейтралізувати  нормалізацією  поточної фінансової діяльності. Важка криза як наслідок високої ймовірності банкрутства підприємства вимагає повного використання внутрішніх механізмів фінансової стійкості. </w:t>
      </w:r>
    </w:p>
    <w:p w:rsidR="00C22A5A" w:rsidRPr="00067067" w:rsidRDefault="00C22A5A" w:rsidP="00E617A1">
      <w:pPr>
        <w:spacing w:line="360" w:lineRule="auto"/>
        <w:rPr>
          <w:color w:val="000000" w:themeColor="text1"/>
          <w:szCs w:val="28"/>
        </w:rPr>
      </w:pPr>
      <w:r w:rsidRPr="00C22A5A">
        <w:rPr>
          <w:color w:val="000000" w:themeColor="text1"/>
          <w:szCs w:val="28"/>
        </w:rPr>
        <w:t xml:space="preserve">Катастрофічний стан підприємства вимагає пошуку ефективних форм санації або ж крайнього заходу — ліквідації підприємства. </w:t>
      </w:r>
      <w:r w:rsidR="00621BC9" w:rsidRPr="00067067">
        <w:rPr>
          <w:color w:val="000000" w:themeColor="text1"/>
          <w:szCs w:val="28"/>
        </w:rPr>
        <w:t>[9]</w:t>
      </w:r>
    </w:p>
    <w:p w:rsidR="00C22A5A" w:rsidRPr="00067067" w:rsidRDefault="00C22A5A" w:rsidP="00E617A1">
      <w:pPr>
        <w:spacing w:line="360" w:lineRule="auto"/>
        <w:rPr>
          <w:color w:val="000000" w:themeColor="text1"/>
          <w:szCs w:val="28"/>
        </w:rPr>
      </w:pPr>
      <w:r w:rsidRPr="00C22A5A">
        <w:rPr>
          <w:color w:val="000000" w:themeColor="text1"/>
          <w:szCs w:val="28"/>
        </w:rPr>
        <w:t xml:space="preserve">Аналіз ймовірності банкрутства </w:t>
      </w:r>
      <w:r w:rsidR="000B2FA1">
        <w:rPr>
          <w:color w:val="000000" w:themeColor="text1"/>
          <w:szCs w:val="28"/>
        </w:rPr>
        <w:t>вважається складовою комплексно</w:t>
      </w:r>
      <w:r w:rsidRPr="00C22A5A">
        <w:rPr>
          <w:color w:val="000000" w:themeColor="text1"/>
          <w:szCs w:val="28"/>
        </w:rPr>
        <w:t>го фінансового аналізу підприємства. У Методиці проведення по</w:t>
      </w:r>
      <w:r w:rsidR="000B2FA1">
        <w:rPr>
          <w:color w:val="000000" w:themeColor="text1"/>
          <w:szCs w:val="28"/>
        </w:rPr>
        <w:t>глиб</w:t>
      </w:r>
      <w:r w:rsidRPr="00C22A5A">
        <w:rPr>
          <w:color w:val="000000" w:themeColor="text1"/>
          <w:szCs w:val="28"/>
        </w:rPr>
        <w:t>леного аналізу фінансово-господарського стану неплатоспроможних підприємств і організацій, затвер</w:t>
      </w:r>
      <w:r w:rsidR="000B2FA1">
        <w:rPr>
          <w:color w:val="000000" w:themeColor="text1"/>
          <w:szCs w:val="28"/>
        </w:rPr>
        <w:t>дженій Агентством з питань запо</w:t>
      </w:r>
      <w:r w:rsidRPr="00C22A5A">
        <w:rPr>
          <w:color w:val="000000" w:themeColor="text1"/>
          <w:szCs w:val="28"/>
        </w:rPr>
        <w:t>бігання банкрутству підприємств і організацій, провідну роль</w:t>
      </w:r>
      <w:r w:rsidR="000B2FA1">
        <w:rPr>
          <w:color w:val="000000" w:themeColor="text1"/>
          <w:szCs w:val="28"/>
        </w:rPr>
        <w:t xml:space="preserve"> відведе</w:t>
      </w:r>
      <w:r w:rsidRPr="00C22A5A">
        <w:rPr>
          <w:color w:val="000000" w:themeColor="text1"/>
          <w:szCs w:val="28"/>
        </w:rPr>
        <w:t xml:space="preserve">но саме фінансовому аналізу. </w:t>
      </w:r>
    </w:p>
    <w:p w:rsidR="00B96B44" w:rsidRDefault="008B7E16" w:rsidP="00E617A1">
      <w:pPr>
        <w:spacing w:line="360" w:lineRule="auto"/>
        <w:ind w:firstLine="567"/>
      </w:pPr>
      <w:r>
        <w:t xml:space="preserve">Фінансовий аналіз має широкий арсенал засобів для прогнозування можливого банкрутства підприємства і дає можливість заздалегідь обґрунтувати та реалізувати заходи щодо забезпечення виходу підприємства з кризової ситуації. </w:t>
      </w:r>
    </w:p>
    <w:p w:rsidR="00190D32" w:rsidRDefault="005D413D" w:rsidP="00E617A1">
      <w:pPr>
        <w:spacing w:line="360" w:lineRule="auto"/>
        <w:ind w:firstLine="567"/>
      </w:pPr>
      <w:r>
        <w:lastRenderedPageBreak/>
        <w:t xml:space="preserve">Структура балансу підприємства визнається незадовільною, а підприємство неплатоспроможним за наявності одного з таких показників: </w:t>
      </w:r>
    </w:p>
    <w:p w:rsidR="005D413D" w:rsidRDefault="005D413D" w:rsidP="00E617A1">
      <w:pPr>
        <w:pStyle w:val="a5"/>
        <w:numPr>
          <w:ilvl w:val="0"/>
          <w:numId w:val="12"/>
        </w:numPr>
        <w:spacing w:line="360" w:lineRule="auto"/>
      </w:pPr>
      <w:r>
        <w:t xml:space="preserve">коефіцієнт покриття на кінець звітного періоду є меншим за 1. </w:t>
      </w:r>
    </w:p>
    <w:p w:rsidR="005D413D" w:rsidRDefault="00BF0DF7" w:rsidP="00E617A1">
      <w:pPr>
        <w:pStyle w:val="a5"/>
        <w:numPr>
          <w:ilvl w:val="0"/>
          <w:numId w:val="12"/>
        </w:numPr>
        <w:spacing w:line="360" w:lineRule="auto"/>
      </w:pPr>
      <w:r>
        <w:t>к</w:t>
      </w:r>
      <w:r w:rsidR="005D413D">
        <w:t>оефіцієнт забезпеченості власними оборотними коштами &lt; 0,1.</w:t>
      </w:r>
    </w:p>
    <w:p w:rsidR="005D413D" w:rsidRDefault="005D413D" w:rsidP="00E617A1">
      <w:pPr>
        <w:spacing w:line="360" w:lineRule="auto"/>
        <w:ind w:firstLine="567"/>
      </w:pPr>
      <w:r>
        <w:t xml:space="preserve">Якщо одна з умов не виконується, то розраховується коефіцієнт відновлення платоспроможності: </w:t>
      </w:r>
    </w:p>
    <w:p w:rsidR="005D413D" w:rsidRDefault="008B1ADE" w:rsidP="00E617A1">
      <w:pPr>
        <w:spacing w:line="360" w:lineRule="auto"/>
        <w:ind w:firstLine="567"/>
        <w:jc w:val="center"/>
      </w:pPr>
      <m:oMath>
        <m:sSub>
          <m:sSubPr>
            <m:ctrlPr>
              <w:rPr>
                <w:rFonts w:ascii="Cambria Math" w:hAnsi="Cambria Math"/>
                <w:i/>
              </w:rPr>
            </m:ctrlPr>
          </m:sSubPr>
          <m:e>
            <m:r>
              <w:rPr>
                <w:rFonts w:ascii="Cambria Math" w:hAnsi="Cambria Math"/>
              </w:rPr>
              <m:t>К</m:t>
            </m:r>
          </m:e>
          <m:sub>
            <m:r>
              <w:rPr>
                <w:rFonts w:ascii="Cambria Math" w:hAnsi="Cambria Math"/>
              </w:rPr>
              <m:t>відн.</m:t>
            </m:r>
            <m:d>
              <m:dPr>
                <m:ctrlPr>
                  <w:rPr>
                    <w:rFonts w:ascii="Cambria Math" w:hAnsi="Cambria Math"/>
                    <w:i/>
                  </w:rPr>
                </m:ctrlPr>
              </m:dPr>
              <m:e>
                <m:r>
                  <w:rPr>
                    <w:rFonts w:ascii="Cambria Math" w:hAnsi="Cambria Math"/>
                  </w:rPr>
                  <m:t>втрати</m:t>
                </m:r>
              </m:e>
            </m:d>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к.п.</m:t>
                </m:r>
              </m:sup>
            </m:sSubSup>
            <m:r>
              <w:rPr>
                <w:rFonts w:ascii="Cambria Math" w:hAnsi="Cambria Math"/>
              </w:rPr>
              <m:t>+</m:t>
            </m:r>
            <m:f>
              <m:fPr>
                <m:ctrlPr>
                  <w:rPr>
                    <w:rFonts w:ascii="Cambria Math" w:hAnsi="Cambria Math"/>
                    <w:i/>
                  </w:rPr>
                </m:ctrlPr>
              </m:fPr>
              <m:num>
                <m:r>
                  <w:rPr>
                    <w:rFonts w:ascii="Cambria Math" w:hAnsi="Cambria Math"/>
                  </w:rPr>
                  <m:t>6 (3)</m:t>
                </m:r>
              </m:num>
              <m:den>
                <m:r>
                  <w:rPr>
                    <w:rFonts w:ascii="Cambria Math" w:hAnsi="Cambria Math"/>
                  </w:rPr>
                  <m:t>Т</m:t>
                </m:r>
              </m:den>
            </m:f>
            <m:r>
              <w:rPr>
                <w:rFonts w:ascii="Cambria Math" w:hAnsi="Cambria Math"/>
              </w:rPr>
              <m:t>*(</m:t>
            </m:r>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к.п.</m:t>
                </m:r>
              </m:sup>
            </m:sSubSup>
            <m:r>
              <w:rPr>
                <w:rFonts w:ascii="Cambria Math" w:hAnsi="Cambria Math"/>
              </w:rPr>
              <m:t>-</m:t>
            </m:r>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п.п.</m:t>
                </m:r>
              </m:sup>
            </m:sSubSup>
            <m:r>
              <w:rPr>
                <w:rFonts w:ascii="Cambria Math" w:hAnsi="Cambria Math"/>
              </w:rPr>
              <m:t>)</m:t>
            </m:r>
          </m:num>
          <m:den>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н.з.</m:t>
                </m:r>
              </m:sup>
            </m:sSubSup>
          </m:den>
        </m:f>
      </m:oMath>
      <w:r w:rsidR="005D413D">
        <w:t xml:space="preserve">     (2.1)</w:t>
      </w:r>
    </w:p>
    <w:p w:rsidR="005D413D" w:rsidRDefault="00614557" w:rsidP="00E617A1">
      <w:pPr>
        <w:spacing w:line="360" w:lineRule="auto"/>
        <w:ind w:firstLine="0"/>
      </w:pPr>
      <w:r>
        <w:t xml:space="preserve">де </w:t>
      </w:r>
      <m:oMath>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п.п</m:t>
            </m:r>
          </m:sup>
        </m:sSubSup>
        <m:r>
          <w:rPr>
            <w:rFonts w:ascii="Cambria Math" w:hAnsi="Cambria Math"/>
          </w:rPr>
          <m:t xml:space="preserve"> і </m:t>
        </m:r>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к.п</m:t>
            </m:r>
          </m:sup>
        </m:sSubSup>
      </m:oMath>
      <w:r>
        <w:t xml:space="preserve"> - коефіцієнт покриття на початок і кінець періоду відповідно; </w:t>
      </w:r>
    </w:p>
    <w:p w:rsidR="00614557" w:rsidRDefault="008B1ADE" w:rsidP="00E617A1">
      <w:pPr>
        <w:spacing w:line="360" w:lineRule="auto"/>
        <w:ind w:firstLine="0"/>
      </w:pPr>
      <m:oMath>
        <m:sSubSup>
          <m:sSubSupPr>
            <m:ctrlPr>
              <w:rPr>
                <w:rFonts w:ascii="Cambria Math" w:hAnsi="Cambria Math"/>
                <w:i/>
              </w:rPr>
            </m:ctrlPr>
          </m:sSubSupPr>
          <m:e>
            <m:r>
              <w:rPr>
                <w:rFonts w:ascii="Cambria Math" w:hAnsi="Cambria Math"/>
              </w:rPr>
              <m:t>К</m:t>
            </m:r>
          </m:e>
          <m:sub>
            <m:r>
              <w:rPr>
                <w:rFonts w:ascii="Cambria Math" w:hAnsi="Cambria Math"/>
              </w:rPr>
              <m:t>п</m:t>
            </m:r>
          </m:sub>
          <m:sup>
            <m:r>
              <w:rPr>
                <w:rFonts w:ascii="Cambria Math" w:hAnsi="Cambria Math"/>
              </w:rPr>
              <m:t>п.з</m:t>
            </m:r>
          </m:sup>
        </m:sSubSup>
      </m:oMath>
      <w:r w:rsidR="00614557">
        <w:t xml:space="preserve"> - нормативне значення коефіцієнту покриття (=2); </w:t>
      </w:r>
    </w:p>
    <w:p w:rsidR="00614557" w:rsidRDefault="00614557" w:rsidP="00E617A1">
      <w:pPr>
        <w:spacing w:line="360" w:lineRule="auto"/>
        <w:ind w:firstLine="0"/>
      </w:pPr>
      <w:r>
        <w:t xml:space="preserve">6 (3) – період відновлення (втрати) платоспроможності  в місяцях; </w:t>
      </w:r>
    </w:p>
    <w:p w:rsidR="00614557" w:rsidRDefault="00614557" w:rsidP="00E617A1">
      <w:pPr>
        <w:spacing w:line="360" w:lineRule="auto"/>
        <w:ind w:firstLine="0"/>
      </w:pPr>
      <w:r>
        <w:t xml:space="preserve">Т – звітний період в місяцях.  </w:t>
      </w:r>
    </w:p>
    <w:p w:rsidR="00B67909" w:rsidRDefault="00192D5D" w:rsidP="00B67909">
      <w:pPr>
        <w:spacing w:line="360" w:lineRule="auto"/>
        <w:ind w:firstLine="567"/>
      </w:pPr>
      <w:r>
        <w:t xml:space="preserve">Як коефіцієнт платоспроможності, за допомогою якого здійснюють прогноз, використовують коефіцієнт покриття, нормативне значення якого беруть на рівні 2. За період відновлення платоспроможності беруть 6 місяців, за період її втрати – 3 місяці. </w:t>
      </w:r>
    </w:p>
    <w:p w:rsidR="00192D5D" w:rsidRDefault="00192D5D" w:rsidP="00B67909">
      <w:pPr>
        <w:spacing w:line="360" w:lineRule="auto"/>
        <w:ind w:firstLine="567"/>
      </w:pPr>
      <w:r>
        <w:t xml:space="preserve">Коефіцієнт відновлення платоспроможності, що має значення більше за 1, свідчить про наявність тенденції відновлення платоспроможності підприємства протягом 6 місяців. Значення коефіцієнта менше за 1 показує відсутність такої тенденції у звітному періоді. </w:t>
      </w:r>
    </w:p>
    <w:p w:rsidR="00192D5D" w:rsidRDefault="00D14728" w:rsidP="00E617A1">
      <w:pPr>
        <w:spacing w:line="360" w:lineRule="auto"/>
        <w:ind w:firstLine="567"/>
      </w:pPr>
      <w:r>
        <w:t xml:space="preserve">Коефіцієнт втрати платоспроможності, що має значення менше за 1, свідчить про наявність тенденції втрати платоспроможності протягом 3 місяців. </w:t>
      </w:r>
    </w:p>
    <w:p w:rsidR="003D3798" w:rsidRDefault="003D3798" w:rsidP="00E617A1">
      <w:pPr>
        <w:spacing w:line="360" w:lineRule="auto"/>
        <w:ind w:firstLine="567"/>
      </w:pPr>
      <w:r>
        <w:t>Як бачимо</w:t>
      </w:r>
      <w:r w:rsidR="00B67909">
        <w:t xml:space="preserve"> далі</w:t>
      </w:r>
      <w:r>
        <w:t xml:space="preserve">, </w:t>
      </w:r>
      <w:r w:rsidR="00B67909">
        <w:t xml:space="preserve">з </w:t>
      </w:r>
      <w:r w:rsidR="00B67909">
        <w:rPr>
          <w:lang w:val="en-US"/>
        </w:rPr>
        <w:t>Z</w:t>
      </w:r>
      <w:r w:rsidR="00B67909" w:rsidRPr="00B67909">
        <w:rPr>
          <w:lang w:val="ru-RU"/>
        </w:rPr>
        <w:t>-</w:t>
      </w:r>
      <w:r w:rsidR="00B67909">
        <w:t>моделі Едварда Альтмана, яка розрахована нижче, підприємству не загрожує банкрутство, а тому коефіцієнт втрати платоспроможності ми не розраховуємо</w:t>
      </w:r>
      <w:r>
        <w:t>.</w:t>
      </w:r>
    </w:p>
    <w:p w:rsidR="00B67909" w:rsidRDefault="00B67909" w:rsidP="00E617A1">
      <w:pPr>
        <w:spacing w:line="360" w:lineRule="auto"/>
        <w:ind w:firstLine="567"/>
      </w:pPr>
      <w:r>
        <w:t>На жаль, в Україні на даний момент фірм-банкрутів стає дедалі більше, а системи подолання неплатоспроможності, оздоровлення бізнесу розвиваються з дуже низьким темпом, що не дозволяє вітчизняним підприємствам використовувати їх на практиці для боротьби з нестійким фінансовим станом.</w:t>
      </w:r>
    </w:p>
    <w:p w:rsidR="00D14728" w:rsidRDefault="00D14728" w:rsidP="00E617A1">
      <w:pPr>
        <w:spacing w:line="360" w:lineRule="auto"/>
        <w:ind w:firstLine="567"/>
      </w:pPr>
      <w:r>
        <w:lastRenderedPageBreak/>
        <w:t xml:space="preserve">Найбільш поширеним методом оцінки діагностики банкрутства підприємства є запропонована американським економістом Едвардом Альтманом </w:t>
      </w:r>
      <w:r>
        <w:rPr>
          <w:lang w:val="en-US"/>
        </w:rPr>
        <w:t>Z</w:t>
      </w:r>
      <w:r>
        <w:t>-модель на основі п’яти факторів</w:t>
      </w:r>
    </w:p>
    <w:p w:rsidR="00D14728" w:rsidRDefault="00D14728" w:rsidP="00E617A1">
      <w:pPr>
        <w:spacing w:line="360" w:lineRule="auto"/>
        <w:ind w:firstLine="567"/>
        <w:jc w:val="center"/>
      </w:pPr>
      <m:oMath>
        <m:r>
          <w:rPr>
            <w:rFonts w:ascii="Cambria Math" w:hAnsi="Cambria Math"/>
          </w:rPr>
          <m:t>Z=1,2</m:t>
        </m:r>
        <m:sSub>
          <m:sSubPr>
            <m:ctrlPr>
              <w:rPr>
                <w:rFonts w:ascii="Cambria Math" w:hAnsi="Cambria Math"/>
                <w:i/>
              </w:rPr>
            </m:ctrlPr>
          </m:sSubPr>
          <m:e>
            <m:r>
              <w:rPr>
                <w:rFonts w:ascii="Cambria Math" w:hAnsi="Cambria Math"/>
              </w:rPr>
              <m:t>Х</m:t>
            </m:r>
          </m:e>
          <m:sub>
            <m:r>
              <w:rPr>
                <w:rFonts w:ascii="Cambria Math" w:hAnsi="Cambria Math"/>
              </w:rPr>
              <m:t>1</m:t>
            </m:r>
          </m:sub>
        </m:sSub>
        <m:r>
          <w:rPr>
            <w:rFonts w:ascii="Cambria Math" w:hAnsi="Cambria Math"/>
          </w:rPr>
          <m:t>+1,4</m:t>
        </m:r>
        <m:sSub>
          <m:sSubPr>
            <m:ctrlPr>
              <w:rPr>
                <w:rFonts w:ascii="Cambria Math" w:hAnsi="Cambria Math"/>
                <w:i/>
              </w:rPr>
            </m:ctrlPr>
          </m:sSubPr>
          <m:e>
            <m:r>
              <w:rPr>
                <w:rFonts w:ascii="Cambria Math" w:hAnsi="Cambria Math"/>
              </w:rPr>
              <m:t>Х</m:t>
            </m:r>
          </m:e>
          <m:sub>
            <m:r>
              <w:rPr>
                <w:rFonts w:ascii="Cambria Math" w:hAnsi="Cambria Math"/>
              </w:rPr>
              <m:t>2</m:t>
            </m:r>
          </m:sub>
        </m:sSub>
        <m:r>
          <w:rPr>
            <w:rFonts w:ascii="Cambria Math" w:hAnsi="Cambria Math"/>
          </w:rPr>
          <m:t>+3,3</m:t>
        </m:r>
        <m:sSub>
          <m:sSubPr>
            <m:ctrlPr>
              <w:rPr>
                <w:rFonts w:ascii="Cambria Math" w:hAnsi="Cambria Math"/>
                <w:i/>
              </w:rPr>
            </m:ctrlPr>
          </m:sSubPr>
          <m:e>
            <m:r>
              <w:rPr>
                <w:rFonts w:ascii="Cambria Math" w:hAnsi="Cambria Math"/>
              </w:rPr>
              <m:t>Х</m:t>
            </m:r>
          </m:e>
          <m:sub>
            <m:r>
              <w:rPr>
                <w:rFonts w:ascii="Cambria Math" w:hAnsi="Cambria Math"/>
              </w:rPr>
              <m:t>3</m:t>
            </m:r>
          </m:sub>
        </m:sSub>
        <m:r>
          <w:rPr>
            <w:rFonts w:ascii="Cambria Math" w:hAnsi="Cambria Math"/>
          </w:rPr>
          <m:t>+0,6</m:t>
        </m:r>
        <m:sSub>
          <m:sSubPr>
            <m:ctrlPr>
              <w:rPr>
                <w:rFonts w:ascii="Cambria Math" w:hAnsi="Cambria Math"/>
                <w:i/>
              </w:rPr>
            </m:ctrlPr>
          </m:sSubPr>
          <m:e>
            <m:r>
              <w:rPr>
                <w:rFonts w:ascii="Cambria Math" w:hAnsi="Cambria Math"/>
              </w:rPr>
              <m:t>Х</m:t>
            </m:r>
          </m:e>
          <m:sub>
            <m:r>
              <w:rPr>
                <w:rFonts w:ascii="Cambria Math" w:hAnsi="Cambria Math"/>
              </w:rPr>
              <m:t>4</m:t>
            </m:r>
          </m:sub>
        </m:sSub>
        <m:r>
          <w:rPr>
            <w:rFonts w:ascii="Cambria Math" w:hAnsi="Cambria Math"/>
          </w:rPr>
          <m:t>+0,999</m:t>
        </m:r>
        <m:sSub>
          <m:sSubPr>
            <m:ctrlPr>
              <w:rPr>
                <w:rFonts w:ascii="Cambria Math" w:hAnsi="Cambria Math"/>
                <w:i/>
              </w:rPr>
            </m:ctrlPr>
          </m:sSubPr>
          <m:e>
            <m:r>
              <w:rPr>
                <w:rFonts w:ascii="Cambria Math" w:hAnsi="Cambria Math"/>
              </w:rPr>
              <m:t>Х</m:t>
            </m:r>
          </m:e>
          <m:sub>
            <m:r>
              <w:rPr>
                <w:rFonts w:ascii="Cambria Math" w:hAnsi="Cambria Math"/>
              </w:rPr>
              <m:t>5</m:t>
            </m:r>
          </m:sub>
        </m:sSub>
      </m:oMath>
      <w:r>
        <w:t xml:space="preserve">                 (2.2)</w:t>
      </w:r>
    </w:p>
    <w:p w:rsidR="00D14728" w:rsidRDefault="0042086A" w:rsidP="00E617A1">
      <w:pPr>
        <w:spacing w:line="360" w:lineRule="auto"/>
        <w:ind w:firstLine="0"/>
      </w:pPr>
      <w:r>
        <w:t>де Х</w:t>
      </w:r>
      <w:r>
        <w:rPr>
          <w:vertAlign w:val="subscript"/>
        </w:rPr>
        <w:t>1</w:t>
      </w:r>
      <w:r>
        <w:t xml:space="preserve"> – це частка власних оборотних коштів в активах підприємства; </w:t>
      </w:r>
    </w:p>
    <w:p w:rsidR="0042086A" w:rsidRDefault="0042086A" w:rsidP="00E617A1">
      <w:pPr>
        <w:spacing w:line="360" w:lineRule="auto"/>
        <w:ind w:firstLine="0"/>
      </w:pPr>
      <w:r>
        <w:t>Х</w:t>
      </w:r>
      <w:r>
        <w:rPr>
          <w:vertAlign w:val="subscript"/>
        </w:rPr>
        <w:t>2</w:t>
      </w:r>
      <w:r>
        <w:t xml:space="preserve"> – нерозподілений прибуток у загальному обсязі активів;</w:t>
      </w:r>
    </w:p>
    <w:p w:rsidR="0042086A" w:rsidRDefault="0042086A" w:rsidP="00E617A1">
      <w:pPr>
        <w:spacing w:line="360" w:lineRule="auto"/>
        <w:ind w:firstLine="0"/>
      </w:pPr>
      <w:r>
        <w:t>Х</w:t>
      </w:r>
      <w:r>
        <w:rPr>
          <w:vertAlign w:val="subscript"/>
        </w:rPr>
        <w:t>3</w:t>
      </w:r>
      <w:r>
        <w:t xml:space="preserve"> – частка прибутку до оподаткування в загальному обсязі активів;</w:t>
      </w:r>
    </w:p>
    <w:p w:rsidR="0042086A" w:rsidRDefault="0042086A" w:rsidP="00E617A1">
      <w:pPr>
        <w:spacing w:line="360" w:lineRule="auto"/>
        <w:ind w:firstLine="0"/>
      </w:pPr>
      <w:r>
        <w:t>Х</w:t>
      </w:r>
      <w:r>
        <w:rPr>
          <w:vertAlign w:val="subscript"/>
        </w:rPr>
        <w:t>4</w:t>
      </w:r>
      <w:r>
        <w:t xml:space="preserve"> – вартість власного капіталу в загальному обсязі боргових зобов’язань; </w:t>
      </w:r>
    </w:p>
    <w:p w:rsidR="0042086A" w:rsidRDefault="0042086A" w:rsidP="00E617A1">
      <w:pPr>
        <w:spacing w:line="360" w:lineRule="auto"/>
        <w:ind w:firstLine="0"/>
      </w:pPr>
      <w:r>
        <w:t>Х</w:t>
      </w:r>
      <w:r>
        <w:rPr>
          <w:vertAlign w:val="subscript"/>
        </w:rPr>
        <w:t>5</w:t>
      </w:r>
      <w:r>
        <w:t xml:space="preserve"> – виручка від реалізації в загальному обсязі активів. </w:t>
      </w:r>
    </w:p>
    <w:p w:rsidR="0042086A" w:rsidRDefault="001F7F66" w:rsidP="00E617A1">
      <w:pPr>
        <w:spacing w:line="360" w:lineRule="auto"/>
        <w:ind w:firstLine="567"/>
      </w:pPr>
      <w:r>
        <w:t>Розрахунок цих факторів наведений в табл. 2.1.</w:t>
      </w:r>
    </w:p>
    <w:p w:rsidR="001F7F66" w:rsidRDefault="001F7F66" w:rsidP="00E617A1">
      <w:pPr>
        <w:spacing w:line="360" w:lineRule="auto"/>
        <w:ind w:firstLine="567"/>
        <w:jc w:val="right"/>
        <w:rPr>
          <w:i/>
        </w:rPr>
      </w:pPr>
      <w:r>
        <w:rPr>
          <w:i/>
        </w:rPr>
        <w:t>Таблиця 2.1</w:t>
      </w:r>
    </w:p>
    <w:p w:rsidR="001F7F66" w:rsidRDefault="001F7F66" w:rsidP="00E617A1">
      <w:pPr>
        <w:spacing w:line="360" w:lineRule="auto"/>
        <w:ind w:firstLine="567"/>
        <w:jc w:val="center"/>
        <w:rPr>
          <w:b/>
        </w:rPr>
      </w:pPr>
      <w:r>
        <w:rPr>
          <w:b/>
          <w:lang w:val="en-US"/>
        </w:rPr>
        <w:t>Z</w:t>
      </w:r>
      <w:r>
        <w:rPr>
          <w:b/>
        </w:rPr>
        <w:t>-модель на основі п’яти факторів</w:t>
      </w:r>
    </w:p>
    <w:tbl>
      <w:tblPr>
        <w:tblStyle w:val="a6"/>
        <w:tblW w:w="0" w:type="auto"/>
        <w:tblLook w:val="04A0"/>
      </w:tblPr>
      <w:tblGrid>
        <w:gridCol w:w="1526"/>
        <w:gridCol w:w="3401"/>
        <w:gridCol w:w="2464"/>
        <w:gridCol w:w="2464"/>
      </w:tblGrid>
      <w:tr w:rsidR="001F7F66" w:rsidTr="001F7F66">
        <w:tc>
          <w:tcPr>
            <w:tcW w:w="1526" w:type="dxa"/>
            <w:vAlign w:val="center"/>
          </w:tcPr>
          <w:p w:rsidR="001F7F66" w:rsidRPr="001F7F66" w:rsidRDefault="001F7F66" w:rsidP="001F7F66">
            <w:pPr>
              <w:ind w:firstLine="0"/>
              <w:jc w:val="center"/>
              <w:rPr>
                <w:b/>
                <w:sz w:val="24"/>
              </w:rPr>
            </w:pPr>
            <w:r w:rsidRPr="001F7F66">
              <w:rPr>
                <w:b/>
                <w:sz w:val="24"/>
              </w:rPr>
              <w:t>Фактор</w:t>
            </w:r>
          </w:p>
        </w:tc>
        <w:tc>
          <w:tcPr>
            <w:tcW w:w="3401" w:type="dxa"/>
            <w:vAlign w:val="center"/>
          </w:tcPr>
          <w:p w:rsidR="001F7F66" w:rsidRPr="001F7F66" w:rsidRDefault="001F7F66" w:rsidP="001F7F66">
            <w:pPr>
              <w:ind w:firstLine="0"/>
              <w:jc w:val="center"/>
              <w:rPr>
                <w:b/>
                <w:sz w:val="24"/>
              </w:rPr>
            </w:pPr>
            <w:r w:rsidRPr="001F7F66">
              <w:rPr>
                <w:b/>
                <w:sz w:val="24"/>
              </w:rPr>
              <w:t>Розрахункова формула</w:t>
            </w:r>
          </w:p>
        </w:tc>
        <w:tc>
          <w:tcPr>
            <w:tcW w:w="2464" w:type="dxa"/>
            <w:vAlign w:val="center"/>
          </w:tcPr>
          <w:p w:rsidR="001F7F66" w:rsidRPr="001F7F66" w:rsidRDefault="001F7F66" w:rsidP="001F7F66">
            <w:pPr>
              <w:ind w:firstLine="0"/>
              <w:jc w:val="center"/>
              <w:rPr>
                <w:b/>
                <w:sz w:val="24"/>
              </w:rPr>
            </w:pPr>
            <w:r w:rsidRPr="001F7F66">
              <w:rPr>
                <w:b/>
                <w:sz w:val="24"/>
              </w:rPr>
              <w:t>2013 рік</w:t>
            </w:r>
          </w:p>
        </w:tc>
        <w:tc>
          <w:tcPr>
            <w:tcW w:w="2464" w:type="dxa"/>
            <w:vAlign w:val="center"/>
          </w:tcPr>
          <w:p w:rsidR="001F7F66" w:rsidRPr="001F7F66" w:rsidRDefault="001F7F66" w:rsidP="001F7F66">
            <w:pPr>
              <w:ind w:firstLine="0"/>
              <w:jc w:val="center"/>
              <w:rPr>
                <w:b/>
                <w:sz w:val="24"/>
              </w:rPr>
            </w:pPr>
            <w:r w:rsidRPr="001F7F66">
              <w:rPr>
                <w:b/>
                <w:sz w:val="24"/>
              </w:rPr>
              <w:t>2014 рік</w:t>
            </w:r>
          </w:p>
        </w:tc>
      </w:tr>
      <w:tr w:rsidR="001F7F66" w:rsidTr="001F7F66">
        <w:tc>
          <w:tcPr>
            <w:tcW w:w="1526" w:type="dxa"/>
          </w:tcPr>
          <w:p w:rsidR="001F7F66" w:rsidRPr="001F7F66" w:rsidRDefault="001F7F66" w:rsidP="001F7F66">
            <w:pPr>
              <w:ind w:firstLine="0"/>
              <w:jc w:val="center"/>
              <w:rPr>
                <w:sz w:val="24"/>
              </w:rPr>
            </w:pPr>
            <w:r w:rsidRPr="001F7F66">
              <w:rPr>
                <w:sz w:val="24"/>
              </w:rPr>
              <w:t>Х</w:t>
            </w:r>
            <w:r w:rsidRPr="001F7F66">
              <w:rPr>
                <w:sz w:val="24"/>
                <w:vertAlign w:val="subscript"/>
              </w:rPr>
              <w:t>1</w:t>
            </w:r>
          </w:p>
        </w:tc>
        <w:tc>
          <w:tcPr>
            <w:tcW w:w="3401" w:type="dxa"/>
            <w:vAlign w:val="center"/>
          </w:tcPr>
          <w:p w:rsidR="001F7F66" w:rsidRPr="001F7F66" w:rsidRDefault="001F7F66" w:rsidP="001F7F66">
            <w:pPr>
              <w:ind w:firstLine="0"/>
              <w:jc w:val="center"/>
              <w:rPr>
                <w:sz w:val="24"/>
              </w:rPr>
            </w:pPr>
            <w:r>
              <w:rPr>
                <w:sz w:val="24"/>
              </w:rPr>
              <w:t>ВОК/А</w:t>
            </w:r>
          </w:p>
        </w:tc>
        <w:tc>
          <w:tcPr>
            <w:tcW w:w="2464" w:type="dxa"/>
          </w:tcPr>
          <w:p w:rsidR="001F7F66" w:rsidRPr="001F7F66" w:rsidRDefault="00CF71EC" w:rsidP="00CF71EC">
            <w:pPr>
              <w:ind w:firstLine="0"/>
              <w:jc w:val="center"/>
              <w:rPr>
                <w:sz w:val="24"/>
              </w:rPr>
            </w:pPr>
            <w:r>
              <w:rPr>
                <w:sz w:val="24"/>
              </w:rPr>
              <w:t>-461/5668=-0,081</w:t>
            </w:r>
          </w:p>
        </w:tc>
        <w:tc>
          <w:tcPr>
            <w:tcW w:w="2464" w:type="dxa"/>
          </w:tcPr>
          <w:p w:rsidR="001F7F66" w:rsidRPr="001F7F66" w:rsidRDefault="00CF71EC" w:rsidP="00CF71EC">
            <w:pPr>
              <w:ind w:firstLine="0"/>
              <w:jc w:val="center"/>
              <w:rPr>
                <w:sz w:val="24"/>
              </w:rPr>
            </w:pPr>
            <w:r>
              <w:rPr>
                <w:sz w:val="24"/>
              </w:rPr>
              <w:t>-308/5499=-0,06</w:t>
            </w:r>
          </w:p>
        </w:tc>
      </w:tr>
      <w:tr w:rsidR="001F7F66" w:rsidTr="001F7F66">
        <w:tc>
          <w:tcPr>
            <w:tcW w:w="1526" w:type="dxa"/>
          </w:tcPr>
          <w:p w:rsidR="001F7F66" w:rsidRPr="001F7F66" w:rsidRDefault="001F7F66" w:rsidP="001F7F66">
            <w:pPr>
              <w:ind w:firstLine="0"/>
              <w:jc w:val="center"/>
              <w:rPr>
                <w:sz w:val="24"/>
                <w:vertAlign w:val="subscript"/>
              </w:rPr>
            </w:pPr>
            <w:r>
              <w:rPr>
                <w:sz w:val="24"/>
              </w:rPr>
              <w:t>Х</w:t>
            </w:r>
            <w:r>
              <w:rPr>
                <w:sz w:val="24"/>
                <w:vertAlign w:val="subscript"/>
              </w:rPr>
              <w:t>2</w:t>
            </w:r>
          </w:p>
        </w:tc>
        <w:tc>
          <w:tcPr>
            <w:tcW w:w="3401" w:type="dxa"/>
            <w:vAlign w:val="center"/>
          </w:tcPr>
          <w:p w:rsidR="001F7F66" w:rsidRPr="001F7F66" w:rsidRDefault="001F7F66" w:rsidP="001F7F66">
            <w:pPr>
              <w:ind w:firstLine="0"/>
              <w:jc w:val="center"/>
              <w:rPr>
                <w:sz w:val="24"/>
              </w:rPr>
            </w:pPr>
            <w:r>
              <w:rPr>
                <w:sz w:val="24"/>
              </w:rPr>
              <w:t>Нерозп.приб./А</w:t>
            </w:r>
          </w:p>
        </w:tc>
        <w:tc>
          <w:tcPr>
            <w:tcW w:w="2464" w:type="dxa"/>
          </w:tcPr>
          <w:p w:rsidR="001F7F66" w:rsidRPr="001F7F66" w:rsidRDefault="00CF71EC" w:rsidP="00CF71EC">
            <w:pPr>
              <w:ind w:firstLine="0"/>
              <w:jc w:val="center"/>
              <w:rPr>
                <w:sz w:val="24"/>
              </w:rPr>
            </w:pPr>
            <w:r>
              <w:rPr>
                <w:sz w:val="24"/>
              </w:rPr>
              <w:t>26/5668=0,005</w:t>
            </w:r>
          </w:p>
        </w:tc>
        <w:tc>
          <w:tcPr>
            <w:tcW w:w="2464" w:type="dxa"/>
          </w:tcPr>
          <w:p w:rsidR="001F7F66" w:rsidRPr="001F7F66" w:rsidRDefault="00CF71EC" w:rsidP="00CF71EC">
            <w:pPr>
              <w:ind w:firstLine="0"/>
              <w:jc w:val="center"/>
              <w:rPr>
                <w:sz w:val="24"/>
              </w:rPr>
            </w:pPr>
            <w:r>
              <w:rPr>
                <w:sz w:val="24"/>
              </w:rPr>
              <w:t>22/5499=0,004</w:t>
            </w:r>
          </w:p>
        </w:tc>
      </w:tr>
      <w:tr w:rsidR="001F7F66" w:rsidTr="001F7F66">
        <w:tc>
          <w:tcPr>
            <w:tcW w:w="1526" w:type="dxa"/>
          </w:tcPr>
          <w:p w:rsidR="001F7F66" w:rsidRPr="001F7F66" w:rsidRDefault="001F7F66" w:rsidP="001F7F66">
            <w:pPr>
              <w:ind w:firstLine="0"/>
              <w:jc w:val="center"/>
              <w:rPr>
                <w:sz w:val="24"/>
                <w:vertAlign w:val="subscript"/>
              </w:rPr>
            </w:pPr>
            <w:r>
              <w:rPr>
                <w:sz w:val="24"/>
              </w:rPr>
              <w:t>Х</w:t>
            </w:r>
            <w:r>
              <w:rPr>
                <w:sz w:val="24"/>
                <w:vertAlign w:val="subscript"/>
              </w:rPr>
              <w:t>3</w:t>
            </w:r>
          </w:p>
        </w:tc>
        <w:tc>
          <w:tcPr>
            <w:tcW w:w="3401" w:type="dxa"/>
            <w:vAlign w:val="center"/>
          </w:tcPr>
          <w:p w:rsidR="001F7F66" w:rsidRPr="001F7F66" w:rsidRDefault="001F7F66" w:rsidP="001F7F66">
            <w:pPr>
              <w:ind w:firstLine="0"/>
              <w:jc w:val="center"/>
              <w:rPr>
                <w:sz w:val="24"/>
              </w:rPr>
            </w:pPr>
            <w:r>
              <w:rPr>
                <w:sz w:val="24"/>
              </w:rPr>
              <w:t>Приб.до оподаткув./А</w:t>
            </w:r>
          </w:p>
        </w:tc>
        <w:tc>
          <w:tcPr>
            <w:tcW w:w="2464" w:type="dxa"/>
          </w:tcPr>
          <w:p w:rsidR="001F7F66" w:rsidRPr="001F7F66" w:rsidRDefault="00CF71EC" w:rsidP="00CF71EC">
            <w:pPr>
              <w:ind w:firstLine="0"/>
              <w:jc w:val="center"/>
              <w:rPr>
                <w:sz w:val="24"/>
              </w:rPr>
            </w:pPr>
            <w:r>
              <w:rPr>
                <w:sz w:val="24"/>
              </w:rPr>
              <w:t>7/5668=0,0012</w:t>
            </w:r>
          </w:p>
        </w:tc>
        <w:tc>
          <w:tcPr>
            <w:tcW w:w="2464" w:type="dxa"/>
          </w:tcPr>
          <w:p w:rsidR="001F7F66" w:rsidRPr="001F7F66" w:rsidRDefault="00CF71EC" w:rsidP="00CF71EC">
            <w:pPr>
              <w:ind w:firstLine="0"/>
              <w:jc w:val="center"/>
              <w:rPr>
                <w:sz w:val="24"/>
              </w:rPr>
            </w:pPr>
            <w:r>
              <w:rPr>
                <w:sz w:val="24"/>
              </w:rPr>
              <w:t>4/5499=0,00073</w:t>
            </w:r>
          </w:p>
        </w:tc>
      </w:tr>
      <w:tr w:rsidR="001F7F66" w:rsidTr="001F7F66">
        <w:tc>
          <w:tcPr>
            <w:tcW w:w="1526" w:type="dxa"/>
          </w:tcPr>
          <w:p w:rsidR="001F7F66" w:rsidRPr="001F7F66" w:rsidRDefault="001F7F66" w:rsidP="001F7F66">
            <w:pPr>
              <w:ind w:firstLine="0"/>
              <w:jc w:val="center"/>
              <w:rPr>
                <w:sz w:val="24"/>
                <w:vertAlign w:val="subscript"/>
              </w:rPr>
            </w:pPr>
            <w:r>
              <w:rPr>
                <w:sz w:val="24"/>
              </w:rPr>
              <w:t>Х</w:t>
            </w:r>
            <w:r>
              <w:rPr>
                <w:sz w:val="24"/>
                <w:vertAlign w:val="subscript"/>
              </w:rPr>
              <w:t>4</w:t>
            </w:r>
          </w:p>
        </w:tc>
        <w:tc>
          <w:tcPr>
            <w:tcW w:w="3401" w:type="dxa"/>
            <w:vAlign w:val="center"/>
          </w:tcPr>
          <w:p w:rsidR="001F7F66" w:rsidRPr="001F7F66" w:rsidRDefault="001F7F66" w:rsidP="001F7F66">
            <w:pPr>
              <w:ind w:firstLine="0"/>
              <w:jc w:val="center"/>
              <w:rPr>
                <w:sz w:val="24"/>
              </w:rPr>
            </w:pPr>
            <w:r>
              <w:rPr>
                <w:sz w:val="24"/>
              </w:rPr>
              <w:t>ВК/ПК</w:t>
            </w:r>
          </w:p>
        </w:tc>
        <w:tc>
          <w:tcPr>
            <w:tcW w:w="2464" w:type="dxa"/>
          </w:tcPr>
          <w:p w:rsidR="001F7F66" w:rsidRPr="001F7F66" w:rsidRDefault="00CF71EC" w:rsidP="00CF71EC">
            <w:pPr>
              <w:ind w:firstLine="0"/>
              <w:jc w:val="center"/>
              <w:rPr>
                <w:sz w:val="24"/>
              </w:rPr>
            </w:pPr>
            <w:r>
              <w:rPr>
                <w:sz w:val="24"/>
              </w:rPr>
              <w:t>4786/882=5,43</w:t>
            </w:r>
          </w:p>
        </w:tc>
        <w:tc>
          <w:tcPr>
            <w:tcW w:w="2464" w:type="dxa"/>
          </w:tcPr>
          <w:p w:rsidR="001F7F66" w:rsidRPr="001F7F66" w:rsidRDefault="00CF71EC" w:rsidP="00CF71EC">
            <w:pPr>
              <w:ind w:firstLine="0"/>
              <w:jc w:val="center"/>
              <w:rPr>
                <w:sz w:val="24"/>
              </w:rPr>
            </w:pPr>
            <w:r>
              <w:rPr>
                <w:sz w:val="24"/>
              </w:rPr>
              <w:t>4790/709=6,76</w:t>
            </w:r>
          </w:p>
        </w:tc>
      </w:tr>
      <w:tr w:rsidR="001F7F66" w:rsidTr="001F7F66">
        <w:tc>
          <w:tcPr>
            <w:tcW w:w="1526" w:type="dxa"/>
          </w:tcPr>
          <w:p w:rsidR="001F7F66" w:rsidRPr="001F7F66" w:rsidRDefault="001F7F66" w:rsidP="001F7F66">
            <w:pPr>
              <w:ind w:firstLine="0"/>
              <w:jc w:val="center"/>
              <w:rPr>
                <w:sz w:val="24"/>
                <w:vertAlign w:val="subscript"/>
              </w:rPr>
            </w:pPr>
            <w:r>
              <w:rPr>
                <w:sz w:val="24"/>
              </w:rPr>
              <w:t>Х</w:t>
            </w:r>
            <w:r>
              <w:rPr>
                <w:sz w:val="24"/>
                <w:vertAlign w:val="subscript"/>
              </w:rPr>
              <w:t>5</w:t>
            </w:r>
          </w:p>
        </w:tc>
        <w:tc>
          <w:tcPr>
            <w:tcW w:w="3401" w:type="dxa"/>
            <w:vAlign w:val="center"/>
          </w:tcPr>
          <w:p w:rsidR="001F7F66" w:rsidRPr="001F7F66" w:rsidRDefault="001F7F66" w:rsidP="001F7F66">
            <w:pPr>
              <w:ind w:firstLine="0"/>
              <w:jc w:val="center"/>
              <w:rPr>
                <w:sz w:val="24"/>
              </w:rPr>
            </w:pPr>
            <w:r>
              <w:rPr>
                <w:sz w:val="24"/>
              </w:rPr>
              <w:t>Виручка/А</w:t>
            </w:r>
          </w:p>
        </w:tc>
        <w:tc>
          <w:tcPr>
            <w:tcW w:w="2464" w:type="dxa"/>
          </w:tcPr>
          <w:p w:rsidR="001F7F66" w:rsidRPr="001F7F66" w:rsidRDefault="00CF71EC" w:rsidP="00CF71EC">
            <w:pPr>
              <w:ind w:firstLine="0"/>
              <w:jc w:val="center"/>
              <w:rPr>
                <w:sz w:val="24"/>
              </w:rPr>
            </w:pPr>
            <w:r>
              <w:rPr>
                <w:sz w:val="24"/>
              </w:rPr>
              <w:t>5399/5668=0,95</w:t>
            </w:r>
          </w:p>
        </w:tc>
        <w:tc>
          <w:tcPr>
            <w:tcW w:w="2464" w:type="dxa"/>
          </w:tcPr>
          <w:p w:rsidR="001F7F66" w:rsidRPr="001F7F66" w:rsidRDefault="00CF71EC" w:rsidP="00CF71EC">
            <w:pPr>
              <w:ind w:firstLine="0"/>
              <w:jc w:val="center"/>
              <w:rPr>
                <w:sz w:val="24"/>
              </w:rPr>
            </w:pPr>
            <w:r>
              <w:rPr>
                <w:sz w:val="24"/>
              </w:rPr>
              <w:t>5573/5499=1,01</w:t>
            </w:r>
          </w:p>
        </w:tc>
      </w:tr>
    </w:tbl>
    <w:p w:rsidR="003D3798" w:rsidRPr="003D3798" w:rsidRDefault="003D3798" w:rsidP="00E617A1">
      <w:pPr>
        <w:spacing w:before="240" w:line="360" w:lineRule="auto"/>
        <w:ind w:firstLine="567"/>
      </w:pPr>
      <w:r>
        <w:rPr>
          <w:lang w:val="en-US"/>
        </w:rPr>
        <w:t>Z</w:t>
      </w:r>
      <w:r>
        <w:rPr>
          <w:vertAlign w:val="subscript"/>
        </w:rPr>
        <w:t>2013</w:t>
      </w:r>
      <w:r>
        <w:t xml:space="preserve"> = -0,097 + 0,007 + 0,00396 +4,056 + 1,009 = 5,001</w:t>
      </w:r>
    </w:p>
    <w:p w:rsidR="003D3798" w:rsidRPr="003D3798" w:rsidRDefault="003D3798" w:rsidP="00E617A1">
      <w:pPr>
        <w:spacing w:line="360" w:lineRule="auto"/>
        <w:ind w:firstLine="567"/>
      </w:pPr>
      <w:r>
        <w:rPr>
          <w:lang w:val="en-US"/>
        </w:rPr>
        <w:t>Z</w:t>
      </w:r>
      <w:r>
        <w:rPr>
          <w:vertAlign w:val="subscript"/>
        </w:rPr>
        <w:t>2014</w:t>
      </w:r>
      <w:r>
        <w:t xml:space="preserve"> = -0,072 + 0,0056 + 0,0024 +3,258 + 0,949 = 4,12</w:t>
      </w:r>
    </w:p>
    <w:p w:rsidR="001F7F66" w:rsidRDefault="001F7F66" w:rsidP="00E617A1">
      <w:pPr>
        <w:spacing w:line="360" w:lineRule="auto"/>
        <w:ind w:firstLine="567"/>
      </w:pPr>
      <w:r>
        <w:t xml:space="preserve">Залежно від значення </w:t>
      </w:r>
      <w:r>
        <w:rPr>
          <w:lang w:val="en-US"/>
        </w:rPr>
        <w:t>Z</w:t>
      </w:r>
      <w:r w:rsidRPr="001F7F66">
        <w:rPr>
          <w:lang w:val="ru-RU"/>
        </w:rPr>
        <w:t xml:space="preserve"> </w:t>
      </w:r>
      <w:r>
        <w:t>прогнозується можливість банкрутства (табл. 2.2).</w:t>
      </w:r>
    </w:p>
    <w:p w:rsidR="001F7F66" w:rsidRDefault="001F7F66" w:rsidP="00E617A1">
      <w:pPr>
        <w:spacing w:line="360" w:lineRule="auto"/>
        <w:ind w:firstLine="567"/>
        <w:jc w:val="right"/>
        <w:rPr>
          <w:i/>
        </w:rPr>
      </w:pPr>
      <w:r>
        <w:rPr>
          <w:i/>
        </w:rPr>
        <w:t>Таблиця 2.2</w:t>
      </w:r>
    </w:p>
    <w:p w:rsidR="001F7F66" w:rsidRDefault="001F7F66" w:rsidP="00E617A1">
      <w:pPr>
        <w:spacing w:line="360" w:lineRule="auto"/>
        <w:ind w:firstLine="567"/>
        <w:jc w:val="center"/>
        <w:rPr>
          <w:b/>
        </w:rPr>
      </w:pPr>
      <w:r>
        <w:rPr>
          <w:b/>
        </w:rPr>
        <w:t xml:space="preserve">Матриця інтерпретації результатів розрахунку </w:t>
      </w:r>
      <w:r>
        <w:rPr>
          <w:b/>
          <w:lang w:val="en-US"/>
        </w:rPr>
        <w:t>Z</w:t>
      </w:r>
      <w:r>
        <w:rPr>
          <w:b/>
        </w:rPr>
        <w:t>-показника до п’ятифакторної моделі Альтмана</w:t>
      </w:r>
    </w:p>
    <w:tbl>
      <w:tblPr>
        <w:tblStyle w:val="a6"/>
        <w:tblW w:w="0" w:type="auto"/>
        <w:tblLook w:val="04A0"/>
      </w:tblPr>
      <w:tblGrid>
        <w:gridCol w:w="1971"/>
        <w:gridCol w:w="1971"/>
        <w:gridCol w:w="1971"/>
        <w:gridCol w:w="1971"/>
        <w:gridCol w:w="1971"/>
      </w:tblGrid>
      <w:tr w:rsidR="001F7F66" w:rsidTr="001F7F66">
        <w:tc>
          <w:tcPr>
            <w:tcW w:w="1971" w:type="dxa"/>
            <w:vAlign w:val="center"/>
          </w:tcPr>
          <w:p w:rsidR="001F7F66" w:rsidRPr="001F7F66" w:rsidRDefault="001F7F66" w:rsidP="001F7F66">
            <w:pPr>
              <w:ind w:firstLine="0"/>
              <w:jc w:val="center"/>
              <w:rPr>
                <w:sz w:val="24"/>
              </w:rPr>
            </w:pPr>
            <w:r w:rsidRPr="001F7F66">
              <w:rPr>
                <w:sz w:val="24"/>
              </w:rPr>
              <w:t xml:space="preserve">Значення </w:t>
            </w:r>
            <w:r w:rsidRPr="001F7F66">
              <w:rPr>
                <w:sz w:val="24"/>
                <w:lang w:val="en-US"/>
              </w:rPr>
              <w:t>Z</w:t>
            </w:r>
            <w:r w:rsidRPr="001F7F66">
              <w:rPr>
                <w:sz w:val="24"/>
              </w:rPr>
              <w:t>-показника</w:t>
            </w:r>
          </w:p>
        </w:tc>
        <w:tc>
          <w:tcPr>
            <w:tcW w:w="1971" w:type="dxa"/>
            <w:vAlign w:val="center"/>
          </w:tcPr>
          <w:p w:rsidR="001F7F66" w:rsidRPr="001F7F66" w:rsidRDefault="001F7F66" w:rsidP="001F7F66">
            <w:pPr>
              <w:ind w:firstLine="0"/>
              <w:jc w:val="center"/>
              <w:rPr>
                <w:sz w:val="24"/>
              </w:rPr>
            </w:pPr>
            <w:r>
              <w:rPr>
                <w:sz w:val="24"/>
              </w:rPr>
              <w:t>&lt; 1,8</w:t>
            </w:r>
          </w:p>
        </w:tc>
        <w:tc>
          <w:tcPr>
            <w:tcW w:w="1971" w:type="dxa"/>
            <w:vAlign w:val="center"/>
          </w:tcPr>
          <w:p w:rsidR="001F7F66" w:rsidRPr="001F7F66" w:rsidRDefault="001F7F66" w:rsidP="001F7F66">
            <w:pPr>
              <w:ind w:firstLine="0"/>
              <w:jc w:val="center"/>
              <w:rPr>
                <w:sz w:val="24"/>
              </w:rPr>
            </w:pPr>
            <w:r>
              <w:rPr>
                <w:sz w:val="24"/>
              </w:rPr>
              <w:t>Від 1,8 до 2,7</w:t>
            </w:r>
          </w:p>
        </w:tc>
        <w:tc>
          <w:tcPr>
            <w:tcW w:w="1971" w:type="dxa"/>
            <w:vAlign w:val="center"/>
          </w:tcPr>
          <w:p w:rsidR="001F7F66" w:rsidRPr="001F7F66" w:rsidRDefault="001F7F66" w:rsidP="001F7F66">
            <w:pPr>
              <w:ind w:firstLine="0"/>
              <w:jc w:val="center"/>
              <w:rPr>
                <w:sz w:val="24"/>
              </w:rPr>
            </w:pPr>
            <w:r>
              <w:rPr>
                <w:sz w:val="24"/>
              </w:rPr>
              <w:t>Від 2,8 до 2,9</w:t>
            </w:r>
          </w:p>
        </w:tc>
        <w:tc>
          <w:tcPr>
            <w:tcW w:w="1971" w:type="dxa"/>
            <w:vAlign w:val="center"/>
          </w:tcPr>
          <w:p w:rsidR="001F7F66" w:rsidRPr="001F7F66" w:rsidRDefault="001F7F66" w:rsidP="001F7F66">
            <w:pPr>
              <w:ind w:firstLine="0"/>
              <w:jc w:val="center"/>
              <w:rPr>
                <w:sz w:val="24"/>
              </w:rPr>
            </w:pPr>
            <w:r>
              <w:rPr>
                <w:sz w:val="24"/>
              </w:rPr>
              <w:t>≥ 3</w:t>
            </w:r>
          </w:p>
        </w:tc>
      </w:tr>
      <w:tr w:rsidR="001F7F66" w:rsidTr="001F7F66">
        <w:tc>
          <w:tcPr>
            <w:tcW w:w="1971" w:type="dxa"/>
            <w:vAlign w:val="center"/>
          </w:tcPr>
          <w:p w:rsidR="001F7F66" w:rsidRPr="001F7F66" w:rsidRDefault="001F7F66" w:rsidP="001F7F66">
            <w:pPr>
              <w:ind w:firstLine="0"/>
              <w:jc w:val="center"/>
              <w:rPr>
                <w:sz w:val="24"/>
              </w:rPr>
            </w:pPr>
            <w:r w:rsidRPr="001F7F66">
              <w:rPr>
                <w:sz w:val="24"/>
              </w:rPr>
              <w:t>Імовірність банкрутства</w:t>
            </w:r>
          </w:p>
        </w:tc>
        <w:tc>
          <w:tcPr>
            <w:tcW w:w="1971" w:type="dxa"/>
            <w:vAlign w:val="center"/>
          </w:tcPr>
          <w:p w:rsidR="001F7F66" w:rsidRPr="001F7F66" w:rsidRDefault="001F7F66" w:rsidP="001F7F66">
            <w:pPr>
              <w:ind w:firstLine="0"/>
              <w:jc w:val="center"/>
              <w:rPr>
                <w:sz w:val="24"/>
              </w:rPr>
            </w:pPr>
            <w:r>
              <w:rPr>
                <w:sz w:val="24"/>
              </w:rPr>
              <w:t>Дуже висока</w:t>
            </w:r>
          </w:p>
        </w:tc>
        <w:tc>
          <w:tcPr>
            <w:tcW w:w="1971" w:type="dxa"/>
            <w:vAlign w:val="center"/>
          </w:tcPr>
          <w:p w:rsidR="001F7F66" w:rsidRPr="001F7F66" w:rsidRDefault="001F7F66" w:rsidP="001F7F66">
            <w:pPr>
              <w:ind w:firstLine="0"/>
              <w:jc w:val="center"/>
              <w:rPr>
                <w:sz w:val="24"/>
              </w:rPr>
            </w:pPr>
            <w:r>
              <w:rPr>
                <w:sz w:val="24"/>
              </w:rPr>
              <w:t>Висока</w:t>
            </w:r>
          </w:p>
        </w:tc>
        <w:tc>
          <w:tcPr>
            <w:tcW w:w="1971" w:type="dxa"/>
            <w:vAlign w:val="center"/>
          </w:tcPr>
          <w:p w:rsidR="001F7F66" w:rsidRPr="001F7F66" w:rsidRDefault="001F7F66" w:rsidP="001F7F66">
            <w:pPr>
              <w:ind w:firstLine="0"/>
              <w:jc w:val="center"/>
              <w:rPr>
                <w:sz w:val="24"/>
              </w:rPr>
            </w:pPr>
            <w:r>
              <w:rPr>
                <w:sz w:val="24"/>
              </w:rPr>
              <w:t>Можлива</w:t>
            </w:r>
          </w:p>
        </w:tc>
        <w:tc>
          <w:tcPr>
            <w:tcW w:w="1971" w:type="dxa"/>
            <w:vAlign w:val="center"/>
          </w:tcPr>
          <w:p w:rsidR="001F7F66" w:rsidRPr="001F7F66" w:rsidRDefault="001F7F66" w:rsidP="001F7F66">
            <w:pPr>
              <w:ind w:firstLine="0"/>
              <w:jc w:val="center"/>
              <w:rPr>
                <w:sz w:val="24"/>
              </w:rPr>
            </w:pPr>
            <w:r>
              <w:rPr>
                <w:sz w:val="24"/>
              </w:rPr>
              <w:t>Дуже низька</w:t>
            </w:r>
          </w:p>
        </w:tc>
      </w:tr>
    </w:tbl>
    <w:p w:rsidR="001F7F66" w:rsidRPr="001F7F66" w:rsidRDefault="006C7A1A" w:rsidP="00E617A1">
      <w:pPr>
        <w:spacing w:before="240" w:line="360" w:lineRule="auto"/>
        <w:ind w:firstLine="567"/>
      </w:pPr>
      <w:r>
        <w:t xml:space="preserve">Як бачимо з розрахунків, імовірність банкрутства підприємства дуже низька. Це пояснюється тим, що  ПАТ «Броварське АТП-13209» являється єдиним перевізником, що обслуговує більшість міжміських маршрутів, а саме тому в підприємство завжди вчасно вкладають додаткові кошти. </w:t>
      </w:r>
    </w:p>
    <w:p w:rsidR="00FA5461" w:rsidRDefault="00FA5461" w:rsidP="001A4343">
      <w:pPr>
        <w:spacing w:line="360" w:lineRule="auto"/>
        <w:ind w:firstLine="0"/>
      </w:pPr>
    </w:p>
    <w:p w:rsidR="00FA5461" w:rsidRDefault="00FA5461" w:rsidP="00E617A1">
      <w:pPr>
        <w:spacing w:line="360" w:lineRule="auto"/>
        <w:ind w:firstLine="567"/>
        <w:jc w:val="center"/>
        <w:rPr>
          <w:b/>
        </w:rPr>
      </w:pPr>
      <w:r>
        <w:rPr>
          <w:b/>
        </w:rPr>
        <w:lastRenderedPageBreak/>
        <w:t xml:space="preserve">Висновки </w:t>
      </w:r>
    </w:p>
    <w:p w:rsidR="00FA5461" w:rsidRDefault="00FA5461" w:rsidP="00E617A1">
      <w:pPr>
        <w:spacing w:line="360" w:lineRule="auto"/>
        <w:ind w:firstLine="567"/>
        <w:jc w:val="center"/>
        <w:rPr>
          <w:b/>
        </w:rPr>
      </w:pPr>
    </w:p>
    <w:p w:rsidR="00FA5461" w:rsidRDefault="00F41BB8" w:rsidP="00E617A1">
      <w:pPr>
        <w:tabs>
          <w:tab w:val="left" w:pos="142"/>
        </w:tabs>
        <w:spacing w:line="360" w:lineRule="auto"/>
        <w:ind w:firstLine="567"/>
      </w:pPr>
      <w:r>
        <w:t xml:space="preserve">Виконавши розрахункову роботу </w:t>
      </w:r>
      <w:r w:rsidR="00B034C2">
        <w:t>і розглянувши</w:t>
      </w:r>
      <w:r>
        <w:t xml:space="preserve"> економічн</w:t>
      </w:r>
      <w:r w:rsidR="00B034C2">
        <w:t>ий</w:t>
      </w:r>
      <w:r>
        <w:t xml:space="preserve"> стан ПАТ «Броварське АТП-13209», ми дійшли ряду висновків:</w:t>
      </w:r>
    </w:p>
    <w:p w:rsidR="007C5418" w:rsidRPr="00F41BB8" w:rsidRDefault="00F41BB8" w:rsidP="00E617A1">
      <w:pPr>
        <w:pStyle w:val="a5"/>
        <w:numPr>
          <w:ilvl w:val="0"/>
          <w:numId w:val="27"/>
        </w:numPr>
        <w:tabs>
          <w:tab w:val="left" w:pos="142"/>
        </w:tabs>
        <w:autoSpaceDE w:val="0"/>
        <w:autoSpaceDN w:val="0"/>
        <w:adjustRightInd w:val="0"/>
        <w:spacing w:line="360" w:lineRule="auto"/>
        <w:ind w:left="0" w:firstLine="567"/>
        <w:rPr>
          <w:szCs w:val="28"/>
        </w:rPr>
      </w:pPr>
      <w:r>
        <w:t>У</w:t>
      </w:r>
      <w:r w:rsidR="007C5418">
        <w:t xml:space="preserve"> ПАТ «Броварське АТП-13209» загальна вартість майна (валюта балансу) на кінець звітного періоду зменшилась майже на 3 %. При цьому оборотні активи впали дещо більше, ніж необоротні (відповідно на 4,75 і 2,84 пункти). Позитивним моментом є зменшення в складі оборотних активів питомої ваги дебіторської заборгованості </w:t>
      </w:r>
      <w:r w:rsidR="007C5418" w:rsidRPr="00F41BB8">
        <w:rPr>
          <w:szCs w:val="28"/>
        </w:rPr>
        <w:t>(на 22,65 %), що є хорошим знаком того, що підприємству поступово повертають борги</w:t>
      </w:r>
      <w:r w:rsidR="007C5418">
        <w:t xml:space="preserve">. Обсяг майна впав здебільшого за рахунок збільшення запасів на 76,47% (це означає, що підприємство нагромаджує найменш ліквідні активи і не перетворює їх на гроші). </w:t>
      </w:r>
    </w:p>
    <w:p w:rsidR="007C5418" w:rsidRDefault="007C5418" w:rsidP="00E617A1">
      <w:pPr>
        <w:tabs>
          <w:tab w:val="left" w:pos="142"/>
        </w:tabs>
        <w:autoSpaceDE w:val="0"/>
        <w:autoSpaceDN w:val="0"/>
        <w:adjustRightInd w:val="0"/>
        <w:spacing w:line="360" w:lineRule="auto"/>
        <w:ind w:firstLine="567"/>
        <w:rPr>
          <w:szCs w:val="28"/>
        </w:rPr>
      </w:pPr>
      <w:r>
        <w:rPr>
          <w:szCs w:val="28"/>
        </w:rPr>
        <w:t>Грошові кошти та їх еквіваленти на кінець періоду суттєво зросли (на 60 %), що свідчить про покращення фінансового стану АТП</w:t>
      </w:r>
      <w:r w:rsidR="00B034C2">
        <w:rPr>
          <w:szCs w:val="28"/>
        </w:rPr>
        <w:t xml:space="preserve"> та підвищення отримання прибутку за надані послуги</w:t>
      </w:r>
      <w:r>
        <w:rPr>
          <w:szCs w:val="28"/>
        </w:rPr>
        <w:t xml:space="preserve">. </w:t>
      </w:r>
    </w:p>
    <w:p w:rsidR="007C5418" w:rsidRDefault="007C5418" w:rsidP="00E617A1">
      <w:pPr>
        <w:tabs>
          <w:tab w:val="left" w:pos="142"/>
        </w:tabs>
        <w:autoSpaceDE w:val="0"/>
        <w:autoSpaceDN w:val="0"/>
        <w:adjustRightInd w:val="0"/>
        <w:spacing w:line="360" w:lineRule="auto"/>
        <w:ind w:firstLine="567"/>
        <w:rPr>
          <w:szCs w:val="28"/>
        </w:rPr>
      </w:pPr>
      <w:r w:rsidRPr="00082A40">
        <w:rPr>
          <w:szCs w:val="28"/>
        </w:rPr>
        <w:t xml:space="preserve">У структурі пасиву </w:t>
      </w:r>
      <w:r>
        <w:rPr>
          <w:szCs w:val="28"/>
        </w:rPr>
        <w:t>відбулось суттєве зменшення позикового капіталу (на 19,61%) за рахунок зменшення поточних зобов’язань і забезпечень</w:t>
      </w:r>
      <w:r w:rsidRPr="00082A40">
        <w:rPr>
          <w:szCs w:val="28"/>
        </w:rPr>
        <w:t xml:space="preserve">, </w:t>
      </w:r>
      <w:r>
        <w:rPr>
          <w:szCs w:val="28"/>
        </w:rPr>
        <w:t>що</w:t>
      </w:r>
      <w:r w:rsidRPr="00082A40">
        <w:rPr>
          <w:szCs w:val="28"/>
        </w:rPr>
        <w:t xml:space="preserve"> свідчить про те, що </w:t>
      </w:r>
      <w:r>
        <w:rPr>
          <w:szCs w:val="28"/>
        </w:rPr>
        <w:t>підприємство</w:t>
      </w:r>
      <w:r w:rsidRPr="00082A40">
        <w:rPr>
          <w:szCs w:val="28"/>
        </w:rPr>
        <w:t xml:space="preserve"> </w:t>
      </w:r>
      <w:r>
        <w:rPr>
          <w:szCs w:val="28"/>
        </w:rPr>
        <w:t xml:space="preserve">поступово повертає кредиторам раніше залучені кошти. </w:t>
      </w:r>
    </w:p>
    <w:p w:rsidR="007C5418" w:rsidRDefault="007C5418" w:rsidP="00E617A1">
      <w:pPr>
        <w:tabs>
          <w:tab w:val="left" w:pos="142"/>
        </w:tabs>
        <w:autoSpaceDE w:val="0"/>
        <w:autoSpaceDN w:val="0"/>
        <w:adjustRightInd w:val="0"/>
        <w:spacing w:line="360" w:lineRule="auto"/>
        <w:ind w:firstLine="567"/>
        <w:rPr>
          <w:szCs w:val="28"/>
        </w:rPr>
      </w:pPr>
      <w:r>
        <w:rPr>
          <w:szCs w:val="28"/>
        </w:rPr>
        <w:t>Отже, з балансу видно, що АТП збільшило свій прибуток, але отримані кошти не залучає в оборот, а  повертає борги. Це є позитивним фактором, адже підприємство звільняється від кредитних навантажень і водночас не погіршує свого фінансового становища.</w:t>
      </w:r>
    </w:p>
    <w:p w:rsidR="007C5418" w:rsidRDefault="007C5418" w:rsidP="00E617A1">
      <w:pPr>
        <w:pStyle w:val="a5"/>
        <w:numPr>
          <w:ilvl w:val="0"/>
          <w:numId w:val="27"/>
        </w:numPr>
        <w:tabs>
          <w:tab w:val="left" w:pos="142"/>
        </w:tabs>
        <w:autoSpaceDE w:val="0"/>
        <w:autoSpaceDN w:val="0"/>
        <w:adjustRightInd w:val="0"/>
        <w:spacing w:line="360" w:lineRule="auto"/>
        <w:ind w:left="0" w:firstLine="567"/>
      </w:pPr>
      <w:r>
        <w:t xml:space="preserve">Аналіз технічного стану ПАТ «Броварське АТП-13209» свідчить, що зношуваність основних виробничих засобів поступово посилюється (на 4%). Зростають коефіцієнти зносу в динаміці і відповідно зменшуються коефіцієнти придатності, проте залишаються на досить високому рівні. Зношуваність основних засобів на кінець звітного періоду становила 26%, тобто знос дорівнює більше 1/4 вартості. За аналізовані роки вибуття основних засобів не </w:t>
      </w:r>
      <w:r>
        <w:lastRenderedPageBreak/>
        <w:t>відбувалось, що свідчить про їх гарний стан, вчасний ремонт та своєчасне поновлення автопарку. І все це відбувається в умовах неперервного зростання первісної вартості основних виробничих засобів, що в загальній сумі активу становлять понад 92 %.</w:t>
      </w:r>
    </w:p>
    <w:p w:rsidR="007C5418" w:rsidRDefault="007C5418" w:rsidP="00E617A1">
      <w:pPr>
        <w:pStyle w:val="a5"/>
        <w:numPr>
          <w:ilvl w:val="0"/>
          <w:numId w:val="27"/>
        </w:numPr>
        <w:tabs>
          <w:tab w:val="left" w:pos="142"/>
        </w:tabs>
        <w:autoSpaceDE w:val="0"/>
        <w:autoSpaceDN w:val="0"/>
        <w:adjustRightInd w:val="0"/>
        <w:spacing w:line="360" w:lineRule="auto"/>
        <w:ind w:left="0" w:firstLine="567"/>
      </w:pPr>
      <w:r>
        <w:t>Рентабельність основних засобів як в цілому по всій масі основних засобів, так і по активній частині у звітному періоді зменшилась у порівнянні з попереднім. Це пояснюється більш високими темпами зростання основних засобів в порівнянні з прибутком, тобто АТП свій прибуток пускає на поновлення  автопарку, проте забуває спрямовувати кошти на підвищення прибутку. За звітний період на підприємстві зростає лише віддача майна, що свідчить про більш інтенсивне використання активів, проте разом з тим всі інші показники мають від’ємне значення.</w:t>
      </w:r>
    </w:p>
    <w:p w:rsidR="007C5418" w:rsidRDefault="007C5418" w:rsidP="00E617A1">
      <w:pPr>
        <w:tabs>
          <w:tab w:val="left" w:pos="142"/>
        </w:tabs>
        <w:autoSpaceDE w:val="0"/>
        <w:autoSpaceDN w:val="0"/>
        <w:adjustRightInd w:val="0"/>
        <w:spacing w:line="360" w:lineRule="auto"/>
        <w:ind w:firstLine="567"/>
      </w:pPr>
      <w:r>
        <w:t xml:space="preserve">Отже, можна </w:t>
      </w:r>
      <w:r w:rsidR="00F41BB8">
        <w:t>сказати</w:t>
      </w:r>
      <w:r>
        <w:t xml:space="preserve">, що діяльність ПАТ «Броварське АТП-13209» з кожним роком стає все менш прибутковою, а сам його стан є досить нестабільним. </w:t>
      </w:r>
    </w:p>
    <w:p w:rsidR="007C5418" w:rsidRPr="00F41BB8" w:rsidRDefault="00F41BB8" w:rsidP="00E617A1">
      <w:pPr>
        <w:pStyle w:val="a5"/>
        <w:numPr>
          <w:ilvl w:val="0"/>
          <w:numId w:val="27"/>
        </w:numPr>
        <w:tabs>
          <w:tab w:val="left" w:pos="142"/>
        </w:tabs>
        <w:autoSpaceDE w:val="0"/>
        <w:autoSpaceDN w:val="0"/>
        <w:adjustRightInd w:val="0"/>
        <w:spacing w:line="360" w:lineRule="auto"/>
        <w:ind w:left="0" w:firstLine="567"/>
        <w:rPr>
          <w:color w:val="000000" w:themeColor="text1"/>
          <w:szCs w:val="28"/>
        </w:rPr>
      </w:pPr>
      <w:r>
        <w:rPr>
          <w:color w:val="000000" w:themeColor="text1"/>
          <w:szCs w:val="28"/>
        </w:rPr>
        <w:t>Д</w:t>
      </w:r>
      <w:r w:rsidR="007C5418" w:rsidRPr="00F41BB8">
        <w:rPr>
          <w:color w:val="000000" w:themeColor="text1"/>
          <w:szCs w:val="28"/>
        </w:rPr>
        <w:t>ля  ПАТ «Броварське АТП» є характерними такі явища:</w:t>
      </w:r>
    </w:p>
    <w:p w:rsidR="007C5418" w:rsidRPr="00E02F0F" w:rsidRDefault="007C5418" w:rsidP="00E617A1">
      <w:pPr>
        <w:tabs>
          <w:tab w:val="left" w:pos="142"/>
        </w:tabs>
        <w:autoSpaceDE w:val="0"/>
        <w:autoSpaceDN w:val="0"/>
        <w:adjustRightInd w:val="0"/>
        <w:spacing w:line="360" w:lineRule="auto"/>
        <w:ind w:firstLine="567"/>
        <w:rPr>
          <w:color w:val="000000" w:themeColor="text1"/>
          <w:szCs w:val="28"/>
        </w:rPr>
      </w:pPr>
      <w:r>
        <w:rPr>
          <w:color w:val="000000" w:themeColor="text1"/>
        </w:rPr>
        <w:t xml:space="preserve">+ </w:t>
      </w:r>
      <w:r w:rsidRPr="00E02F0F">
        <w:rPr>
          <w:color w:val="000000" w:themeColor="text1"/>
        </w:rPr>
        <w:t>фінансова стійкість, стабільність і незначна залежність від зовнішніх кредиторів;</w:t>
      </w:r>
    </w:p>
    <w:p w:rsidR="007C5418" w:rsidRPr="00E02F0F" w:rsidRDefault="007C5418" w:rsidP="00E617A1">
      <w:pPr>
        <w:tabs>
          <w:tab w:val="left" w:pos="142"/>
        </w:tabs>
        <w:autoSpaceDE w:val="0"/>
        <w:autoSpaceDN w:val="0"/>
        <w:adjustRightInd w:val="0"/>
        <w:spacing w:line="360" w:lineRule="auto"/>
        <w:ind w:firstLine="567"/>
        <w:rPr>
          <w:color w:val="FF0000"/>
          <w:szCs w:val="28"/>
        </w:rPr>
      </w:pPr>
      <w:r>
        <w:t>+ не</w:t>
      </w:r>
      <w:r w:rsidRPr="00080FAC">
        <w:t>залеж</w:t>
      </w:r>
      <w:r>
        <w:t>ність</w:t>
      </w:r>
      <w:r w:rsidRPr="00080FAC">
        <w:t xml:space="preserve"> </w:t>
      </w:r>
      <w:r>
        <w:t>АТП</w:t>
      </w:r>
      <w:r w:rsidRPr="00080FAC">
        <w:t xml:space="preserve"> від зовнішніх джерел фінансування</w:t>
      </w:r>
      <w:r>
        <w:t>;</w:t>
      </w:r>
    </w:p>
    <w:p w:rsidR="007C5418" w:rsidRPr="00E02F0F" w:rsidRDefault="007C5418" w:rsidP="00E617A1">
      <w:pPr>
        <w:tabs>
          <w:tab w:val="left" w:pos="142"/>
        </w:tabs>
        <w:autoSpaceDE w:val="0"/>
        <w:autoSpaceDN w:val="0"/>
        <w:adjustRightInd w:val="0"/>
        <w:spacing w:line="360" w:lineRule="auto"/>
        <w:ind w:firstLine="567"/>
        <w:rPr>
          <w:color w:val="000000" w:themeColor="text1"/>
          <w:szCs w:val="28"/>
        </w:rPr>
      </w:pPr>
      <w:r>
        <w:rPr>
          <w:color w:val="000000" w:themeColor="text1"/>
          <w:szCs w:val="28"/>
        </w:rPr>
        <w:t xml:space="preserve">+ </w:t>
      </w:r>
      <w:r w:rsidRPr="00E02F0F">
        <w:rPr>
          <w:color w:val="000000" w:themeColor="text1"/>
          <w:szCs w:val="28"/>
        </w:rPr>
        <w:t>зменшення частки залучених коштів у фінансуванн</w:t>
      </w:r>
      <w:r>
        <w:rPr>
          <w:color w:val="000000" w:themeColor="text1"/>
          <w:szCs w:val="28"/>
        </w:rPr>
        <w:t>і</w:t>
      </w:r>
      <w:r w:rsidRPr="00E02F0F">
        <w:rPr>
          <w:color w:val="000000" w:themeColor="text1"/>
          <w:szCs w:val="28"/>
        </w:rPr>
        <w:t xml:space="preserve"> підприємства протягом звітного періоду</w:t>
      </w:r>
      <w:r>
        <w:rPr>
          <w:color w:val="000000" w:themeColor="text1"/>
          <w:szCs w:val="28"/>
        </w:rPr>
        <w:t>;</w:t>
      </w:r>
    </w:p>
    <w:p w:rsidR="007C5418" w:rsidRPr="00E02F0F" w:rsidRDefault="007C5418" w:rsidP="00E617A1">
      <w:pPr>
        <w:pStyle w:val="a5"/>
        <w:numPr>
          <w:ilvl w:val="0"/>
          <w:numId w:val="9"/>
        </w:numPr>
        <w:tabs>
          <w:tab w:val="left" w:pos="142"/>
        </w:tabs>
        <w:autoSpaceDE w:val="0"/>
        <w:autoSpaceDN w:val="0"/>
        <w:adjustRightInd w:val="0"/>
        <w:spacing w:line="360" w:lineRule="auto"/>
        <w:ind w:left="0" w:firstLine="567"/>
        <w:rPr>
          <w:color w:val="000000" w:themeColor="text1"/>
          <w:szCs w:val="28"/>
        </w:rPr>
      </w:pPr>
      <w:r w:rsidRPr="00E02F0F">
        <w:rPr>
          <w:color w:val="000000" w:themeColor="text1"/>
          <w:szCs w:val="28"/>
        </w:rPr>
        <w:t>відсутність власного капіталу у мобільній формі;</w:t>
      </w:r>
    </w:p>
    <w:p w:rsidR="007C5418" w:rsidRPr="00E02F0F" w:rsidRDefault="007C5418" w:rsidP="00E617A1">
      <w:pPr>
        <w:pStyle w:val="a5"/>
        <w:numPr>
          <w:ilvl w:val="0"/>
          <w:numId w:val="9"/>
        </w:numPr>
        <w:tabs>
          <w:tab w:val="left" w:pos="142"/>
        </w:tabs>
        <w:autoSpaceDE w:val="0"/>
        <w:autoSpaceDN w:val="0"/>
        <w:adjustRightInd w:val="0"/>
        <w:spacing w:line="360" w:lineRule="auto"/>
        <w:ind w:left="0" w:firstLine="567"/>
        <w:rPr>
          <w:color w:val="000000" w:themeColor="text1"/>
          <w:szCs w:val="28"/>
        </w:rPr>
      </w:pPr>
      <w:r>
        <w:rPr>
          <w:color w:val="000000" w:themeColor="text1"/>
          <w:szCs w:val="28"/>
        </w:rPr>
        <w:t>запаси підприємства фінансуються за рахунок залучених коштів</w:t>
      </w:r>
      <w:r w:rsidRPr="00E02F0F">
        <w:rPr>
          <w:color w:val="000000" w:themeColor="text1"/>
          <w:szCs w:val="28"/>
        </w:rPr>
        <w:t>.</w:t>
      </w:r>
    </w:p>
    <w:p w:rsidR="007C5418" w:rsidRDefault="00B034C2" w:rsidP="00E617A1">
      <w:pPr>
        <w:pStyle w:val="a5"/>
        <w:numPr>
          <w:ilvl w:val="0"/>
          <w:numId w:val="27"/>
        </w:numPr>
        <w:tabs>
          <w:tab w:val="left" w:pos="142"/>
        </w:tabs>
        <w:spacing w:line="360" w:lineRule="auto"/>
        <w:ind w:left="0" w:firstLine="567"/>
      </w:pPr>
      <w:r>
        <w:rPr>
          <w:szCs w:val="28"/>
        </w:rPr>
        <w:t>Б</w:t>
      </w:r>
      <w:r w:rsidR="007C5418" w:rsidRPr="00F41BB8">
        <w:rPr>
          <w:szCs w:val="28"/>
        </w:rPr>
        <w:t xml:space="preserve">аланс підприємства ПАТ «Броварське АТП-13209»  є неліквідним, адже на кінець періоду лише одна з нерівностей системи 1.14 виконується. Проте </w:t>
      </w:r>
      <w:r w:rsidR="007C5418" w:rsidRPr="005A5ECA">
        <w:t xml:space="preserve">в </w:t>
      </w:r>
      <w:r w:rsidR="007C5418">
        <w:t>подальш</w:t>
      </w:r>
      <w:r w:rsidR="007C5418" w:rsidRPr="005A5ECA">
        <w:t xml:space="preserve">ому при своєчасному надходженні грошових коштів від </w:t>
      </w:r>
      <w:r w:rsidR="007C5418">
        <w:t>надання послуг</w:t>
      </w:r>
      <w:r w:rsidR="007C5418" w:rsidRPr="005A5ECA">
        <w:t xml:space="preserve"> та платежів </w:t>
      </w:r>
      <w:r w:rsidR="007C5418">
        <w:t>АТП</w:t>
      </w:r>
      <w:r w:rsidR="007C5418" w:rsidRPr="005A5ECA">
        <w:t xml:space="preserve"> може бути платоспроможн</w:t>
      </w:r>
      <w:r w:rsidR="007C5418">
        <w:t xml:space="preserve">им </w:t>
      </w:r>
      <w:r w:rsidR="007C5418" w:rsidRPr="005A5ECA">
        <w:t xml:space="preserve">на період, </w:t>
      </w:r>
      <w:r w:rsidR="007C5418">
        <w:t xml:space="preserve">що </w:t>
      </w:r>
      <w:r w:rsidR="007C5418" w:rsidRPr="005A5ECA">
        <w:t>рівний середн</w:t>
      </w:r>
      <w:r w:rsidR="007C5418">
        <w:t>ій</w:t>
      </w:r>
      <w:r w:rsidR="007C5418" w:rsidRPr="005A5ECA">
        <w:t xml:space="preserve"> тривалості одного обороту оборотних коштів після дати складання балансу</w:t>
      </w:r>
      <w:r w:rsidR="007C5418">
        <w:t>.</w:t>
      </w:r>
    </w:p>
    <w:p w:rsidR="007C5418" w:rsidRDefault="00B034C2" w:rsidP="00E617A1">
      <w:pPr>
        <w:pStyle w:val="5"/>
        <w:numPr>
          <w:ilvl w:val="0"/>
          <w:numId w:val="27"/>
        </w:numPr>
        <w:tabs>
          <w:tab w:val="left" w:pos="142"/>
        </w:tabs>
        <w:spacing w:line="360" w:lineRule="auto"/>
        <w:ind w:left="0" w:firstLine="567"/>
        <w:rPr>
          <w:sz w:val="28"/>
        </w:rPr>
      </w:pPr>
      <w:r>
        <w:rPr>
          <w:sz w:val="28"/>
          <w:szCs w:val="28"/>
        </w:rPr>
        <w:t>Ж</w:t>
      </w:r>
      <w:r w:rsidR="007C5418">
        <w:rPr>
          <w:sz w:val="28"/>
          <w:szCs w:val="28"/>
        </w:rPr>
        <w:t xml:space="preserve">оден з коефіцієнтів </w:t>
      </w:r>
      <w:r>
        <w:rPr>
          <w:sz w:val="28"/>
          <w:szCs w:val="28"/>
        </w:rPr>
        <w:t xml:space="preserve">ліквідності </w:t>
      </w:r>
      <w:r w:rsidR="007C5418">
        <w:rPr>
          <w:sz w:val="28"/>
          <w:szCs w:val="28"/>
        </w:rPr>
        <w:t xml:space="preserve">не лежить в межах норми з </w:t>
      </w:r>
      <w:r w:rsidR="007C5418">
        <w:rPr>
          <w:sz w:val="28"/>
          <w:szCs w:val="28"/>
        </w:rPr>
        <w:lastRenderedPageBreak/>
        <w:t xml:space="preserve">початку 2013 року, а це свідчить про те, що ПАТ «Броварське АТП-13209» стало абсолютно не ліквідним: воно не має </w:t>
      </w:r>
      <w:r w:rsidR="007C5418" w:rsidRPr="00487E47">
        <w:rPr>
          <w:sz w:val="28"/>
          <w:szCs w:val="28"/>
        </w:rPr>
        <w:t>достатнь</w:t>
      </w:r>
      <w:r w:rsidR="007C5418">
        <w:rPr>
          <w:sz w:val="28"/>
          <w:szCs w:val="28"/>
        </w:rPr>
        <w:t>о</w:t>
      </w:r>
      <w:r w:rsidR="007C5418" w:rsidRPr="00487E47">
        <w:rPr>
          <w:sz w:val="28"/>
          <w:szCs w:val="28"/>
        </w:rPr>
        <w:t xml:space="preserve"> оборотних активів для задоволення поточних зобов’язань</w:t>
      </w:r>
      <w:r w:rsidR="007C5418">
        <w:rPr>
          <w:sz w:val="28"/>
          <w:szCs w:val="28"/>
        </w:rPr>
        <w:t xml:space="preserve"> та не зможе </w:t>
      </w:r>
      <w:r w:rsidR="007C5418" w:rsidRPr="00080FAC">
        <w:rPr>
          <w:sz w:val="28"/>
        </w:rPr>
        <w:t>пога</w:t>
      </w:r>
      <w:r w:rsidR="007C5418">
        <w:rPr>
          <w:sz w:val="28"/>
        </w:rPr>
        <w:t>сити</w:t>
      </w:r>
      <w:r w:rsidR="007C5418" w:rsidRPr="00080FAC">
        <w:rPr>
          <w:sz w:val="28"/>
        </w:rPr>
        <w:t xml:space="preserve"> </w:t>
      </w:r>
      <w:r w:rsidR="007C5418">
        <w:rPr>
          <w:sz w:val="28"/>
        </w:rPr>
        <w:t>поточні зобов`язання</w:t>
      </w:r>
      <w:r w:rsidR="007C5418" w:rsidRPr="00080FAC">
        <w:rPr>
          <w:sz w:val="28"/>
        </w:rPr>
        <w:t xml:space="preserve"> оборотними активами</w:t>
      </w:r>
      <w:r w:rsidR="007C5418" w:rsidRPr="00487E47">
        <w:rPr>
          <w:sz w:val="28"/>
          <w:szCs w:val="28"/>
        </w:rPr>
        <w:t>.</w:t>
      </w:r>
      <w:r w:rsidR="007C5418">
        <w:rPr>
          <w:sz w:val="28"/>
          <w:szCs w:val="28"/>
        </w:rPr>
        <w:t xml:space="preserve"> Такий різкий спад показників пояснюється ситуацією в Україні під кінець 2013 року, коли долар почав коливатись у відношенні до гривні, зросла ціна нафтопродуктів, що негативно позначилось на всіх АТП у країні. </w:t>
      </w:r>
    </w:p>
    <w:p w:rsidR="007C5418" w:rsidRDefault="007C5418" w:rsidP="00E617A1">
      <w:pPr>
        <w:tabs>
          <w:tab w:val="left" w:pos="142"/>
        </w:tabs>
        <w:spacing w:line="360" w:lineRule="auto"/>
        <w:ind w:firstLine="567"/>
      </w:pPr>
      <w:r w:rsidRPr="0068737E">
        <w:t>Разом з тим, слід мати на увазі, що показники платоспроможності за балансом відбивають моментний стан підприємства. Це пов’язано з тим, що не враховуються величина джерел надходження і витрачання грошових коштів у короткостроковій перспективі, а, отже, не має змоги визначити спроможність підприємства стабільно забезпечувати перевищення платіжних засобів над зобов’язаннями. Для визначення поточної платоспроможності необхідно порівнювати платіжні засоби з платіжними зобов’язаннями за складеним платіжним календарем</w:t>
      </w:r>
      <w:r>
        <w:t xml:space="preserve">, що не дозволить пасиву перевищити активи балансу. </w:t>
      </w:r>
    </w:p>
    <w:p w:rsidR="007C5418" w:rsidRDefault="007C5418" w:rsidP="00E617A1">
      <w:pPr>
        <w:tabs>
          <w:tab w:val="left" w:pos="142"/>
        </w:tabs>
        <w:spacing w:line="360" w:lineRule="auto"/>
        <w:ind w:firstLine="567"/>
      </w:pPr>
      <w:r w:rsidRPr="007A264F">
        <w:t>Платіжний календар забезпечує щоденний контроль за надходженнями і витратами коштів, дозволяє оптимізувати позитивні та негативні грошові потоки, визначити пріоритетність платежів за рівнем їхнього впливу на фінансові результати.</w:t>
      </w:r>
    </w:p>
    <w:p w:rsidR="007C5418" w:rsidRDefault="00B034C2" w:rsidP="00E617A1">
      <w:pPr>
        <w:pStyle w:val="a5"/>
        <w:numPr>
          <w:ilvl w:val="0"/>
          <w:numId w:val="27"/>
        </w:numPr>
        <w:tabs>
          <w:tab w:val="left" w:pos="142"/>
        </w:tabs>
        <w:spacing w:line="360" w:lineRule="auto"/>
        <w:ind w:left="0" w:firstLine="567"/>
      </w:pPr>
      <w:r>
        <w:t>За</w:t>
      </w:r>
      <w:r w:rsidR="007C5418" w:rsidRPr="00CD6875">
        <w:t xml:space="preserve"> звітний період </w:t>
      </w:r>
      <w:r>
        <w:t xml:space="preserve">2013-2014 рр. </w:t>
      </w:r>
      <w:r w:rsidR="007C5418" w:rsidRPr="00CD6875">
        <w:t xml:space="preserve">якісно змінився </w:t>
      </w:r>
      <w:r w:rsidR="007C5418">
        <w:t>загальний розмір основних джерел покриття запасів</w:t>
      </w:r>
      <w:r w:rsidR="007C5418" w:rsidRPr="00CD6875">
        <w:t>:</w:t>
      </w:r>
      <w:r w:rsidR="007C5418">
        <w:t xml:space="preserve"> якщо раніше значення було додатнім, то на кінець періоду воно стало від’ємним (з 2 до -40), що збільшило нестачу покриття запасів в 2,5 рази. В цей же час змінився і сам розмір запасів (зріс майже в 2 рази), що негативно впливає на фінансову стійкість підприємства. </w:t>
      </w:r>
    </w:p>
    <w:p w:rsidR="007C5418" w:rsidRDefault="007C5418" w:rsidP="00E617A1">
      <w:pPr>
        <w:tabs>
          <w:tab w:val="left" w:pos="142"/>
        </w:tabs>
        <w:spacing w:line="360" w:lineRule="auto"/>
        <w:ind w:firstLine="567"/>
      </w:pPr>
      <w:r>
        <w:t>Разом з тим є позитивні сторони: АТП збільшило свій  власний капітал (а отже і свою незалежність від позикових коштів), зменшило короткострокові кредити та позики і необоротні активи (адже вони є важкореалізованими, тобто найменш ліквідними для підприємства), що в майбутньому позитивно вплине на забезпечення власними обіговими коштами.</w:t>
      </w:r>
    </w:p>
    <w:p w:rsidR="007C5418" w:rsidRPr="00CD6875" w:rsidRDefault="007C5418" w:rsidP="00E617A1">
      <w:pPr>
        <w:pStyle w:val="a5"/>
        <w:numPr>
          <w:ilvl w:val="0"/>
          <w:numId w:val="27"/>
        </w:numPr>
        <w:tabs>
          <w:tab w:val="left" w:pos="142"/>
        </w:tabs>
        <w:spacing w:line="360" w:lineRule="auto"/>
        <w:ind w:left="0" w:firstLine="567"/>
      </w:pPr>
      <w:r>
        <w:lastRenderedPageBreak/>
        <w:t xml:space="preserve">Отже, провівши аналіз, ми бачимо, що для того аби ПАТ «Броварське АТП-13209» </w:t>
      </w:r>
      <w:r w:rsidRPr="00CD6875">
        <w:t xml:space="preserve">перейшло з нестійкого фінансового стану до нормального насамперед </w:t>
      </w:r>
      <w:r>
        <w:t>потрібно</w:t>
      </w:r>
      <w:r w:rsidRPr="00CD6875">
        <w:t xml:space="preserve"> збільшенн</w:t>
      </w:r>
      <w:r>
        <w:t>я</w:t>
      </w:r>
      <w:r w:rsidRPr="00CD6875">
        <w:t xml:space="preserve"> власного капіталу та одночасн</w:t>
      </w:r>
      <w:r>
        <w:t>е</w:t>
      </w:r>
      <w:r w:rsidRPr="00CD6875">
        <w:t xml:space="preserve"> зменшенн</w:t>
      </w:r>
      <w:r>
        <w:t>я</w:t>
      </w:r>
      <w:r w:rsidRPr="00CD6875">
        <w:t xml:space="preserve"> запасів.</w:t>
      </w:r>
      <w:r>
        <w:t xml:space="preserve"> </w:t>
      </w:r>
      <w:r w:rsidRPr="00CD6875">
        <w:t>Забезпеченість запасів джерелами формування є сутністю фінансової стійкості, її зовнішнім проявом, а наслідком є плат</w:t>
      </w:r>
      <w:r>
        <w:t xml:space="preserve">оспроможність (ліквідність) </w:t>
      </w:r>
      <w:r w:rsidRPr="00CD6875">
        <w:t>.</w:t>
      </w:r>
    </w:p>
    <w:p w:rsidR="007C5418" w:rsidRPr="004A346A" w:rsidRDefault="007C5418" w:rsidP="00E617A1">
      <w:pPr>
        <w:pStyle w:val="a9"/>
        <w:shd w:val="clear" w:color="auto" w:fill="FFFFFF"/>
        <w:tabs>
          <w:tab w:val="left" w:pos="142"/>
        </w:tabs>
        <w:spacing w:before="0" w:beforeAutospacing="0" w:after="0" w:afterAutospacing="0" w:line="360" w:lineRule="auto"/>
        <w:ind w:firstLine="567"/>
        <w:jc w:val="both"/>
        <w:textAlignment w:val="baseline"/>
        <w:rPr>
          <w:color w:val="000000"/>
          <w:sz w:val="28"/>
          <w:szCs w:val="28"/>
        </w:rPr>
      </w:pPr>
      <w:r w:rsidRPr="004A346A">
        <w:rPr>
          <w:color w:val="000000"/>
          <w:sz w:val="28"/>
          <w:szCs w:val="28"/>
        </w:rPr>
        <w:t>Отже</w:t>
      </w:r>
      <w:r>
        <w:rPr>
          <w:color w:val="000000"/>
          <w:sz w:val="28"/>
          <w:szCs w:val="28"/>
        </w:rPr>
        <w:t>,</w:t>
      </w:r>
      <w:r w:rsidRPr="004A346A">
        <w:rPr>
          <w:color w:val="000000"/>
          <w:sz w:val="28"/>
          <w:szCs w:val="28"/>
        </w:rPr>
        <w:t xml:space="preserve"> з аналізу показників фінансової стійкості </w:t>
      </w:r>
      <w:r>
        <w:rPr>
          <w:color w:val="000000"/>
          <w:sz w:val="28"/>
          <w:szCs w:val="28"/>
        </w:rPr>
        <w:t xml:space="preserve">ПАТ «Броварське АТП-13209» </w:t>
      </w:r>
      <w:r w:rsidRPr="004A346A">
        <w:rPr>
          <w:color w:val="000000"/>
          <w:sz w:val="28"/>
          <w:szCs w:val="28"/>
        </w:rPr>
        <w:t>видно, що коефіцієнт К</w:t>
      </w:r>
      <w:r>
        <w:rPr>
          <w:color w:val="000000"/>
          <w:sz w:val="28"/>
          <w:szCs w:val="28"/>
          <w:vertAlign w:val="subscript"/>
        </w:rPr>
        <w:t>ф.н</w:t>
      </w:r>
      <w:r w:rsidRPr="004A346A">
        <w:rPr>
          <w:color w:val="000000"/>
          <w:sz w:val="28"/>
          <w:szCs w:val="28"/>
        </w:rPr>
        <w:t xml:space="preserve"> за звітний період підвищився, а ризик появи фінансових труднощів у майбутньому зменшився.</w:t>
      </w:r>
      <w:r>
        <w:rPr>
          <w:color w:val="000000"/>
          <w:sz w:val="28"/>
          <w:szCs w:val="28"/>
        </w:rPr>
        <w:t xml:space="preserve"> </w:t>
      </w:r>
      <w:r>
        <w:rPr>
          <w:color w:val="000000"/>
          <w:szCs w:val="28"/>
          <w:shd w:val="clear" w:color="auto" w:fill="FFFFFF"/>
        </w:rPr>
        <w:t>К</w:t>
      </w:r>
      <w:r>
        <w:rPr>
          <w:color w:val="000000"/>
          <w:szCs w:val="28"/>
          <w:shd w:val="clear" w:color="auto" w:fill="FFFFFF"/>
          <w:vertAlign w:val="subscript"/>
        </w:rPr>
        <w:t xml:space="preserve">ф.з </w:t>
      </w:r>
      <w:r w:rsidRPr="00FE1F3E">
        <w:rPr>
          <w:color w:val="000000"/>
          <w:sz w:val="28"/>
          <w:szCs w:val="28"/>
          <w:shd w:val="clear" w:color="auto" w:fill="FFFFFF"/>
        </w:rPr>
        <w:t>показав, що за звітний</w:t>
      </w:r>
      <w:r w:rsidRPr="004A346A">
        <w:rPr>
          <w:color w:val="000000"/>
          <w:sz w:val="28"/>
          <w:szCs w:val="28"/>
          <w:shd w:val="clear" w:color="auto" w:fill="FFFFFF"/>
        </w:rPr>
        <w:t xml:space="preserve"> період фінансова незалежність підприємства підвищилась: на 1 грн власного сукупного капіталу припадає на 3 коп. менше.</w:t>
      </w:r>
    </w:p>
    <w:p w:rsidR="007C5418" w:rsidRPr="00F41BB8" w:rsidRDefault="00B034C2" w:rsidP="00E617A1">
      <w:pPr>
        <w:pStyle w:val="a5"/>
        <w:numPr>
          <w:ilvl w:val="0"/>
          <w:numId w:val="27"/>
        </w:numPr>
        <w:tabs>
          <w:tab w:val="left" w:pos="142"/>
        </w:tabs>
        <w:spacing w:line="360" w:lineRule="auto"/>
        <w:ind w:left="0" w:firstLine="567"/>
        <w:rPr>
          <w:szCs w:val="28"/>
        </w:rPr>
      </w:pPr>
      <w:r>
        <w:rPr>
          <w:color w:val="000000"/>
          <w:szCs w:val="28"/>
          <w:shd w:val="clear" w:color="auto" w:fill="FFFFFF"/>
        </w:rPr>
        <w:t>П</w:t>
      </w:r>
      <w:r w:rsidR="007C5418">
        <w:rPr>
          <w:color w:val="000000"/>
          <w:szCs w:val="28"/>
          <w:shd w:val="clear" w:color="auto" w:fill="FFFFFF"/>
        </w:rPr>
        <w:t>оказники структури капіталу в гарному стані, що свідчить про повну фінансову незалежність підприємства, а от показники стану оборотних коштів менше нуля, проте зросла частка виробничих фондів в загальному обсязі майна підприємства, що свідчить -</w:t>
      </w:r>
      <w:r w:rsidR="007C5418" w:rsidRPr="004A346A">
        <w:rPr>
          <w:rStyle w:val="apple-converted-space"/>
          <w:color w:val="000000"/>
          <w:szCs w:val="28"/>
          <w:shd w:val="clear" w:color="auto" w:fill="FFFFFF"/>
        </w:rPr>
        <w:t> </w:t>
      </w:r>
      <w:r w:rsidR="007C5418" w:rsidRPr="004A346A">
        <w:rPr>
          <w:color w:val="000000"/>
          <w:szCs w:val="28"/>
          <w:shd w:val="clear" w:color="auto" w:fill="FFFFFF"/>
        </w:rPr>
        <w:t xml:space="preserve"> спостерігаються зміни на краще</w:t>
      </w:r>
      <w:r w:rsidR="007C5418">
        <w:rPr>
          <w:color w:val="000000"/>
          <w:szCs w:val="28"/>
          <w:shd w:val="clear" w:color="auto" w:fill="FFFFFF"/>
        </w:rPr>
        <w:t>.</w:t>
      </w:r>
    </w:p>
    <w:p w:rsidR="00F41BB8" w:rsidRPr="00F41BB8" w:rsidRDefault="00F41BB8" w:rsidP="00E617A1">
      <w:pPr>
        <w:pStyle w:val="a5"/>
        <w:numPr>
          <w:ilvl w:val="0"/>
          <w:numId w:val="27"/>
        </w:numPr>
        <w:tabs>
          <w:tab w:val="left" w:pos="142"/>
        </w:tabs>
        <w:spacing w:line="360" w:lineRule="auto"/>
        <w:ind w:left="0" w:firstLine="567"/>
        <w:rPr>
          <w:szCs w:val="28"/>
        </w:rPr>
      </w:pPr>
      <w:r w:rsidRPr="00F41BB8">
        <w:rPr>
          <w:szCs w:val="28"/>
        </w:rPr>
        <w:t xml:space="preserve">Як бачимо, коефіцієнт оборотності активів зріс, що є гарно для підприємства, адже він показує, скільки разів за звітний період здійснюється повний цикл виробництва і обертання, що приносить прибуток. А от коефіцієнт оборотності запасів впав, що свідчить про зменшення швидкості обороту запасів для забезпечення поточного обсягу продажів та збільшення оборотів необхідних підприємству для оплати наявної заборгованості. В середньому протягом звітного періоду дебіторська заборгованість перетворюється в кошти 19 разів, що досить непогано для підприємства транспортної галузі. </w:t>
      </w:r>
      <w:r w:rsidRPr="00F41BB8">
        <w:rPr>
          <w:color w:val="000000" w:themeColor="text1"/>
          <w:szCs w:val="28"/>
        </w:rPr>
        <w:t>Тривалість операційного циклу зменшилась, до чого прагнуть всі підприємства, адже зменшується кількість днів, які потрібні для надання та оплати послуг АТП.</w:t>
      </w:r>
      <w:r w:rsidRPr="00F41BB8">
        <w:rPr>
          <w:szCs w:val="28"/>
        </w:rPr>
        <w:t xml:space="preserve"> </w:t>
      </w:r>
    </w:p>
    <w:p w:rsidR="00F41BB8" w:rsidRPr="00F41BB8" w:rsidRDefault="00F41BB8" w:rsidP="00E617A1">
      <w:pPr>
        <w:pStyle w:val="a5"/>
        <w:tabs>
          <w:tab w:val="left" w:pos="142"/>
        </w:tabs>
        <w:spacing w:line="360" w:lineRule="auto"/>
        <w:ind w:left="0" w:firstLine="567"/>
        <w:rPr>
          <w:color w:val="000000" w:themeColor="text1"/>
          <w:szCs w:val="28"/>
        </w:rPr>
      </w:pPr>
      <w:r w:rsidRPr="00F41BB8">
        <w:rPr>
          <w:color w:val="000000" w:themeColor="text1"/>
          <w:szCs w:val="28"/>
        </w:rPr>
        <w:t xml:space="preserve">Оборотність власного оборотного капіталу суттєво зменшився, що свідчить про тенденцію до бездії частини власних оборотних коштів, а от середня тривалість обороту власного капіталу має позитивну тенденцію при зниженні, адже зменшується кількість днів обертання власного капіталу. </w:t>
      </w:r>
    </w:p>
    <w:p w:rsidR="00F41BB8" w:rsidRPr="00F41BB8" w:rsidRDefault="00F41BB8" w:rsidP="00E617A1">
      <w:pPr>
        <w:pStyle w:val="a5"/>
        <w:tabs>
          <w:tab w:val="left" w:pos="142"/>
        </w:tabs>
        <w:spacing w:line="360" w:lineRule="auto"/>
        <w:ind w:left="0" w:firstLine="567"/>
        <w:rPr>
          <w:color w:val="000000" w:themeColor="text1"/>
          <w:szCs w:val="28"/>
        </w:rPr>
      </w:pPr>
      <w:r w:rsidRPr="00F41BB8">
        <w:rPr>
          <w:color w:val="000000" w:themeColor="text1"/>
          <w:szCs w:val="28"/>
        </w:rPr>
        <w:lastRenderedPageBreak/>
        <w:t xml:space="preserve">Коефіцієнт оборотності запасів суттєво зменшився, що погано впливає на реалізацію послуг АТП і призводить до зменшення поновлення запасів підприємства, а отже і до зменшення реалізації робіт та послуг. </w:t>
      </w:r>
    </w:p>
    <w:p w:rsidR="00F41BB8" w:rsidRPr="00F41BB8" w:rsidRDefault="00F41BB8" w:rsidP="00E617A1">
      <w:pPr>
        <w:pStyle w:val="a5"/>
        <w:tabs>
          <w:tab w:val="left" w:pos="142"/>
        </w:tabs>
        <w:spacing w:line="360" w:lineRule="auto"/>
        <w:ind w:left="0" w:firstLine="567"/>
        <w:rPr>
          <w:color w:val="000000" w:themeColor="text1"/>
          <w:szCs w:val="28"/>
        </w:rPr>
      </w:pPr>
      <w:r w:rsidRPr="00F41BB8">
        <w:rPr>
          <w:color w:val="000000" w:themeColor="text1"/>
          <w:szCs w:val="28"/>
        </w:rPr>
        <w:t xml:space="preserve">Період погашення кредиторської заборгованості зріс, що свідчить про зростання періоду, протягом якого  АТП сплачує свої короткострокові зобов’язання. </w:t>
      </w:r>
    </w:p>
    <w:p w:rsidR="00F41BB8" w:rsidRPr="00F41BB8" w:rsidRDefault="00B034C2" w:rsidP="00E617A1">
      <w:pPr>
        <w:pStyle w:val="a5"/>
        <w:numPr>
          <w:ilvl w:val="0"/>
          <w:numId w:val="27"/>
        </w:numPr>
        <w:tabs>
          <w:tab w:val="left" w:pos="142"/>
        </w:tabs>
        <w:spacing w:line="360" w:lineRule="auto"/>
        <w:ind w:left="0" w:firstLine="567"/>
      </w:pPr>
      <w:r>
        <w:t>Ділова</w:t>
      </w:r>
      <w:r w:rsidR="00F41BB8" w:rsidRPr="00861BA0">
        <w:t xml:space="preserve"> активність </w:t>
      </w:r>
      <w:r w:rsidR="00F41BB8">
        <w:t>ПАТ «Броварське АТП-13209»</w:t>
      </w:r>
      <w:r w:rsidR="00F41BB8" w:rsidRPr="00861BA0">
        <w:t xml:space="preserve"> за аналізований період</w:t>
      </w:r>
      <w:r w:rsidR="00F41BB8">
        <w:t xml:space="preserve"> (2013 – 2014 рр.)</w:t>
      </w:r>
      <w:r w:rsidR="00F41BB8" w:rsidRPr="00861BA0">
        <w:t xml:space="preserve"> зменшилася і має невисокий рівень. А низький рівень ділової активності не дозволяє підприємству розвивати свої потенційні можливості, він свідчить про наявні загрози кризового стану, про низький рівень попиту на продукцію, низьку конкурентоспроможність підприємства, неефективність фінансово-економічної політики на підприємстві.</w:t>
      </w:r>
    </w:p>
    <w:p w:rsidR="007C5418" w:rsidRPr="004A346A" w:rsidRDefault="007C5418" w:rsidP="00E617A1">
      <w:pPr>
        <w:pStyle w:val="a9"/>
        <w:shd w:val="clear" w:color="auto" w:fill="FFFFFF"/>
        <w:tabs>
          <w:tab w:val="left" w:pos="142"/>
        </w:tabs>
        <w:spacing w:before="0" w:beforeAutospacing="0" w:after="0" w:afterAutospacing="0" w:line="360" w:lineRule="auto"/>
        <w:ind w:firstLine="567"/>
        <w:jc w:val="both"/>
        <w:textAlignment w:val="baseline"/>
        <w:rPr>
          <w:color w:val="000000"/>
          <w:sz w:val="28"/>
          <w:szCs w:val="28"/>
        </w:rPr>
      </w:pPr>
      <w:r w:rsidRPr="004A346A">
        <w:rPr>
          <w:color w:val="000000"/>
          <w:sz w:val="28"/>
          <w:szCs w:val="28"/>
        </w:rPr>
        <w:t>З наведеного прикладу доходимо загального висновку: за звітний період фінансова стійкість підприємства підвищилась, але слід вжити термінових заходів щодо нормалізації показник</w:t>
      </w:r>
      <w:r>
        <w:rPr>
          <w:color w:val="000000"/>
          <w:sz w:val="28"/>
          <w:szCs w:val="28"/>
        </w:rPr>
        <w:t>ів</w:t>
      </w:r>
      <w:r w:rsidRPr="004A346A">
        <w:rPr>
          <w:color w:val="000000"/>
          <w:sz w:val="28"/>
          <w:szCs w:val="28"/>
        </w:rPr>
        <w:t xml:space="preserve"> </w:t>
      </w:r>
      <w:r>
        <w:rPr>
          <w:color w:val="000000"/>
          <w:sz w:val="28"/>
          <w:szCs w:val="28"/>
        </w:rPr>
        <w:t>стану оборотних коштів</w:t>
      </w:r>
      <w:r w:rsidRPr="004A346A">
        <w:rPr>
          <w:color w:val="000000"/>
          <w:sz w:val="28"/>
          <w:szCs w:val="28"/>
        </w:rPr>
        <w:t>.</w:t>
      </w:r>
      <w:r>
        <w:rPr>
          <w:color w:val="000000"/>
          <w:sz w:val="28"/>
          <w:szCs w:val="28"/>
        </w:rPr>
        <w:t xml:space="preserve"> На АТП відсутній резервний капітал, що є поганою ознакою, адже для покриття непередбачених витрат і збитків у підприємства нема відведених коштів.</w:t>
      </w:r>
    </w:p>
    <w:p w:rsidR="00B034C2" w:rsidRPr="00B034C2" w:rsidRDefault="00B034C2" w:rsidP="00E617A1">
      <w:pPr>
        <w:tabs>
          <w:tab w:val="left" w:pos="142"/>
        </w:tabs>
        <w:spacing w:line="360" w:lineRule="auto"/>
        <w:ind w:firstLine="567"/>
      </w:pPr>
      <w:r>
        <w:t xml:space="preserve">Імовірність банкрутства підприємства дуже низька навіть при низькій платоспроможності. Це пояснюється тим, що  ПАТ «Броварське АТП-13209» являється єдиним перевізником, що обслуговує більшість міжміських маршрутів, а саме тому в підприємство завжди вчасно вкладають додаткові кошти. </w:t>
      </w:r>
    </w:p>
    <w:p w:rsidR="00997F3E" w:rsidRPr="001A4343" w:rsidRDefault="007C5418" w:rsidP="001A4343">
      <w:pPr>
        <w:pStyle w:val="a9"/>
        <w:shd w:val="clear" w:color="auto" w:fill="FFFFFF"/>
        <w:tabs>
          <w:tab w:val="left" w:pos="142"/>
        </w:tabs>
        <w:spacing w:before="0" w:beforeAutospacing="0" w:after="0" w:afterAutospacing="0" w:line="360" w:lineRule="auto"/>
        <w:ind w:firstLine="567"/>
        <w:jc w:val="both"/>
        <w:textAlignment w:val="baseline"/>
        <w:rPr>
          <w:color w:val="000000"/>
          <w:sz w:val="28"/>
          <w:szCs w:val="28"/>
        </w:rPr>
      </w:pPr>
      <w:r w:rsidRPr="004A346A">
        <w:rPr>
          <w:color w:val="000000"/>
          <w:sz w:val="28"/>
          <w:szCs w:val="28"/>
        </w:rPr>
        <w:t>Зазначимо, що не існує єдиних однозначних критеріїв для розглянутих показників. Багато залежить від галузі, ринкової ситуації та репутації підприємства (неплатежів, порушення фінансової дисципліни). Загальною вимогою з боку кредиторів є обережність стосовно збільшення частки позикового капіталу підприємств; вони віддають перевагу тим, у кого велика частка власного капіталу. Власники підприємства, навпаки, схильні підвищувати частку позикових коштів, але в межах припустимого ризику, щоб не втратити фінансової стійкості.</w:t>
      </w:r>
      <w:r w:rsidRPr="004A346A">
        <w:rPr>
          <w:rStyle w:val="apple-converted-space"/>
          <w:rFonts w:eastAsiaTheme="majorEastAsia"/>
          <w:color w:val="000000"/>
          <w:sz w:val="28"/>
          <w:szCs w:val="28"/>
        </w:rPr>
        <w:t> </w:t>
      </w:r>
    </w:p>
    <w:p w:rsidR="00997F3E" w:rsidRDefault="00997F3E" w:rsidP="00E617A1">
      <w:pPr>
        <w:spacing w:line="360" w:lineRule="auto"/>
        <w:jc w:val="center"/>
        <w:rPr>
          <w:b/>
        </w:rPr>
      </w:pPr>
      <w:r>
        <w:rPr>
          <w:b/>
        </w:rPr>
        <w:lastRenderedPageBreak/>
        <w:t xml:space="preserve">Список використаної літератури  </w:t>
      </w:r>
    </w:p>
    <w:p w:rsidR="00997F3E" w:rsidRDefault="00997F3E" w:rsidP="00E617A1">
      <w:pPr>
        <w:spacing w:line="360" w:lineRule="auto"/>
        <w:jc w:val="center"/>
        <w:rPr>
          <w:b/>
        </w:rPr>
      </w:pPr>
    </w:p>
    <w:p w:rsidR="00997F3E" w:rsidRPr="00F31B6E" w:rsidRDefault="00997F3E" w:rsidP="00E617A1">
      <w:pPr>
        <w:numPr>
          <w:ilvl w:val="0"/>
          <w:numId w:val="26"/>
        </w:numPr>
        <w:spacing w:line="360" w:lineRule="auto"/>
        <w:ind w:left="0" w:firstLine="709"/>
      </w:pPr>
      <w:r w:rsidRPr="005C572A">
        <w:t xml:space="preserve">Податковий кодекс України вiд 02.12.2010  № </w:t>
      </w:r>
      <w:r w:rsidRPr="005C572A">
        <w:rPr>
          <w:bCs/>
        </w:rPr>
        <w:t xml:space="preserve">2755-VI. – </w:t>
      </w:r>
      <w:r w:rsidRPr="005C572A">
        <w:rPr>
          <w:iCs/>
        </w:rPr>
        <w:t xml:space="preserve">Режим доступу: </w:t>
      </w:r>
      <w:r w:rsidRPr="000514CC">
        <w:rPr>
          <w:iCs/>
          <w:color w:val="0000FF"/>
          <w:u w:val="single"/>
        </w:rPr>
        <w:t>http://sfs.gov.ua/nk/</w:t>
      </w:r>
    </w:p>
    <w:p w:rsidR="00997F3E" w:rsidRPr="00DD0363" w:rsidRDefault="00997F3E" w:rsidP="00E617A1">
      <w:pPr>
        <w:pStyle w:val="a5"/>
        <w:numPr>
          <w:ilvl w:val="0"/>
          <w:numId w:val="26"/>
        </w:numPr>
        <w:autoSpaceDE w:val="0"/>
        <w:autoSpaceDN w:val="0"/>
        <w:adjustRightInd w:val="0"/>
        <w:spacing w:line="360" w:lineRule="auto"/>
        <w:ind w:left="0" w:firstLine="709"/>
        <w:rPr>
          <w:color w:val="000000"/>
          <w:szCs w:val="28"/>
          <w:shd w:val="clear" w:color="auto" w:fill="FFFFFF"/>
        </w:rPr>
      </w:pPr>
      <w:r w:rsidRPr="00DD0363">
        <w:rPr>
          <w:color w:val="000000"/>
          <w:szCs w:val="28"/>
          <w:shd w:val="clear" w:color="auto" w:fill="FFFFFF"/>
        </w:rPr>
        <w:t>Закон України «Про бухгалтерський облік та фінансову звітність в Україні»: від 16. 07. 99 № 996-XIV, редакцiя вiд</w:t>
      </w:r>
      <w:r w:rsidRPr="00DD0363">
        <w:rPr>
          <w:shd w:val="clear" w:color="auto" w:fill="FFFFFF"/>
        </w:rPr>
        <w:t> </w:t>
      </w:r>
      <w:r w:rsidRPr="00DD0363">
        <w:rPr>
          <w:color w:val="000000"/>
          <w:szCs w:val="28"/>
          <w:shd w:val="clear" w:color="auto" w:fill="FFFFFF"/>
        </w:rPr>
        <w:t>30.09.2015</w:t>
      </w:r>
      <w:r w:rsidRPr="00DD0363">
        <w:rPr>
          <w:color w:val="000000"/>
          <w:shd w:val="clear" w:color="auto" w:fill="FFFFFF"/>
        </w:rPr>
        <w:t> </w:t>
      </w:r>
      <w:r w:rsidRPr="00DD0363">
        <w:rPr>
          <w:color w:val="000000"/>
          <w:szCs w:val="28"/>
          <w:shd w:val="clear" w:color="auto" w:fill="FFFFFF"/>
        </w:rPr>
        <w:t>на пiдставi</w:t>
      </w:r>
      <w:r w:rsidRPr="00DD0363">
        <w:rPr>
          <w:shd w:val="clear" w:color="auto" w:fill="FFFFFF"/>
        </w:rPr>
        <w:t> </w:t>
      </w:r>
      <w:r w:rsidRPr="00DD0363">
        <w:rPr>
          <w:color w:val="000000"/>
          <w:szCs w:val="28"/>
          <w:shd w:val="clear" w:color="auto" w:fill="FFFFFF"/>
        </w:rPr>
        <w:t>675-19</w:t>
      </w:r>
      <w:r w:rsidRPr="00DD0363">
        <w:rPr>
          <w:color w:val="000000"/>
          <w:shd w:val="clear" w:color="auto" w:fill="FFFFFF"/>
        </w:rPr>
        <w:t> </w:t>
      </w:r>
      <w:r w:rsidRPr="00DD0363">
        <w:rPr>
          <w:color w:val="000000"/>
          <w:szCs w:val="28"/>
          <w:shd w:val="clear" w:color="auto" w:fill="FFFFFF"/>
        </w:rPr>
        <w:t xml:space="preserve">// Електронний ресурс: </w:t>
      </w:r>
    </w:p>
    <w:p w:rsidR="00997F3E" w:rsidRDefault="008B1ADE" w:rsidP="00E617A1">
      <w:pPr>
        <w:pStyle w:val="a5"/>
        <w:autoSpaceDE w:val="0"/>
        <w:autoSpaceDN w:val="0"/>
        <w:adjustRightInd w:val="0"/>
        <w:spacing w:line="360" w:lineRule="auto"/>
        <w:ind w:left="0"/>
        <w:rPr>
          <w:color w:val="0000FF"/>
          <w:szCs w:val="28"/>
          <w:u w:val="single"/>
          <w:shd w:val="clear" w:color="auto" w:fill="FFFFFF"/>
        </w:rPr>
      </w:pPr>
      <w:hyperlink r:id="rId24" w:history="1">
        <w:r w:rsidR="000C2DCB" w:rsidRPr="00FC340C">
          <w:rPr>
            <w:rStyle w:val="af"/>
            <w:szCs w:val="28"/>
            <w:shd w:val="clear" w:color="auto" w:fill="FFFFFF"/>
          </w:rPr>
          <w:t>http://zakon.rada.gov.ua/cgi-bin/laws/main.cgi?nreg=996-14</w:t>
        </w:r>
      </w:hyperlink>
      <w:r w:rsidR="00997F3E" w:rsidRPr="00D15781">
        <w:rPr>
          <w:color w:val="0000FF"/>
          <w:szCs w:val="28"/>
          <w:u w:val="single"/>
          <w:shd w:val="clear" w:color="auto" w:fill="FFFFFF"/>
        </w:rPr>
        <w:t>.</w:t>
      </w:r>
    </w:p>
    <w:p w:rsidR="000C2DCB" w:rsidRPr="00DD0363" w:rsidRDefault="000C2DCB" w:rsidP="00E617A1">
      <w:pPr>
        <w:pStyle w:val="a5"/>
        <w:numPr>
          <w:ilvl w:val="0"/>
          <w:numId w:val="26"/>
        </w:numPr>
        <w:shd w:val="clear" w:color="auto" w:fill="FFFFFF"/>
        <w:spacing w:line="360" w:lineRule="auto"/>
        <w:ind w:left="0" w:firstLine="709"/>
        <w:jc w:val="left"/>
        <w:outlineLvl w:val="0"/>
        <w:rPr>
          <w:bCs/>
          <w:color w:val="000000" w:themeColor="text1"/>
          <w:kern w:val="36"/>
          <w:szCs w:val="28"/>
        </w:rPr>
      </w:pPr>
      <w:r>
        <w:rPr>
          <w:color w:val="000000"/>
          <w:szCs w:val="28"/>
          <w:shd w:val="clear" w:color="auto" w:fill="FFFFFF"/>
        </w:rPr>
        <w:t>Заверуха Тетяна «</w:t>
      </w:r>
      <w:r>
        <w:t xml:space="preserve">Аналіз ділової активності підприємства за показниками економічного зростання» // Ресурс: </w:t>
      </w:r>
      <w:r w:rsidRPr="00BE7298">
        <w:t xml:space="preserve"> </w:t>
      </w:r>
      <w:hyperlink r:id="rId25" w:history="1">
        <w:r w:rsidRPr="00FC340C">
          <w:rPr>
            <w:rStyle w:val="af"/>
          </w:rPr>
          <w:t>http://sophus.at.ua/publ/2014_12_16_lutsk/sekcija_2_2014_12_16/analiz_dilovoji_aktivnosti_pidpriemstva_za_pokaznikami_ekonomichnogo_zrostannja/75-1-0-1142</w:t>
        </w:r>
      </w:hyperlink>
      <w:r>
        <w:t xml:space="preserve"> </w:t>
      </w:r>
    </w:p>
    <w:p w:rsidR="000C2DCB" w:rsidRPr="00445E2D" w:rsidRDefault="000C2DCB" w:rsidP="00E617A1">
      <w:pPr>
        <w:pStyle w:val="a5"/>
        <w:numPr>
          <w:ilvl w:val="0"/>
          <w:numId w:val="26"/>
        </w:numPr>
        <w:spacing w:line="360" w:lineRule="auto"/>
        <w:ind w:left="0" w:firstLine="709"/>
        <w:rPr>
          <w:b/>
        </w:rPr>
      </w:pPr>
      <w:r>
        <w:t xml:space="preserve">«Аналіз джерел формування капіталу підприємства» // Ресурс: </w:t>
      </w:r>
      <w:hyperlink r:id="rId26" w:history="1">
        <w:r w:rsidRPr="00237185">
          <w:rPr>
            <w:rStyle w:val="af"/>
          </w:rPr>
          <w:t>http://studopedia.su/8_35510_analiz-dzherel-formuvannya-kapitalu-pidpriiemstv.html</w:t>
        </w:r>
      </w:hyperlink>
      <w:r>
        <w:t xml:space="preserve"> </w:t>
      </w:r>
    </w:p>
    <w:p w:rsidR="000C2DCB" w:rsidRPr="000C2DCB" w:rsidRDefault="000C2DCB" w:rsidP="00E617A1">
      <w:pPr>
        <w:pStyle w:val="a5"/>
        <w:numPr>
          <w:ilvl w:val="0"/>
          <w:numId w:val="26"/>
        </w:numPr>
        <w:spacing w:line="360" w:lineRule="auto"/>
        <w:ind w:left="0" w:firstLine="709"/>
        <w:jc w:val="left"/>
      </w:pPr>
      <w:r w:rsidRPr="00D15781">
        <w:t xml:space="preserve">Публічне акціонерне товариство «Броварське автотранспортне підприємство-13209» // Ресурс: </w:t>
      </w:r>
      <w:hyperlink r:id="rId27" w:history="1">
        <w:r w:rsidRPr="00D15781">
          <w:rPr>
            <w:rStyle w:val="af"/>
          </w:rPr>
          <w:t>http://atp13209.pat.ua/emitents</w:t>
        </w:r>
      </w:hyperlink>
      <w:r w:rsidRPr="00D15781">
        <w:t xml:space="preserve"> </w:t>
      </w:r>
    </w:p>
    <w:p w:rsidR="00997F3E" w:rsidRDefault="00997F3E" w:rsidP="00E617A1">
      <w:pPr>
        <w:pStyle w:val="a5"/>
        <w:numPr>
          <w:ilvl w:val="0"/>
          <w:numId w:val="26"/>
        </w:numPr>
        <w:spacing w:line="360" w:lineRule="auto"/>
        <w:ind w:left="0" w:firstLine="709"/>
      </w:pPr>
      <w:r w:rsidRPr="00941663">
        <w:t xml:space="preserve">Грабовецький Б. Є., Шварц І. В. «Фінансовий аналіз і звітність: навчальний посібник» - Вінниця:ВНТУ, 2011. - 281 с. </w:t>
      </w:r>
    </w:p>
    <w:p w:rsidR="00997F3E" w:rsidRPr="00AF5B46" w:rsidRDefault="00997F3E" w:rsidP="00E617A1">
      <w:pPr>
        <w:pStyle w:val="a5"/>
        <w:numPr>
          <w:ilvl w:val="0"/>
          <w:numId w:val="26"/>
        </w:numPr>
        <w:shd w:val="clear" w:color="auto" w:fill="FFFFFF"/>
        <w:spacing w:line="360" w:lineRule="auto"/>
        <w:ind w:left="0" w:firstLine="709"/>
        <w:jc w:val="left"/>
        <w:outlineLvl w:val="0"/>
        <w:rPr>
          <w:bCs/>
          <w:color w:val="000000" w:themeColor="text1"/>
          <w:kern w:val="36"/>
          <w:szCs w:val="28"/>
        </w:rPr>
      </w:pPr>
      <w:r>
        <w:rPr>
          <w:szCs w:val="28"/>
        </w:rPr>
        <w:t>Зятковський І.В., Зятковська Л.І., Романів М.В. «</w:t>
      </w:r>
      <w:r>
        <w:rPr>
          <w:bCs/>
          <w:szCs w:val="28"/>
        </w:rPr>
        <w:t>Фінансова діяльність суб`єктів господарювання</w:t>
      </w:r>
      <w:r>
        <w:rPr>
          <w:szCs w:val="28"/>
        </w:rPr>
        <w:t>: навч. посібник» / Західноукраїнський економіко-правничий ун-т. — Чернівці: Золоті литаври, 2007.</w:t>
      </w:r>
    </w:p>
    <w:p w:rsidR="00997F3E" w:rsidRPr="00031E1A" w:rsidRDefault="00997F3E" w:rsidP="00E617A1">
      <w:pPr>
        <w:pStyle w:val="a9"/>
        <w:numPr>
          <w:ilvl w:val="0"/>
          <w:numId w:val="26"/>
        </w:numPr>
        <w:shd w:val="clear" w:color="auto" w:fill="FFFFFF"/>
        <w:spacing w:before="0" w:beforeAutospacing="0" w:after="0" w:afterAutospacing="0" w:line="360" w:lineRule="auto"/>
        <w:ind w:left="0" w:firstLine="709"/>
        <w:jc w:val="both"/>
        <w:textAlignment w:val="baseline"/>
        <w:rPr>
          <w:color w:val="000000"/>
          <w:sz w:val="28"/>
          <w:szCs w:val="28"/>
        </w:rPr>
      </w:pPr>
      <w:r w:rsidRPr="00031E1A">
        <w:rPr>
          <w:color w:val="000000"/>
          <w:sz w:val="28"/>
          <w:szCs w:val="28"/>
        </w:rPr>
        <w:t>Ізмайлова К. В. «Фінансовий аналіз: Навч. посіб. — 2-ге вид., стереотип.» — К.: МАУП, 2001. — 152 с.</w:t>
      </w:r>
    </w:p>
    <w:p w:rsidR="00997F3E" w:rsidRPr="00FC4AA0" w:rsidRDefault="00997F3E" w:rsidP="00E617A1">
      <w:pPr>
        <w:pStyle w:val="a5"/>
        <w:numPr>
          <w:ilvl w:val="0"/>
          <w:numId w:val="26"/>
        </w:numPr>
        <w:spacing w:line="360" w:lineRule="auto"/>
        <w:ind w:left="0" w:firstLine="709"/>
        <w:rPr>
          <w:b/>
        </w:rPr>
      </w:pPr>
      <w:r w:rsidRPr="00941663">
        <w:t>Косова Т. «Організація і методика економічного аналізу: навч</w:t>
      </w:r>
      <w:r>
        <w:t>. посіб.», -К: ЦУЛ, 2012. – 528 с.</w:t>
      </w:r>
    </w:p>
    <w:p w:rsidR="00997F3E" w:rsidRPr="00A5693F" w:rsidRDefault="00997F3E" w:rsidP="00E617A1">
      <w:pPr>
        <w:pStyle w:val="a5"/>
        <w:numPr>
          <w:ilvl w:val="0"/>
          <w:numId w:val="26"/>
        </w:numPr>
        <w:spacing w:line="360" w:lineRule="auto"/>
        <w:ind w:left="0" w:firstLine="709"/>
        <w:rPr>
          <w:b/>
        </w:rPr>
      </w:pPr>
      <w:r>
        <w:t>Литвин Б. М., Стельмах М. В. «Фінансовий аналіз: Навч. посіб.» — К.: «ХайТек Прес», 2008. — 336 с.</w:t>
      </w:r>
    </w:p>
    <w:p w:rsidR="00997F3E" w:rsidRPr="00AF5B46" w:rsidRDefault="00997F3E" w:rsidP="00E617A1">
      <w:pPr>
        <w:pStyle w:val="a5"/>
        <w:numPr>
          <w:ilvl w:val="0"/>
          <w:numId w:val="26"/>
        </w:numPr>
        <w:shd w:val="clear" w:color="auto" w:fill="FFFFFF"/>
        <w:spacing w:line="360" w:lineRule="auto"/>
        <w:ind w:left="0" w:firstLine="709"/>
        <w:jc w:val="left"/>
        <w:outlineLvl w:val="0"/>
        <w:rPr>
          <w:bCs/>
          <w:color w:val="000000" w:themeColor="text1"/>
          <w:kern w:val="36"/>
          <w:szCs w:val="28"/>
        </w:rPr>
      </w:pPr>
      <w:r>
        <w:rPr>
          <w:color w:val="000000"/>
          <w:szCs w:val="28"/>
          <w:shd w:val="clear" w:color="auto" w:fill="FFFFFF"/>
        </w:rPr>
        <w:t xml:space="preserve">Поддєрьогін </w:t>
      </w:r>
      <w:r>
        <w:rPr>
          <w:color w:val="000000"/>
          <w:szCs w:val="28"/>
          <w:shd w:val="clear" w:color="auto" w:fill="FFFFFF"/>
          <w:lang w:val="en-US"/>
        </w:rPr>
        <w:t>A</w:t>
      </w:r>
      <w:r>
        <w:rPr>
          <w:color w:val="000000"/>
          <w:szCs w:val="28"/>
          <w:shd w:val="clear" w:color="auto" w:fill="FFFFFF"/>
        </w:rPr>
        <w:t xml:space="preserve">. </w:t>
      </w:r>
      <w:r>
        <w:rPr>
          <w:color w:val="000000"/>
          <w:szCs w:val="28"/>
          <w:shd w:val="clear" w:color="auto" w:fill="FFFFFF"/>
          <w:lang w:val="en-US"/>
        </w:rPr>
        <w:t>M</w:t>
      </w:r>
      <w:r>
        <w:rPr>
          <w:color w:val="000000"/>
          <w:szCs w:val="28"/>
          <w:shd w:val="clear" w:color="auto" w:fill="FFFFFF"/>
        </w:rPr>
        <w:t>. «Фінанси підприємств: підручник» 9-те вид., - К.: КНЕУ, 2013.</w:t>
      </w:r>
    </w:p>
    <w:p w:rsidR="00997F3E" w:rsidRPr="00F93540" w:rsidRDefault="00997F3E" w:rsidP="00E617A1">
      <w:pPr>
        <w:pStyle w:val="a5"/>
        <w:numPr>
          <w:ilvl w:val="0"/>
          <w:numId w:val="26"/>
        </w:numPr>
        <w:spacing w:line="360" w:lineRule="auto"/>
        <w:ind w:left="0" w:firstLine="709"/>
        <w:jc w:val="left"/>
        <w:rPr>
          <w:color w:val="000000" w:themeColor="text1"/>
          <w:szCs w:val="28"/>
        </w:rPr>
      </w:pPr>
      <w:r>
        <w:rPr>
          <w:color w:val="000000" w:themeColor="text1"/>
          <w:szCs w:val="28"/>
        </w:rPr>
        <w:lastRenderedPageBreak/>
        <w:t>Попович П.</w:t>
      </w:r>
      <w:r>
        <w:rPr>
          <w:szCs w:val="28"/>
        </w:rPr>
        <w:t xml:space="preserve"> Я. «Економічний аналіз суб’єктів господарювання» -Тернопіль: Економічна думка, 2004. </w:t>
      </w:r>
    </w:p>
    <w:p w:rsidR="00997F3E" w:rsidRDefault="00997F3E" w:rsidP="00E617A1">
      <w:pPr>
        <w:pStyle w:val="a5"/>
        <w:numPr>
          <w:ilvl w:val="0"/>
          <w:numId w:val="26"/>
        </w:numPr>
        <w:spacing w:line="360" w:lineRule="auto"/>
        <w:ind w:left="0" w:firstLine="709"/>
        <w:jc w:val="left"/>
        <w:rPr>
          <w:color w:val="000000" w:themeColor="text1"/>
          <w:szCs w:val="28"/>
        </w:rPr>
      </w:pPr>
      <w:r>
        <w:rPr>
          <w:color w:val="000000" w:themeColor="text1"/>
          <w:szCs w:val="28"/>
        </w:rPr>
        <w:t xml:space="preserve">Слав’юк Р. А. «Фінанси підприємств», -К: ЦУЛ, 2004. </w:t>
      </w:r>
    </w:p>
    <w:p w:rsidR="00997F3E" w:rsidRDefault="00997F3E" w:rsidP="00E617A1">
      <w:pPr>
        <w:pStyle w:val="a5"/>
        <w:numPr>
          <w:ilvl w:val="0"/>
          <w:numId w:val="26"/>
        </w:numPr>
        <w:spacing w:line="360" w:lineRule="auto"/>
        <w:ind w:left="0" w:firstLine="709"/>
        <w:jc w:val="left"/>
        <w:rPr>
          <w:color w:val="000000" w:themeColor="text1"/>
          <w:szCs w:val="28"/>
        </w:rPr>
      </w:pPr>
      <w:r w:rsidRPr="00871242">
        <w:rPr>
          <w:color w:val="000000" w:themeColor="text1"/>
          <w:szCs w:val="28"/>
        </w:rPr>
        <w:t>Собкевич</w:t>
      </w:r>
      <w:r w:rsidR="00154844" w:rsidRPr="00154844">
        <w:rPr>
          <w:color w:val="000000" w:themeColor="text1"/>
          <w:szCs w:val="28"/>
        </w:rPr>
        <w:t xml:space="preserve"> </w:t>
      </w:r>
      <w:r w:rsidR="00154844" w:rsidRPr="00871242">
        <w:rPr>
          <w:color w:val="000000" w:themeColor="text1"/>
          <w:szCs w:val="28"/>
        </w:rPr>
        <w:t xml:space="preserve">О. В. </w:t>
      </w:r>
      <w:r w:rsidRPr="00871242">
        <w:rPr>
          <w:color w:val="000000" w:themeColor="text1"/>
          <w:szCs w:val="28"/>
        </w:rPr>
        <w:t xml:space="preserve"> «</w:t>
      </w:r>
      <w:r>
        <w:rPr>
          <w:color w:val="000000" w:themeColor="text1"/>
          <w:szCs w:val="28"/>
        </w:rPr>
        <w:t xml:space="preserve">Механізми ефективного використання та розвитку потенціалу транспортно-дорожнього комплексу України», -К: НІСД, 2014. </w:t>
      </w:r>
    </w:p>
    <w:p w:rsidR="00997F3E" w:rsidRPr="00AF5B46" w:rsidRDefault="00997F3E" w:rsidP="00E617A1">
      <w:pPr>
        <w:pStyle w:val="a5"/>
        <w:numPr>
          <w:ilvl w:val="0"/>
          <w:numId w:val="26"/>
        </w:numPr>
        <w:spacing w:line="360" w:lineRule="auto"/>
        <w:ind w:left="0" w:firstLine="709"/>
        <w:jc w:val="left"/>
        <w:rPr>
          <w:color w:val="000000" w:themeColor="text1"/>
          <w:szCs w:val="28"/>
        </w:rPr>
      </w:pPr>
      <w:r>
        <w:rPr>
          <w:szCs w:val="28"/>
        </w:rPr>
        <w:t>Терещенко О.О., Невмержицький Я.І., Куліш А.П., Терещенко С. І., Галака О. П. «Фінансова діяльність суб'єктів господарювання: Навч.-метод. Посібник» / Київський національний економічний ун-т ім. Вадима Гетьмана / — К. : КНЕУ, 2006.</w:t>
      </w:r>
    </w:p>
    <w:sectPr w:rsidR="00997F3E" w:rsidRPr="00AF5B46" w:rsidSect="00131DF6">
      <w:headerReference w:type="default" r:id="rId28"/>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B89" w:rsidRDefault="00697B89" w:rsidP="00131DF6">
      <w:r>
        <w:separator/>
      </w:r>
    </w:p>
  </w:endnote>
  <w:endnote w:type="continuationSeparator" w:id="1">
    <w:p w:rsidR="00697B89" w:rsidRDefault="00697B89" w:rsidP="00131D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B89" w:rsidRDefault="00697B89" w:rsidP="00131DF6">
      <w:r>
        <w:separator/>
      </w:r>
    </w:p>
  </w:footnote>
  <w:footnote w:type="continuationSeparator" w:id="1">
    <w:p w:rsidR="00697B89" w:rsidRDefault="00697B89" w:rsidP="00131D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63739"/>
      <w:docPartObj>
        <w:docPartGallery w:val="Page Numbers (Top of Page)"/>
        <w:docPartUnique/>
      </w:docPartObj>
    </w:sdtPr>
    <w:sdtContent>
      <w:p w:rsidR="00F6414E" w:rsidRDefault="008B1ADE">
        <w:pPr>
          <w:pStyle w:val="af0"/>
          <w:jc w:val="right"/>
        </w:pPr>
        <w:fldSimple w:instr=" PAGE   \* MERGEFORMAT ">
          <w:r w:rsidR="002B5C41">
            <w:rPr>
              <w:noProof/>
            </w:rPr>
            <w:t>25</w:t>
          </w:r>
        </w:fldSimple>
      </w:p>
    </w:sdtContent>
  </w:sdt>
  <w:p w:rsidR="00F6414E" w:rsidRDefault="00F6414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4485"/>
    <w:multiLevelType w:val="hybridMultilevel"/>
    <w:tmpl w:val="67FCA458"/>
    <w:lvl w:ilvl="0" w:tplc="E4D0C364">
      <w:start w:val="4"/>
      <w:numFmt w:val="bullet"/>
      <w:lvlText w:val=""/>
      <w:lvlJc w:val="left"/>
      <w:pPr>
        <w:ind w:left="927" w:hanging="360"/>
      </w:pPr>
      <w:rPr>
        <w:rFonts w:ascii="Symbol" w:eastAsia="Times New Roman" w:hAnsi="Symbol"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05FE1C0C"/>
    <w:multiLevelType w:val="hybridMultilevel"/>
    <w:tmpl w:val="B0F63D36"/>
    <w:lvl w:ilvl="0" w:tplc="AE6CF61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0BD10886"/>
    <w:multiLevelType w:val="hybridMultilevel"/>
    <w:tmpl w:val="6FA6B72A"/>
    <w:lvl w:ilvl="0" w:tplc="0422000B">
      <w:start w:val="2"/>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1133C9E"/>
    <w:multiLevelType w:val="hybridMultilevel"/>
    <w:tmpl w:val="51EAE6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28531C7"/>
    <w:multiLevelType w:val="hybridMultilevel"/>
    <w:tmpl w:val="2E1A0568"/>
    <w:lvl w:ilvl="0" w:tplc="F3802C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15186E95"/>
    <w:multiLevelType w:val="hybridMultilevel"/>
    <w:tmpl w:val="89D8A1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B000215"/>
    <w:multiLevelType w:val="hybridMultilevel"/>
    <w:tmpl w:val="354CF10E"/>
    <w:lvl w:ilvl="0" w:tplc="0DDAD9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1F0A7652"/>
    <w:multiLevelType w:val="hybridMultilevel"/>
    <w:tmpl w:val="2A8EEF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B9B22C3"/>
    <w:multiLevelType w:val="hybridMultilevel"/>
    <w:tmpl w:val="9B06A82E"/>
    <w:lvl w:ilvl="0" w:tplc="C95ED9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3338376B"/>
    <w:multiLevelType w:val="hybridMultilevel"/>
    <w:tmpl w:val="EE8E7368"/>
    <w:lvl w:ilvl="0" w:tplc="EA6A8012">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33BD1E2B"/>
    <w:multiLevelType w:val="hybridMultilevel"/>
    <w:tmpl w:val="8F2AD2B6"/>
    <w:lvl w:ilvl="0" w:tplc="A12CA5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35967AB7"/>
    <w:multiLevelType w:val="hybridMultilevel"/>
    <w:tmpl w:val="17602A42"/>
    <w:lvl w:ilvl="0" w:tplc="A5A2EC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3EFF06E3"/>
    <w:multiLevelType w:val="hybridMultilevel"/>
    <w:tmpl w:val="10943FC8"/>
    <w:lvl w:ilvl="0" w:tplc="759AF13C">
      <w:start w:val="2"/>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44007DB2"/>
    <w:multiLevelType w:val="singleLevel"/>
    <w:tmpl w:val="F102717A"/>
    <w:lvl w:ilvl="0">
      <w:start w:val="2"/>
      <w:numFmt w:val="none"/>
      <w:lvlText w:val="–"/>
      <w:legacy w:legacy="1" w:legacySpace="120" w:legacyIndent="360"/>
      <w:lvlJc w:val="left"/>
      <w:pPr>
        <w:ind w:left="360" w:hanging="360"/>
      </w:pPr>
    </w:lvl>
  </w:abstractNum>
  <w:abstractNum w:abstractNumId="14">
    <w:nsid w:val="44BC13E5"/>
    <w:multiLevelType w:val="hybridMultilevel"/>
    <w:tmpl w:val="F4FAB9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9586956"/>
    <w:multiLevelType w:val="hybridMultilevel"/>
    <w:tmpl w:val="E71A70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A282D58"/>
    <w:multiLevelType w:val="hybridMultilevel"/>
    <w:tmpl w:val="F562600E"/>
    <w:lvl w:ilvl="0" w:tplc="7CA06B1C">
      <w:start w:val="1"/>
      <w:numFmt w:val="decimal"/>
      <w:lvlText w:val="%1."/>
      <w:lvlJc w:val="left"/>
      <w:pPr>
        <w:ind w:left="927" w:hanging="360"/>
      </w:pPr>
      <w:rPr>
        <w:rFonts w:hint="default"/>
        <w:i/>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nsid w:val="4DD122D0"/>
    <w:multiLevelType w:val="hybridMultilevel"/>
    <w:tmpl w:val="2632B76E"/>
    <w:lvl w:ilvl="0" w:tplc="EE167B2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nsid w:val="572436C0"/>
    <w:multiLevelType w:val="hybridMultilevel"/>
    <w:tmpl w:val="6ED6819A"/>
    <w:lvl w:ilvl="0" w:tplc="4F26B9D8">
      <w:start w:val="1"/>
      <w:numFmt w:val="decimal"/>
      <w:lvlText w:val="%1)"/>
      <w:lvlJc w:val="left"/>
      <w:pPr>
        <w:ind w:left="3905" w:hanging="360"/>
      </w:pPr>
      <w:rPr>
        <w:rFonts w:hint="default"/>
        <w:i/>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598E739F"/>
    <w:multiLevelType w:val="hybridMultilevel"/>
    <w:tmpl w:val="AA9CAFC6"/>
    <w:lvl w:ilvl="0" w:tplc="C8805D4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CF31A5B"/>
    <w:multiLevelType w:val="multilevel"/>
    <w:tmpl w:val="2C7AA2E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03F1A41"/>
    <w:multiLevelType w:val="hybridMultilevel"/>
    <w:tmpl w:val="FA961502"/>
    <w:lvl w:ilvl="0" w:tplc="346ED824">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05D1BEC"/>
    <w:multiLevelType w:val="hybridMultilevel"/>
    <w:tmpl w:val="C8422586"/>
    <w:lvl w:ilvl="0" w:tplc="8A627C66">
      <w:start w:val="1"/>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3">
    <w:nsid w:val="608D5D19"/>
    <w:multiLevelType w:val="singleLevel"/>
    <w:tmpl w:val="F102717A"/>
    <w:lvl w:ilvl="0">
      <w:start w:val="2"/>
      <w:numFmt w:val="none"/>
      <w:lvlText w:val="–"/>
      <w:legacy w:legacy="1" w:legacySpace="120" w:legacyIndent="360"/>
      <w:lvlJc w:val="left"/>
      <w:pPr>
        <w:ind w:left="360" w:hanging="360"/>
      </w:pPr>
    </w:lvl>
  </w:abstractNum>
  <w:abstractNum w:abstractNumId="24">
    <w:nsid w:val="63F56A64"/>
    <w:multiLevelType w:val="multilevel"/>
    <w:tmpl w:val="B5ECA80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rPr>
        <w:i/>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nsid w:val="71E94054"/>
    <w:multiLevelType w:val="hybridMultilevel"/>
    <w:tmpl w:val="AF5CDEFE"/>
    <w:lvl w:ilvl="0" w:tplc="A7C6D3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nsid w:val="7C1034E9"/>
    <w:multiLevelType w:val="hybridMultilevel"/>
    <w:tmpl w:val="1BBAF124"/>
    <w:lvl w:ilvl="0" w:tplc="9C482420">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5"/>
  </w:num>
  <w:num w:numId="3">
    <w:abstractNumId w:val="14"/>
  </w:num>
  <w:num w:numId="4">
    <w:abstractNumId w:val="20"/>
  </w:num>
  <w:num w:numId="5">
    <w:abstractNumId w:val="22"/>
  </w:num>
  <w:num w:numId="6">
    <w:abstractNumId w:val="16"/>
  </w:num>
  <w:num w:numId="7">
    <w:abstractNumId w:val="13"/>
  </w:num>
  <w:num w:numId="8">
    <w:abstractNumId w:val="23"/>
  </w:num>
  <w:num w:numId="9">
    <w:abstractNumId w:val="12"/>
  </w:num>
  <w:num w:numId="10">
    <w:abstractNumId w:val="24"/>
  </w:num>
  <w:num w:numId="11">
    <w:abstractNumId w:val="21"/>
  </w:num>
  <w:num w:numId="12">
    <w:abstractNumId w:val="0"/>
  </w:num>
  <w:num w:numId="13">
    <w:abstractNumId w:val="26"/>
  </w:num>
  <w:num w:numId="14">
    <w:abstractNumId w:val="5"/>
  </w:num>
  <w:num w:numId="15">
    <w:abstractNumId w:val="3"/>
  </w:num>
  <w:num w:numId="16">
    <w:abstractNumId w:val="2"/>
  </w:num>
  <w:num w:numId="17">
    <w:abstractNumId w:val="17"/>
  </w:num>
  <w:num w:numId="18">
    <w:abstractNumId w:val="8"/>
  </w:num>
  <w:num w:numId="19">
    <w:abstractNumId w:val="11"/>
  </w:num>
  <w:num w:numId="20">
    <w:abstractNumId w:val="1"/>
  </w:num>
  <w:num w:numId="21">
    <w:abstractNumId w:val="9"/>
  </w:num>
  <w:num w:numId="22">
    <w:abstractNumId w:val="10"/>
  </w:num>
  <w:num w:numId="23">
    <w:abstractNumId w:val="18"/>
  </w:num>
  <w:num w:numId="24">
    <w:abstractNumId w:val="7"/>
  </w:num>
  <w:num w:numId="25">
    <w:abstractNumId w:val="6"/>
  </w:num>
  <w:num w:numId="26">
    <w:abstractNumId w:val="19"/>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CC3C30"/>
    <w:rsid w:val="000069C1"/>
    <w:rsid w:val="000117E2"/>
    <w:rsid w:val="00034A70"/>
    <w:rsid w:val="00050828"/>
    <w:rsid w:val="00060337"/>
    <w:rsid w:val="00067067"/>
    <w:rsid w:val="00070C62"/>
    <w:rsid w:val="00076BC5"/>
    <w:rsid w:val="00077A79"/>
    <w:rsid w:val="000845A5"/>
    <w:rsid w:val="00085FCF"/>
    <w:rsid w:val="0009502F"/>
    <w:rsid w:val="000954E0"/>
    <w:rsid w:val="000B027B"/>
    <w:rsid w:val="000B1E21"/>
    <w:rsid w:val="000B2FA1"/>
    <w:rsid w:val="000B33F3"/>
    <w:rsid w:val="000C0F8E"/>
    <w:rsid w:val="000C12F3"/>
    <w:rsid w:val="000C2DCB"/>
    <w:rsid w:val="000C3CAB"/>
    <w:rsid w:val="000C6E8B"/>
    <w:rsid w:val="000D137F"/>
    <w:rsid w:val="000D20EE"/>
    <w:rsid w:val="000D36E3"/>
    <w:rsid w:val="000D64A2"/>
    <w:rsid w:val="000F7337"/>
    <w:rsid w:val="000F7670"/>
    <w:rsid w:val="00102CD3"/>
    <w:rsid w:val="001121CF"/>
    <w:rsid w:val="00112F7E"/>
    <w:rsid w:val="00113286"/>
    <w:rsid w:val="00115CC4"/>
    <w:rsid w:val="0012336C"/>
    <w:rsid w:val="0012574B"/>
    <w:rsid w:val="00131512"/>
    <w:rsid w:val="00131DF6"/>
    <w:rsid w:val="00134CB8"/>
    <w:rsid w:val="00136A07"/>
    <w:rsid w:val="00140CC1"/>
    <w:rsid w:val="00154151"/>
    <w:rsid w:val="00154844"/>
    <w:rsid w:val="0016195B"/>
    <w:rsid w:val="001619D0"/>
    <w:rsid w:val="001665AB"/>
    <w:rsid w:val="00167FB0"/>
    <w:rsid w:val="00186CEE"/>
    <w:rsid w:val="00190D32"/>
    <w:rsid w:val="00192D5D"/>
    <w:rsid w:val="00193D90"/>
    <w:rsid w:val="001A4343"/>
    <w:rsid w:val="001B10CA"/>
    <w:rsid w:val="001B1377"/>
    <w:rsid w:val="001C76BA"/>
    <w:rsid w:val="001D0FEF"/>
    <w:rsid w:val="001D358D"/>
    <w:rsid w:val="001E0951"/>
    <w:rsid w:val="001E3718"/>
    <w:rsid w:val="001F3EC6"/>
    <w:rsid w:val="001F3EF6"/>
    <w:rsid w:val="001F7F66"/>
    <w:rsid w:val="00201C35"/>
    <w:rsid w:val="002106CB"/>
    <w:rsid w:val="00211640"/>
    <w:rsid w:val="00212186"/>
    <w:rsid w:val="002176FB"/>
    <w:rsid w:val="00230944"/>
    <w:rsid w:val="002379C7"/>
    <w:rsid w:val="00247E36"/>
    <w:rsid w:val="00250F02"/>
    <w:rsid w:val="00251528"/>
    <w:rsid w:val="002615B4"/>
    <w:rsid w:val="002621D9"/>
    <w:rsid w:val="002729EB"/>
    <w:rsid w:val="00291E78"/>
    <w:rsid w:val="002A1F4C"/>
    <w:rsid w:val="002A257D"/>
    <w:rsid w:val="002B1CEB"/>
    <w:rsid w:val="002B5C41"/>
    <w:rsid w:val="002C440D"/>
    <w:rsid w:val="002C50BF"/>
    <w:rsid w:val="002C51C1"/>
    <w:rsid w:val="002C5BE1"/>
    <w:rsid w:val="002D2371"/>
    <w:rsid w:val="002D616E"/>
    <w:rsid w:val="002E7BF9"/>
    <w:rsid w:val="002F0414"/>
    <w:rsid w:val="002F499D"/>
    <w:rsid w:val="00314F15"/>
    <w:rsid w:val="00336F49"/>
    <w:rsid w:val="00342312"/>
    <w:rsid w:val="00342BB3"/>
    <w:rsid w:val="003430E4"/>
    <w:rsid w:val="0035129A"/>
    <w:rsid w:val="00354D5C"/>
    <w:rsid w:val="00365ADC"/>
    <w:rsid w:val="003666CE"/>
    <w:rsid w:val="00383966"/>
    <w:rsid w:val="003966D0"/>
    <w:rsid w:val="003A1B7D"/>
    <w:rsid w:val="003A1F00"/>
    <w:rsid w:val="003A666E"/>
    <w:rsid w:val="003B0098"/>
    <w:rsid w:val="003B11BF"/>
    <w:rsid w:val="003B4586"/>
    <w:rsid w:val="003B4808"/>
    <w:rsid w:val="003D3798"/>
    <w:rsid w:val="003F7FBD"/>
    <w:rsid w:val="00404CC4"/>
    <w:rsid w:val="00406A05"/>
    <w:rsid w:val="00413C65"/>
    <w:rsid w:val="004149DB"/>
    <w:rsid w:val="0042086A"/>
    <w:rsid w:val="0042786E"/>
    <w:rsid w:val="004300EE"/>
    <w:rsid w:val="00433D8F"/>
    <w:rsid w:val="00435213"/>
    <w:rsid w:val="004354B5"/>
    <w:rsid w:val="00443910"/>
    <w:rsid w:val="004578EE"/>
    <w:rsid w:val="004673C9"/>
    <w:rsid w:val="00470CDF"/>
    <w:rsid w:val="004906E3"/>
    <w:rsid w:val="004A346A"/>
    <w:rsid w:val="004B3D39"/>
    <w:rsid w:val="004B5C17"/>
    <w:rsid w:val="004C6026"/>
    <w:rsid w:val="004C6250"/>
    <w:rsid w:val="004D4AC2"/>
    <w:rsid w:val="004D5B14"/>
    <w:rsid w:val="0050091A"/>
    <w:rsid w:val="00524453"/>
    <w:rsid w:val="00532270"/>
    <w:rsid w:val="00534AA4"/>
    <w:rsid w:val="00535050"/>
    <w:rsid w:val="005354A2"/>
    <w:rsid w:val="00537C9A"/>
    <w:rsid w:val="00541E00"/>
    <w:rsid w:val="00542909"/>
    <w:rsid w:val="00550EB7"/>
    <w:rsid w:val="00551F3C"/>
    <w:rsid w:val="00553CEF"/>
    <w:rsid w:val="00563E2E"/>
    <w:rsid w:val="00571E16"/>
    <w:rsid w:val="00575135"/>
    <w:rsid w:val="0057734A"/>
    <w:rsid w:val="0059175C"/>
    <w:rsid w:val="005A0CD8"/>
    <w:rsid w:val="005A29ED"/>
    <w:rsid w:val="005A4796"/>
    <w:rsid w:val="005A5ECA"/>
    <w:rsid w:val="005B009E"/>
    <w:rsid w:val="005C5AA4"/>
    <w:rsid w:val="005C6841"/>
    <w:rsid w:val="005D413D"/>
    <w:rsid w:val="005F4778"/>
    <w:rsid w:val="005F5E9D"/>
    <w:rsid w:val="006016CA"/>
    <w:rsid w:val="0060478D"/>
    <w:rsid w:val="00607A32"/>
    <w:rsid w:val="00610E42"/>
    <w:rsid w:val="00614557"/>
    <w:rsid w:val="0061648D"/>
    <w:rsid w:val="00621BC9"/>
    <w:rsid w:val="006246A9"/>
    <w:rsid w:val="0063088C"/>
    <w:rsid w:val="006456D1"/>
    <w:rsid w:val="00650B4A"/>
    <w:rsid w:val="00651F78"/>
    <w:rsid w:val="00654687"/>
    <w:rsid w:val="006626E7"/>
    <w:rsid w:val="00666BE4"/>
    <w:rsid w:val="006700DD"/>
    <w:rsid w:val="006749C8"/>
    <w:rsid w:val="00686F1B"/>
    <w:rsid w:val="00694B76"/>
    <w:rsid w:val="00697B89"/>
    <w:rsid w:val="006A479C"/>
    <w:rsid w:val="006A7297"/>
    <w:rsid w:val="006B6921"/>
    <w:rsid w:val="006B75B5"/>
    <w:rsid w:val="006C0C12"/>
    <w:rsid w:val="006C7A1A"/>
    <w:rsid w:val="006E723C"/>
    <w:rsid w:val="006F4457"/>
    <w:rsid w:val="007067DE"/>
    <w:rsid w:val="00706D6F"/>
    <w:rsid w:val="00726E96"/>
    <w:rsid w:val="007303E3"/>
    <w:rsid w:val="0073287D"/>
    <w:rsid w:val="00740A7A"/>
    <w:rsid w:val="007440FA"/>
    <w:rsid w:val="00744679"/>
    <w:rsid w:val="00746416"/>
    <w:rsid w:val="00775543"/>
    <w:rsid w:val="00785619"/>
    <w:rsid w:val="00785BDC"/>
    <w:rsid w:val="007864A7"/>
    <w:rsid w:val="00787521"/>
    <w:rsid w:val="007910A6"/>
    <w:rsid w:val="007914B0"/>
    <w:rsid w:val="007971A6"/>
    <w:rsid w:val="007A3561"/>
    <w:rsid w:val="007A3764"/>
    <w:rsid w:val="007C5418"/>
    <w:rsid w:val="007C7776"/>
    <w:rsid w:val="007D2E29"/>
    <w:rsid w:val="007E0EE6"/>
    <w:rsid w:val="00806151"/>
    <w:rsid w:val="00817712"/>
    <w:rsid w:val="00821B4F"/>
    <w:rsid w:val="00823FD2"/>
    <w:rsid w:val="00836126"/>
    <w:rsid w:val="0083757A"/>
    <w:rsid w:val="00840BB0"/>
    <w:rsid w:val="00847CEF"/>
    <w:rsid w:val="00861BA0"/>
    <w:rsid w:val="0086542B"/>
    <w:rsid w:val="00866F44"/>
    <w:rsid w:val="00874479"/>
    <w:rsid w:val="008925F0"/>
    <w:rsid w:val="00892E3B"/>
    <w:rsid w:val="00893EB8"/>
    <w:rsid w:val="008977DD"/>
    <w:rsid w:val="008B1ADE"/>
    <w:rsid w:val="008B7B5E"/>
    <w:rsid w:val="008B7E16"/>
    <w:rsid w:val="008C5479"/>
    <w:rsid w:val="008C7A84"/>
    <w:rsid w:val="008D33D8"/>
    <w:rsid w:val="008E5C69"/>
    <w:rsid w:val="008E7A88"/>
    <w:rsid w:val="009039A3"/>
    <w:rsid w:val="009144ED"/>
    <w:rsid w:val="0092389E"/>
    <w:rsid w:val="00923FE0"/>
    <w:rsid w:val="0093073F"/>
    <w:rsid w:val="00931DDC"/>
    <w:rsid w:val="00937F52"/>
    <w:rsid w:val="00941711"/>
    <w:rsid w:val="009445A3"/>
    <w:rsid w:val="009520D6"/>
    <w:rsid w:val="00953CD7"/>
    <w:rsid w:val="0096370E"/>
    <w:rsid w:val="00963E14"/>
    <w:rsid w:val="00973875"/>
    <w:rsid w:val="00976B3B"/>
    <w:rsid w:val="00983A02"/>
    <w:rsid w:val="0098732A"/>
    <w:rsid w:val="00987AA5"/>
    <w:rsid w:val="00991171"/>
    <w:rsid w:val="009970B0"/>
    <w:rsid w:val="0099758F"/>
    <w:rsid w:val="00997F3E"/>
    <w:rsid w:val="009B2FAE"/>
    <w:rsid w:val="009B40B1"/>
    <w:rsid w:val="009B6644"/>
    <w:rsid w:val="009D0ABB"/>
    <w:rsid w:val="009E05C2"/>
    <w:rsid w:val="009F057D"/>
    <w:rsid w:val="00A1374E"/>
    <w:rsid w:val="00A14A7A"/>
    <w:rsid w:val="00A25120"/>
    <w:rsid w:val="00A27059"/>
    <w:rsid w:val="00A31147"/>
    <w:rsid w:val="00A324CF"/>
    <w:rsid w:val="00A334C9"/>
    <w:rsid w:val="00A33DC3"/>
    <w:rsid w:val="00A34D65"/>
    <w:rsid w:val="00A40EE0"/>
    <w:rsid w:val="00A46432"/>
    <w:rsid w:val="00A477A9"/>
    <w:rsid w:val="00A82297"/>
    <w:rsid w:val="00A82B2F"/>
    <w:rsid w:val="00A83F3D"/>
    <w:rsid w:val="00A85FEF"/>
    <w:rsid w:val="00A87FEE"/>
    <w:rsid w:val="00A9313D"/>
    <w:rsid w:val="00AB7F4F"/>
    <w:rsid w:val="00AC2FC1"/>
    <w:rsid w:val="00AD3246"/>
    <w:rsid w:val="00AE512E"/>
    <w:rsid w:val="00AE6CA7"/>
    <w:rsid w:val="00AF1A65"/>
    <w:rsid w:val="00AF3AB2"/>
    <w:rsid w:val="00AF3B2B"/>
    <w:rsid w:val="00B034C2"/>
    <w:rsid w:val="00B053E3"/>
    <w:rsid w:val="00B06423"/>
    <w:rsid w:val="00B11C94"/>
    <w:rsid w:val="00B275FA"/>
    <w:rsid w:val="00B32EBF"/>
    <w:rsid w:val="00B34098"/>
    <w:rsid w:val="00B41C4E"/>
    <w:rsid w:val="00B45498"/>
    <w:rsid w:val="00B47E13"/>
    <w:rsid w:val="00B67909"/>
    <w:rsid w:val="00B77539"/>
    <w:rsid w:val="00B83BAF"/>
    <w:rsid w:val="00B87ADA"/>
    <w:rsid w:val="00B9577E"/>
    <w:rsid w:val="00B96B44"/>
    <w:rsid w:val="00B97818"/>
    <w:rsid w:val="00BA5291"/>
    <w:rsid w:val="00BB0601"/>
    <w:rsid w:val="00BB0EDA"/>
    <w:rsid w:val="00BC534A"/>
    <w:rsid w:val="00BE19DC"/>
    <w:rsid w:val="00BE37B1"/>
    <w:rsid w:val="00BE5413"/>
    <w:rsid w:val="00BF0DF7"/>
    <w:rsid w:val="00BF4A02"/>
    <w:rsid w:val="00C07830"/>
    <w:rsid w:val="00C12957"/>
    <w:rsid w:val="00C22A5A"/>
    <w:rsid w:val="00C246A7"/>
    <w:rsid w:val="00C277D3"/>
    <w:rsid w:val="00C30EB7"/>
    <w:rsid w:val="00C3182F"/>
    <w:rsid w:val="00C32868"/>
    <w:rsid w:val="00C650BA"/>
    <w:rsid w:val="00C665F5"/>
    <w:rsid w:val="00C82482"/>
    <w:rsid w:val="00C849B5"/>
    <w:rsid w:val="00C95B88"/>
    <w:rsid w:val="00CA0982"/>
    <w:rsid w:val="00CA1291"/>
    <w:rsid w:val="00CA59DE"/>
    <w:rsid w:val="00CB10C9"/>
    <w:rsid w:val="00CB3EE8"/>
    <w:rsid w:val="00CB672A"/>
    <w:rsid w:val="00CC1CF4"/>
    <w:rsid w:val="00CC3C30"/>
    <w:rsid w:val="00CC6E03"/>
    <w:rsid w:val="00CD50A6"/>
    <w:rsid w:val="00CD6875"/>
    <w:rsid w:val="00CE337D"/>
    <w:rsid w:val="00CE71BF"/>
    <w:rsid w:val="00CF71EC"/>
    <w:rsid w:val="00CF72E1"/>
    <w:rsid w:val="00D01E35"/>
    <w:rsid w:val="00D03AA4"/>
    <w:rsid w:val="00D14728"/>
    <w:rsid w:val="00D23D20"/>
    <w:rsid w:val="00D2592B"/>
    <w:rsid w:val="00D25AD5"/>
    <w:rsid w:val="00D303C0"/>
    <w:rsid w:val="00D31B64"/>
    <w:rsid w:val="00D41B3E"/>
    <w:rsid w:val="00D44861"/>
    <w:rsid w:val="00D45A11"/>
    <w:rsid w:val="00D520CC"/>
    <w:rsid w:val="00D53103"/>
    <w:rsid w:val="00D577AF"/>
    <w:rsid w:val="00D60A5E"/>
    <w:rsid w:val="00D61853"/>
    <w:rsid w:val="00D621B4"/>
    <w:rsid w:val="00D62835"/>
    <w:rsid w:val="00D63550"/>
    <w:rsid w:val="00D652B6"/>
    <w:rsid w:val="00D67BB3"/>
    <w:rsid w:val="00D7167E"/>
    <w:rsid w:val="00D7576B"/>
    <w:rsid w:val="00D763BB"/>
    <w:rsid w:val="00D777D2"/>
    <w:rsid w:val="00D840E6"/>
    <w:rsid w:val="00D93D8B"/>
    <w:rsid w:val="00D9797B"/>
    <w:rsid w:val="00DB7DFB"/>
    <w:rsid w:val="00DB7E25"/>
    <w:rsid w:val="00DD1676"/>
    <w:rsid w:val="00DE5B22"/>
    <w:rsid w:val="00DF7CFC"/>
    <w:rsid w:val="00E04561"/>
    <w:rsid w:val="00E138F4"/>
    <w:rsid w:val="00E230FF"/>
    <w:rsid w:val="00E24C81"/>
    <w:rsid w:val="00E30F47"/>
    <w:rsid w:val="00E31989"/>
    <w:rsid w:val="00E3504B"/>
    <w:rsid w:val="00E617A1"/>
    <w:rsid w:val="00E651B4"/>
    <w:rsid w:val="00E803A0"/>
    <w:rsid w:val="00E83172"/>
    <w:rsid w:val="00E8620D"/>
    <w:rsid w:val="00E9029F"/>
    <w:rsid w:val="00E915BB"/>
    <w:rsid w:val="00E91B2E"/>
    <w:rsid w:val="00E92399"/>
    <w:rsid w:val="00E92ECD"/>
    <w:rsid w:val="00EA1CA5"/>
    <w:rsid w:val="00ED164C"/>
    <w:rsid w:val="00ED45BD"/>
    <w:rsid w:val="00ED533E"/>
    <w:rsid w:val="00EE2D25"/>
    <w:rsid w:val="00EF13C7"/>
    <w:rsid w:val="00F323D8"/>
    <w:rsid w:val="00F33C44"/>
    <w:rsid w:val="00F41BB8"/>
    <w:rsid w:val="00F47F5E"/>
    <w:rsid w:val="00F56161"/>
    <w:rsid w:val="00F6318B"/>
    <w:rsid w:val="00F6414E"/>
    <w:rsid w:val="00F70978"/>
    <w:rsid w:val="00F7209E"/>
    <w:rsid w:val="00F769D4"/>
    <w:rsid w:val="00F82A29"/>
    <w:rsid w:val="00F85CD5"/>
    <w:rsid w:val="00F90A74"/>
    <w:rsid w:val="00F9145D"/>
    <w:rsid w:val="00F91496"/>
    <w:rsid w:val="00F92E0C"/>
    <w:rsid w:val="00FA5461"/>
    <w:rsid w:val="00FA605F"/>
    <w:rsid w:val="00FA6E57"/>
    <w:rsid w:val="00FC6BCE"/>
    <w:rsid w:val="00FE1E3B"/>
    <w:rsid w:val="00FE1F3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uk-UA"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32"/>
    <w:pPr>
      <w:spacing w:line="240" w:lineRule="auto"/>
      <w:ind w:firstLine="709"/>
    </w:pPr>
    <w:rPr>
      <w:rFonts w:ascii="Times New Roman" w:hAnsi="Times New Roman" w:cs="Times New Roman"/>
      <w:sz w:val="28"/>
      <w:szCs w:val="24"/>
      <w:lang w:eastAsia="uk-UA"/>
    </w:rPr>
  </w:style>
  <w:style w:type="paragraph" w:styleId="1">
    <w:name w:val="heading 1"/>
    <w:basedOn w:val="a"/>
    <w:next w:val="a"/>
    <w:link w:val="10"/>
    <w:uiPriority w:val="9"/>
    <w:qFormat/>
    <w:rsid w:val="00A25120"/>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НТУ"/>
    <w:basedOn w:val="a"/>
    <w:next w:val="a"/>
    <w:link w:val="a4"/>
    <w:autoRedefine/>
    <w:uiPriority w:val="10"/>
    <w:qFormat/>
    <w:rsid w:val="00607A32"/>
    <w:pPr>
      <w:pBdr>
        <w:bottom w:val="single" w:sz="8" w:space="4" w:color="4F81BD" w:themeColor="accent1"/>
      </w:pBdr>
      <w:spacing w:after="300" w:line="360" w:lineRule="auto"/>
      <w:contextualSpacing/>
    </w:pPr>
    <w:rPr>
      <w:rFonts w:eastAsiaTheme="majorEastAsia" w:cstheme="majorBidi"/>
      <w:color w:val="000000" w:themeColor="text1"/>
      <w:spacing w:val="5"/>
      <w:kern w:val="28"/>
      <w:szCs w:val="52"/>
    </w:rPr>
  </w:style>
  <w:style w:type="character" w:customStyle="1" w:styleId="a4">
    <w:name w:val="Название Знак"/>
    <w:aliases w:val="НТУ Знак"/>
    <w:basedOn w:val="a0"/>
    <w:link w:val="a3"/>
    <w:uiPriority w:val="10"/>
    <w:rsid w:val="00607A32"/>
    <w:rPr>
      <w:rFonts w:ascii="Times New Roman" w:eastAsiaTheme="majorEastAsia" w:hAnsi="Times New Roman" w:cstheme="majorBidi"/>
      <w:color w:val="000000" w:themeColor="text1"/>
      <w:spacing w:val="5"/>
      <w:kern w:val="28"/>
      <w:sz w:val="28"/>
      <w:szCs w:val="52"/>
      <w:lang w:eastAsia="uk-UA"/>
    </w:rPr>
  </w:style>
  <w:style w:type="paragraph" w:styleId="a5">
    <w:name w:val="List Paragraph"/>
    <w:basedOn w:val="a"/>
    <w:uiPriority w:val="34"/>
    <w:qFormat/>
    <w:rsid w:val="00CC3C30"/>
    <w:pPr>
      <w:ind w:left="720"/>
      <w:contextualSpacing/>
    </w:pPr>
  </w:style>
  <w:style w:type="table" w:styleId="a6">
    <w:name w:val="Table Grid"/>
    <w:basedOn w:val="a1"/>
    <w:uiPriority w:val="59"/>
    <w:rsid w:val="00CC3C3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rsid w:val="004578EE"/>
    <w:pPr>
      <w:suppressAutoHyphens/>
      <w:spacing w:after="120"/>
      <w:ind w:firstLine="0"/>
      <w:jc w:val="left"/>
    </w:pPr>
    <w:rPr>
      <w:sz w:val="20"/>
      <w:szCs w:val="20"/>
      <w:lang w:eastAsia="ar-SA"/>
    </w:rPr>
  </w:style>
  <w:style w:type="character" w:customStyle="1" w:styleId="a8">
    <w:name w:val="Основной текст Знак"/>
    <w:basedOn w:val="a0"/>
    <w:link w:val="a7"/>
    <w:rsid w:val="004578EE"/>
    <w:rPr>
      <w:rFonts w:ascii="Times New Roman" w:hAnsi="Times New Roman" w:cs="Times New Roman"/>
      <w:sz w:val="20"/>
      <w:szCs w:val="20"/>
      <w:lang w:eastAsia="ar-SA"/>
    </w:rPr>
  </w:style>
  <w:style w:type="paragraph" w:styleId="HTML">
    <w:name w:val="HTML Preformatted"/>
    <w:basedOn w:val="a"/>
    <w:link w:val="HTML0"/>
    <w:uiPriority w:val="99"/>
    <w:semiHidden/>
    <w:unhideWhenUsed/>
    <w:rsid w:val="00272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2729EB"/>
    <w:rPr>
      <w:rFonts w:ascii="Courier New" w:hAnsi="Courier New" w:cs="Courier New"/>
      <w:sz w:val="20"/>
      <w:szCs w:val="20"/>
      <w:lang w:eastAsia="uk-UA"/>
    </w:rPr>
  </w:style>
  <w:style w:type="paragraph" w:styleId="a9">
    <w:name w:val="Normal (Web)"/>
    <w:basedOn w:val="a"/>
    <w:uiPriority w:val="99"/>
    <w:unhideWhenUsed/>
    <w:rsid w:val="00AD3246"/>
    <w:pPr>
      <w:spacing w:before="100" w:beforeAutospacing="1" w:after="100" w:afterAutospacing="1"/>
      <w:ind w:firstLine="0"/>
      <w:jc w:val="left"/>
    </w:pPr>
    <w:rPr>
      <w:sz w:val="24"/>
    </w:rPr>
  </w:style>
  <w:style w:type="character" w:customStyle="1" w:styleId="apple-converted-space">
    <w:name w:val="apple-converted-space"/>
    <w:basedOn w:val="a0"/>
    <w:rsid w:val="00AD3246"/>
  </w:style>
  <w:style w:type="character" w:styleId="aa">
    <w:name w:val="Placeholder Text"/>
    <w:basedOn w:val="a0"/>
    <w:uiPriority w:val="99"/>
    <w:semiHidden/>
    <w:rsid w:val="004D4AC2"/>
    <w:rPr>
      <w:color w:val="808080"/>
    </w:rPr>
  </w:style>
  <w:style w:type="paragraph" w:styleId="ab">
    <w:name w:val="Balloon Text"/>
    <w:basedOn w:val="a"/>
    <w:link w:val="ac"/>
    <w:uiPriority w:val="99"/>
    <w:semiHidden/>
    <w:unhideWhenUsed/>
    <w:rsid w:val="004D4AC2"/>
    <w:rPr>
      <w:rFonts w:ascii="Tahoma" w:hAnsi="Tahoma" w:cs="Tahoma"/>
      <w:sz w:val="16"/>
      <w:szCs w:val="16"/>
    </w:rPr>
  </w:style>
  <w:style w:type="character" w:customStyle="1" w:styleId="ac">
    <w:name w:val="Текст выноски Знак"/>
    <w:basedOn w:val="a0"/>
    <w:link w:val="ab"/>
    <w:uiPriority w:val="99"/>
    <w:semiHidden/>
    <w:rsid w:val="004D4AC2"/>
    <w:rPr>
      <w:rFonts w:ascii="Tahoma" w:hAnsi="Tahoma" w:cs="Tahoma"/>
      <w:sz w:val="16"/>
      <w:szCs w:val="16"/>
      <w:lang w:eastAsia="uk-UA"/>
    </w:rPr>
  </w:style>
  <w:style w:type="paragraph" w:styleId="2">
    <w:name w:val="Body Text Indent 2"/>
    <w:basedOn w:val="a"/>
    <w:link w:val="20"/>
    <w:uiPriority w:val="99"/>
    <w:unhideWhenUsed/>
    <w:rsid w:val="000C6E8B"/>
    <w:pPr>
      <w:spacing w:after="120" w:line="480" w:lineRule="auto"/>
      <w:ind w:left="283"/>
    </w:pPr>
  </w:style>
  <w:style w:type="character" w:customStyle="1" w:styleId="20">
    <w:name w:val="Основной текст с отступом 2 Знак"/>
    <w:basedOn w:val="a0"/>
    <w:link w:val="2"/>
    <w:uiPriority w:val="99"/>
    <w:rsid w:val="000C6E8B"/>
    <w:rPr>
      <w:rFonts w:ascii="Times New Roman" w:hAnsi="Times New Roman" w:cs="Times New Roman"/>
      <w:sz w:val="28"/>
      <w:szCs w:val="24"/>
      <w:lang w:eastAsia="uk-UA"/>
    </w:rPr>
  </w:style>
  <w:style w:type="paragraph" w:customStyle="1" w:styleId="21">
    <w:name w:val="Основной текст с отступом 21"/>
    <w:basedOn w:val="a"/>
    <w:rsid w:val="000C6E8B"/>
    <w:pPr>
      <w:overflowPunct w:val="0"/>
      <w:autoSpaceDE w:val="0"/>
      <w:autoSpaceDN w:val="0"/>
      <w:adjustRightInd w:val="0"/>
      <w:ind w:left="360" w:firstLine="0"/>
      <w:textAlignment w:val="baseline"/>
    </w:pPr>
    <w:rPr>
      <w:sz w:val="24"/>
      <w:szCs w:val="20"/>
      <w:lang w:eastAsia="ru-RU"/>
    </w:rPr>
  </w:style>
  <w:style w:type="paragraph" w:styleId="ad">
    <w:name w:val="Body Text Indent"/>
    <w:basedOn w:val="a"/>
    <w:link w:val="ae"/>
    <w:uiPriority w:val="99"/>
    <w:semiHidden/>
    <w:unhideWhenUsed/>
    <w:rsid w:val="00A25120"/>
    <w:pPr>
      <w:spacing w:after="120"/>
      <w:ind w:left="283"/>
    </w:pPr>
  </w:style>
  <w:style w:type="character" w:customStyle="1" w:styleId="ae">
    <w:name w:val="Основной текст с отступом Знак"/>
    <w:basedOn w:val="a0"/>
    <w:link w:val="ad"/>
    <w:uiPriority w:val="99"/>
    <w:semiHidden/>
    <w:rsid w:val="00A25120"/>
    <w:rPr>
      <w:rFonts w:ascii="Times New Roman" w:hAnsi="Times New Roman" w:cs="Times New Roman"/>
      <w:sz w:val="28"/>
      <w:szCs w:val="24"/>
      <w:lang w:eastAsia="uk-UA"/>
    </w:rPr>
  </w:style>
  <w:style w:type="character" w:customStyle="1" w:styleId="10">
    <w:name w:val="Заголовок 1 Знак"/>
    <w:basedOn w:val="a0"/>
    <w:link w:val="1"/>
    <w:uiPriority w:val="9"/>
    <w:rsid w:val="00A25120"/>
    <w:rPr>
      <w:rFonts w:asciiTheme="majorHAnsi" w:eastAsiaTheme="majorEastAsia" w:hAnsiTheme="majorHAnsi" w:cstheme="majorBidi"/>
      <w:b/>
      <w:bCs/>
      <w:color w:val="365F91" w:themeColor="accent1" w:themeShade="BF"/>
      <w:sz w:val="28"/>
      <w:szCs w:val="28"/>
      <w:lang w:eastAsia="uk-UA"/>
    </w:rPr>
  </w:style>
  <w:style w:type="paragraph" w:customStyle="1" w:styleId="5">
    <w:name w:val="Обычный5"/>
    <w:rsid w:val="00A25120"/>
    <w:pPr>
      <w:widowControl w:val="0"/>
      <w:spacing w:line="240" w:lineRule="auto"/>
      <w:ind w:firstLine="300"/>
    </w:pPr>
    <w:rPr>
      <w:rFonts w:ascii="Times New Roman" w:hAnsi="Times New Roman" w:cs="Times New Roman"/>
      <w:snapToGrid w:val="0"/>
      <w:szCs w:val="20"/>
      <w:lang w:eastAsia="ru-RU"/>
    </w:rPr>
  </w:style>
  <w:style w:type="character" w:styleId="af">
    <w:name w:val="Hyperlink"/>
    <w:basedOn w:val="a0"/>
    <w:uiPriority w:val="99"/>
    <w:unhideWhenUsed/>
    <w:rsid w:val="00CA0982"/>
    <w:rPr>
      <w:color w:val="0000FF"/>
      <w:u w:val="single"/>
    </w:rPr>
  </w:style>
  <w:style w:type="paragraph" w:customStyle="1" w:styleId="7">
    <w:name w:val="Обычный7"/>
    <w:rsid w:val="00B96B44"/>
    <w:pPr>
      <w:widowControl w:val="0"/>
      <w:spacing w:line="240" w:lineRule="auto"/>
      <w:ind w:firstLine="300"/>
    </w:pPr>
    <w:rPr>
      <w:rFonts w:ascii="Times New Roman" w:hAnsi="Times New Roman" w:cs="Times New Roman"/>
      <w:snapToGrid w:val="0"/>
      <w:szCs w:val="20"/>
      <w:lang w:eastAsia="ru-RU"/>
    </w:rPr>
  </w:style>
  <w:style w:type="paragraph" w:styleId="af0">
    <w:name w:val="header"/>
    <w:basedOn w:val="a"/>
    <w:link w:val="af1"/>
    <w:uiPriority w:val="99"/>
    <w:unhideWhenUsed/>
    <w:rsid w:val="00131DF6"/>
    <w:pPr>
      <w:tabs>
        <w:tab w:val="center" w:pos="4819"/>
        <w:tab w:val="right" w:pos="9639"/>
      </w:tabs>
    </w:pPr>
  </w:style>
  <w:style w:type="character" w:customStyle="1" w:styleId="af1">
    <w:name w:val="Верхний колонтитул Знак"/>
    <w:basedOn w:val="a0"/>
    <w:link w:val="af0"/>
    <w:uiPriority w:val="99"/>
    <w:rsid w:val="00131DF6"/>
    <w:rPr>
      <w:rFonts w:ascii="Times New Roman" w:hAnsi="Times New Roman" w:cs="Times New Roman"/>
      <w:sz w:val="28"/>
      <w:szCs w:val="24"/>
      <w:lang w:eastAsia="uk-UA"/>
    </w:rPr>
  </w:style>
  <w:style w:type="paragraph" w:styleId="af2">
    <w:name w:val="footer"/>
    <w:basedOn w:val="a"/>
    <w:link w:val="af3"/>
    <w:uiPriority w:val="99"/>
    <w:semiHidden/>
    <w:unhideWhenUsed/>
    <w:rsid w:val="00131DF6"/>
    <w:pPr>
      <w:tabs>
        <w:tab w:val="center" w:pos="4819"/>
        <w:tab w:val="right" w:pos="9639"/>
      </w:tabs>
    </w:pPr>
  </w:style>
  <w:style w:type="character" w:customStyle="1" w:styleId="af3">
    <w:name w:val="Нижний колонтитул Знак"/>
    <w:basedOn w:val="a0"/>
    <w:link w:val="af2"/>
    <w:uiPriority w:val="99"/>
    <w:semiHidden/>
    <w:rsid w:val="00131DF6"/>
    <w:rPr>
      <w:rFonts w:ascii="Times New Roman" w:hAnsi="Times New Roman" w:cs="Times New Roman"/>
      <w:sz w:val="28"/>
      <w:szCs w:val="24"/>
      <w:lang w:eastAsia="uk-UA"/>
    </w:rPr>
  </w:style>
</w:styles>
</file>

<file path=word/webSettings.xml><?xml version="1.0" encoding="utf-8"?>
<w:webSettings xmlns:r="http://schemas.openxmlformats.org/officeDocument/2006/relationships" xmlns:w="http://schemas.openxmlformats.org/wordprocessingml/2006/main">
  <w:divs>
    <w:div w:id="202988696">
      <w:bodyDiv w:val="1"/>
      <w:marLeft w:val="0"/>
      <w:marRight w:val="0"/>
      <w:marTop w:val="0"/>
      <w:marBottom w:val="0"/>
      <w:divBdr>
        <w:top w:val="none" w:sz="0" w:space="0" w:color="auto"/>
        <w:left w:val="none" w:sz="0" w:space="0" w:color="auto"/>
        <w:bottom w:val="none" w:sz="0" w:space="0" w:color="auto"/>
        <w:right w:val="none" w:sz="0" w:space="0" w:color="auto"/>
      </w:divBdr>
    </w:div>
    <w:div w:id="548341416">
      <w:bodyDiv w:val="1"/>
      <w:marLeft w:val="0"/>
      <w:marRight w:val="0"/>
      <w:marTop w:val="0"/>
      <w:marBottom w:val="0"/>
      <w:divBdr>
        <w:top w:val="none" w:sz="0" w:space="0" w:color="auto"/>
        <w:left w:val="none" w:sz="0" w:space="0" w:color="auto"/>
        <w:bottom w:val="none" w:sz="0" w:space="0" w:color="auto"/>
        <w:right w:val="none" w:sz="0" w:space="0" w:color="auto"/>
      </w:divBdr>
    </w:div>
    <w:div w:id="753623708">
      <w:bodyDiv w:val="1"/>
      <w:marLeft w:val="0"/>
      <w:marRight w:val="0"/>
      <w:marTop w:val="0"/>
      <w:marBottom w:val="0"/>
      <w:divBdr>
        <w:top w:val="none" w:sz="0" w:space="0" w:color="auto"/>
        <w:left w:val="none" w:sz="0" w:space="0" w:color="auto"/>
        <w:bottom w:val="none" w:sz="0" w:space="0" w:color="auto"/>
        <w:right w:val="none" w:sz="0" w:space="0" w:color="auto"/>
      </w:divBdr>
    </w:div>
    <w:div w:id="1161198605">
      <w:bodyDiv w:val="1"/>
      <w:marLeft w:val="0"/>
      <w:marRight w:val="0"/>
      <w:marTop w:val="0"/>
      <w:marBottom w:val="0"/>
      <w:divBdr>
        <w:top w:val="none" w:sz="0" w:space="0" w:color="auto"/>
        <w:left w:val="none" w:sz="0" w:space="0" w:color="auto"/>
        <w:bottom w:val="none" w:sz="0" w:space="0" w:color="auto"/>
        <w:right w:val="none" w:sz="0" w:space="0" w:color="auto"/>
      </w:divBdr>
    </w:div>
    <w:div w:id="1199776709">
      <w:bodyDiv w:val="1"/>
      <w:marLeft w:val="0"/>
      <w:marRight w:val="0"/>
      <w:marTop w:val="0"/>
      <w:marBottom w:val="0"/>
      <w:divBdr>
        <w:top w:val="none" w:sz="0" w:space="0" w:color="auto"/>
        <w:left w:val="none" w:sz="0" w:space="0" w:color="auto"/>
        <w:bottom w:val="none" w:sz="0" w:space="0" w:color="auto"/>
        <w:right w:val="none" w:sz="0" w:space="0" w:color="auto"/>
      </w:divBdr>
    </w:div>
    <w:div w:id="1200389817">
      <w:bodyDiv w:val="1"/>
      <w:marLeft w:val="0"/>
      <w:marRight w:val="0"/>
      <w:marTop w:val="0"/>
      <w:marBottom w:val="0"/>
      <w:divBdr>
        <w:top w:val="none" w:sz="0" w:space="0" w:color="auto"/>
        <w:left w:val="none" w:sz="0" w:space="0" w:color="auto"/>
        <w:bottom w:val="none" w:sz="0" w:space="0" w:color="auto"/>
        <w:right w:val="none" w:sz="0" w:space="0" w:color="auto"/>
      </w:divBdr>
    </w:div>
    <w:div w:id="1365904458">
      <w:bodyDiv w:val="1"/>
      <w:marLeft w:val="0"/>
      <w:marRight w:val="0"/>
      <w:marTop w:val="0"/>
      <w:marBottom w:val="0"/>
      <w:divBdr>
        <w:top w:val="none" w:sz="0" w:space="0" w:color="auto"/>
        <w:left w:val="none" w:sz="0" w:space="0" w:color="auto"/>
        <w:bottom w:val="none" w:sz="0" w:space="0" w:color="auto"/>
        <w:right w:val="none" w:sz="0" w:space="0" w:color="auto"/>
      </w:divBdr>
    </w:div>
    <w:div w:id="1422722314">
      <w:bodyDiv w:val="1"/>
      <w:marLeft w:val="0"/>
      <w:marRight w:val="0"/>
      <w:marTop w:val="0"/>
      <w:marBottom w:val="0"/>
      <w:divBdr>
        <w:top w:val="none" w:sz="0" w:space="0" w:color="auto"/>
        <w:left w:val="none" w:sz="0" w:space="0" w:color="auto"/>
        <w:bottom w:val="none" w:sz="0" w:space="0" w:color="auto"/>
        <w:right w:val="none" w:sz="0" w:space="0" w:color="auto"/>
      </w:divBdr>
    </w:div>
    <w:div w:id="1423179937">
      <w:bodyDiv w:val="1"/>
      <w:marLeft w:val="0"/>
      <w:marRight w:val="0"/>
      <w:marTop w:val="0"/>
      <w:marBottom w:val="0"/>
      <w:divBdr>
        <w:top w:val="none" w:sz="0" w:space="0" w:color="auto"/>
        <w:left w:val="none" w:sz="0" w:space="0" w:color="auto"/>
        <w:bottom w:val="none" w:sz="0" w:space="0" w:color="auto"/>
        <w:right w:val="none" w:sz="0" w:space="0" w:color="auto"/>
      </w:divBdr>
    </w:div>
    <w:div w:id="1529754684">
      <w:bodyDiv w:val="1"/>
      <w:marLeft w:val="0"/>
      <w:marRight w:val="0"/>
      <w:marTop w:val="0"/>
      <w:marBottom w:val="0"/>
      <w:divBdr>
        <w:top w:val="none" w:sz="0" w:space="0" w:color="auto"/>
        <w:left w:val="none" w:sz="0" w:space="0" w:color="auto"/>
        <w:bottom w:val="none" w:sz="0" w:space="0" w:color="auto"/>
        <w:right w:val="none" w:sz="0" w:space="0" w:color="auto"/>
      </w:divBdr>
    </w:div>
    <w:div w:id="1644002492">
      <w:bodyDiv w:val="1"/>
      <w:marLeft w:val="0"/>
      <w:marRight w:val="0"/>
      <w:marTop w:val="0"/>
      <w:marBottom w:val="0"/>
      <w:divBdr>
        <w:top w:val="none" w:sz="0" w:space="0" w:color="auto"/>
        <w:left w:val="none" w:sz="0" w:space="0" w:color="auto"/>
        <w:bottom w:val="none" w:sz="0" w:space="0" w:color="auto"/>
        <w:right w:val="none" w:sz="0" w:space="0" w:color="auto"/>
      </w:divBdr>
    </w:div>
    <w:div w:id="1866405322">
      <w:bodyDiv w:val="1"/>
      <w:marLeft w:val="0"/>
      <w:marRight w:val="0"/>
      <w:marTop w:val="0"/>
      <w:marBottom w:val="0"/>
      <w:divBdr>
        <w:top w:val="none" w:sz="0" w:space="0" w:color="auto"/>
        <w:left w:val="none" w:sz="0" w:space="0" w:color="auto"/>
        <w:bottom w:val="none" w:sz="0" w:space="0" w:color="auto"/>
        <w:right w:val="none" w:sz="0" w:space="0" w:color="auto"/>
      </w:divBdr>
    </w:div>
    <w:div w:id="193254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ua-referat.com/%D0%A3%D0%BF%D1%80%D0%B0%D0%B2%D0%BB%D1%96%D0%BD%D0%BD%D1%8F" TargetMode="External"/><Relationship Id="rId18" Type="http://schemas.openxmlformats.org/officeDocument/2006/relationships/hyperlink" Target="http://ua-referat.com/%D0%A4%D1%96%D0%BD%D0%B0%D0%BD%D1%81%D0%BE%D0%B2%D0%B0_%D1%81%D1%82%D1%96%D0%B9%D0%BA%D1%96%D1%81%D1%82%D1%8C_%D0%BF%D1%96%D0%B4%D0%BF%D1%80%D0%B8%D1%94%D0%BC%D1%81%D1%82%D0%B2%D0%B0" TargetMode="External"/><Relationship Id="rId26" Type="http://schemas.openxmlformats.org/officeDocument/2006/relationships/hyperlink" Target="http://studopedia.su/8_35510_analiz-dzherel-formuvannya-kapitalu-pidpriiemstv.html" TargetMode="External"/><Relationship Id="rId3" Type="http://schemas.openxmlformats.org/officeDocument/2006/relationships/styles" Target="styles.xml"/><Relationship Id="rId21" Type="http://schemas.openxmlformats.org/officeDocument/2006/relationships/hyperlink" Target="http://ua-referat.com/%D0%9F%D0%B5%D1%80%D0%B5%D0%B2%D0%B0%D0%BB" TargetMode="External"/><Relationship Id="rId7" Type="http://schemas.openxmlformats.org/officeDocument/2006/relationships/endnotes" Target="endnotes.xml"/><Relationship Id="rId12" Type="http://schemas.openxmlformats.org/officeDocument/2006/relationships/hyperlink" Target="http://ua-referat.com/%D0%92%D1%96%D0%B4%D0%BF%D0%BE%D0%B2%D1%96%D0%B4%D1%8C" TargetMode="External"/><Relationship Id="rId17" Type="http://schemas.openxmlformats.org/officeDocument/2006/relationships/hyperlink" Target="http://ua-referat.com/%D0%9A%D1%80%D0%B5%D0%B4%D0%B8%D1%82" TargetMode="External"/><Relationship Id="rId25" Type="http://schemas.openxmlformats.org/officeDocument/2006/relationships/hyperlink" Target="http://sophus.at.ua/publ/2014_12_16_lutsk/sekcija_2_2014_12_16/analiz_dilovoji_aktivnosti_pidpriemstva_za_pokaznikami_ekonomichnogo_zrostannja/75-1-0-1142" TargetMode="External"/><Relationship Id="rId2" Type="http://schemas.openxmlformats.org/officeDocument/2006/relationships/numbering" Target="numbering.xml"/><Relationship Id="rId16" Type="http://schemas.openxmlformats.org/officeDocument/2006/relationships/hyperlink" Target="http://ua-referat.com/%D0%9C%D0%B5%D0%BD%D0%B5%D0%B4%D0%B6%D0%B5%D1%80" TargetMode="External"/><Relationship Id="rId20" Type="http://schemas.openxmlformats.org/officeDocument/2006/relationships/hyperlink" Target="http://ua-referat.com/%D0%9A%D0%B0%D0%BF%D1%96%D1%82%D0%B0%D0%B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4%D1%96%D0%BD%D0%B0%D0%BD%D1%81%D0%BE%D0%B2%D0%B8%D0%B9_%D1%81%D1%82%D0%B0%D0%BD_%D0%BF%D1%96%D0%B4%D0%BF%D1%80%D0%B8%D1%94%D0%BC%D1%81%D1%82%D0%B2%D0%B0" TargetMode="External"/><Relationship Id="rId24" Type="http://schemas.openxmlformats.org/officeDocument/2006/relationships/hyperlink" Target="http://zakon.rada.gov.ua/cgi-bin/laws/main.cgi?nreg=996-14" TargetMode="External"/><Relationship Id="rId5" Type="http://schemas.openxmlformats.org/officeDocument/2006/relationships/webSettings" Target="webSettings.xml"/><Relationship Id="rId15" Type="http://schemas.openxmlformats.org/officeDocument/2006/relationships/hyperlink" Target="http://ua-referat.com/%D0%A1%D0%BA%D0%BB%D0%B0%D0%B4" TargetMode="External"/><Relationship Id="rId23" Type="http://schemas.openxmlformats.org/officeDocument/2006/relationships/hyperlink" Target="http://ua-referat.com/%D0%94%D0%B6%D0%B5%D1%80%D0%B5%D0%BB%D0%B0." TargetMode="External"/><Relationship Id="rId28" Type="http://schemas.openxmlformats.org/officeDocument/2006/relationships/header" Target="header1.xml"/><Relationship Id="rId10" Type="http://schemas.openxmlformats.org/officeDocument/2006/relationships/hyperlink" Target="http://ua-referat.com/%D0%92%D0%B8%D1%80%D0%BE%D0%B1%D0%BD%D0%B8%D1%86%D1%82%D0%B2%D0%BE" TargetMode="External"/><Relationship Id="rId19" Type="http://schemas.openxmlformats.org/officeDocument/2006/relationships/hyperlink" Target="http://ua-referat.com/%D0%9A%D1%80%D0%B5%D0%B4%D0%B8%D1%82%D0%B8"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ua-referat.com/%D0%95%D0%BA%D0%BE%D0%BD%D0%BE%D0%BC%D1%96%D0%BA%D0%B0" TargetMode="External"/><Relationship Id="rId22" Type="http://schemas.openxmlformats.org/officeDocument/2006/relationships/hyperlink" Target="http://ua-referat.com/%D0%A4%D1%96%D0%BD%D0%B0%D0%BD%D1%81%D0%BE%D0%B2%D0%B0_%D1%81%D1%82%D1%96%D0%B9%D0%BA%D1%96%D1%81%D1%82%D1%8C_%D0%BF%D1%96%D0%B4%D0%BF%D1%80%D0%B8%D1%94%D0%BC%D1%81%D1%82%D0%B2%D0%B0" TargetMode="External"/><Relationship Id="rId27" Type="http://schemas.openxmlformats.org/officeDocument/2006/relationships/hyperlink" Target="http://atp13209.pat.ua/emitent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71817-6E3B-4FC7-97E5-D722EE9BA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4974</TotalTime>
  <Pages>60</Pages>
  <Words>63987</Words>
  <Characters>36474</Characters>
  <Application>Microsoft Office Word</Application>
  <DocSecurity>0</DocSecurity>
  <Lines>303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dc:creator>
  <cp:keywords/>
  <dc:description/>
  <cp:lastModifiedBy>Наталі</cp:lastModifiedBy>
  <cp:revision>292</cp:revision>
  <dcterms:created xsi:type="dcterms:W3CDTF">2016-01-03T11:17:00Z</dcterms:created>
  <dcterms:modified xsi:type="dcterms:W3CDTF">2017-02-09T18:22:00Z</dcterms:modified>
</cp:coreProperties>
</file>