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6DEED1" w14:textId="39FC674D" w:rsidR="00346270" w:rsidRDefault="00346270" w:rsidP="00346270">
      <w:pPr>
        <w:jc w:val="center"/>
        <w:rPr>
          <w:b/>
          <w:bCs/>
          <w:sz w:val="32"/>
          <w:szCs w:val="28"/>
        </w:rPr>
      </w:pPr>
      <w:r w:rsidRPr="00346270">
        <w:rPr>
          <w:b/>
          <w:bCs/>
          <w:sz w:val="32"/>
          <w:szCs w:val="28"/>
        </w:rPr>
        <w:t xml:space="preserve">Process </w:t>
      </w:r>
      <w:r w:rsidR="0022734B">
        <w:rPr>
          <w:b/>
          <w:bCs/>
          <w:sz w:val="32"/>
          <w:szCs w:val="28"/>
        </w:rPr>
        <w:t>O</w:t>
      </w:r>
      <w:r w:rsidRPr="00346270">
        <w:rPr>
          <w:b/>
          <w:bCs/>
          <w:sz w:val="32"/>
          <w:szCs w:val="28"/>
        </w:rPr>
        <w:t xml:space="preserve">ptimization of DME </w:t>
      </w:r>
      <w:r w:rsidR="0022734B">
        <w:rPr>
          <w:b/>
          <w:bCs/>
          <w:sz w:val="32"/>
          <w:szCs w:val="28"/>
        </w:rPr>
        <w:t>P</w:t>
      </w:r>
      <w:r w:rsidRPr="00346270">
        <w:rPr>
          <w:b/>
          <w:bCs/>
          <w:sz w:val="32"/>
          <w:szCs w:val="28"/>
        </w:rPr>
        <w:t xml:space="preserve">roduction </w:t>
      </w:r>
      <w:r w:rsidR="0022734B">
        <w:rPr>
          <w:b/>
          <w:bCs/>
          <w:sz w:val="32"/>
          <w:szCs w:val="28"/>
        </w:rPr>
        <w:t>P</w:t>
      </w:r>
      <w:r w:rsidRPr="00346270">
        <w:rPr>
          <w:b/>
          <w:bCs/>
          <w:sz w:val="32"/>
          <w:szCs w:val="28"/>
        </w:rPr>
        <w:t xml:space="preserve">lant </w:t>
      </w:r>
      <w:r w:rsidR="0022734B">
        <w:rPr>
          <w:b/>
          <w:bCs/>
          <w:sz w:val="32"/>
          <w:szCs w:val="28"/>
        </w:rPr>
        <w:t>U</w:t>
      </w:r>
      <w:r w:rsidRPr="00346270">
        <w:rPr>
          <w:b/>
          <w:bCs/>
          <w:sz w:val="32"/>
          <w:szCs w:val="28"/>
        </w:rPr>
        <w:t xml:space="preserve">sing Aspen HYSYS </w:t>
      </w:r>
      <w:r w:rsidR="0022734B">
        <w:rPr>
          <w:b/>
          <w:bCs/>
          <w:sz w:val="32"/>
          <w:szCs w:val="28"/>
        </w:rPr>
        <w:t>S</w:t>
      </w:r>
      <w:r w:rsidRPr="00346270">
        <w:rPr>
          <w:b/>
          <w:bCs/>
          <w:sz w:val="32"/>
          <w:szCs w:val="28"/>
        </w:rPr>
        <w:t xml:space="preserve">imulation </w:t>
      </w:r>
      <w:r w:rsidR="0022734B">
        <w:rPr>
          <w:b/>
          <w:bCs/>
          <w:sz w:val="32"/>
          <w:szCs w:val="28"/>
        </w:rPr>
        <w:t>M</w:t>
      </w:r>
      <w:r w:rsidRPr="00346270">
        <w:rPr>
          <w:b/>
          <w:bCs/>
          <w:sz w:val="32"/>
          <w:szCs w:val="28"/>
        </w:rPr>
        <w:t>odel</w:t>
      </w:r>
    </w:p>
    <w:p w14:paraId="4E63C52B" w14:textId="6914AAF4" w:rsidR="00313163" w:rsidRPr="00313163" w:rsidRDefault="00313163" w:rsidP="00313163">
      <w:r w:rsidRPr="00313163">
        <w:t>Noor J. Alreyahi</w:t>
      </w:r>
      <w:r w:rsidR="000B6AF5">
        <w:t xml:space="preserve"> </w:t>
      </w:r>
      <w:r>
        <w:rPr>
          <w:vertAlign w:val="superscript"/>
        </w:rPr>
        <w:t>(1)</w:t>
      </w:r>
    </w:p>
    <w:p w14:paraId="2CDED4D7" w14:textId="0C83A690" w:rsidR="00313163" w:rsidRPr="00313163" w:rsidRDefault="00313163" w:rsidP="00313163">
      <w:pPr>
        <w:rPr>
          <w:sz w:val="20"/>
          <w:szCs w:val="18"/>
        </w:rPr>
      </w:pPr>
      <w:r>
        <w:rPr>
          <w:sz w:val="20"/>
          <w:szCs w:val="18"/>
          <w:vertAlign w:val="superscript"/>
        </w:rPr>
        <w:t>(1)</w:t>
      </w:r>
      <w:r w:rsidR="000B6AF5">
        <w:rPr>
          <w:sz w:val="20"/>
          <w:szCs w:val="18"/>
          <w:vertAlign w:val="superscript"/>
        </w:rPr>
        <w:t xml:space="preserve"> </w:t>
      </w:r>
      <w:r w:rsidRPr="00313163">
        <w:rPr>
          <w:sz w:val="20"/>
          <w:szCs w:val="18"/>
        </w:rPr>
        <w:t>AL Balqa Applied University, Faculty of Engineering Technology, Amman-Jordan</w:t>
      </w:r>
    </w:p>
    <w:p w14:paraId="1BC068A3" w14:textId="42BBC717" w:rsidR="00346270" w:rsidRPr="00313163" w:rsidRDefault="00346270" w:rsidP="00BE3004">
      <w:pPr>
        <w:rPr>
          <w:sz w:val="20"/>
          <w:szCs w:val="18"/>
        </w:rPr>
        <w:sectPr w:rsidR="00346270" w:rsidRPr="00313163" w:rsidSect="00346270">
          <w:headerReference w:type="default" r:id="rId7"/>
          <w:footerReference w:type="default" r:id="rId8"/>
          <w:pgSz w:w="11906" w:h="16838"/>
          <w:pgMar w:top="1440" w:right="1440" w:bottom="1440" w:left="1440" w:header="708" w:footer="708" w:gutter="0"/>
          <w:cols w:space="708"/>
          <w:docGrid w:linePitch="360"/>
        </w:sectPr>
      </w:pPr>
    </w:p>
    <w:p w14:paraId="3B9D8D3C" w14:textId="03623A94" w:rsidR="00BE3004" w:rsidRDefault="00823805" w:rsidP="00BE3004">
      <w:r>
        <w:rPr>
          <w:noProof/>
        </w:rPr>
        <mc:AlternateContent>
          <mc:Choice Requires="wps">
            <w:drawing>
              <wp:anchor distT="0" distB="0" distL="114300" distR="114300" simplePos="0" relativeHeight="251659264" behindDoc="0" locked="0" layoutInCell="1" allowOverlap="1" wp14:anchorId="71ABFEBC" wp14:editId="09BA9666">
                <wp:simplePos x="0" y="0"/>
                <wp:positionH relativeFrom="column">
                  <wp:posOffset>-29261</wp:posOffset>
                </wp:positionH>
                <wp:positionV relativeFrom="paragraph">
                  <wp:posOffset>43891</wp:posOffset>
                </wp:positionV>
                <wp:extent cx="2889055" cy="2891536"/>
                <wp:effectExtent l="0" t="0" r="26035" b="23495"/>
                <wp:wrapNone/>
                <wp:docPr id="5" name="Text Box 5"/>
                <wp:cNvGraphicFramePr/>
                <a:graphic xmlns:a="http://schemas.openxmlformats.org/drawingml/2006/main">
                  <a:graphicData uri="http://schemas.microsoft.com/office/word/2010/wordprocessingShape">
                    <wps:wsp>
                      <wps:cNvSpPr txBox="1"/>
                      <wps:spPr>
                        <a:xfrm>
                          <a:off x="0" y="0"/>
                          <a:ext cx="2889055" cy="2891536"/>
                        </a:xfrm>
                        <a:prstGeom prst="rect">
                          <a:avLst/>
                        </a:prstGeom>
                        <a:ln/>
                      </wps:spPr>
                      <wps:style>
                        <a:lnRef idx="1">
                          <a:schemeClr val="accent3"/>
                        </a:lnRef>
                        <a:fillRef idx="2">
                          <a:schemeClr val="accent3"/>
                        </a:fillRef>
                        <a:effectRef idx="1">
                          <a:schemeClr val="accent3"/>
                        </a:effectRef>
                        <a:fontRef idx="minor">
                          <a:schemeClr val="dk1"/>
                        </a:fontRef>
                      </wps:style>
                      <wps:txbx>
                        <w:txbxContent>
                          <w:p w14:paraId="14E805D8" w14:textId="5A484C8B" w:rsidR="00823805" w:rsidRDefault="00823805" w:rsidP="00823805">
                            <w:pPr>
                              <w:pStyle w:val="Heading1"/>
                              <w:rPr>
                                <w:lang w:val="en-US"/>
                              </w:rPr>
                            </w:pPr>
                            <w:r>
                              <w:rPr>
                                <w:lang w:val="en-US"/>
                              </w:rPr>
                              <w:t xml:space="preserve">Abstract </w:t>
                            </w:r>
                          </w:p>
                          <w:p w14:paraId="22AD4F22" w14:textId="3BE50252" w:rsidR="00823805" w:rsidRPr="007B6556" w:rsidRDefault="00823805" w:rsidP="00D6061B">
                            <w:pPr>
                              <w:jc w:val="both"/>
                              <w:rPr>
                                <w:i/>
                                <w:iCs/>
                                <w:lang w:val="en-US"/>
                              </w:rPr>
                            </w:pPr>
                            <w:r w:rsidRPr="007B6556">
                              <w:rPr>
                                <w:i/>
                                <w:iCs/>
                                <w:lang w:val="en-US"/>
                              </w:rPr>
                              <w:t xml:space="preserve">The natural gas to dimethyl ether (DME) process via direct route </w:t>
                            </w:r>
                            <w:r w:rsidR="00C673F9" w:rsidRPr="007B6556">
                              <w:rPr>
                                <w:i/>
                                <w:iCs/>
                                <w:lang w:val="en-US"/>
                              </w:rPr>
                              <w:t>has great yield, selectivity and efficiency in comparison with other routes. DME has been widely utilized in clean compression engines as alternative fuel</w:t>
                            </w:r>
                            <w:r w:rsidR="00F57958">
                              <w:rPr>
                                <w:i/>
                                <w:iCs/>
                                <w:lang w:val="en-US"/>
                              </w:rPr>
                              <w:t>;</w:t>
                            </w:r>
                            <w:r w:rsidR="00C673F9" w:rsidRPr="007B6556">
                              <w:rPr>
                                <w:i/>
                                <w:iCs/>
                                <w:lang w:val="en-US"/>
                              </w:rPr>
                              <w:t xml:space="preserve"> due to</w:t>
                            </w:r>
                            <w:r w:rsidR="00D6061B" w:rsidRPr="007B6556">
                              <w:rPr>
                                <w:i/>
                                <w:iCs/>
                                <w:lang w:val="en-US"/>
                              </w:rPr>
                              <w:t xml:space="preserve"> its significant characteristics. In this paper, </w:t>
                            </w:r>
                            <w:r w:rsidR="00EE617D" w:rsidRPr="007B6556">
                              <w:rPr>
                                <w:i/>
                                <w:iCs/>
                                <w:lang w:val="en-US"/>
                              </w:rPr>
                              <w:t xml:space="preserve">process optimization is conducted to DME plant in Aspen HYSYS </w:t>
                            </w:r>
                            <w:r w:rsidR="007B6556" w:rsidRPr="007B6556">
                              <w:rPr>
                                <w:i/>
                                <w:iCs/>
                                <w:lang w:val="en-US"/>
                              </w:rPr>
                              <w:t>simulation model.  A comparison of the process before and after pinch analysis is realized in term of energy saving, cost</w:t>
                            </w:r>
                            <w:r w:rsidR="00F57958">
                              <w:rPr>
                                <w:i/>
                                <w:iCs/>
                                <w:lang w:val="en-US"/>
                              </w:rPr>
                              <w:t xml:space="preserve"> and</w:t>
                            </w:r>
                            <w:r w:rsidR="007B6556" w:rsidRPr="007B6556">
                              <w:rPr>
                                <w:i/>
                                <w:iCs/>
                                <w:lang w:val="en-US"/>
                              </w:rPr>
                              <w:t xml:space="preserve"> carbon emissions.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1ABFEBC" id="_x0000_t202" coordsize="21600,21600" o:spt="202" path="m,l,21600r21600,l21600,xe">
                <v:stroke joinstyle="miter"/>
                <v:path gradientshapeok="t" o:connecttype="rect"/>
              </v:shapetype>
              <v:shape id="Text Box 5" o:spid="_x0000_s1026" type="#_x0000_t202" style="position:absolute;margin-left:-2.3pt;margin-top:3.45pt;width:227.5pt;height:22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" fillcolor="#c3c3c3 [2166]" strokecolor="#a5a5a5 [3206]" strokeweight=".5pt">
                <v:fill color2="#b6b6b6 [2614]" rotate="t" colors="0 #d2d2d2;.5 #c8c8c8;1 silver" focus="100%" type="gradient">
                  <o:fill v:ext="view" type="gradientUnscaled"/>
                </v:fill>
                <v:textbox>
                  <w:txbxContent>
                    <w:p w14:paraId="14E805D8" w14:textId="5A484C8B" w:rsidR="00823805" w:rsidRDefault="00823805" w:rsidP="00823805">
                      <w:pPr>
                        <w:pStyle w:val="Heading1"/>
                        <w:rPr>
                          <w:lang w:val="en-US"/>
                        </w:rPr>
                      </w:pPr>
                      <w:r>
                        <w:rPr>
                          <w:lang w:val="en-US"/>
                        </w:rPr>
                        <w:t xml:space="preserve">Abstract </w:t>
                      </w:r>
                    </w:p>
                    <w:p w14:paraId="22AD4F22" w14:textId="3BE50252" w:rsidR="00823805" w:rsidRPr="007B6556" w:rsidRDefault="00823805" w:rsidP="00D6061B">
                      <w:pPr>
                        <w:jc w:val="both"/>
                        <w:rPr>
                          <w:i/>
                          <w:iCs/>
                          <w:lang w:val="en-US"/>
                        </w:rPr>
                      </w:pPr>
                      <w:r w:rsidRPr="007B6556">
                        <w:rPr>
                          <w:i/>
                          <w:iCs/>
                          <w:lang w:val="en-US"/>
                        </w:rPr>
                        <w:t xml:space="preserve">The natural gas to dimethyl ether (DME) process via direct route </w:t>
                      </w:r>
                      <w:r w:rsidR="00C673F9" w:rsidRPr="007B6556">
                        <w:rPr>
                          <w:i/>
                          <w:iCs/>
                          <w:lang w:val="en-US"/>
                        </w:rPr>
                        <w:t>has great yield, selectivity and efficiency in comparison with other routes. DME has been widely utilized in clean compression engines as alternative fuel</w:t>
                      </w:r>
                      <w:r w:rsidR="00F57958">
                        <w:rPr>
                          <w:i/>
                          <w:iCs/>
                          <w:lang w:val="en-US"/>
                        </w:rPr>
                        <w:t>;</w:t>
                      </w:r>
                      <w:r w:rsidR="00C673F9" w:rsidRPr="007B6556">
                        <w:rPr>
                          <w:i/>
                          <w:iCs/>
                          <w:lang w:val="en-US"/>
                        </w:rPr>
                        <w:t xml:space="preserve"> due to</w:t>
                      </w:r>
                      <w:r w:rsidR="00D6061B" w:rsidRPr="007B6556">
                        <w:rPr>
                          <w:i/>
                          <w:iCs/>
                          <w:lang w:val="en-US"/>
                        </w:rPr>
                        <w:t xml:space="preserve"> its significant characteristics. In this paper, </w:t>
                      </w:r>
                      <w:r w:rsidR="00EE617D" w:rsidRPr="007B6556">
                        <w:rPr>
                          <w:i/>
                          <w:iCs/>
                          <w:lang w:val="en-US"/>
                        </w:rPr>
                        <w:t xml:space="preserve">process optimization is conducted to DME plant in Aspen HYSYS </w:t>
                      </w:r>
                      <w:r w:rsidR="007B6556" w:rsidRPr="007B6556">
                        <w:rPr>
                          <w:i/>
                          <w:iCs/>
                          <w:lang w:val="en-US"/>
                        </w:rPr>
                        <w:t>simulation model.  A comparison of the process before and after pinch analysis is realized in term of energy saving, cost</w:t>
                      </w:r>
                      <w:r w:rsidR="00F57958">
                        <w:rPr>
                          <w:i/>
                          <w:iCs/>
                          <w:lang w:val="en-US"/>
                        </w:rPr>
                        <w:t xml:space="preserve"> and</w:t>
                      </w:r>
                      <w:r w:rsidR="007B6556" w:rsidRPr="007B6556">
                        <w:rPr>
                          <w:i/>
                          <w:iCs/>
                          <w:lang w:val="en-US"/>
                        </w:rPr>
                        <w:t xml:space="preserve"> carbon emissions. </w:t>
                      </w:r>
                    </w:p>
                  </w:txbxContent>
                </v:textbox>
              </v:shape>
            </w:pict>
          </mc:Fallback>
        </mc:AlternateContent>
      </w:r>
    </w:p>
    <w:p w14:paraId="2F2BB689" w14:textId="77777777" w:rsidR="00823805" w:rsidRDefault="00823805" w:rsidP="00BE3004"/>
    <w:p w14:paraId="159C488F" w14:textId="77777777" w:rsidR="000D7B7B" w:rsidRDefault="000D7B7B" w:rsidP="000D7B7B"/>
    <w:p w14:paraId="5D817FD8" w14:textId="77777777" w:rsidR="00823805" w:rsidRDefault="00823805" w:rsidP="00823805"/>
    <w:p w14:paraId="7B4FF45A" w14:textId="77777777" w:rsidR="00823805" w:rsidRDefault="00823805" w:rsidP="00823805"/>
    <w:p w14:paraId="0B7B1F44" w14:textId="77777777" w:rsidR="00C673F9" w:rsidRDefault="00C673F9" w:rsidP="00C673F9"/>
    <w:p w14:paraId="6169514A" w14:textId="77777777" w:rsidR="00C673F9" w:rsidRDefault="00C673F9" w:rsidP="00C673F9"/>
    <w:p w14:paraId="0D5B776D" w14:textId="77777777" w:rsidR="00EE617D" w:rsidRDefault="00EE617D" w:rsidP="00EE617D"/>
    <w:p w14:paraId="3AF80416" w14:textId="77777777" w:rsidR="007B6556" w:rsidRDefault="007B6556" w:rsidP="007B6556"/>
    <w:p w14:paraId="1C4C78D7" w14:textId="77777777" w:rsidR="007B6556" w:rsidRDefault="007B6556" w:rsidP="007B6556"/>
    <w:p w14:paraId="12FAAC17" w14:textId="307F3CCE" w:rsidR="00F410B6" w:rsidRPr="000B1E02" w:rsidRDefault="0086438D" w:rsidP="00CA0BF8">
      <w:pPr>
        <w:pStyle w:val="Heading1"/>
        <w:spacing w:line="360" w:lineRule="auto"/>
      </w:pPr>
      <w:r w:rsidRPr="000B1E02">
        <w:t xml:space="preserve">Knowledge </w:t>
      </w:r>
    </w:p>
    <w:p w14:paraId="78D0E2D6" w14:textId="4F3F8C31" w:rsidR="00FE532C" w:rsidRPr="00FE532C" w:rsidRDefault="00FE532C" w:rsidP="00FE532C">
      <w:pPr>
        <w:keepNext/>
        <w:framePr w:dropCap="drop" w:lines="3" w:wrap="around" w:vAnchor="text" w:hAnchor="text"/>
        <w:spacing w:after="0" w:line="1241" w:lineRule="exact"/>
        <w:jc w:val="both"/>
        <w:textAlignment w:val="baseline"/>
        <w:rPr>
          <w:position w:val="-6"/>
          <w:sz w:val="153"/>
          <w:szCs w:val="153"/>
        </w:rPr>
      </w:pPr>
      <w:r w:rsidRPr="00FE532C">
        <w:rPr>
          <w:position w:val="-6"/>
          <w:sz w:val="153"/>
          <w:szCs w:val="153"/>
        </w:rPr>
        <w:t>R</w:t>
      </w:r>
    </w:p>
    <w:p w14:paraId="4F77AEA2" w14:textId="2EC56524" w:rsidR="004A3EA6" w:rsidRDefault="0086438D" w:rsidP="00EA755E">
      <w:pPr>
        <w:spacing w:line="360" w:lineRule="auto"/>
        <w:jc w:val="both"/>
      </w:pPr>
      <w:r w:rsidRPr="000B1E02">
        <w:t xml:space="preserve">ecently, the global world consumption is highly </w:t>
      </w:r>
      <w:r w:rsidR="00F57958">
        <w:t>enhanced</w:t>
      </w:r>
      <w:r w:rsidRPr="000B1E02">
        <w:t xml:space="preserve"> </w:t>
      </w:r>
      <w:r w:rsidR="00D96EB7">
        <w:t xml:space="preserve"> </w:t>
      </w:r>
      <w:r w:rsidR="00C81942" w:rsidRPr="000B1E02">
        <w:t xml:space="preserve">due to the chemical industries and transportation growth. </w:t>
      </w:r>
      <w:r w:rsidR="00460C26" w:rsidRPr="000B1E02">
        <w:t xml:space="preserve">Most chemical production industries have used coal and </w:t>
      </w:r>
      <w:r w:rsidR="002E15FC" w:rsidRPr="000B1E02">
        <w:t>crude oil</w:t>
      </w:r>
      <w:r w:rsidR="00460C26" w:rsidRPr="000B1E02">
        <w:t xml:space="preserve"> as energy source</w:t>
      </w:r>
      <w:r w:rsidR="00476B90">
        <w:t>s</w:t>
      </w:r>
      <w:r w:rsidR="00460C26" w:rsidRPr="000B1E02">
        <w:t>. These sources consume</w:t>
      </w:r>
      <w:r w:rsidR="002E7D84" w:rsidRPr="000B1E02">
        <w:t xml:space="preserve"> </w:t>
      </w:r>
      <w:r w:rsidR="00460C26" w:rsidRPr="000B1E02">
        <w:t xml:space="preserve">energy of approximately 5.7 million </w:t>
      </w:r>
      <w:r w:rsidR="000B1E02" w:rsidRPr="000B1E02">
        <w:t>tonnes</w:t>
      </w:r>
      <w:r w:rsidR="00460C26" w:rsidRPr="000B1E02">
        <w:t xml:space="preserve"> per year</w:t>
      </w:r>
      <w:r w:rsidR="00AF7EC8" w:rsidRPr="000B1E02">
        <w:t>,</w:t>
      </w:r>
      <w:r w:rsidR="00460C26" w:rsidRPr="000B1E02">
        <w:t xml:space="preserve"> besides to their prices</w:t>
      </w:r>
      <w:r w:rsidR="002E15FC" w:rsidRPr="000B1E02">
        <w:t xml:space="preserve"> are increased over time</w:t>
      </w:r>
      <w:r w:rsidR="000A1D63">
        <w:t xml:space="preserve"> </w:t>
      </w:r>
      <w:sdt>
        <w:sdtPr>
          <w:id w:val="1861236273"/>
          <w:citation/>
        </w:sdtPr>
        <w:sdtEndPr/>
        <w:sdtContent>
          <w:r w:rsidR="000A1D63">
            <w:fldChar w:fldCharType="begin"/>
          </w:r>
          <w:r w:rsidR="000A1D63">
            <w:rPr>
              <w:lang w:val="en-US"/>
            </w:rPr>
            <w:instrText xml:space="preserve"> CITATION Lai18 \l 1033 </w:instrText>
          </w:r>
          <w:r w:rsidR="000A1D63">
            <w:fldChar w:fldCharType="separate"/>
          </w:r>
          <w:r w:rsidR="000A1D63" w:rsidRPr="00F02671">
            <w:rPr>
              <w:noProof/>
              <w:lang w:val="en-US"/>
            </w:rPr>
            <w:t>(Laiwatthanaphaisarn &amp; Anantpinijwatna, 2018)</w:t>
          </w:r>
          <w:r w:rsidR="000A1D63">
            <w:fldChar w:fldCharType="end"/>
          </w:r>
        </w:sdtContent>
      </w:sdt>
      <w:r w:rsidR="002E15FC" w:rsidRPr="000B1E02">
        <w:t xml:space="preserve">. From another point of view, these sources </w:t>
      </w:r>
      <w:r w:rsidR="00476B90">
        <w:t>reflect</w:t>
      </w:r>
      <w:r w:rsidR="002E15FC" w:rsidRPr="000B1E02">
        <w:t xml:space="preserve"> negatively on </w:t>
      </w:r>
      <w:r w:rsidR="0009048F">
        <w:t xml:space="preserve">the </w:t>
      </w:r>
      <w:r w:rsidR="002E15FC" w:rsidRPr="000B1E02">
        <w:t>environment and human</w:t>
      </w:r>
      <w:r w:rsidR="008D0294" w:rsidRPr="000B1E02">
        <w:t>’</w:t>
      </w:r>
      <w:r w:rsidR="002E15FC" w:rsidRPr="000B1E02">
        <w:t>s safety</w:t>
      </w:r>
      <w:r w:rsidR="00371B9C">
        <w:t xml:space="preserve"> if the strategic precautionary measure </w:t>
      </w:r>
      <w:r w:rsidR="0009048F">
        <w:t>is not</w:t>
      </w:r>
      <w:r w:rsidR="002E13A0">
        <w:t xml:space="preserve"> </w:t>
      </w:r>
      <w:r w:rsidR="00371B9C">
        <w:t>considered</w:t>
      </w:r>
      <w:r w:rsidR="001062B9" w:rsidRPr="000B1E02">
        <w:t xml:space="preserve">. For instance, </w:t>
      </w:r>
      <w:r w:rsidR="002E15FC" w:rsidRPr="000B1E02">
        <w:t xml:space="preserve">the crude oil source is responsible </w:t>
      </w:r>
      <w:r w:rsidR="0009048F">
        <w:t>for</w:t>
      </w:r>
      <w:r w:rsidR="002E15FC" w:rsidRPr="000B1E02">
        <w:t xml:space="preserve"> around 45% of the total global carbon emissions in the United State US in 2020</w:t>
      </w:r>
      <w:r w:rsidR="00C26156">
        <w:t xml:space="preserve"> </w:t>
      </w:r>
      <w:sdt>
        <w:sdtPr>
          <w:id w:val="-2072265774"/>
          <w:citation/>
        </w:sdtPr>
        <w:sdtEndPr/>
        <w:sdtContent>
          <w:r w:rsidR="00C26156">
            <w:fldChar w:fldCharType="begin"/>
          </w:r>
          <w:r w:rsidR="00C26156">
            <w:rPr>
              <w:lang w:val="en-US"/>
            </w:rPr>
            <w:instrText xml:space="preserve"> CITATION Als201 \l 1033 </w:instrText>
          </w:r>
          <w:r w:rsidR="00C26156">
            <w:fldChar w:fldCharType="separate"/>
          </w:r>
          <w:r w:rsidR="00C26156" w:rsidRPr="00C26156">
            <w:rPr>
              <w:noProof/>
              <w:lang w:val="en-US"/>
            </w:rPr>
            <w:t>(Alshbuki &amp; Bey, 2020)</w:t>
          </w:r>
          <w:r w:rsidR="00C26156">
            <w:fldChar w:fldCharType="end"/>
          </w:r>
        </w:sdtContent>
      </w:sdt>
      <w:r w:rsidR="002E15FC" w:rsidRPr="000B1E02">
        <w:t>.</w:t>
      </w:r>
      <w:r w:rsidR="00894D8F" w:rsidRPr="000B1E02">
        <w:t xml:space="preserve"> </w:t>
      </w:r>
      <w:r w:rsidR="009B7281" w:rsidRPr="000B1E02">
        <w:t xml:space="preserve"> </w:t>
      </w:r>
      <w:r w:rsidR="004C328F" w:rsidRPr="000B1E02">
        <w:t xml:space="preserve">Current studies have been </w:t>
      </w:r>
      <w:r w:rsidR="00134FDC">
        <w:t>focused</w:t>
      </w:r>
      <w:r w:rsidR="004C328F" w:rsidRPr="000B1E02">
        <w:t xml:space="preserve"> on alternative energ</w:t>
      </w:r>
      <w:r w:rsidR="00376FC2">
        <w:t>ies</w:t>
      </w:r>
      <w:r w:rsidR="004C328F" w:rsidRPr="000B1E02">
        <w:t xml:space="preserve"> and fuel source</w:t>
      </w:r>
      <w:r w:rsidR="00376FC2">
        <w:t>s that</w:t>
      </w:r>
      <w:r w:rsidR="004C328F" w:rsidRPr="000B1E02">
        <w:t xml:space="preserve"> can be used in several applications </w:t>
      </w:r>
      <w:r w:rsidR="00376FC2">
        <w:t>to be studied and</w:t>
      </w:r>
      <w:r w:rsidR="004C328F" w:rsidRPr="000B1E02">
        <w:t xml:space="preserve"> </w:t>
      </w:r>
      <w:r w:rsidR="00F57958">
        <w:t xml:space="preserve">abled to </w:t>
      </w:r>
      <w:r w:rsidR="004C328F" w:rsidRPr="000B1E02">
        <w:t xml:space="preserve">design </w:t>
      </w:r>
      <w:r w:rsidR="00F57958">
        <w:t xml:space="preserve">a </w:t>
      </w:r>
      <w:r w:rsidR="004C328F" w:rsidRPr="000B1E02">
        <w:t xml:space="preserve">suitable plant with minimum energy waste using process optimization </w:t>
      </w:r>
      <w:r w:rsidR="00F57958">
        <w:t xml:space="preserve">simulated in </w:t>
      </w:r>
      <w:r w:rsidR="004C328F" w:rsidRPr="000B1E02">
        <w:t xml:space="preserve">Aspen HYSYS </w:t>
      </w:r>
      <w:r w:rsidR="00F57958">
        <w:t xml:space="preserve">software </w:t>
      </w:r>
      <w:sdt>
        <w:sdtPr>
          <w:id w:val="1089892387"/>
          <w:citation/>
        </w:sdtPr>
        <w:sdtEndPr/>
        <w:sdtContent>
          <w:r w:rsidR="00F02671">
            <w:fldChar w:fldCharType="begin"/>
          </w:r>
          <w:r w:rsidR="00F02671">
            <w:rPr>
              <w:lang w:val="en-US"/>
            </w:rPr>
            <w:instrText xml:space="preserve"> CITATION Lai18 \l 1033 </w:instrText>
          </w:r>
          <w:r w:rsidR="00F02671">
            <w:fldChar w:fldCharType="separate"/>
          </w:r>
          <w:r w:rsidR="00F02671" w:rsidRPr="00F02671">
            <w:rPr>
              <w:noProof/>
              <w:lang w:val="en-US"/>
            </w:rPr>
            <w:t>(Laiwatthanaphaisarn &amp; Anantpinijwatna, 2018)</w:t>
          </w:r>
          <w:r w:rsidR="00F02671">
            <w:fldChar w:fldCharType="end"/>
          </w:r>
        </w:sdtContent>
      </w:sdt>
      <w:r w:rsidR="004C328F" w:rsidRPr="000B1E02">
        <w:t xml:space="preserve">. Dimethyl ether (DME) is an organic and hydrocarbon substance; it is highly recommended </w:t>
      </w:r>
      <w:r w:rsidR="002E13A0">
        <w:t xml:space="preserve">and got a numerous attention </w:t>
      </w:r>
      <w:r w:rsidR="004C328F" w:rsidRPr="000B1E02">
        <w:t xml:space="preserve">as an alternative energy source, fossil fuel and liquified </w:t>
      </w:r>
      <w:r w:rsidR="00FC59ED" w:rsidRPr="000B1E02">
        <w:t>petroleum gas (LPG)</w:t>
      </w:r>
      <w:r w:rsidR="002E7D84" w:rsidRPr="000B1E02">
        <w:t>;</w:t>
      </w:r>
      <w:r w:rsidR="00FC59ED" w:rsidRPr="000B1E02">
        <w:t xml:space="preserve"> due to its </w:t>
      </w:r>
      <w:r w:rsidR="00AD5745" w:rsidRPr="000B1E02">
        <w:t>large-scale</w:t>
      </w:r>
      <w:r w:rsidR="00FC59ED" w:rsidRPr="000B1E02">
        <w:t xml:space="preserve"> properties. </w:t>
      </w:r>
      <w:r w:rsidR="00AD5745" w:rsidRPr="000B1E02">
        <w:t>DME is an ether of two methyl groups with one oxygen molecule in the middle</w:t>
      </w:r>
      <w:r w:rsidR="00376FC2">
        <w:t xml:space="preserve"> of its structure</w:t>
      </w:r>
      <w:r w:rsidR="00F02671">
        <w:t xml:space="preserve"> </w:t>
      </w:r>
      <w:sdt>
        <w:sdtPr>
          <w:id w:val="1099377675"/>
          <w:citation/>
        </w:sdtPr>
        <w:sdtEndPr/>
        <w:sdtContent>
          <w:r w:rsidR="00F02671">
            <w:fldChar w:fldCharType="begin"/>
          </w:r>
          <w:r w:rsidR="00F02671">
            <w:rPr>
              <w:lang w:val="en-US"/>
            </w:rPr>
            <w:instrText xml:space="preserve"> CITATION Che132 \l 1033 </w:instrText>
          </w:r>
          <w:r w:rsidR="00F02671">
            <w:fldChar w:fldCharType="separate"/>
          </w:r>
          <w:r w:rsidR="00F02671" w:rsidRPr="00F02671">
            <w:rPr>
              <w:noProof/>
              <w:lang w:val="en-US"/>
            </w:rPr>
            <w:t>(Chen, et al., 2013)</w:t>
          </w:r>
          <w:r w:rsidR="00F02671">
            <w:fldChar w:fldCharType="end"/>
          </w:r>
        </w:sdtContent>
      </w:sdt>
      <w:r w:rsidR="008D0294" w:rsidRPr="000B1E02">
        <w:t>. Thus,</w:t>
      </w:r>
      <w:r w:rsidR="00AD5745" w:rsidRPr="000B1E02">
        <w:t xml:space="preserve"> its structure provides low</w:t>
      </w:r>
      <w:r w:rsidR="008D0294" w:rsidRPr="000B1E02">
        <w:t xml:space="preserve"> by-products emissions through combustion; due to there is no carbon-carbon bonding and moderate oxygen content. Dimethyl ether is </w:t>
      </w:r>
      <w:r w:rsidR="0009048F">
        <w:t xml:space="preserve">a safe, </w:t>
      </w:r>
      <w:r w:rsidR="00F57958">
        <w:t xml:space="preserve">and </w:t>
      </w:r>
      <w:r w:rsidR="0009048F">
        <w:t>non-toxic component; it can be easily transported and liquified at a</w:t>
      </w:r>
      <w:r w:rsidR="008D0294" w:rsidRPr="000B1E02">
        <w:t xml:space="preserve"> low pressure</w:t>
      </w:r>
      <w:r w:rsidR="00093FDD" w:rsidRPr="000B1E02">
        <w:t xml:space="preserve"> of around 1.5 MPa</w:t>
      </w:r>
      <w:r w:rsidR="00A54339" w:rsidRPr="000B1E02">
        <w:t xml:space="preserve">. </w:t>
      </w:r>
      <w:r w:rsidR="002A7C0D">
        <w:t>It</w:t>
      </w:r>
      <w:r w:rsidR="00A54339" w:rsidRPr="000B1E02">
        <w:t xml:space="preserve"> is considered a significant fossil fuel source </w:t>
      </w:r>
      <w:r w:rsidR="002A7C0D">
        <w:t xml:space="preserve">from </w:t>
      </w:r>
      <w:r w:rsidR="00A54339" w:rsidRPr="000B1E02">
        <w:t xml:space="preserve">its thermal, physical and chemical properties, including high cetane number, low heating value, </w:t>
      </w:r>
      <w:r w:rsidR="0072049F" w:rsidRPr="000B1E02">
        <w:t>low density, molecular weight and other properties shown in Table 1</w:t>
      </w:r>
      <w:r w:rsidR="00BC6D16">
        <w:t xml:space="preserve"> </w:t>
      </w:r>
      <w:sdt>
        <w:sdtPr>
          <w:id w:val="-1867672842"/>
          <w:citation/>
        </w:sdtPr>
        <w:sdtEndPr/>
        <w:sdtContent>
          <w:r w:rsidR="00A44F55">
            <w:fldChar w:fldCharType="begin"/>
          </w:r>
          <w:r w:rsidR="00A44F55">
            <w:rPr>
              <w:lang w:val="en-US"/>
            </w:rPr>
            <w:instrText xml:space="preserve"> CITATION Arc081 \l 1033 </w:instrText>
          </w:r>
          <w:r w:rsidR="00A44F55">
            <w:fldChar w:fldCharType="separate"/>
          </w:r>
          <w:r w:rsidR="00A44F55" w:rsidRPr="00A44F55">
            <w:rPr>
              <w:noProof/>
              <w:lang w:val="en-US"/>
            </w:rPr>
            <w:t>(Arcoumanis, et al., 2008)</w:t>
          </w:r>
          <w:r w:rsidR="00A44F55">
            <w:fldChar w:fldCharType="end"/>
          </w:r>
        </w:sdtContent>
      </w:sdt>
      <w:r w:rsidR="0072049F" w:rsidRPr="000B1E02">
        <w:t>.</w:t>
      </w:r>
      <w:r w:rsidR="009B7281" w:rsidRPr="000B1E02">
        <w:t xml:space="preserve"> </w:t>
      </w:r>
    </w:p>
    <w:p w14:paraId="61DE1BC8" w14:textId="6F0F5D25" w:rsidR="00FE71DE" w:rsidRDefault="00FE71DE" w:rsidP="00FE71DE">
      <w:pPr>
        <w:pStyle w:val="Caption"/>
        <w:keepNext/>
      </w:pPr>
      <w:r>
        <w:lastRenderedPageBreak/>
        <w:t xml:space="preserve">Table </w:t>
      </w:r>
      <w:r>
        <w:fldChar w:fldCharType="begin"/>
      </w:r>
      <w:r>
        <w:instrText xml:space="preserve"> SEQ Table \* ARABIC </w:instrText>
      </w:r>
      <w:r>
        <w:fldChar w:fldCharType="separate"/>
      </w:r>
      <w:r w:rsidR="004017D8">
        <w:rPr>
          <w:noProof/>
        </w:rPr>
        <w:t>1</w:t>
      </w:r>
      <w:r>
        <w:fldChar w:fldCharType="end"/>
      </w:r>
      <w:r>
        <w:rPr>
          <w:lang w:val="en-US"/>
        </w:rPr>
        <w:t>: Properties of DME</w:t>
      </w:r>
      <w:r w:rsidR="00BC6D16">
        <w:rPr>
          <w:lang w:val="en-US"/>
        </w:rPr>
        <w:t xml:space="preserve"> </w:t>
      </w:r>
      <w:sdt>
        <w:sdtPr>
          <w:rPr>
            <w:lang w:val="en-US"/>
          </w:rPr>
          <w:id w:val="-1221440358"/>
          <w:citation/>
        </w:sdtPr>
        <w:sdtEndPr/>
        <w:sdtContent>
          <w:r w:rsidR="00BC6D16">
            <w:rPr>
              <w:lang w:val="en-US"/>
            </w:rPr>
            <w:fldChar w:fldCharType="begin"/>
          </w:r>
          <w:r w:rsidR="00BC6D16">
            <w:rPr>
              <w:lang w:val="en-US"/>
            </w:rPr>
            <w:instrText xml:space="preserve">CITATION Dim \l 1033 </w:instrText>
          </w:r>
          <w:r w:rsidR="00BC6D16">
            <w:rPr>
              <w:lang w:val="en-US"/>
            </w:rPr>
            <w:fldChar w:fldCharType="separate"/>
          </w:r>
          <w:r w:rsidR="00BC6D16" w:rsidRPr="00BC6D16">
            <w:rPr>
              <w:noProof/>
              <w:lang w:val="en-US"/>
            </w:rPr>
            <w:t>(Makoś, et al., 2019)</w:t>
          </w:r>
          <w:r w:rsidR="00BC6D16">
            <w:rPr>
              <w:lang w:val="en-US"/>
            </w:rPr>
            <w:fldChar w:fldCharType="end"/>
          </w:r>
        </w:sdtContent>
      </w:sdt>
    </w:p>
    <w:tbl>
      <w:tblPr>
        <w:tblStyle w:val="TableGrid"/>
        <w:tblW w:w="4231" w:type="dxa"/>
        <w:tblLook w:val="04A0" w:firstRow="1" w:lastRow="0" w:firstColumn="1" w:lastColumn="0" w:noHBand="0" w:noVBand="1"/>
      </w:tblPr>
      <w:tblGrid>
        <w:gridCol w:w="2985"/>
        <w:gridCol w:w="1246"/>
      </w:tblGrid>
      <w:tr w:rsidR="00FE71DE" w14:paraId="34CBF3A9" w14:textId="77777777" w:rsidTr="00DC1FA0">
        <w:trPr>
          <w:trHeight w:val="209"/>
        </w:trPr>
        <w:tc>
          <w:tcPr>
            <w:tcW w:w="2985" w:type="dxa"/>
          </w:tcPr>
          <w:p w14:paraId="515173CB" w14:textId="22C31F2C" w:rsidR="00FE71DE" w:rsidRDefault="00FE71DE" w:rsidP="00275D17">
            <w:pPr>
              <w:spacing w:line="360" w:lineRule="auto"/>
              <w:jc w:val="center"/>
            </w:pPr>
            <w:r>
              <w:t>Properties</w:t>
            </w:r>
          </w:p>
        </w:tc>
        <w:tc>
          <w:tcPr>
            <w:tcW w:w="1246" w:type="dxa"/>
          </w:tcPr>
          <w:p w14:paraId="3CD403AB" w14:textId="195E56F6" w:rsidR="00FE71DE" w:rsidRDefault="00FE71DE" w:rsidP="00275D17">
            <w:pPr>
              <w:spacing w:line="360" w:lineRule="auto"/>
              <w:jc w:val="center"/>
            </w:pPr>
            <w:r>
              <w:t>DME</w:t>
            </w:r>
          </w:p>
        </w:tc>
      </w:tr>
      <w:tr w:rsidR="00FE71DE" w14:paraId="420AD097" w14:textId="77777777" w:rsidTr="00DC1FA0">
        <w:trPr>
          <w:trHeight w:val="214"/>
        </w:trPr>
        <w:tc>
          <w:tcPr>
            <w:tcW w:w="2985" w:type="dxa"/>
          </w:tcPr>
          <w:p w14:paraId="0F4F6267" w14:textId="328F9AF9" w:rsidR="00FE71DE" w:rsidRDefault="00FE71DE" w:rsidP="00275D17">
            <w:pPr>
              <w:spacing w:line="360" w:lineRule="auto"/>
              <w:jc w:val="center"/>
            </w:pPr>
            <w:r>
              <w:t>Chemical Formula</w:t>
            </w:r>
          </w:p>
        </w:tc>
        <w:tc>
          <w:tcPr>
            <w:tcW w:w="1246" w:type="dxa"/>
          </w:tcPr>
          <w:p w14:paraId="737ED23F" w14:textId="217890F3" w:rsidR="00FE71DE" w:rsidRPr="00BC6D16" w:rsidRDefault="00BC6D16" w:rsidP="00275D17">
            <w:pPr>
              <w:spacing w:line="360" w:lineRule="auto"/>
              <w:jc w:val="center"/>
            </w:pPr>
            <w:r>
              <w:t>CH</w:t>
            </w:r>
            <w:r>
              <w:rPr>
                <w:vertAlign w:val="subscript"/>
              </w:rPr>
              <w:t>3</w:t>
            </w:r>
            <w:r>
              <w:t>-O-CH</w:t>
            </w:r>
            <w:r>
              <w:rPr>
                <w:vertAlign w:val="subscript"/>
              </w:rPr>
              <w:t>3</w:t>
            </w:r>
          </w:p>
        </w:tc>
      </w:tr>
      <w:tr w:rsidR="00FE71DE" w14:paraId="18614E00" w14:textId="77777777" w:rsidTr="00DC1FA0">
        <w:trPr>
          <w:trHeight w:val="209"/>
        </w:trPr>
        <w:tc>
          <w:tcPr>
            <w:tcW w:w="2985" w:type="dxa"/>
          </w:tcPr>
          <w:p w14:paraId="33F0FDBC" w14:textId="3C94BFBB" w:rsidR="00FE71DE" w:rsidRDefault="00FE71DE" w:rsidP="00275D17">
            <w:pPr>
              <w:spacing w:line="360" w:lineRule="auto"/>
              <w:jc w:val="center"/>
            </w:pPr>
            <w:r>
              <w:t>Molecular Weight</w:t>
            </w:r>
            <w:r w:rsidR="00BC6D16">
              <w:t xml:space="preserve"> (g/mol)</w:t>
            </w:r>
          </w:p>
        </w:tc>
        <w:tc>
          <w:tcPr>
            <w:tcW w:w="1246" w:type="dxa"/>
          </w:tcPr>
          <w:p w14:paraId="3F42D6B6" w14:textId="03B50F58" w:rsidR="00FE71DE" w:rsidRDefault="00BC6D16" w:rsidP="00275D17">
            <w:pPr>
              <w:spacing w:line="360" w:lineRule="auto"/>
              <w:jc w:val="center"/>
            </w:pPr>
            <w:r>
              <w:t>46</w:t>
            </w:r>
          </w:p>
        </w:tc>
      </w:tr>
      <w:tr w:rsidR="00FE71DE" w14:paraId="5EDC1CBE" w14:textId="77777777" w:rsidTr="00DC1FA0">
        <w:trPr>
          <w:trHeight w:val="214"/>
        </w:trPr>
        <w:tc>
          <w:tcPr>
            <w:tcW w:w="2985" w:type="dxa"/>
          </w:tcPr>
          <w:p w14:paraId="67FA1D2F" w14:textId="5CD2FF90" w:rsidR="00FE71DE" w:rsidRDefault="00FE71DE" w:rsidP="00275D17">
            <w:pPr>
              <w:spacing w:line="360" w:lineRule="auto"/>
              <w:jc w:val="center"/>
            </w:pPr>
            <w:r>
              <w:t>Cetane Number</w:t>
            </w:r>
          </w:p>
        </w:tc>
        <w:tc>
          <w:tcPr>
            <w:tcW w:w="1246" w:type="dxa"/>
          </w:tcPr>
          <w:p w14:paraId="013E73FD" w14:textId="141D7F35" w:rsidR="00FE71DE" w:rsidRDefault="00BC6D16" w:rsidP="00275D17">
            <w:pPr>
              <w:spacing w:line="360" w:lineRule="auto"/>
              <w:jc w:val="center"/>
            </w:pPr>
            <w:r>
              <w:t>55-66</w:t>
            </w:r>
          </w:p>
        </w:tc>
      </w:tr>
      <w:tr w:rsidR="00FE71DE" w14:paraId="03A3A339" w14:textId="77777777" w:rsidTr="00DC1FA0">
        <w:trPr>
          <w:trHeight w:val="209"/>
        </w:trPr>
        <w:tc>
          <w:tcPr>
            <w:tcW w:w="2985" w:type="dxa"/>
          </w:tcPr>
          <w:p w14:paraId="52D1028F" w14:textId="432EB237" w:rsidR="00FE71DE" w:rsidRDefault="00FE71DE" w:rsidP="00275D17">
            <w:pPr>
              <w:spacing w:line="360" w:lineRule="auto"/>
              <w:jc w:val="center"/>
            </w:pPr>
            <w:r>
              <w:t>Auto-Ignition Temperature (K)</w:t>
            </w:r>
          </w:p>
        </w:tc>
        <w:tc>
          <w:tcPr>
            <w:tcW w:w="1246" w:type="dxa"/>
          </w:tcPr>
          <w:p w14:paraId="375C1319" w14:textId="13D120EB" w:rsidR="00FE71DE" w:rsidRDefault="00BC6D16" w:rsidP="00275D17">
            <w:pPr>
              <w:spacing w:line="360" w:lineRule="auto"/>
              <w:jc w:val="center"/>
            </w:pPr>
            <w:r>
              <w:t>508</w:t>
            </w:r>
          </w:p>
        </w:tc>
      </w:tr>
      <w:tr w:rsidR="00FE71DE" w14:paraId="20F49EFC" w14:textId="77777777" w:rsidTr="00DC1FA0">
        <w:trPr>
          <w:trHeight w:val="214"/>
        </w:trPr>
        <w:tc>
          <w:tcPr>
            <w:tcW w:w="2985" w:type="dxa"/>
          </w:tcPr>
          <w:p w14:paraId="19340452" w14:textId="672BC415" w:rsidR="00FE71DE" w:rsidRDefault="00FE71DE" w:rsidP="00275D17">
            <w:pPr>
              <w:spacing w:line="360" w:lineRule="auto"/>
              <w:jc w:val="center"/>
            </w:pPr>
            <w:r>
              <w:t>Carbon to Hydrogen Ratio</w:t>
            </w:r>
          </w:p>
        </w:tc>
        <w:tc>
          <w:tcPr>
            <w:tcW w:w="1246" w:type="dxa"/>
          </w:tcPr>
          <w:p w14:paraId="7B966EB7" w14:textId="2BAE6B71" w:rsidR="00FE71DE" w:rsidRDefault="00BC6D16" w:rsidP="00275D17">
            <w:pPr>
              <w:spacing w:line="360" w:lineRule="auto"/>
              <w:jc w:val="center"/>
            </w:pPr>
            <w:r>
              <w:t>0.337</w:t>
            </w:r>
          </w:p>
        </w:tc>
      </w:tr>
      <w:tr w:rsidR="00FE71DE" w14:paraId="37175AA6" w14:textId="77777777" w:rsidTr="00DC1FA0">
        <w:trPr>
          <w:trHeight w:val="209"/>
        </w:trPr>
        <w:tc>
          <w:tcPr>
            <w:tcW w:w="2985" w:type="dxa"/>
          </w:tcPr>
          <w:p w14:paraId="33A3804D" w14:textId="4553F02B" w:rsidR="00FE71DE" w:rsidRPr="0073291D" w:rsidRDefault="00FE71DE" w:rsidP="00275D17">
            <w:pPr>
              <w:spacing w:line="360" w:lineRule="auto"/>
              <w:jc w:val="center"/>
            </w:pPr>
            <w:r>
              <w:t>Density (kg/m</w:t>
            </w:r>
            <w:r>
              <w:rPr>
                <w:vertAlign w:val="superscript"/>
              </w:rPr>
              <w:t>3</w:t>
            </w:r>
            <w:r>
              <w:t>)</w:t>
            </w:r>
          </w:p>
        </w:tc>
        <w:tc>
          <w:tcPr>
            <w:tcW w:w="1246" w:type="dxa"/>
          </w:tcPr>
          <w:p w14:paraId="227DD67A" w14:textId="610A1B75" w:rsidR="00FE71DE" w:rsidRDefault="00BC6D16" w:rsidP="00275D17">
            <w:pPr>
              <w:spacing w:line="360" w:lineRule="auto"/>
              <w:jc w:val="center"/>
            </w:pPr>
            <w:r>
              <w:t>660</w:t>
            </w:r>
          </w:p>
        </w:tc>
      </w:tr>
      <w:tr w:rsidR="00FE71DE" w14:paraId="2F884FEA" w14:textId="77777777" w:rsidTr="00DC1FA0">
        <w:trPr>
          <w:trHeight w:val="214"/>
        </w:trPr>
        <w:tc>
          <w:tcPr>
            <w:tcW w:w="2985" w:type="dxa"/>
          </w:tcPr>
          <w:p w14:paraId="76ECF808" w14:textId="6EFC6887" w:rsidR="00FE71DE" w:rsidRDefault="00FE71DE" w:rsidP="00275D17">
            <w:pPr>
              <w:spacing w:line="360" w:lineRule="auto"/>
              <w:jc w:val="center"/>
            </w:pPr>
            <w:r>
              <w:t>Viscosity (</w:t>
            </w:r>
            <w:proofErr w:type="spellStart"/>
            <w:r>
              <w:t>cP</w:t>
            </w:r>
            <w:proofErr w:type="spellEnd"/>
            <w:r>
              <w:t>)</w:t>
            </w:r>
          </w:p>
        </w:tc>
        <w:tc>
          <w:tcPr>
            <w:tcW w:w="1246" w:type="dxa"/>
          </w:tcPr>
          <w:p w14:paraId="7BF4506D" w14:textId="79D792B9" w:rsidR="00FE71DE" w:rsidRDefault="00BC6D16" w:rsidP="00275D17">
            <w:pPr>
              <w:spacing w:line="360" w:lineRule="auto"/>
              <w:jc w:val="center"/>
            </w:pPr>
            <w:r>
              <w:t>0.15</w:t>
            </w:r>
          </w:p>
        </w:tc>
      </w:tr>
      <w:tr w:rsidR="00FE71DE" w14:paraId="2123BD4D" w14:textId="77777777" w:rsidTr="00DC1FA0">
        <w:trPr>
          <w:trHeight w:val="209"/>
        </w:trPr>
        <w:tc>
          <w:tcPr>
            <w:tcW w:w="2985" w:type="dxa"/>
          </w:tcPr>
          <w:p w14:paraId="4CEF570C" w14:textId="7ED25B2A" w:rsidR="00FE71DE" w:rsidRDefault="00FE71DE" w:rsidP="00275D17">
            <w:pPr>
              <w:spacing w:line="360" w:lineRule="auto"/>
              <w:jc w:val="center"/>
            </w:pPr>
            <w:r>
              <w:t>Oxygen Content (% w/w)</w:t>
            </w:r>
          </w:p>
        </w:tc>
        <w:tc>
          <w:tcPr>
            <w:tcW w:w="1246" w:type="dxa"/>
          </w:tcPr>
          <w:p w14:paraId="14EB5163" w14:textId="619ED50B" w:rsidR="00FE71DE" w:rsidRDefault="00BC6D16" w:rsidP="00275D17">
            <w:pPr>
              <w:spacing w:line="360" w:lineRule="auto"/>
              <w:jc w:val="center"/>
            </w:pPr>
            <w:r>
              <w:t>34.8</w:t>
            </w:r>
          </w:p>
        </w:tc>
      </w:tr>
      <w:tr w:rsidR="00FE71DE" w14:paraId="43D1767D" w14:textId="77777777" w:rsidTr="00DC1FA0">
        <w:trPr>
          <w:trHeight w:val="227"/>
        </w:trPr>
        <w:tc>
          <w:tcPr>
            <w:tcW w:w="2985" w:type="dxa"/>
          </w:tcPr>
          <w:p w14:paraId="703D8A0F" w14:textId="2CCFB2EC" w:rsidR="00FE71DE" w:rsidRDefault="00FE71DE" w:rsidP="00275D17">
            <w:pPr>
              <w:spacing w:line="360" w:lineRule="auto"/>
              <w:jc w:val="center"/>
            </w:pPr>
            <w:r>
              <w:t>Calorific Number (MJ/kg)</w:t>
            </w:r>
          </w:p>
        </w:tc>
        <w:tc>
          <w:tcPr>
            <w:tcW w:w="1246" w:type="dxa"/>
          </w:tcPr>
          <w:p w14:paraId="03E65FDB" w14:textId="0EF45324" w:rsidR="00FE71DE" w:rsidRDefault="00BC6D16" w:rsidP="00275D17">
            <w:pPr>
              <w:spacing w:line="360" w:lineRule="auto"/>
              <w:jc w:val="center"/>
            </w:pPr>
            <w:r>
              <w:t>27.6</w:t>
            </w:r>
          </w:p>
        </w:tc>
      </w:tr>
    </w:tbl>
    <w:p w14:paraId="093FD08D" w14:textId="5651F276" w:rsidR="004C328F" w:rsidRDefault="009B7281" w:rsidP="001E53D5">
      <w:pPr>
        <w:spacing w:line="360" w:lineRule="auto"/>
        <w:jc w:val="both"/>
      </w:pPr>
      <w:r w:rsidRPr="000B1E02">
        <w:t xml:space="preserve">The </w:t>
      </w:r>
      <w:r w:rsidR="009F5D8A">
        <w:t>DME</w:t>
      </w:r>
      <w:r w:rsidRPr="000B1E02">
        <w:t xml:space="preserve"> is produced from synthesis gas (carbon monoxide and hydrogen) obtained from different and several feedstocks. Its formation has </w:t>
      </w:r>
      <w:r w:rsidR="0009048F">
        <w:t xml:space="preserve">a </w:t>
      </w:r>
      <w:r w:rsidRPr="000B1E02">
        <w:t>large scale of options</w:t>
      </w:r>
      <w:r w:rsidR="0009048F">
        <w:t>,</w:t>
      </w:r>
      <w:r w:rsidRPr="000B1E02">
        <w:t xml:space="preserve"> </w:t>
      </w:r>
      <w:r w:rsidR="00507477" w:rsidRPr="000B1E02">
        <w:t>including distillation columns and simple reactors.</w:t>
      </w:r>
      <w:r w:rsidR="003C1EA7" w:rsidRPr="000B1E02">
        <w:t xml:space="preserve"> </w:t>
      </w:r>
      <w:r w:rsidR="00D75932">
        <w:t>Despite the properties of DME</w:t>
      </w:r>
      <w:r w:rsidR="003C1EA7" w:rsidRPr="000B1E02">
        <w:t xml:space="preserve">, there are </w:t>
      </w:r>
      <w:r w:rsidR="0098563D">
        <w:t xml:space="preserve">operations </w:t>
      </w:r>
      <w:r w:rsidR="003C1EA7" w:rsidRPr="000B1E02">
        <w:t xml:space="preserve">included </w:t>
      </w:r>
      <w:r w:rsidR="00D75932">
        <w:t>through</w:t>
      </w:r>
      <w:r w:rsidR="003C1EA7" w:rsidRPr="000B1E02">
        <w:t xml:space="preserve"> the </w:t>
      </w:r>
      <w:r w:rsidR="00D75932">
        <w:t xml:space="preserve">production </w:t>
      </w:r>
      <w:r w:rsidR="003C1EA7" w:rsidRPr="000B1E02">
        <w:t xml:space="preserve">plant require high temperature </w:t>
      </w:r>
      <w:r w:rsidR="004D2DAD">
        <w:t>consuming</w:t>
      </w:r>
      <w:r w:rsidR="003C1EA7" w:rsidRPr="000B1E02">
        <w:t xml:space="preserve"> </w:t>
      </w:r>
      <w:r w:rsidR="00806725">
        <w:t>significant</w:t>
      </w:r>
      <w:r w:rsidR="003C1EA7" w:rsidRPr="000B1E02">
        <w:t xml:space="preserve"> energy</w:t>
      </w:r>
      <w:r w:rsidR="00806725">
        <w:t xml:space="preserve"> waste</w:t>
      </w:r>
      <w:r w:rsidR="00A92019" w:rsidRPr="000B1E02">
        <w:t xml:space="preserve">; </w:t>
      </w:r>
      <w:r w:rsidR="003C1EA7" w:rsidRPr="000B1E02">
        <w:t>t</w:t>
      </w:r>
      <w:r w:rsidR="00F640B2">
        <w:t>herefore</w:t>
      </w:r>
      <w:r w:rsidR="003C1EA7" w:rsidRPr="000B1E02">
        <w:t>,</w:t>
      </w:r>
      <w:r w:rsidR="00F640B2">
        <w:t xml:space="preserve"> the</w:t>
      </w:r>
      <w:r w:rsidR="003C1EA7" w:rsidRPr="000B1E02">
        <w:t xml:space="preserve"> process optimi</w:t>
      </w:r>
      <w:r w:rsidR="002E7D84" w:rsidRPr="000B1E02">
        <w:t>zation</w:t>
      </w:r>
      <w:r w:rsidR="001E53D5">
        <w:t xml:space="preserve"> can be </w:t>
      </w:r>
      <w:r w:rsidR="0009048F">
        <w:t xml:space="preserve">a </w:t>
      </w:r>
      <w:r w:rsidR="001E53D5">
        <w:t>suitable solution</w:t>
      </w:r>
      <w:r w:rsidR="002E7D84" w:rsidRPr="000B1E02">
        <w:t xml:space="preserve">. </w:t>
      </w:r>
      <w:r w:rsidR="00D75932">
        <w:t xml:space="preserve">It </w:t>
      </w:r>
      <w:r w:rsidR="009F5D8A">
        <w:t>develops</w:t>
      </w:r>
      <w:r w:rsidR="00D75932">
        <w:t xml:space="preserve"> the energy supply approaches, the operating conditions of the process</w:t>
      </w:r>
      <w:r w:rsidR="00A22E94">
        <w:t>es</w:t>
      </w:r>
      <w:r w:rsidR="00D75932">
        <w:t xml:space="preserve"> and the</w:t>
      </w:r>
      <w:r w:rsidR="00A22E94">
        <w:t>ir</w:t>
      </w:r>
      <w:r w:rsidR="00D75932">
        <w:t xml:space="preserve"> heat recovery</w:t>
      </w:r>
      <w:r w:rsidR="009F5D8A">
        <w:t>, help</w:t>
      </w:r>
      <w:r w:rsidR="0009048F">
        <w:t>ing</w:t>
      </w:r>
      <w:r w:rsidR="009F5D8A">
        <w:t xml:space="preserve"> for efficient use of energy to reduce the waste and pollutants</w:t>
      </w:r>
      <w:r w:rsidR="00C26156">
        <w:t xml:space="preserve"> </w:t>
      </w:r>
      <w:sdt>
        <w:sdtPr>
          <w:id w:val="264885160"/>
          <w:citation/>
        </w:sdtPr>
        <w:sdtEndPr/>
        <w:sdtContent>
          <w:r w:rsidR="00C26156">
            <w:fldChar w:fldCharType="begin"/>
          </w:r>
          <w:r w:rsidR="00C26156">
            <w:rPr>
              <w:lang w:val="en-US"/>
            </w:rPr>
            <w:instrText xml:space="preserve"> CITATION Nat03 \l 1033 </w:instrText>
          </w:r>
          <w:r w:rsidR="00C26156">
            <w:fldChar w:fldCharType="separate"/>
          </w:r>
          <w:r w:rsidR="00C26156" w:rsidRPr="00513AEE">
            <w:rPr>
              <w:noProof/>
              <w:lang w:val="en-US"/>
            </w:rPr>
            <w:t>(Natural Resources , 2003)</w:t>
          </w:r>
          <w:r w:rsidR="00C26156">
            <w:fldChar w:fldCharType="end"/>
          </w:r>
        </w:sdtContent>
      </w:sdt>
      <w:r w:rsidR="009F5D8A">
        <w:t>.</w:t>
      </w:r>
      <w:r w:rsidR="00915A9D">
        <w:t xml:space="preserve"> </w:t>
      </w:r>
      <w:r w:rsidR="00F57958">
        <w:t xml:space="preserve">The paper comprises the </w:t>
      </w:r>
      <w:r w:rsidR="00915A9D">
        <w:t xml:space="preserve">DME production plant with and without the process optimization using </w:t>
      </w:r>
      <w:r w:rsidR="0009048F">
        <w:t xml:space="preserve">the </w:t>
      </w:r>
      <w:r w:rsidR="00915A9D">
        <w:t xml:space="preserve">Aspen HYSYS simulation model. </w:t>
      </w:r>
    </w:p>
    <w:p w14:paraId="4C05F22A" w14:textId="5B2C0DFB" w:rsidR="00064A66" w:rsidRDefault="002F5C65" w:rsidP="00B55BDC">
      <w:pPr>
        <w:pStyle w:val="Heading1"/>
        <w:spacing w:line="360" w:lineRule="auto"/>
      </w:pPr>
      <w:r>
        <w:t xml:space="preserve">Methodology </w:t>
      </w:r>
    </w:p>
    <w:p w14:paraId="0D90A074" w14:textId="0D0E78A4" w:rsidR="00D75932" w:rsidRDefault="00EB49D2" w:rsidP="00B55BDC">
      <w:pPr>
        <w:spacing w:line="360" w:lineRule="auto"/>
        <w:jc w:val="both"/>
      </w:pPr>
      <w:r>
        <w:t xml:space="preserve">In this paper, the </w:t>
      </w:r>
      <w:r w:rsidR="00362E24">
        <w:t xml:space="preserve">Aspen HYSYS </w:t>
      </w:r>
      <w:r w:rsidR="00BE6A36">
        <w:t>software</w:t>
      </w:r>
      <w:r w:rsidR="00362E24">
        <w:t xml:space="preserve"> is </w:t>
      </w:r>
      <w:r w:rsidR="00144E18">
        <w:t xml:space="preserve">selected to </w:t>
      </w:r>
      <w:r w:rsidR="00017DBD">
        <w:t xml:space="preserve">design </w:t>
      </w:r>
      <w:r w:rsidR="0009048F">
        <w:t xml:space="preserve">a </w:t>
      </w:r>
      <w:r w:rsidR="00017DBD">
        <w:t>conventional plant for dimethyl ether production and apply the process integration</w:t>
      </w:r>
      <w:r w:rsidR="00676A64">
        <w:t xml:space="preserve"> to achieve the study goal</w:t>
      </w:r>
      <w:r w:rsidR="0088246B">
        <w:t xml:space="preserve"> at 100 kmol/hr </w:t>
      </w:r>
      <w:r w:rsidR="00F57958">
        <w:t xml:space="preserve">of </w:t>
      </w:r>
      <w:r w:rsidR="0088246B">
        <w:t xml:space="preserve">inlet </w:t>
      </w:r>
      <w:r w:rsidR="00FE330E">
        <w:t>raw material</w:t>
      </w:r>
      <w:r w:rsidR="00362E24">
        <w:t xml:space="preserve">. Aspen HYSYS is </w:t>
      </w:r>
      <w:r w:rsidR="00C06E07">
        <w:t>one of the energy leading simulation model</w:t>
      </w:r>
      <w:r w:rsidR="00271FCB">
        <w:t>s</w:t>
      </w:r>
      <w:r w:rsidR="004B2235">
        <w:t>. It is highly used by gas and oil refineries and producers.</w:t>
      </w:r>
      <w:r w:rsidR="000369C6">
        <w:t xml:space="preserve"> It is selected</w:t>
      </w:r>
      <w:r w:rsidR="001A5294">
        <w:t>;</w:t>
      </w:r>
      <w:r w:rsidR="000369C6">
        <w:t xml:space="preserve"> due to its high </w:t>
      </w:r>
      <w:r w:rsidR="00CF58BF">
        <w:t>modelling and optimization performance, process design and dynamic solution</w:t>
      </w:r>
      <w:r w:rsidR="00C26156">
        <w:t xml:space="preserve"> </w:t>
      </w:r>
      <w:sdt>
        <w:sdtPr>
          <w:id w:val="-489786425"/>
          <w:citation/>
        </w:sdtPr>
        <w:sdtEndPr/>
        <w:sdtContent>
          <w:r w:rsidR="00C26156">
            <w:fldChar w:fldCharType="begin"/>
          </w:r>
          <w:r w:rsidR="00C26156">
            <w:rPr>
              <w:lang w:val="en-US"/>
            </w:rPr>
            <w:instrText xml:space="preserve"> CITATION Als201 \l 1033 </w:instrText>
          </w:r>
          <w:r w:rsidR="00C26156">
            <w:fldChar w:fldCharType="separate"/>
          </w:r>
          <w:r w:rsidR="00C26156" w:rsidRPr="00C26156">
            <w:rPr>
              <w:noProof/>
              <w:lang w:val="en-US"/>
            </w:rPr>
            <w:t>(Alshbuki &amp; Bey, 2020)</w:t>
          </w:r>
          <w:r w:rsidR="00C26156">
            <w:fldChar w:fldCharType="end"/>
          </w:r>
        </w:sdtContent>
      </w:sdt>
      <w:r w:rsidR="00CF58BF">
        <w:t xml:space="preserve">. </w:t>
      </w:r>
    </w:p>
    <w:p w14:paraId="154F5581" w14:textId="7225110E" w:rsidR="00FC6E97" w:rsidRDefault="00F70B52" w:rsidP="003F0EA6">
      <w:pPr>
        <w:spacing w:line="360" w:lineRule="auto"/>
        <w:jc w:val="both"/>
      </w:pPr>
      <w:r>
        <w:t xml:space="preserve">Dimethyl ether is formed </w:t>
      </w:r>
      <w:r w:rsidR="003D780B">
        <w:t xml:space="preserve">from </w:t>
      </w:r>
      <w:r>
        <w:t xml:space="preserve">methanol dehydration by direct </w:t>
      </w:r>
      <w:r w:rsidR="00271FCB">
        <w:t>or</w:t>
      </w:r>
      <w:r>
        <w:t xml:space="preserve"> indirect synthesis route. </w:t>
      </w:r>
      <w:r w:rsidR="001C1668">
        <w:t>I</w:t>
      </w:r>
      <w:r>
        <w:t>n this paper</w:t>
      </w:r>
      <w:r w:rsidR="001C1668">
        <w:t xml:space="preserve">, the </w:t>
      </w:r>
      <w:r>
        <w:t xml:space="preserve">direct </w:t>
      </w:r>
      <w:r w:rsidR="003D780B">
        <w:t>route</w:t>
      </w:r>
      <w:r w:rsidR="001C1668">
        <w:t xml:space="preserve"> is selected</w:t>
      </w:r>
      <w:r w:rsidR="0009048F">
        <w:t>,</w:t>
      </w:r>
      <w:r>
        <w:t xml:space="preserve"> known as one</w:t>
      </w:r>
      <w:r w:rsidR="0009048F">
        <w:t>-</w:t>
      </w:r>
      <w:r>
        <w:t>step method</w:t>
      </w:r>
      <w:r w:rsidR="0009048F">
        <w:t>,</w:t>
      </w:r>
      <w:r>
        <w:t xml:space="preserve"> where the methanol and the DME are formed</w:t>
      </w:r>
      <w:r w:rsidR="00A026FF">
        <w:t xml:space="preserve"> simultaneously</w:t>
      </w:r>
      <w:r>
        <w:t xml:space="preserve"> in </w:t>
      </w:r>
      <w:r w:rsidR="0009048F">
        <w:t xml:space="preserve">a </w:t>
      </w:r>
      <w:r>
        <w:t xml:space="preserve">single reactor </w:t>
      </w:r>
      <w:r w:rsidR="00A026FF">
        <w:t xml:space="preserve">over </w:t>
      </w:r>
      <w:r w:rsidR="0009048F">
        <w:t xml:space="preserve">a </w:t>
      </w:r>
      <w:r w:rsidR="00A026FF">
        <w:t>bi-functional catalyst</w:t>
      </w:r>
      <w:r w:rsidR="001C1668">
        <w:t>,</w:t>
      </w:r>
      <w:r w:rsidR="00A026FF">
        <w:t xml:space="preserve"> </w:t>
      </w:r>
      <w:r>
        <w:t>unlike the indirect route in two separate reactors</w:t>
      </w:r>
      <w:r w:rsidR="00493019">
        <w:t xml:space="preserve"> </w:t>
      </w:r>
      <w:sdt>
        <w:sdtPr>
          <w:rPr>
            <w:rFonts w:eastAsiaTheme="minorEastAsia"/>
          </w:rPr>
          <w:id w:val="-1578976443"/>
          <w:citation/>
        </w:sdtPr>
        <w:sdtEndPr/>
        <w:sdtContent>
          <w:r w:rsidR="00493019">
            <w:rPr>
              <w:rFonts w:eastAsiaTheme="minorEastAsia"/>
            </w:rPr>
            <w:fldChar w:fldCharType="begin"/>
          </w:r>
          <w:r w:rsidR="00493019">
            <w:rPr>
              <w:rFonts w:eastAsiaTheme="minorEastAsia"/>
            </w:rPr>
            <w:instrText xml:space="preserve"> CITATION Kha09 \l 1033 </w:instrText>
          </w:r>
          <w:r w:rsidR="00493019">
            <w:rPr>
              <w:rFonts w:eastAsiaTheme="minorEastAsia"/>
            </w:rPr>
            <w:fldChar w:fldCharType="separate"/>
          </w:r>
          <w:r w:rsidR="00493019" w:rsidRPr="0069353C">
            <w:rPr>
              <w:rFonts w:eastAsiaTheme="minorEastAsia"/>
              <w:noProof/>
            </w:rPr>
            <w:t>(Khandan &amp; Kazemeyni, 2009)</w:t>
          </w:r>
          <w:r w:rsidR="00493019">
            <w:rPr>
              <w:rFonts w:eastAsiaTheme="minorEastAsia"/>
            </w:rPr>
            <w:fldChar w:fldCharType="end"/>
          </w:r>
        </w:sdtContent>
      </w:sdt>
      <w:r>
        <w:t xml:space="preserve">. </w:t>
      </w:r>
      <w:r w:rsidR="00C45442">
        <w:t>The direct synthesis route is preferred and chosen according to many studies investigat</w:t>
      </w:r>
      <w:r w:rsidR="003D780B">
        <w:t>ions. These investigations are based on many terms, including the thermodynamic information, economic</w:t>
      </w:r>
      <w:r w:rsidR="0009048F">
        <w:t>s</w:t>
      </w:r>
      <w:r w:rsidR="003D780B">
        <w:t>, environment, safety and the operation conditions applied. Starting with thermodynamic data</w:t>
      </w:r>
      <w:r w:rsidR="00957ED3">
        <w:t xml:space="preserve">, yield, purity, </w:t>
      </w:r>
      <w:r w:rsidR="00415540">
        <w:t xml:space="preserve">and </w:t>
      </w:r>
      <w:r w:rsidR="00957ED3">
        <w:t xml:space="preserve">conversion </w:t>
      </w:r>
      <w:r w:rsidR="0009048F">
        <w:t xml:space="preserve">that </w:t>
      </w:r>
      <w:r w:rsidR="00415540">
        <w:t xml:space="preserve">are </w:t>
      </w:r>
      <w:r w:rsidR="001C1668">
        <w:t>better</w:t>
      </w:r>
      <w:r w:rsidR="0009048F">
        <w:t>,</w:t>
      </w:r>
      <w:r w:rsidR="001C1668">
        <w:t xml:space="preserve"> </w:t>
      </w:r>
      <w:r w:rsidR="00415540">
        <w:t>around 99%, 99.9%, and 90%</w:t>
      </w:r>
      <w:r w:rsidR="0009048F">
        <w:t>,</w:t>
      </w:r>
      <w:r w:rsidR="00415540">
        <w:t xml:space="preserve"> respectively for the direct route</w:t>
      </w:r>
      <w:r w:rsidR="00493019">
        <w:t xml:space="preserve"> </w:t>
      </w:r>
      <w:sdt>
        <w:sdtPr>
          <w:id w:val="-1457943711"/>
          <w:citation/>
        </w:sdtPr>
        <w:sdtEndPr/>
        <w:sdtContent>
          <w:r w:rsidR="00493019">
            <w:fldChar w:fldCharType="begin"/>
          </w:r>
          <w:r w:rsidR="00493019">
            <w:rPr>
              <w:lang w:val="en-US"/>
            </w:rPr>
            <w:instrText xml:space="preserve"> CITATION Ota21 \l 1033 </w:instrText>
          </w:r>
          <w:r w:rsidR="00493019">
            <w:fldChar w:fldCharType="separate"/>
          </w:r>
          <w:r w:rsidR="00493019" w:rsidRPr="00493019">
            <w:rPr>
              <w:noProof/>
              <w:lang w:val="en-US"/>
            </w:rPr>
            <w:t>(Otalvaro, et al., 2021)</w:t>
          </w:r>
          <w:r w:rsidR="00493019">
            <w:fldChar w:fldCharType="end"/>
          </w:r>
        </w:sdtContent>
      </w:sdt>
      <w:r w:rsidR="00415540">
        <w:t>.</w:t>
      </w:r>
      <w:r w:rsidR="00844DDB">
        <w:t xml:space="preserve"> In addition to </w:t>
      </w:r>
      <w:r w:rsidR="0009048F">
        <w:t xml:space="preserve">the </w:t>
      </w:r>
      <w:r w:rsidR="00844DDB">
        <w:t xml:space="preserve">environmental and </w:t>
      </w:r>
      <w:r w:rsidR="00DC1FA0">
        <w:t>economic</w:t>
      </w:r>
      <w:r w:rsidR="00844DDB">
        <w:t xml:space="preserve"> term</w:t>
      </w:r>
      <w:r w:rsidR="0009048F">
        <w:t>s</w:t>
      </w:r>
      <w:r w:rsidR="00844DDB">
        <w:t xml:space="preserve"> being </w:t>
      </w:r>
      <w:r w:rsidR="00710284">
        <w:t xml:space="preserve">more </w:t>
      </w:r>
      <w:r w:rsidR="004017D8">
        <w:t>suitable</w:t>
      </w:r>
      <w:r w:rsidR="00844DDB">
        <w:t xml:space="preserve"> in comparison with the </w:t>
      </w:r>
      <w:r w:rsidR="00844DDB">
        <w:lastRenderedPageBreak/>
        <w:t xml:space="preserve">other </w:t>
      </w:r>
      <w:r w:rsidR="0009048F">
        <w:t>path</w:t>
      </w:r>
      <w:r w:rsidR="00844DDB">
        <w:t xml:space="preserve">s according to </w:t>
      </w:r>
      <w:sdt>
        <w:sdtPr>
          <w:id w:val="-182281824"/>
          <w:citation/>
        </w:sdtPr>
        <w:sdtEndPr/>
        <w:sdtContent>
          <w:r w:rsidR="00844DDB">
            <w:fldChar w:fldCharType="begin"/>
          </w:r>
          <w:r w:rsidR="00844DDB">
            <w:rPr>
              <w:lang w:val="en-US"/>
            </w:rPr>
            <w:instrText xml:space="preserve"> CITATION Azi1411 \l 1033 </w:instrText>
          </w:r>
          <w:r w:rsidR="00844DDB">
            <w:fldChar w:fldCharType="separate"/>
          </w:r>
          <w:r w:rsidR="00844DDB" w:rsidRPr="00844DDB">
            <w:rPr>
              <w:noProof/>
              <w:lang w:val="en-US"/>
            </w:rPr>
            <w:t>(Azizi, et al., 2014)</w:t>
          </w:r>
          <w:r w:rsidR="00844DDB">
            <w:fldChar w:fldCharType="end"/>
          </w:r>
        </w:sdtContent>
      </w:sdt>
      <w:r w:rsidR="00A74446">
        <w:t xml:space="preserve">. </w:t>
      </w:r>
      <w:r w:rsidR="0091570B">
        <w:t xml:space="preserve"> </w:t>
      </w:r>
    </w:p>
    <w:p w14:paraId="503472F5" w14:textId="3C756F85" w:rsidR="008F452C" w:rsidRDefault="008F452C" w:rsidP="003F0EA6">
      <w:pPr>
        <w:pStyle w:val="Heading2"/>
        <w:spacing w:line="360" w:lineRule="auto"/>
      </w:pPr>
      <w:r>
        <w:t xml:space="preserve"> HYSYS Simulation </w:t>
      </w:r>
    </w:p>
    <w:p w14:paraId="2A24932A" w14:textId="43314CF6" w:rsidR="00064778" w:rsidRDefault="008F452C" w:rsidP="00603D14">
      <w:pPr>
        <w:spacing w:line="360" w:lineRule="auto"/>
        <w:jc w:val="both"/>
      </w:pPr>
      <w:r>
        <w:t xml:space="preserve">The first step before DME plant simulation is raw material selection and </w:t>
      </w:r>
      <w:r w:rsidR="00603D14">
        <w:t>identifying the</w:t>
      </w:r>
      <w:r>
        <w:t xml:space="preserve"> </w:t>
      </w:r>
      <w:r w:rsidR="0009048F">
        <w:t>primary</w:t>
      </w:r>
      <w:r>
        <w:t xml:space="preserve"> </w:t>
      </w:r>
      <w:r w:rsidR="00710284">
        <w:t>operations</w:t>
      </w:r>
      <w:r>
        <w:t xml:space="preserve"> involved. The suitable raw material </w:t>
      </w:r>
      <w:r w:rsidR="00DF5B80">
        <w:t xml:space="preserve">to start the plant </w:t>
      </w:r>
      <w:r>
        <w:t xml:space="preserve">is natural gas; </w:t>
      </w:r>
      <w:r w:rsidR="0009048F">
        <w:t>its high availability and flexibility can be used as both an energy source</w:t>
      </w:r>
      <w:r w:rsidR="007E01CC">
        <w:t xml:space="preserve"> and raw material. Finally, natural gas is applicable in many chemical manufacturing industries, and the dimethyl ether plant is one of them</w:t>
      </w:r>
      <w:r w:rsidR="004C5864">
        <w:t xml:space="preserve"> </w:t>
      </w:r>
      <w:sdt>
        <w:sdtPr>
          <w:id w:val="655876476"/>
          <w:citation/>
        </w:sdtPr>
        <w:sdtEndPr/>
        <w:sdtContent>
          <w:r w:rsidR="004C5864">
            <w:fldChar w:fldCharType="begin"/>
          </w:r>
          <w:r w:rsidR="004C5864">
            <w:rPr>
              <w:lang w:val="en-US"/>
            </w:rPr>
            <w:instrText xml:space="preserve"> CITATION GSp19 \l 1033 </w:instrText>
          </w:r>
          <w:r w:rsidR="004C5864">
            <w:fldChar w:fldCharType="separate"/>
          </w:r>
          <w:r w:rsidR="004C5864" w:rsidRPr="004C5864">
            <w:rPr>
              <w:noProof/>
              <w:lang w:val="en-US"/>
            </w:rPr>
            <w:t>(G.Speight, 2019)</w:t>
          </w:r>
          <w:r w:rsidR="004C5864">
            <w:fldChar w:fldCharType="end"/>
          </w:r>
        </w:sdtContent>
      </w:sdt>
      <w:r w:rsidR="007E01CC">
        <w:t>.</w:t>
      </w:r>
      <w:r w:rsidR="004C5864">
        <w:t xml:space="preserve"> </w:t>
      </w:r>
      <w:r w:rsidR="00497986">
        <w:t xml:space="preserve">Secondly, the main steps of </w:t>
      </w:r>
      <w:r w:rsidR="0009048F">
        <w:t xml:space="preserve">the </w:t>
      </w:r>
      <w:r w:rsidR="00497986">
        <w:t xml:space="preserve">DME production plant should take into account before simulation. </w:t>
      </w:r>
      <w:r w:rsidR="0009048F">
        <w:t>DME production needs conversion of the selected raw material into synthesis gas by steam methane reformer at extreme</w:t>
      </w:r>
      <w:r w:rsidR="00CE4C30">
        <w:t xml:space="preserve"> operati</w:t>
      </w:r>
      <w:r w:rsidR="0009048F">
        <w:t>ng</w:t>
      </w:r>
      <w:r w:rsidR="00CE4C30">
        <w:t xml:space="preserve"> conditions</w:t>
      </w:r>
      <w:r w:rsidR="00AD5778">
        <w:t xml:space="preserve">. </w:t>
      </w:r>
      <w:r w:rsidR="0009048F">
        <w:t xml:space="preserve">This </w:t>
      </w:r>
      <w:r w:rsidR="00F57958">
        <w:t>is</w:t>
      </w:r>
      <w:r w:rsidR="0009048F">
        <w:t xml:space="preserve"> followed by methanol production from synthesis gas hydrogenation combined with DME formation in a</w:t>
      </w:r>
      <w:r w:rsidR="00E80534">
        <w:t xml:space="preserve"> single reactor. Besides</w:t>
      </w:r>
      <w:r w:rsidR="0009048F">
        <w:t>,</w:t>
      </w:r>
      <w:r w:rsidR="00E80534">
        <w:t xml:space="preserve"> several separation processes</w:t>
      </w:r>
      <w:r w:rsidR="0009048F">
        <w:t xml:space="preserve"> are</w:t>
      </w:r>
      <w:r w:rsidR="00E80534">
        <w:t xml:space="preserve"> </w:t>
      </w:r>
      <w:r w:rsidR="00F57958">
        <w:t>operated</w:t>
      </w:r>
      <w:r w:rsidR="00E80534">
        <w:t xml:space="preserve"> to remove the undesired components from </w:t>
      </w:r>
      <w:r w:rsidR="0009048F">
        <w:t xml:space="preserve">the </w:t>
      </w:r>
      <w:r w:rsidR="006A084F">
        <w:t xml:space="preserve">main </w:t>
      </w:r>
      <w:r w:rsidR="00E80534">
        <w:t>mixture through the process plant</w:t>
      </w:r>
      <w:r w:rsidR="00B83FC3">
        <w:t xml:space="preserve"> and purify the DME at the end</w:t>
      </w:r>
      <w:r w:rsidR="0009048F">
        <w:t>,</w:t>
      </w:r>
      <w:r w:rsidR="00997B22">
        <w:t xml:space="preserve"> as shown in Figure 1</w:t>
      </w:r>
      <w:r w:rsidR="00E80534">
        <w:t>.</w:t>
      </w:r>
      <w:r w:rsidR="00250653">
        <w:t xml:space="preserve"> </w:t>
      </w:r>
    </w:p>
    <w:p w14:paraId="717DE017" w14:textId="274F810A" w:rsidR="00997B22" w:rsidRDefault="00070AC5" w:rsidP="00997B22">
      <w:pPr>
        <w:keepNext/>
        <w:spacing w:line="360" w:lineRule="auto"/>
        <w:ind w:left="-426" w:right="190"/>
        <w:jc w:val="both"/>
      </w:pPr>
      <w:r>
        <w:rPr>
          <w:noProof/>
        </w:rPr>
      </w:r>
      <w:r w:rsidR="00070AC5">
        <w:rPr>
          <w:noProof/>
        </w:rPr>
        <w:object w:dxaOrig="14475" w:dyaOrig="7320" w14:anchorId="2B95104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6pt;height:111.25pt" o:ole="">
            <v:imagedata r:id="rId9" o:title=""/>
          </v:shape>
          <o:OLEObject Type="Embed" ProgID="Visio.Drawing.15" ShapeID="_x0000_i1025" DrawAspect="Content" ObjectID="_1813760196" r:id="rId10"/>
        </w:object>
      </w:r>
    </w:p>
    <w:p w14:paraId="68780B81" w14:textId="439DFEA5" w:rsidR="00997B22" w:rsidRDefault="00997B22" w:rsidP="00997B22">
      <w:pPr>
        <w:pStyle w:val="Caption"/>
        <w:jc w:val="both"/>
      </w:pPr>
      <w:r>
        <w:t xml:space="preserve">Figure </w:t>
      </w:r>
      <w:r>
        <w:fldChar w:fldCharType="begin"/>
      </w:r>
      <w:r>
        <w:instrText xml:space="preserve"> SEQ Figure \* ARABIC </w:instrText>
      </w:r>
      <w:r>
        <w:fldChar w:fldCharType="separate"/>
      </w:r>
      <w:r w:rsidR="00273C33">
        <w:rPr>
          <w:noProof/>
        </w:rPr>
        <w:t>1</w:t>
      </w:r>
      <w:r>
        <w:fldChar w:fldCharType="end"/>
      </w:r>
      <w:r>
        <w:rPr>
          <w:lang w:val="en-US"/>
        </w:rPr>
        <w:t>: Block Diagram for Main Steps of DME Plant</w:t>
      </w:r>
    </w:p>
    <w:p w14:paraId="68DB8440" w14:textId="25F59471" w:rsidR="00603D14" w:rsidRDefault="00DF5B80" w:rsidP="00EA755E">
      <w:pPr>
        <w:spacing w:line="360" w:lineRule="auto"/>
        <w:jc w:val="both"/>
      </w:pPr>
      <w:r>
        <w:t xml:space="preserve">These main processes </w:t>
      </w:r>
      <w:r w:rsidR="00997B22">
        <w:t xml:space="preserve">in Figure 1 </w:t>
      </w:r>
      <w:r>
        <w:t xml:space="preserve">are applied on HYSYS with </w:t>
      </w:r>
      <w:r w:rsidR="0009048F">
        <w:t>necessary</w:t>
      </w:r>
      <w:r>
        <w:t xml:space="preserve"> auxiliaries between them to achieve the desired goal for each unit.</w:t>
      </w:r>
      <w:r w:rsidR="003930D8">
        <w:t xml:space="preserve"> </w:t>
      </w:r>
      <w:r w:rsidR="008A7BA8">
        <w:t xml:space="preserve">The fluid package during HYSYS </w:t>
      </w:r>
      <w:r w:rsidR="00F905A9">
        <w:t xml:space="preserve">is conducted </w:t>
      </w:r>
      <w:r w:rsidR="008A7BA8">
        <w:t>based on the</w:t>
      </w:r>
      <w:r w:rsidR="00417E2A">
        <w:t xml:space="preserve"> nature of the components included </w:t>
      </w:r>
      <w:r w:rsidR="0009048F">
        <w:t>in</w:t>
      </w:r>
      <w:r w:rsidR="00417E2A">
        <w:t xml:space="preserve"> the whole plant. </w:t>
      </w:r>
      <w:r w:rsidR="008E7720">
        <w:t xml:space="preserve">BWRS </w:t>
      </w:r>
      <w:r w:rsidR="00F57958">
        <w:t xml:space="preserve">fluid package </w:t>
      </w:r>
      <w:r w:rsidR="008E7720">
        <w:t xml:space="preserve">is selected </w:t>
      </w:r>
      <w:r w:rsidR="0009048F">
        <w:t xml:space="preserve">because it is </w:t>
      </w:r>
      <w:r w:rsidR="00F905A9">
        <w:t xml:space="preserve">highly </w:t>
      </w:r>
      <w:r w:rsidR="008E7720">
        <w:t xml:space="preserve">applicable for the hydrocarbon components and </w:t>
      </w:r>
      <w:r w:rsidR="0009048F">
        <w:t xml:space="preserve">is </w:t>
      </w:r>
      <w:r w:rsidR="008E7720">
        <w:t xml:space="preserve">suitable for </w:t>
      </w:r>
      <w:r w:rsidR="003168B6">
        <w:t>extreme temperature and pressure</w:t>
      </w:r>
      <w:r w:rsidR="00F57958">
        <w:t xml:space="preserve"> operations</w:t>
      </w:r>
      <w:r w:rsidR="003168B6">
        <w:t xml:space="preserve">. </w:t>
      </w:r>
    </w:p>
    <w:p w14:paraId="25553994" w14:textId="354F6F1E" w:rsidR="00C274C0" w:rsidRDefault="00845888" w:rsidP="00EA755E">
      <w:pPr>
        <w:pStyle w:val="Heading3"/>
        <w:spacing w:line="360" w:lineRule="auto"/>
      </w:pPr>
      <w:r>
        <w:t xml:space="preserve">Steam Methane Reformer </w:t>
      </w:r>
      <w:r w:rsidR="00C274C0">
        <w:t>Reactors Modelling</w:t>
      </w:r>
    </w:p>
    <w:p w14:paraId="7CA58439" w14:textId="00C64253" w:rsidR="00250653" w:rsidRDefault="00845888" w:rsidP="00EA755E">
      <w:pPr>
        <w:spacing w:line="360" w:lineRule="auto"/>
        <w:jc w:val="both"/>
      </w:pPr>
      <w:r>
        <w:t>The simulation for the dimethyl ether process starts with synthesis gas (carbon monoxide and hydrogen)</w:t>
      </w:r>
      <w:r w:rsidR="00AA363C">
        <w:t xml:space="preserve"> production</w:t>
      </w:r>
      <w:r>
        <w:t xml:space="preserve"> from the selected raw material using </w:t>
      </w:r>
      <w:r w:rsidR="0009048F">
        <w:t xml:space="preserve">a </w:t>
      </w:r>
      <w:r>
        <w:t>steam methane reformer reactor.</w:t>
      </w:r>
      <w:r w:rsidR="00AA363C">
        <w:t xml:space="preserve"> Reformer reactor </w:t>
      </w:r>
      <w:r w:rsidR="00F905A9">
        <w:t xml:space="preserve">operated and applied </w:t>
      </w:r>
      <w:r w:rsidR="00AA363C">
        <w:t>to convert the natural gas mainly of methane into carbon monoxide and hydrogen</w:t>
      </w:r>
      <w:r w:rsidR="009C0571">
        <w:t xml:space="preserve"> using steam at high operation conditions</w:t>
      </w:r>
      <w:r w:rsidR="00AA363C">
        <w:t xml:space="preserve"> as shown in Eq.1.</w:t>
      </w:r>
    </w:p>
    <w:p w14:paraId="0CCD1EF4" w14:textId="65E8E743" w:rsidR="00AA363C" w:rsidRPr="00AA363C" w:rsidRDefault="00AA363C" w:rsidP="00336CD6">
      <m:oMath>
        <m:r>
          <w:rPr>
            <w:rFonts w:ascii="Cambria Math" w:hAnsi="Cambria Math"/>
          </w:rPr>
          <m:t>C</m:t>
        </m:r>
        <m:sSub>
          <m:sSubPr>
            <m:ctrlPr>
              <w:rPr>
                <w:rFonts w:ascii="Cambria Math" w:hAnsi="Cambria Math"/>
              </w:rPr>
            </m:ctrlPr>
          </m:sSubPr>
          <m:e>
            <m:r>
              <w:rPr>
                <w:rFonts w:ascii="Cambria Math" w:hAnsi="Cambria Math"/>
              </w:rPr>
              <m:t>H</m:t>
            </m:r>
          </m:e>
          <m:sub>
            <m:r>
              <m:rPr>
                <m:sty m:val="p"/>
              </m:rPr>
              <w:rPr>
                <w:rFonts w:ascii="Cambria Math" w:hAnsi="Cambria Math"/>
              </w:rPr>
              <m:t>4</m:t>
            </m:r>
          </m:sub>
        </m:sSub>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m:t>
        </m:r>
        <m:r>
          <w:rPr>
            <w:rFonts w:ascii="Cambria Math" w:hAnsi="Cambria Math"/>
          </w:rPr>
          <m:t>CO</m:t>
        </m:r>
        <m:r>
          <m:rPr>
            <m:sty m:val="p"/>
          </m:rPr>
          <w:rPr>
            <w:rFonts w:ascii="Cambria Math" w:hAnsi="Cambria Math"/>
          </w:rPr>
          <m:t>+3</m:t>
        </m:r>
        <m:sSub>
          <m:sSubPr>
            <m:ctrlPr>
              <w:rPr>
                <w:rFonts w:ascii="Cambria Math" w:hAnsi="Cambria Math"/>
              </w:rPr>
            </m:ctrlPr>
          </m:sSubPr>
          <m:e>
            <m:r>
              <w:rPr>
                <w:rFonts w:ascii="Cambria Math" w:hAnsi="Cambria Math"/>
              </w:rPr>
              <m:t>H</m:t>
            </m:r>
          </m:e>
          <m:sub>
            <m:r>
              <m:rPr>
                <m:sty m:val="p"/>
              </m:rPr>
              <w:rPr>
                <w:rFonts w:ascii="Cambria Math" w:hAnsi="Cambria Math"/>
              </w:rPr>
              <m:t xml:space="preserve">2 </m:t>
            </m:r>
          </m:sub>
        </m:sSub>
      </m:oMath>
      <w:r w:rsidRPr="00AA363C">
        <w:rPr>
          <w:rFonts w:eastAsiaTheme="minorEastAsia"/>
        </w:rPr>
        <w:t xml:space="preserve"> </w:t>
      </w:r>
      <w:r w:rsidR="00336CD6">
        <w:rPr>
          <w:rFonts w:eastAsiaTheme="minorEastAsia"/>
        </w:rPr>
        <w:tab/>
      </w:r>
      <w:r w:rsidR="00336CD6">
        <w:rPr>
          <w:rFonts w:eastAsiaTheme="minorEastAsia"/>
        </w:rPr>
        <w:tab/>
      </w:r>
      <w:r w:rsidR="005E29DD">
        <w:rPr>
          <w:rFonts w:eastAsiaTheme="minorEastAsia"/>
        </w:rPr>
        <w:t xml:space="preserve">   </w:t>
      </w:r>
      <w:r>
        <w:rPr>
          <w:rFonts w:eastAsiaTheme="minorEastAsia"/>
        </w:rPr>
        <w:t>(1)</w:t>
      </w:r>
    </w:p>
    <w:p w14:paraId="11AEB9AD" w14:textId="32E5CD47" w:rsidR="00AA363C" w:rsidRDefault="00AA363C">
      <w:pPr>
        <w:spacing w:line="360" w:lineRule="auto"/>
        <w:jc w:val="both"/>
        <w:rPr>
          <w:rFonts w:eastAsiaTheme="minorEastAsia"/>
        </w:rPr>
      </w:pPr>
      <w:r>
        <w:t xml:space="preserve">The reaction is added at </w:t>
      </w:r>
      <w:r w:rsidR="009C0571">
        <w:t xml:space="preserve">methane conversion of 92% at </w:t>
      </w:r>
      <w:r w:rsidR="0009048F">
        <w:t xml:space="preserve">a </w:t>
      </w:r>
      <w:r w:rsidR="009C0571">
        <w:t xml:space="preserve">temperature of 700 </w:t>
      </w:r>
      <m:oMath>
        <m:r>
          <w:rPr>
            <w:rFonts w:ascii="Cambria Math" w:hAnsi="Cambria Math"/>
          </w:rPr>
          <m:t>℃</m:t>
        </m:r>
      </m:oMath>
      <w:r w:rsidR="009C0571">
        <w:rPr>
          <w:rFonts w:eastAsiaTheme="minorEastAsia"/>
        </w:rPr>
        <w:t xml:space="preserve"> and pressure of 3 MPa</w:t>
      </w:r>
      <w:r w:rsidR="00C26156">
        <w:rPr>
          <w:rFonts w:eastAsiaTheme="minorEastAsia"/>
        </w:rPr>
        <w:t xml:space="preserve"> </w:t>
      </w:r>
      <w:sdt>
        <w:sdtPr>
          <w:id w:val="57524946"/>
          <w:citation/>
        </w:sdtPr>
        <w:sdtEndPr/>
        <w:sdtContent>
          <w:r w:rsidR="00C26156">
            <w:fldChar w:fldCharType="begin"/>
          </w:r>
          <w:r w:rsidR="00C26156">
            <w:rPr>
              <w:lang w:val="en-US"/>
            </w:rPr>
            <w:instrText xml:space="preserve"> CITATION GSp19 \l 1033 </w:instrText>
          </w:r>
          <w:r w:rsidR="00C26156">
            <w:fldChar w:fldCharType="separate"/>
          </w:r>
          <w:r w:rsidR="00C26156" w:rsidRPr="004C5864">
            <w:rPr>
              <w:noProof/>
              <w:lang w:val="en-US"/>
            </w:rPr>
            <w:t>(G.Speight, 2019)</w:t>
          </w:r>
          <w:r w:rsidR="00C26156">
            <w:fldChar w:fldCharType="end"/>
          </w:r>
        </w:sdtContent>
      </w:sdt>
      <w:r w:rsidR="009C0571">
        <w:rPr>
          <w:rFonts w:eastAsiaTheme="minorEastAsia"/>
        </w:rPr>
        <w:t xml:space="preserve">. Therefore, the reactor needs </w:t>
      </w:r>
      <w:r w:rsidR="00F905A9">
        <w:rPr>
          <w:rFonts w:eastAsiaTheme="minorEastAsia"/>
        </w:rPr>
        <w:t>steam to be fed as another stream to the reactor to be converged</w:t>
      </w:r>
      <w:r w:rsidR="00FF1AAC">
        <w:rPr>
          <w:rFonts w:eastAsiaTheme="minorEastAsia"/>
        </w:rPr>
        <w:t xml:space="preserve">. However, the inlet streams are added at their storage operation conditions, </w:t>
      </w:r>
      <m:oMath>
        <m:r>
          <w:rPr>
            <w:rFonts w:ascii="Cambria Math" w:eastAsiaTheme="minorEastAsia" w:hAnsi="Cambria Math"/>
          </w:rPr>
          <m:t>25 ℃, 1 atm</m:t>
        </m:r>
      </m:oMath>
      <w:r w:rsidR="00FF1AAC">
        <w:rPr>
          <w:rFonts w:eastAsiaTheme="minorEastAsia"/>
        </w:rPr>
        <w:t xml:space="preserve">. Thus, several auxiliaries </w:t>
      </w:r>
      <w:r w:rsidR="00AF402A">
        <w:rPr>
          <w:rFonts w:eastAsiaTheme="minorEastAsia"/>
        </w:rPr>
        <w:t>are needed, pumps and heaters</w:t>
      </w:r>
      <w:r w:rsidR="0009048F">
        <w:rPr>
          <w:rFonts w:eastAsiaTheme="minorEastAsia"/>
        </w:rPr>
        <w:t>,</w:t>
      </w:r>
      <w:r w:rsidR="00AF402A">
        <w:rPr>
          <w:rFonts w:eastAsiaTheme="minorEastAsia"/>
        </w:rPr>
        <w:t xml:space="preserve"> to increase the</w:t>
      </w:r>
      <w:r w:rsidR="00F31DE2">
        <w:rPr>
          <w:rFonts w:eastAsiaTheme="minorEastAsia"/>
        </w:rPr>
        <w:t>ir</w:t>
      </w:r>
      <w:r w:rsidR="00AF402A">
        <w:rPr>
          <w:rFonts w:eastAsiaTheme="minorEastAsia"/>
        </w:rPr>
        <w:t xml:space="preserve"> pressure and temperature to the desired operati</w:t>
      </w:r>
      <w:r w:rsidR="0009048F">
        <w:rPr>
          <w:rFonts w:eastAsiaTheme="minorEastAsia"/>
        </w:rPr>
        <w:t>ng</w:t>
      </w:r>
      <w:r w:rsidR="00AF402A">
        <w:rPr>
          <w:rFonts w:eastAsiaTheme="minorEastAsia"/>
        </w:rPr>
        <w:t xml:space="preserve"> conditions</w:t>
      </w:r>
      <w:r w:rsidR="0009048F">
        <w:rPr>
          <w:rFonts w:eastAsiaTheme="minorEastAsia"/>
        </w:rPr>
        <w:t>,</w:t>
      </w:r>
      <w:r w:rsidR="00AF402A">
        <w:rPr>
          <w:rFonts w:eastAsiaTheme="minorEastAsia"/>
        </w:rPr>
        <w:t xml:space="preserve"> as shown in Figure 2.</w:t>
      </w:r>
    </w:p>
    <w:p w14:paraId="748E57C4" w14:textId="77777777" w:rsidR="00AF402A" w:rsidRDefault="00AF402A" w:rsidP="00AF402A">
      <w:pPr>
        <w:keepNext/>
        <w:spacing w:line="360" w:lineRule="auto"/>
        <w:jc w:val="center"/>
      </w:pPr>
      <w:r w:rsidRPr="00AF402A">
        <w:rPr>
          <w:noProof/>
        </w:rPr>
        <w:lastRenderedPageBreak/>
        <w:drawing>
          <wp:inline distT="0" distB="0" distL="0" distR="0" wp14:anchorId="64A29105" wp14:editId="1838A797">
            <wp:extent cx="2874818" cy="1790988"/>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9133"/>
                    <a:stretch/>
                  </pic:blipFill>
                  <pic:spPr bwMode="auto">
                    <a:xfrm>
                      <a:off x="0" y="0"/>
                      <a:ext cx="2882363" cy="1795689"/>
                    </a:xfrm>
                    <a:prstGeom prst="rect">
                      <a:avLst/>
                    </a:prstGeom>
                    <a:ln>
                      <a:noFill/>
                    </a:ln>
                    <a:extLst>
                      <a:ext uri="{53640926-AAD7-44D8-BBD7-CCE9431645EC}">
                        <a14:shadowObscured xmlns:a14="http://schemas.microsoft.com/office/drawing/2010/main"/>
                      </a:ext>
                    </a:extLst>
                  </pic:spPr>
                </pic:pic>
              </a:graphicData>
            </a:graphic>
          </wp:inline>
        </w:drawing>
      </w:r>
    </w:p>
    <w:p w14:paraId="0D7B3360" w14:textId="670B8BEA" w:rsidR="00AF402A" w:rsidRDefault="00AF402A" w:rsidP="00AF402A">
      <w:pPr>
        <w:pStyle w:val="Caption"/>
        <w:jc w:val="center"/>
      </w:pPr>
      <w:r>
        <w:t xml:space="preserve">Figure </w:t>
      </w:r>
      <w:r>
        <w:fldChar w:fldCharType="begin"/>
      </w:r>
      <w:r>
        <w:instrText xml:space="preserve"> SEQ Figure \* ARABIC </w:instrText>
      </w:r>
      <w:r>
        <w:fldChar w:fldCharType="separate"/>
      </w:r>
      <w:r w:rsidR="00273C33">
        <w:rPr>
          <w:noProof/>
        </w:rPr>
        <w:t>2</w:t>
      </w:r>
      <w:r>
        <w:fldChar w:fldCharType="end"/>
      </w:r>
      <w:r>
        <w:t xml:space="preserve">: Steam Methane Reformer Simulation </w:t>
      </w:r>
    </w:p>
    <w:p w14:paraId="0580F7C7" w14:textId="30F23B5C" w:rsidR="00A2678B" w:rsidRDefault="00A2678B" w:rsidP="00A2678B">
      <w:pPr>
        <w:pStyle w:val="Heading3"/>
        <w:spacing w:line="360" w:lineRule="auto"/>
      </w:pPr>
      <w:r>
        <w:t>DME Synthesis Reactor</w:t>
      </w:r>
    </w:p>
    <w:p w14:paraId="57DC1688" w14:textId="3FA3365D" w:rsidR="00A2678B" w:rsidRDefault="00A2678B" w:rsidP="00A2678B">
      <w:pPr>
        <w:spacing w:line="360" w:lineRule="auto"/>
        <w:jc w:val="both"/>
      </w:pPr>
      <w:r>
        <w:t>After the synthesis gas is formed, the methanol is produced to be dehydrated for DME production</w:t>
      </w:r>
      <w:r w:rsidR="0009048F">
        <w:t>,</w:t>
      </w:r>
      <w:r>
        <w:t xml:space="preserve"> as shown in Eq.2, 3, 4, and 5.</w:t>
      </w:r>
    </w:p>
    <w:p w14:paraId="1B661B0E" w14:textId="5A88AC94" w:rsidR="00A2678B" w:rsidRPr="00A2678B" w:rsidRDefault="00A2678B" w:rsidP="00A2678B">
      <w:pPr>
        <w:spacing w:line="360" w:lineRule="auto"/>
        <w:jc w:val="both"/>
        <w:rPr>
          <w:rFonts w:eastAsiaTheme="minorEastAsia"/>
        </w:rPr>
      </w:pPr>
      <m:oMath>
        <m:r>
          <w:rPr>
            <w:rFonts w:ascii="Cambria Math" w:hAnsi="Cambria Math"/>
          </w:rPr>
          <m:t>CO+2</m:t>
        </m:r>
        <m:sSub>
          <m:sSubPr>
            <m:ctrlPr>
              <w:rPr>
                <w:rFonts w:ascii="Cambria Math" w:hAnsi="Cambria Math"/>
                <w:i/>
              </w:rPr>
            </m:ctrlPr>
          </m:sSubPr>
          <m:e>
            <m:r>
              <w:rPr>
                <w:rFonts w:ascii="Cambria Math" w:hAnsi="Cambria Math"/>
              </w:rPr>
              <m:t>H</m:t>
            </m:r>
          </m:e>
          <m:sub>
            <m:r>
              <w:rPr>
                <w:rFonts w:ascii="Cambria Math" w:hAnsi="Cambria Math"/>
              </w:rPr>
              <m:t>2</m:t>
            </m:r>
          </m:sub>
        </m:sSub>
        <m:r>
          <w:rPr>
            <w:rFonts w:ascii="Cambria Math" w:hAnsi="Cambria Math"/>
          </w:rPr>
          <m:t>→C</m:t>
        </m:r>
        <m:sSub>
          <m:sSubPr>
            <m:ctrlPr>
              <w:rPr>
                <w:rFonts w:ascii="Cambria Math" w:hAnsi="Cambria Math"/>
                <w:i/>
              </w:rPr>
            </m:ctrlPr>
          </m:sSubPr>
          <m:e>
            <m:r>
              <w:rPr>
                <w:rFonts w:ascii="Cambria Math" w:hAnsi="Cambria Math"/>
              </w:rPr>
              <m:t>H</m:t>
            </m:r>
          </m:e>
          <m:sub>
            <m:r>
              <w:rPr>
                <w:rFonts w:ascii="Cambria Math" w:hAnsi="Cambria Math"/>
              </w:rPr>
              <m:t>3</m:t>
            </m:r>
          </m:sub>
        </m:sSub>
        <m:r>
          <w:rPr>
            <w:rFonts w:ascii="Cambria Math" w:hAnsi="Cambria Math"/>
          </w:rPr>
          <m:t>OH</m:t>
        </m:r>
      </m:oMath>
      <w:r w:rsidR="00DC729C">
        <w:rPr>
          <w:rFonts w:eastAsiaTheme="minorEastAsia"/>
        </w:rPr>
        <w:tab/>
      </w:r>
      <w:r w:rsidR="00DC729C">
        <w:rPr>
          <w:rFonts w:eastAsiaTheme="minorEastAsia"/>
        </w:rPr>
        <w:tab/>
      </w:r>
      <w:r w:rsidR="00DC729C">
        <w:rPr>
          <w:rFonts w:eastAsiaTheme="minorEastAsia"/>
        </w:rPr>
        <w:tab/>
        <w:t>(2)</w:t>
      </w:r>
    </w:p>
    <w:p w14:paraId="27FFBF29" w14:textId="576CB4D0" w:rsidR="00A2678B" w:rsidRPr="00A2678B" w:rsidRDefault="00A2678B" w:rsidP="00A2678B">
      <w:pPr>
        <w:spacing w:line="360" w:lineRule="auto"/>
        <w:jc w:val="both"/>
        <w:rPr>
          <w:rFonts w:eastAsiaTheme="minorEastAsia"/>
        </w:rPr>
      </w:pPr>
      <m:oMath>
        <m:r>
          <w:rPr>
            <w:rFonts w:ascii="Cambria Math" w:eastAsiaTheme="minorEastAsia" w:hAnsi="Cambria Math"/>
          </w:rPr>
          <m:t>CO+</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oMath>
      <w:r w:rsidR="00DC729C">
        <w:rPr>
          <w:rFonts w:eastAsiaTheme="minorEastAsia"/>
        </w:rPr>
        <w:tab/>
      </w:r>
      <w:r w:rsidR="00DC729C">
        <w:rPr>
          <w:rFonts w:eastAsiaTheme="minorEastAsia"/>
        </w:rPr>
        <w:tab/>
        <w:t>(3)</w:t>
      </w:r>
    </w:p>
    <w:p w14:paraId="06DA7CFF" w14:textId="04C081DF" w:rsidR="00A2678B" w:rsidRPr="00A2678B" w:rsidRDefault="00A2678B" w:rsidP="00A2678B">
      <w:pPr>
        <w:spacing w:line="360" w:lineRule="auto"/>
        <w:jc w:val="both"/>
        <w:rPr>
          <w:rFonts w:eastAsiaTheme="minorEastAsia"/>
        </w:rPr>
      </w:pPr>
      <m:oMath>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O</m:t>
            </m:r>
          </m:e>
          <m:sub>
            <m:r>
              <w:rPr>
                <w:rFonts w:ascii="Cambria Math" w:eastAsiaTheme="minorEastAsia" w:hAnsi="Cambria Math"/>
              </w:rPr>
              <m:t>2</m:t>
            </m:r>
          </m:sub>
        </m:sSub>
        <m:r>
          <w:rPr>
            <w:rFonts w:ascii="Cambria Math" w:eastAsiaTheme="minorEastAsia" w:hAnsi="Cambria Math"/>
          </w:rPr>
          <m:t>+3</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3</m:t>
            </m:r>
          </m:sub>
        </m:sSub>
        <m:r>
          <w:rPr>
            <w:rFonts w:ascii="Cambria Math" w:eastAsiaTheme="minorEastAsia" w:hAnsi="Cambria Math"/>
          </w:rPr>
          <m:t>OH+</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oMath>
      <w:r w:rsidR="00DC729C">
        <w:rPr>
          <w:rFonts w:eastAsiaTheme="minorEastAsia"/>
        </w:rPr>
        <w:tab/>
        <w:t>(4)</w:t>
      </w:r>
    </w:p>
    <w:p w14:paraId="7FC91EDF" w14:textId="3FE3C5B4" w:rsidR="00A2678B" w:rsidRDefault="00A2678B" w:rsidP="00A2678B">
      <w:pPr>
        <w:spacing w:line="360" w:lineRule="auto"/>
        <w:jc w:val="both"/>
        <w:rPr>
          <w:rFonts w:eastAsiaTheme="minorEastAsia"/>
        </w:rPr>
      </w:pPr>
      <m:oMath>
        <m:r>
          <w:rPr>
            <w:rFonts w:ascii="Cambria Math" w:eastAsiaTheme="minorEastAsia" w:hAnsi="Cambria Math"/>
          </w:rPr>
          <m:t>2C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3</m:t>
            </m:r>
          </m:sub>
        </m:sSub>
        <m:r>
          <w:rPr>
            <w:rFonts w:ascii="Cambria Math" w:eastAsiaTheme="minorEastAsia" w:hAnsi="Cambria Math"/>
          </w:rPr>
          <m:t>OH→C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3</m:t>
            </m:r>
          </m:sub>
        </m:sSub>
        <m:r>
          <w:rPr>
            <w:rFonts w:ascii="Cambria Math" w:eastAsiaTheme="minorEastAsia" w:hAnsi="Cambria Math"/>
          </w:rPr>
          <m:t>OC</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3</m:t>
            </m:r>
          </m:sub>
        </m:sSub>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H</m:t>
            </m:r>
          </m:e>
          <m:sub>
            <m:r>
              <w:rPr>
                <w:rFonts w:ascii="Cambria Math" w:eastAsiaTheme="minorEastAsia" w:hAnsi="Cambria Math"/>
              </w:rPr>
              <m:t>2</m:t>
            </m:r>
          </m:sub>
        </m:sSub>
        <m:r>
          <w:rPr>
            <w:rFonts w:ascii="Cambria Math" w:eastAsiaTheme="minorEastAsia" w:hAnsi="Cambria Math"/>
          </w:rPr>
          <m:t>O</m:t>
        </m:r>
      </m:oMath>
      <w:r w:rsidR="00DC729C">
        <w:rPr>
          <w:rFonts w:eastAsiaTheme="minorEastAsia"/>
        </w:rPr>
        <w:tab/>
        <w:t>(5)</w:t>
      </w:r>
    </w:p>
    <w:p w14:paraId="20245360" w14:textId="5A21FBFB" w:rsidR="00DC729C" w:rsidRDefault="00DC729C" w:rsidP="00A2678B">
      <w:pPr>
        <w:spacing w:line="360" w:lineRule="auto"/>
        <w:jc w:val="both"/>
        <w:rPr>
          <w:rFonts w:eastAsiaTheme="minorEastAsia"/>
        </w:rPr>
      </w:pPr>
      <w:r>
        <w:rPr>
          <w:rFonts w:eastAsiaTheme="minorEastAsia"/>
        </w:rPr>
        <w:t xml:space="preserve">Eq. 1, 2 and 3 describe the methanol production from synthesis gas hydrogenation with </w:t>
      </w:r>
      <w:r w:rsidR="0009048F">
        <w:rPr>
          <w:rFonts w:eastAsiaTheme="minorEastAsia"/>
        </w:rPr>
        <w:t xml:space="preserve">a </w:t>
      </w:r>
      <w:r>
        <w:rPr>
          <w:rFonts w:eastAsiaTheme="minorEastAsia"/>
        </w:rPr>
        <w:t xml:space="preserve">water gas shift reactor. </w:t>
      </w:r>
      <w:r w:rsidR="0009048F">
        <w:rPr>
          <w:rFonts w:eastAsiaTheme="minorEastAsia"/>
        </w:rPr>
        <w:t>The f</w:t>
      </w:r>
      <w:r>
        <w:rPr>
          <w:rFonts w:eastAsiaTheme="minorEastAsia"/>
        </w:rPr>
        <w:t xml:space="preserve">inal equation is the dimethyl ether production from methanol dehydration. </w:t>
      </w:r>
      <w:r w:rsidR="00336CD6">
        <w:rPr>
          <w:rFonts w:eastAsiaTheme="minorEastAsia"/>
        </w:rPr>
        <w:t xml:space="preserve">The conversion reactor is selected for simulation at </w:t>
      </w:r>
      <w:r w:rsidR="0009048F">
        <w:rPr>
          <w:rFonts w:eastAsiaTheme="minorEastAsia"/>
        </w:rPr>
        <w:t xml:space="preserve">a </w:t>
      </w:r>
      <w:r w:rsidR="00336CD6">
        <w:rPr>
          <w:rFonts w:eastAsiaTheme="minorEastAsia"/>
        </w:rPr>
        <w:t xml:space="preserve">temperature and pressure of </w:t>
      </w:r>
      <m:oMath>
        <m:r>
          <w:rPr>
            <w:rFonts w:ascii="Cambria Math" w:eastAsiaTheme="minorEastAsia" w:hAnsi="Cambria Math"/>
          </w:rPr>
          <m:t>340 ℃ and 5 MPa</m:t>
        </m:r>
      </m:oMath>
      <w:r w:rsidR="00C26156">
        <w:rPr>
          <w:rFonts w:eastAsiaTheme="minorEastAsia"/>
        </w:rPr>
        <w:t xml:space="preserve"> </w:t>
      </w:r>
      <w:sdt>
        <w:sdtPr>
          <w:rPr>
            <w:rFonts w:eastAsiaTheme="minorEastAsia"/>
          </w:rPr>
          <w:id w:val="-1446305304"/>
          <w:citation/>
        </w:sdtPr>
        <w:sdtEndPr/>
        <w:sdtContent>
          <w:r w:rsidR="00C26156">
            <w:rPr>
              <w:rFonts w:eastAsiaTheme="minorEastAsia"/>
            </w:rPr>
            <w:fldChar w:fldCharType="begin"/>
          </w:r>
          <w:r w:rsidR="00C26156">
            <w:rPr>
              <w:rFonts w:eastAsiaTheme="minorEastAsia"/>
              <w:lang w:val="en-US"/>
            </w:rPr>
            <w:instrText xml:space="preserve"> CITATION Azi1412 \l 1033 </w:instrText>
          </w:r>
          <w:r w:rsidR="00C26156">
            <w:rPr>
              <w:rFonts w:eastAsiaTheme="minorEastAsia"/>
            </w:rPr>
            <w:fldChar w:fldCharType="separate"/>
          </w:r>
          <w:r w:rsidR="00C26156" w:rsidRPr="00C26156">
            <w:rPr>
              <w:rFonts w:eastAsiaTheme="minorEastAsia"/>
              <w:noProof/>
              <w:lang w:val="en-US"/>
            </w:rPr>
            <w:t>(Azizi, et al., 2014)</w:t>
          </w:r>
          <w:r w:rsidR="00C26156">
            <w:rPr>
              <w:rFonts w:eastAsiaTheme="minorEastAsia"/>
            </w:rPr>
            <w:fldChar w:fldCharType="end"/>
          </w:r>
        </w:sdtContent>
      </w:sdt>
      <w:r w:rsidR="00C26156">
        <w:rPr>
          <w:rFonts w:eastAsiaTheme="minorEastAsia"/>
        </w:rPr>
        <w:t>,</w:t>
      </w:r>
      <w:r w:rsidR="00336CD6">
        <w:rPr>
          <w:rFonts w:eastAsiaTheme="minorEastAsia"/>
        </w:rPr>
        <w:t xml:space="preserve"> respectively</w:t>
      </w:r>
      <w:r w:rsidR="00891DEB">
        <w:rPr>
          <w:rFonts w:eastAsiaTheme="minorEastAsia"/>
        </w:rPr>
        <w:t xml:space="preserve"> as shown in Figure 3</w:t>
      </w:r>
      <w:r w:rsidR="00336CD6">
        <w:rPr>
          <w:rFonts w:eastAsiaTheme="minorEastAsia"/>
        </w:rPr>
        <w:t>.</w:t>
      </w:r>
      <w:r w:rsidR="00940C1C">
        <w:rPr>
          <w:rFonts w:eastAsiaTheme="minorEastAsia"/>
        </w:rPr>
        <w:t xml:space="preserve"> </w:t>
      </w:r>
    </w:p>
    <w:p w14:paraId="0D48B898" w14:textId="77777777" w:rsidR="00EA3C2D" w:rsidRDefault="00EA3C2D" w:rsidP="00891DEB">
      <w:pPr>
        <w:keepNext/>
        <w:spacing w:line="360" w:lineRule="auto"/>
        <w:jc w:val="center"/>
      </w:pPr>
      <w:r w:rsidRPr="00EA3C2D">
        <w:rPr>
          <w:rFonts w:eastAsiaTheme="minorEastAsia"/>
          <w:noProof/>
        </w:rPr>
        <w:drawing>
          <wp:inline distT="0" distB="0" distL="0" distR="0" wp14:anchorId="61CD0DF5" wp14:editId="34A8FDE8">
            <wp:extent cx="2640965" cy="1514475"/>
            <wp:effectExtent l="0" t="0" r="698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40965" cy="1514475"/>
                    </a:xfrm>
                    <a:prstGeom prst="rect">
                      <a:avLst/>
                    </a:prstGeom>
                  </pic:spPr>
                </pic:pic>
              </a:graphicData>
            </a:graphic>
          </wp:inline>
        </w:drawing>
      </w:r>
    </w:p>
    <w:p w14:paraId="363CA1DE" w14:textId="03F418F9" w:rsidR="00EA3C2D" w:rsidRDefault="00EA3C2D" w:rsidP="00891DEB">
      <w:pPr>
        <w:pStyle w:val="Caption"/>
        <w:spacing w:line="360" w:lineRule="auto"/>
        <w:jc w:val="center"/>
        <w:rPr>
          <w:lang w:val="en-US"/>
        </w:rPr>
      </w:pPr>
      <w:r>
        <w:t xml:space="preserve">Figure </w:t>
      </w:r>
      <w:r>
        <w:fldChar w:fldCharType="begin"/>
      </w:r>
      <w:r>
        <w:instrText xml:space="preserve"> SEQ Figure \* ARABIC </w:instrText>
      </w:r>
      <w:r>
        <w:fldChar w:fldCharType="separate"/>
      </w:r>
      <w:r w:rsidR="00273C33">
        <w:rPr>
          <w:noProof/>
        </w:rPr>
        <w:t>3</w:t>
      </w:r>
      <w:r>
        <w:fldChar w:fldCharType="end"/>
      </w:r>
      <w:r>
        <w:rPr>
          <w:lang w:val="en-US"/>
        </w:rPr>
        <w:t>: DME Synthesis Reactor Simulation</w:t>
      </w:r>
    </w:p>
    <w:p w14:paraId="465B03C9" w14:textId="74C7BDC6" w:rsidR="00891DEB" w:rsidRDefault="00891DEB" w:rsidP="00CC19C9">
      <w:pPr>
        <w:spacing w:line="360" w:lineRule="auto"/>
        <w:jc w:val="both"/>
        <w:rPr>
          <w:lang w:val="en-US"/>
        </w:rPr>
      </w:pPr>
      <w:r>
        <w:rPr>
          <w:lang w:val="en-US"/>
        </w:rPr>
        <w:t xml:space="preserve">The auxiliaries are added due to the conditions </w:t>
      </w:r>
      <w:r w:rsidR="0009048F">
        <w:rPr>
          <w:lang w:val="en-US"/>
        </w:rPr>
        <w:t xml:space="preserve">that </w:t>
      </w:r>
      <w:r>
        <w:rPr>
          <w:lang w:val="en-US"/>
        </w:rPr>
        <w:t>differ</w:t>
      </w:r>
      <w:r w:rsidR="00F31DE2">
        <w:rPr>
          <w:lang w:val="en-US"/>
        </w:rPr>
        <w:t>s</w:t>
      </w:r>
      <w:r>
        <w:rPr>
          <w:lang w:val="en-US"/>
        </w:rPr>
        <w:t xml:space="preserve"> between the unit</w:t>
      </w:r>
      <w:r w:rsidR="00F31DE2">
        <w:rPr>
          <w:lang w:val="en-US"/>
        </w:rPr>
        <w:t>s</w:t>
      </w:r>
      <w:r>
        <w:rPr>
          <w:lang w:val="en-US"/>
        </w:rPr>
        <w:t>.</w:t>
      </w:r>
      <w:r w:rsidR="00F31DE2">
        <w:rPr>
          <w:lang w:val="en-US"/>
        </w:rPr>
        <w:t xml:space="preserve"> </w:t>
      </w:r>
    </w:p>
    <w:p w14:paraId="57C904C1" w14:textId="5F23FB1F" w:rsidR="003A5CAB" w:rsidRDefault="003A5CAB" w:rsidP="007C319C">
      <w:pPr>
        <w:pStyle w:val="Heading3"/>
        <w:spacing w:line="360" w:lineRule="auto"/>
        <w:rPr>
          <w:lang w:val="en-US"/>
        </w:rPr>
      </w:pPr>
      <w:r>
        <w:rPr>
          <w:lang w:val="en-US"/>
        </w:rPr>
        <w:t xml:space="preserve">Separation Units Simulation </w:t>
      </w:r>
    </w:p>
    <w:p w14:paraId="0265B0E1" w14:textId="5ED463B6" w:rsidR="00CC19C9" w:rsidRDefault="00CC19C9" w:rsidP="007C319C">
      <w:pPr>
        <w:spacing w:line="360" w:lineRule="auto"/>
        <w:jc w:val="both"/>
        <w:rPr>
          <w:rFonts w:eastAsiaTheme="minorEastAsia"/>
          <w:lang w:val="en-US"/>
        </w:rPr>
      </w:pPr>
      <w:r>
        <w:rPr>
          <w:lang w:val="en-US"/>
        </w:rPr>
        <w:t>The final step is DME purification done by three separation units</w:t>
      </w:r>
      <w:r w:rsidR="007C319C">
        <w:rPr>
          <w:lang w:val="en-US"/>
        </w:rPr>
        <w:t xml:space="preserve">. Firstly, the syngas is removed from methanol, water and half of </w:t>
      </w:r>
      <w:r w:rsidR="0009048F">
        <w:rPr>
          <w:lang w:val="en-US"/>
        </w:rPr>
        <w:t xml:space="preserve">the </w:t>
      </w:r>
      <w:r w:rsidR="007C319C">
        <w:rPr>
          <w:lang w:val="en-US"/>
        </w:rPr>
        <w:t xml:space="preserve">DME amount at the top stream of </w:t>
      </w:r>
      <w:r w:rsidR="0009048F">
        <w:rPr>
          <w:lang w:val="en-US"/>
        </w:rPr>
        <w:t xml:space="preserve">the </w:t>
      </w:r>
      <w:r w:rsidR="007C319C">
        <w:rPr>
          <w:lang w:val="en-US"/>
        </w:rPr>
        <w:t>distillation column</w:t>
      </w:r>
      <w:r w:rsidR="0009048F">
        <w:rPr>
          <w:lang w:val="en-US"/>
        </w:rPr>
        <w:t>,</w:t>
      </w:r>
      <w:r w:rsidR="007C319C">
        <w:rPr>
          <w:lang w:val="en-US"/>
        </w:rPr>
        <w:t xml:space="preserve"> </w:t>
      </w:r>
      <w:r w:rsidR="007C071B">
        <w:rPr>
          <w:lang w:val="en-US"/>
        </w:rPr>
        <w:t>assuming the</w:t>
      </w:r>
      <w:r w:rsidR="007C319C">
        <w:rPr>
          <w:lang w:val="en-US"/>
        </w:rPr>
        <w:t xml:space="preserve"> efficiency </w:t>
      </w:r>
      <w:r w:rsidR="007C071B">
        <w:rPr>
          <w:lang w:val="en-US"/>
        </w:rPr>
        <w:t xml:space="preserve">is </w:t>
      </w:r>
      <w:r w:rsidR="007C319C">
        <w:rPr>
          <w:lang w:val="en-US"/>
        </w:rPr>
        <w:t xml:space="preserve">100%. The first distillation column is operated at </w:t>
      </w:r>
      <m:oMath>
        <m:r>
          <w:rPr>
            <w:rFonts w:ascii="Cambria Math" w:hAnsi="Cambria Math"/>
            <w:lang w:val="en-US"/>
          </w:rPr>
          <m:t>-54.27 ℃</m:t>
        </m:r>
      </m:oMath>
      <w:r w:rsidR="007C319C">
        <w:rPr>
          <w:rFonts w:eastAsiaTheme="minorEastAsia"/>
          <w:lang w:val="en-US"/>
        </w:rPr>
        <w:t xml:space="preserve"> and 101.3 kPa</w:t>
      </w:r>
      <w:r w:rsidR="002F75EE">
        <w:rPr>
          <w:rFonts w:eastAsiaTheme="minorEastAsia"/>
          <w:lang w:val="en-US"/>
        </w:rPr>
        <w:t xml:space="preserve">. The top stream is fed into </w:t>
      </w:r>
      <w:r w:rsidR="0009048F">
        <w:rPr>
          <w:rFonts w:eastAsiaTheme="minorEastAsia"/>
          <w:lang w:val="en-US"/>
        </w:rPr>
        <w:t xml:space="preserve">the </w:t>
      </w:r>
      <w:r w:rsidR="002F75EE">
        <w:rPr>
          <w:rFonts w:eastAsiaTheme="minorEastAsia"/>
          <w:lang w:val="en-US"/>
        </w:rPr>
        <w:t xml:space="preserve">absorption column with MEA as </w:t>
      </w:r>
      <w:r w:rsidR="0009048F">
        <w:rPr>
          <w:rFonts w:eastAsiaTheme="minorEastAsia"/>
          <w:lang w:val="en-US"/>
        </w:rPr>
        <w:t xml:space="preserve">a </w:t>
      </w:r>
      <w:r w:rsidR="002F75EE">
        <w:rPr>
          <w:rFonts w:eastAsiaTheme="minorEastAsia"/>
          <w:lang w:val="en-US"/>
        </w:rPr>
        <w:t xml:space="preserve">solvent to purify the DME from the syngas at </w:t>
      </w:r>
      <m:oMath>
        <m:r>
          <w:rPr>
            <w:rFonts w:ascii="Cambria Math" w:eastAsiaTheme="minorEastAsia" w:hAnsi="Cambria Math"/>
            <w:lang w:val="en-US"/>
          </w:rPr>
          <m:t>T=40℃</m:t>
        </m:r>
      </m:oMath>
      <w:r w:rsidR="002F75EE">
        <w:rPr>
          <w:rFonts w:eastAsiaTheme="minorEastAsia"/>
          <w:lang w:val="en-US"/>
        </w:rPr>
        <w:t xml:space="preserve"> and P= 1 atm. The bottom stream is fed into </w:t>
      </w:r>
      <w:r w:rsidR="0009048F">
        <w:rPr>
          <w:rFonts w:eastAsiaTheme="minorEastAsia"/>
          <w:lang w:val="en-US"/>
        </w:rPr>
        <w:t xml:space="preserve">a </w:t>
      </w:r>
      <w:r w:rsidR="002F75EE">
        <w:rPr>
          <w:rFonts w:eastAsiaTheme="minorEastAsia"/>
          <w:lang w:val="en-US"/>
        </w:rPr>
        <w:t xml:space="preserve">second distillation column to purify the DME from water and methanol at 100% </w:t>
      </w:r>
      <w:r w:rsidR="007C071B">
        <w:rPr>
          <w:rFonts w:eastAsiaTheme="minorEastAsia"/>
          <w:lang w:val="en-US"/>
        </w:rPr>
        <w:t xml:space="preserve">assumed </w:t>
      </w:r>
      <w:r w:rsidR="002F75EE">
        <w:rPr>
          <w:rFonts w:eastAsiaTheme="minorEastAsia"/>
          <w:lang w:val="en-US"/>
        </w:rPr>
        <w:t xml:space="preserve">efficiency to be then </w:t>
      </w:r>
      <w:r w:rsidR="00844F2E">
        <w:rPr>
          <w:rFonts w:eastAsiaTheme="minorEastAsia"/>
          <w:lang w:val="en-US"/>
        </w:rPr>
        <w:t>combined</w:t>
      </w:r>
      <w:r w:rsidR="0009048F">
        <w:rPr>
          <w:rFonts w:eastAsiaTheme="minorEastAsia"/>
          <w:lang w:val="en-US"/>
        </w:rPr>
        <w:t>,</w:t>
      </w:r>
      <w:r w:rsidR="002F75EE">
        <w:rPr>
          <w:rFonts w:eastAsiaTheme="minorEastAsia"/>
          <w:lang w:val="en-US"/>
        </w:rPr>
        <w:t xml:space="preserve"> forming pure DME as shown in Figure 4.</w:t>
      </w:r>
    </w:p>
    <w:p w14:paraId="22D887E7" w14:textId="0B89C7BA" w:rsidR="002F75EE" w:rsidRDefault="00BA51EC" w:rsidP="002F75EE">
      <w:pPr>
        <w:keepNext/>
        <w:spacing w:line="360" w:lineRule="auto"/>
        <w:jc w:val="center"/>
      </w:pPr>
      <w:r w:rsidRPr="00BA51EC">
        <w:rPr>
          <w:noProof/>
        </w:rPr>
        <w:drawing>
          <wp:inline distT="0" distB="0" distL="0" distR="0" wp14:anchorId="3FBFE7DD" wp14:editId="4546234F">
            <wp:extent cx="2905570" cy="141224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944141" cy="1430987"/>
                    </a:xfrm>
                    <a:prstGeom prst="rect">
                      <a:avLst/>
                    </a:prstGeom>
                  </pic:spPr>
                </pic:pic>
              </a:graphicData>
            </a:graphic>
          </wp:inline>
        </w:drawing>
      </w:r>
    </w:p>
    <w:p w14:paraId="479DEB63" w14:textId="6EF4C95E" w:rsidR="002F75EE" w:rsidRDefault="002F75EE" w:rsidP="002F75EE">
      <w:pPr>
        <w:pStyle w:val="Caption"/>
        <w:jc w:val="center"/>
        <w:rPr>
          <w:lang w:val="en-US"/>
        </w:rPr>
      </w:pPr>
      <w:r>
        <w:t xml:space="preserve">Figure </w:t>
      </w:r>
      <w:r>
        <w:fldChar w:fldCharType="begin"/>
      </w:r>
      <w:r>
        <w:instrText xml:space="preserve"> SEQ Figure \* ARABIC </w:instrText>
      </w:r>
      <w:r>
        <w:fldChar w:fldCharType="separate"/>
      </w:r>
      <w:r w:rsidR="00273C33">
        <w:rPr>
          <w:noProof/>
        </w:rPr>
        <w:t>4</w:t>
      </w:r>
      <w:r>
        <w:fldChar w:fldCharType="end"/>
      </w:r>
      <w:r>
        <w:rPr>
          <w:lang w:val="en-US"/>
        </w:rPr>
        <w:t>: Separation Unites Simulation</w:t>
      </w:r>
    </w:p>
    <w:p w14:paraId="4D9C88B4" w14:textId="2B3E855C" w:rsidR="002F75EE" w:rsidRDefault="001947A3" w:rsidP="0009048F">
      <w:pPr>
        <w:spacing w:line="360" w:lineRule="auto"/>
        <w:jc w:val="both"/>
        <w:rPr>
          <w:lang w:val="en-US"/>
        </w:rPr>
      </w:pPr>
      <w:r>
        <w:rPr>
          <w:lang w:val="en-US"/>
        </w:rPr>
        <w:lastRenderedPageBreak/>
        <w:t>The final conventional process for DME production is shown in Figure 5</w:t>
      </w:r>
      <w:r w:rsidR="0009048F">
        <w:rPr>
          <w:lang w:val="en-US"/>
        </w:rPr>
        <w:t>,</w:t>
      </w:r>
      <w:r>
        <w:rPr>
          <w:lang w:val="en-US"/>
        </w:rPr>
        <w:t xml:space="preserve"> describing </w:t>
      </w:r>
      <w:r w:rsidR="0009048F">
        <w:rPr>
          <w:lang w:val="en-US"/>
        </w:rPr>
        <w:t>each stream's operation conditions, mole flowrate and compositions</w:t>
      </w:r>
      <w:r>
        <w:rPr>
          <w:lang w:val="en-US"/>
        </w:rPr>
        <w:t>.</w:t>
      </w:r>
    </w:p>
    <w:p w14:paraId="188EDA0A" w14:textId="47E1BC43" w:rsidR="0009048F" w:rsidRDefault="0009048F" w:rsidP="0009048F">
      <w:pPr>
        <w:spacing w:line="360" w:lineRule="auto"/>
        <w:jc w:val="both"/>
        <w:rPr>
          <w:lang w:val="en-US"/>
        </w:rPr>
      </w:pPr>
    </w:p>
    <w:p w14:paraId="551F8C00" w14:textId="77777777" w:rsidR="0009048F" w:rsidRDefault="0009048F" w:rsidP="0009048F">
      <w:pPr>
        <w:keepNext/>
        <w:spacing w:line="360" w:lineRule="auto"/>
        <w:ind w:left="-851"/>
        <w:jc w:val="both"/>
        <w:sectPr w:rsidR="0009048F" w:rsidSect="00346270">
          <w:type w:val="continuous"/>
          <w:pgSz w:w="11906" w:h="16838"/>
          <w:pgMar w:top="1440" w:right="1440" w:bottom="1440" w:left="1440" w:header="708" w:footer="708" w:gutter="0"/>
          <w:cols w:num="2" w:space="708"/>
          <w:docGrid w:linePitch="360"/>
        </w:sectPr>
      </w:pPr>
    </w:p>
    <w:p w14:paraId="556D42D2" w14:textId="77777777" w:rsidR="0009048F" w:rsidRDefault="0009048F" w:rsidP="0009048F">
      <w:pPr>
        <w:keepNext/>
        <w:spacing w:line="360" w:lineRule="auto"/>
        <w:ind w:left="-851"/>
        <w:jc w:val="both"/>
      </w:pPr>
      <w:r w:rsidRPr="00BA51EC">
        <w:rPr>
          <w:noProof/>
        </w:rPr>
        <w:drawing>
          <wp:inline distT="0" distB="0" distL="0" distR="0" wp14:anchorId="3D6EF835" wp14:editId="6534EE7B">
            <wp:extent cx="6902572" cy="2035834"/>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923822" cy="2042102"/>
                    </a:xfrm>
                    <a:prstGeom prst="rect">
                      <a:avLst/>
                    </a:prstGeom>
                  </pic:spPr>
                </pic:pic>
              </a:graphicData>
            </a:graphic>
          </wp:inline>
        </w:drawing>
      </w:r>
    </w:p>
    <w:p w14:paraId="5BA960CF" w14:textId="77777777" w:rsidR="0009048F" w:rsidRPr="00961F0C" w:rsidRDefault="0009048F" w:rsidP="0009048F">
      <w:pPr>
        <w:pStyle w:val="Caption"/>
        <w:jc w:val="center"/>
        <w:rPr>
          <w:lang w:val="en-US"/>
        </w:rPr>
      </w:pPr>
      <w:r>
        <w:t xml:space="preserve">Figure </w:t>
      </w:r>
      <w:r>
        <w:fldChar w:fldCharType="begin"/>
      </w:r>
      <w:r>
        <w:instrText xml:space="preserve"> SEQ Figure \* ARABIC </w:instrText>
      </w:r>
      <w:r>
        <w:fldChar w:fldCharType="separate"/>
      </w:r>
      <w:r>
        <w:rPr>
          <w:noProof/>
        </w:rPr>
        <w:t>5</w:t>
      </w:r>
      <w:r>
        <w:fldChar w:fldCharType="end"/>
      </w:r>
      <w:r>
        <w:rPr>
          <w:lang w:val="en-US"/>
        </w:rPr>
        <w:t>: DME Simulation Process Without Heat Integration</w:t>
      </w:r>
    </w:p>
    <w:p w14:paraId="0BF3BBF8" w14:textId="77777777" w:rsidR="0009048F" w:rsidRDefault="0009048F" w:rsidP="0009048F">
      <w:pPr>
        <w:pStyle w:val="Caption"/>
        <w:keepNext/>
        <w:ind w:left="-567"/>
      </w:pPr>
      <w:r>
        <w:t xml:space="preserve">Table </w:t>
      </w:r>
      <w:r>
        <w:fldChar w:fldCharType="begin"/>
      </w:r>
      <w:r>
        <w:instrText xml:space="preserve"> SEQ Table \* ARABIC </w:instrText>
      </w:r>
      <w:r>
        <w:fldChar w:fldCharType="separate"/>
      </w:r>
      <w:r>
        <w:rPr>
          <w:noProof/>
        </w:rPr>
        <w:t>2</w:t>
      </w:r>
      <w:r>
        <w:fldChar w:fldCharType="end"/>
      </w:r>
      <w:r>
        <w:rPr>
          <w:lang w:val="en-US"/>
        </w:rPr>
        <w:t>: Material Streams and Operation Conditions</w:t>
      </w:r>
    </w:p>
    <w:p w14:paraId="207ED99C" w14:textId="77777777" w:rsidR="0009048F" w:rsidRDefault="0009048F" w:rsidP="0009048F">
      <w:pPr>
        <w:ind w:left="-567"/>
        <w:rPr>
          <w:lang w:val="en-US"/>
        </w:rPr>
      </w:pPr>
      <w:r w:rsidRPr="00BA51EC">
        <w:rPr>
          <w:noProof/>
          <w:lang w:val="en-US"/>
        </w:rPr>
        <w:drawing>
          <wp:inline distT="0" distB="0" distL="0" distR="0" wp14:anchorId="3AADCDBC" wp14:editId="38BA7219">
            <wp:extent cx="6515857" cy="2301875"/>
            <wp:effectExtent l="19050" t="19050" r="18415" b="222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519180" cy="2303049"/>
                    </a:xfrm>
                    <a:prstGeom prst="rect">
                      <a:avLst/>
                    </a:prstGeom>
                    <a:ln>
                      <a:solidFill>
                        <a:schemeClr val="tx1"/>
                      </a:solidFill>
                    </a:ln>
                  </pic:spPr>
                </pic:pic>
              </a:graphicData>
            </a:graphic>
          </wp:inline>
        </w:drawing>
      </w:r>
    </w:p>
    <w:p w14:paraId="3A00302E" w14:textId="77777777" w:rsidR="0009048F" w:rsidRDefault="0009048F" w:rsidP="0009048F">
      <w:pPr>
        <w:spacing w:line="360" w:lineRule="auto"/>
        <w:jc w:val="both"/>
        <w:rPr>
          <w:lang w:val="en-US"/>
        </w:rPr>
      </w:pPr>
    </w:p>
    <w:p w14:paraId="712006BF" w14:textId="77777777" w:rsidR="0009048F" w:rsidRDefault="0009048F" w:rsidP="0009048F">
      <w:pPr>
        <w:spacing w:line="360" w:lineRule="auto"/>
        <w:jc w:val="both"/>
        <w:rPr>
          <w:lang w:val="en-US"/>
        </w:rPr>
      </w:pPr>
    </w:p>
    <w:p w14:paraId="540894A8" w14:textId="77777777" w:rsidR="0009048F" w:rsidRDefault="0009048F" w:rsidP="008D6AE4">
      <w:pPr>
        <w:spacing w:line="360" w:lineRule="auto"/>
        <w:jc w:val="both"/>
        <w:rPr>
          <w:lang w:val="en-US"/>
        </w:rPr>
      </w:pPr>
    </w:p>
    <w:p w14:paraId="364ACD11" w14:textId="77777777" w:rsidR="0009048F" w:rsidRDefault="0009048F" w:rsidP="008D6AE4">
      <w:pPr>
        <w:spacing w:line="360" w:lineRule="auto"/>
        <w:jc w:val="both"/>
        <w:rPr>
          <w:lang w:val="en-US"/>
        </w:rPr>
        <w:sectPr w:rsidR="0009048F" w:rsidSect="0009048F">
          <w:type w:val="continuous"/>
          <w:pgSz w:w="11906" w:h="16838"/>
          <w:pgMar w:top="1440" w:right="1440" w:bottom="1440" w:left="1440" w:header="708" w:footer="708" w:gutter="0"/>
          <w:cols w:space="708"/>
          <w:docGrid w:linePitch="360"/>
        </w:sectPr>
      </w:pPr>
    </w:p>
    <w:p w14:paraId="20253AD8" w14:textId="7F0D9853" w:rsidR="008D6AE4" w:rsidRDefault="008D6AE4" w:rsidP="008D6AE4">
      <w:pPr>
        <w:spacing w:line="360" w:lineRule="auto"/>
        <w:jc w:val="both"/>
        <w:rPr>
          <w:lang w:val="en-US"/>
        </w:rPr>
      </w:pPr>
    </w:p>
    <w:p w14:paraId="4799B385" w14:textId="77777777" w:rsidR="008D6AE4" w:rsidRDefault="008D6AE4">
      <w:pPr>
        <w:rPr>
          <w:lang w:val="en-US"/>
        </w:rPr>
      </w:pPr>
      <w:r>
        <w:rPr>
          <w:lang w:val="en-US"/>
        </w:rPr>
        <w:br w:type="page"/>
      </w:r>
    </w:p>
    <w:p w14:paraId="5388C331" w14:textId="77777777" w:rsidR="005B1CDC" w:rsidRDefault="005B1CDC" w:rsidP="008D6AE4">
      <w:pPr>
        <w:spacing w:line="360" w:lineRule="auto"/>
        <w:jc w:val="both"/>
        <w:rPr>
          <w:lang w:val="en-US"/>
        </w:rPr>
        <w:sectPr w:rsidR="005B1CDC" w:rsidSect="00346270">
          <w:type w:val="continuous"/>
          <w:pgSz w:w="11906" w:h="16838"/>
          <w:pgMar w:top="1440" w:right="1440" w:bottom="1440" w:left="1440" w:header="708" w:footer="708" w:gutter="0"/>
          <w:cols w:num="2" w:space="708"/>
          <w:docGrid w:linePitch="360"/>
        </w:sectPr>
      </w:pPr>
    </w:p>
    <w:p w14:paraId="128FB0BF" w14:textId="77777777" w:rsidR="003E3DC6" w:rsidRDefault="003E3DC6" w:rsidP="003E3DC6">
      <w:pPr>
        <w:spacing w:line="360" w:lineRule="auto"/>
        <w:ind w:left="-567"/>
        <w:jc w:val="both"/>
        <w:rPr>
          <w:lang w:val="en-US"/>
        </w:rPr>
        <w:sectPr w:rsidR="003E3DC6" w:rsidSect="005B1CDC">
          <w:type w:val="continuous"/>
          <w:pgSz w:w="11906" w:h="16838"/>
          <w:pgMar w:top="1440" w:right="1440" w:bottom="1440" w:left="1440" w:header="708" w:footer="708" w:gutter="0"/>
          <w:pgNumType w:start="0"/>
          <w:cols w:space="708"/>
          <w:titlePg/>
          <w:docGrid w:linePitch="360"/>
        </w:sectPr>
      </w:pPr>
    </w:p>
    <w:p w14:paraId="776B6BED" w14:textId="66F0A207" w:rsidR="00934537" w:rsidRDefault="0028656F" w:rsidP="001A7885">
      <w:pPr>
        <w:spacing w:line="360" w:lineRule="auto"/>
        <w:jc w:val="both"/>
        <w:rPr>
          <w:lang w:val="en-US"/>
        </w:rPr>
      </w:pPr>
      <w:r>
        <w:rPr>
          <w:lang w:val="en-US"/>
        </w:rPr>
        <w:t xml:space="preserve">During the main process plant of dimethyl ether shown in Figure 5, </w:t>
      </w:r>
      <w:r w:rsidR="0009048F">
        <w:rPr>
          <w:lang w:val="en-US"/>
        </w:rPr>
        <w:t>around 5 heaters are</w:t>
      </w:r>
      <w:r>
        <w:rPr>
          <w:lang w:val="en-US"/>
        </w:rPr>
        <w:t xml:space="preserve"> causing large energy waste. Therefore, in this paper</w:t>
      </w:r>
      <w:r w:rsidR="0009048F">
        <w:rPr>
          <w:lang w:val="en-US"/>
        </w:rPr>
        <w:t>,</w:t>
      </w:r>
      <w:r>
        <w:rPr>
          <w:lang w:val="en-US"/>
        </w:rPr>
        <w:t xml:space="preserve"> a process optimization methodology is obtained to investigate </w:t>
      </w:r>
      <w:r w:rsidR="00D21988">
        <w:rPr>
          <w:lang w:val="en-US"/>
        </w:rPr>
        <w:t>the energy</w:t>
      </w:r>
      <w:r w:rsidR="0009048F">
        <w:rPr>
          <w:lang w:val="en-US"/>
        </w:rPr>
        <w:t>-</w:t>
      </w:r>
      <w:r w:rsidR="00D21988">
        <w:rPr>
          <w:lang w:val="en-US"/>
        </w:rPr>
        <w:t xml:space="preserve">efficient and the comparison between the processes. </w:t>
      </w:r>
    </w:p>
    <w:p w14:paraId="013E635E" w14:textId="12B81E82" w:rsidR="00934537" w:rsidRDefault="000D5ED1" w:rsidP="001A7885">
      <w:pPr>
        <w:pStyle w:val="Heading2"/>
        <w:spacing w:line="360" w:lineRule="auto"/>
        <w:jc w:val="both"/>
        <w:rPr>
          <w:lang w:val="en-US"/>
        </w:rPr>
      </w:pPr>
      <w:r>
        <w:rPr>
          <w:lang w:val="en-US"/>
        </w:rPr>
        <w:t xml:space="preserve"> </w:t>
      </w:r>
      <w:r w:rsidR="00934537">
        <w:rPr>
          <w:lang w:val="en-US"/>
        </w:rPr>
        <w:t>Process Optimization of DME Plant</w:t>
      </w:r>
    </w:p>
    <w:p w14:paraId="0ED13C23" w14:textId="70C3BC23" w:rsidR="00934537" w:rsidRDefault="00934537" w:rsidP="00551786">
      <w:pPr>
        <w:spacing w:line="360" w:lineRule="auto"/>
        <w:jc w:val="both"/>
        <w:rPr>
          <w:rFonts w:eastAsiaTheme="minorEastAsia"/>
          <w:lang w:val="en-US"/>
        </w:rPr>
      </w:pPr>
      <w:r>
        <w:rPr>
          <w:lang w:val="en-US"/>
        </w:rPr>
        <w:t>The process optimization methodology used in this paper is pinch analysis</w:t>
      </w:r>
      <w:r w:rsidR="003956E5">
        <w:rPr>
          <w:lang w:val="en-US"/>
        </w:rPr>
        <w:t xml:space="preserve">. It is </w:t>
      </w:r>
      <w:r w:rsidR="0009048F">
        <w:rPr>
          <w:lang w:val="en-US"/>
        </w:rPr>
        <w:t xml:space="preserve">an </w:t>
      </w:r>
      <w:r w:rsidR="003F5DB9">
        <w:rPr>
          <w:lang w:val="en-US"/>
        </w:rPr>
        <w:t>applicable</w:t>
      </w:r>
      <w:r w:rsidR="003956E5">
        <w:rPr>
          <w:lang w:val="en-US"/>
        </w:rPr>
        <w:t xml:space="preserve"> method </w:t>
      </w:r>
      <w:r w:rsidR="0009048F">
        <w:rPr>
          <w:lang w:val="en-US"/>
        </w:rPr>
        <w:t xml:space="preserve">that </w:t>
      </w:r>
      <w:r w:rsidR="008E1612">
        <w:rPr>
          <w:lang w:val="en-US"/>
        </w:rPr>
        <w:t xml:space="preserve">can </w:t>
      </w:r>
      <w:r w:rsidR="003956E5">
        <w:rPr>
          <w:lang w:val="en-US"/>
        </w:rPr>
        <w:t>achieve the minimum waste energy to a feasible target by optimiz</w:t>
      </w:r>
      <w:r w:rsidR="00575865">
        <w:rPr>
          <w:lang w:val="en-US"/>
        </w:rPr>
        <w:t>ing</w:t>
      </w:r>
      <w:r w:rsidR="003956E5">
        <w:rPr>
          <w:lang w:val="en-US"/>
        </w:rPr>
        <w:t xml:space="preserve"> the energy supply method, heat </w:t>
      </w:r>
      <w:r w:rsidR="003007F1">
        <w:rPr>
          <w:lang w:val="en-US"/>
        </w:rPr>
        <w:t>recovery systems and the operati</w:t>
      </w:r>
      <w:r w:rsidR="0009048F">
        <w:rPr>
          <w:lang w:val="en-US"/>
        </w:rPr>
        <w:t>ng</w:t>
      </w:r>
      <w:r w:rsidR="003007F1">
        <w:rPr>
          <w:lang w:val="en-US"/>
        </w:rPr>
        <w:t xml:space="preserve"> conditions. </w:t>
      </w:r>
      <w:r w:rsidR="0009048F">
        <w:rPr>
          <w:lang w:val="en-US"/>
        </w:rPr>
        <w:t>This paper applies the pinch analysis</w:t>
      </w:r>
      <w:r w:rsidR="003007F1">
        <w:rPr>
          <w:lang w:val="en-US"/>
        </w:rPr>
        <w:t xml:space="preserve"> </w:t>
      </w:r>
      <w:r w:rsidR="0009048F">
        <w:rPr>
          <w:lang w:val="en-US"/>
        </w:rPr>
        <w:t>to</w:t>
      </w:r>
      <w:r w:rsidR="003007F1">
        <w:rPr>
          <w:lang w:val="en-US"/>
        </w:rPr>
        <w:t xml:space="preserve"> the simulated DME plant </w:t>
      </w:r>
      <w:r w:rsidR="00551786">
        <w:rPr>
          <w:lang w:val="en-US"/>
        </w:rPr>
        <w:t xml:space="preserve">by replacing the heaters </w:t>
      </w:r>
      <w:r w:rsidR="0009048F">
        <w:rPr>
          <w:lang w:val="en-US"/>
        </w:rPr>
        <w:t>with</w:t>
      </w:r>
      <w:r w:rsidR="00551786">
        <w:rPr>
          <w:lang w:val="en-US"/>
        </w:rPr>
        <w:t xml:space="preserve"> heat exchangers and reus</w:t>
      </w:r>
      <w:r w:rsidR="0009048F">
        <w:rPr>
          <w:lang w:val="en-US"/>
        </w:rPr>
        <w:t>ing</w:t>
      </w:r>
      <w:r w:rsidR="00551786">
        <w:rPr>
          <w:lang w:val="en-US"/>
        </w:rPr>
        <w:t xml:space="preserve"> the hot waste streams for heating purposes. </w:t>
      </w:r>
      <w:r w:rsidR="00575865">
        <w:rPr>
          <w:lang w:val="en-US"/>
        </w:rPr>
        <w:t xml:space="preserve">The pinch analysis starts with E-105 used as </w:t>
      </w:r>
      <w:r w:rsidR="0009048F">
        <w:rPr>
          <w:lang w:val="en-US"/>
        </w:rPr>
        <w:t xml:space="preserve">a </w:t>
      </w:r>
      <w:r w:rsidR="00575865">
        <w:rPr>
          <w:lang w:val="en-US"/>
        </w:rPr>
        <w:t>heater for stream S13 from (</w:t>
      </w:r>
      <m:oMath>
        <m:r>
          <w:rPr>
            <w:rFonts w:ascii="Cambria Math" w:hAnsi="Cambria Math"/>
            <w:lang w:val="en-US"/>
          </w:rPr>
          <m:t>-65 to 20 ℃</m:t>
        </m:r>
      </m:oMath>
      <w:r w:rsidR="00575865">
        <w:rPr>
          <w:rFonts w:eastAsiaTheme="minorEastAsia"/>
          <w:lang w:val="en-US"/>
        </w:rPr>
        <w:t xml:space="preserve">). The top outlet stream of T-101 (S20 Syngas) is used as shell side inlet to heat the required cold stream into the desired value as shown in Figure </w:t>
      </w:r>
      <w:r w:rsidR="00844F2E">
        <w:rPr>
          <w:rFonts w:eastAsiaTheme="minorEastAsia"/>
          <w:lang w:val="en-US"/>
        </w:rPr>
        <w:t>7</w:t>
      </w:r>
      <w:r w:rsidR="00575865">
        <w:rPr>
          <w:rFonts w:eastAsiaTheme="minorEastAsia"/>
          <w:lang w:val="en-US"/>
        </w:rPr>
        <w:t xml:space="preserve">. </w:t>
      </w:r>
    </w:p>
    <w:p w14:paraId="3DC81D9E" w14:textId="77777777" w:rsidR="00A026FF" w:rsidRDefault="00A026FF" w:rsidP="00A026FF">
      <w:pPr>
        <w:keepNext/>
        <w:spacing w:line="360" w:lineRule="auto"/>
        <w:jc w:val="center"/>
      </w:pPr>
      <w:r w:rsidRPr="00575865">
        <w:rPr>
          <w:noProof/>
        </w:rPr>
        <w:drawing>
          <wp:inline distT="0" distB="0" distL="0" distR="0" wp14:anchorId="448344F0" wp14:editId="60A1CF52">
            <wp:extent cx="2313710" cy="1038860"/>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6453"/>
                    <a:stretch/>
                  </pic:blipFill>
                  <pic:spPr bwMode="auto">
                    <a:xfrm>
                      <a:off x="0" y="0"/>
                      <a:ext cx="2343573" cy="1052269"/>
                    </a:xfrm>
                    <a:prstGeom prst="rect">
                      <a:avLst/>
                    </a:prstGeom>
                    <a:ln>
                      <a:noFill/>
                    </a:ln>
                    <a:extLst>
                      <a:ext uri="{53640926-AAD7-44D8-BBD7-CCE9431645EC}">
                        <a14:shadowObscured xmlns:a14="http://schemas.microsoft.com/office/drawing/2010/main"/>
                      </a:ext>
                    </a:extLst>
                  </pic:spPr>
                </pic:pic>
              </a:graphicData>
            </a:graphic>
          </wp:inline>
        </w:drawing>
      </w:r>
    </w:p>
    <w:p w14:paraId="4124FE8E" w14:textId="2D793BEF" w:rsidR="00A026FF" w:rsidRDefault="00A026FF" w:rsidP="00A026FF">
      <w:pPr>
        <w:pStyle w:val="Caption"/>
        <w:jc w:val="center"/>
        <w:rPr>
          <w:lang w:val="en-US"/>
        </w:rPr>
      </w:pPr>
      <w:r>
        <w:t xml:space="preserve">Figure </w:t>
      </w:r>
      <w:r>
        <w:fldChar w:fldCharType="begin"/>
      </w:r>
      <w:r>
        <w:instrText xml:space="preserve"> SEQ Figure \* ARABIC </w:instrText>
      </w:r>
      <w:r>
        <w:fldChar w:fldCharType="separate"/>
      </w:r>
      <w:r w:rsidR="00273C33">
        <w:rPr>
          <w:noProof/>
        </w:rPr>
        <w:t>6</w:t>
      </w:r>
      <w:r>
        <w:fldChar w:fldCharType="end"/>
      </w:r>
      <w:r>
        <w:rPr>
          <w:lang w:val="en-US"/>
        </w:rPr>
        <w:t>: Heater E-105 Simulation Before Pinch Analysis</w:t>
      </w:r>
    </w:p>
    <w:p w14:paraId="4346645A" w14:textId="77777777" w:rsidR="00A026FF" w:rsidRDefault="00A026FF" w:rsidP="00A026FF">
      <w:pPr>
        <w:keepNext/>
        <w:jc w:val="center"/>
      </w:pPr>
      <w:r w:rsidRPr="00575865">
        <w:rPr>
          <w:noProof/>
          <w:lang w:val="en-US"/>
        </w:rPr>
        <w:drawing>
          <wp:inline distT="0" distB="0" distL="0" distR="0" wp14:anchorId="2CC91B8F" wp14:editId="56CC642B">
            <wp:extent cx="2323675" cy="2185035"/>
            <wp:effectExtent l="0" t="0" r="63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233" b="1704"/>
                    <a:stretch/>
                  </pic:blipFill>
                  <pic:spPr bwMode="auto">
                    <a:xfrm>
                      <a:off x="0" y="0"/>
                      <a:ext cx="2343625" cy="2203795"/>
                    </a:xfrm>
                    <a:prstGeom prst="rect">
                      <a:avLst/>
                    </a:prstGeom>
                    <a:ln>
                      <a:noFill/>
                    </a:ln>
                    <a:extLst>
                      <a:ext uri="{53640926-AAD7-44D8-BBD7-CCE9431645EC}">
                        <a14:shadowObscured xmlns:a14="http://schemas.microsoft.com/office/drawing/2010/main"/>
                      </a:ext>
                    </a:extLst>
                  </pic:spPr>
                </pic:pic>
              </a:graphicData>
            </a:graphic>
          </wp:inline>
        </w:drawing>
      </w:r>
    </w:p>
    <w:p w14:paraId="7E84B792" w14:textId="41242B7F" w:rsidR="00A026FF" w:rsidRDefault="00A026FF" w:rsidP="00A026FF">
      <w:pPr>
        <w:pStyle w:val="Caption"/>
        <w:jc w:val="center"/>
        <w:rPr>
          <w:lang w:val="en-US"/>
        </w:rPr>
      </w:pPr>
      <w:r>
        <w:t xml:space="preserve">Figure </w:t>
      </w:r>
      <w:r>
        <w:fldChar w:fldCharType="begin"/>
      </w:r>
      <w:r>
        <w:instrText xml:space="preserve"> SEQ Figure \* ARABIC </w:instrText>
      </w:r>
      <w:r>
        <w:fldChar w:fldCharType="separate"/>
      </w:r>
      <w:r w:rsidR="00273C33">
        <w:rPr>
          <w:noProof/>
        </w:rPr>
        <w:t>7</w:t>
      </w:r>
      <w:r>
        <w:fldChar w:fldCharType="end"/>
      </w:r>
      <w:r>
        <w:rPr>
          <w:lang w:val="en-US"/>
        </w:rPr>
        <w:t>: Heat Exchanger E-105 Simulation using Pinch Analysis</w:t>
      </w:r>
    </w:p>
    <w:p w14:paraId="7ACBE440" w14:textId="10BCFC11" w:rsidR="00A026FF" w:rsidRPr="00DC5BCE" w:rsidRDefault="00A026FF" w:rsidP="00DC5BCE">
      <w:pPr>
        <w:spacing w:line="360" w:lineRule="auto"/>
        <w:jc w:val="both"/>
        <w:rPr>
          <w:lang w:val="en-US"/>
        </w:rPr>
      </w:pPr>
      <w:r>
        <w:rPr>
          <w:lang w:val="en-US"/>
        </w:rPr>
        <w:t>Figure</w:t>
      </w:r>
      <w:r w:rsidR="0009048F">
        <w:rPr>
          <w:lang w:val="en-US"/>
        </w:rPr>
        <w:t>s</w:t>
      </w:r>
      <w:r>
        <w:rPr>
          <w:lang w:val="en-US"/>
        </w:rPr>
        <w:t xml:space="preserve"> 6, and 7 show the simulation of E-105 with and without pinch analysis and the difference between them by duty presence. The duty Q15 in Figure 6 has </w:t>
      </w:r>
      <w:r w:rsidR="00DC5BCE">
        <w:rPr>
          <w:lang w:val="en-US"/>
        </w:rPr>
        <w:t xml:space="preserve">been </w:t>
      </w:r>
      <w:r>
        <w:rPr>
          <w:lang w:val="en-US"/>
        </w:rPr>
        <w:t xml:space="preserve">replaced by </w:t>
      </w:r>
      <w:r w:rsidR="0009048F">
        <w:rPr>
          <w:lang w:val="en-US"/>
        </w:rPr>
        <w:t xml:space="preserve">a </w:t>
      </w:r>
      <w:r>
        <w:rPr>
          <w:lang w:val="en-US"/>
        </w:rPr>
        <w:t>hot waste stream (S20 Syngas) in Figure 7 for heating purposes</w:t>
      </w:r>
      <w:r>
        <w:t xml:space="preserve">. </w:t>
      </w:r>
    </w:p>
    <w:p w14:paraId="3975D8B3" w14:textId="77777777" w:rsidR="00A026FF" w:rsidRDefault="00A026FF" w:rsidP="00271FCB">
      <w:pPr>
        <w:ind w:right="190"/>
        <w:jc w:val="center"/>
      </w:pPr>
      <w:r w:rsidRPr="002305AE">
        <w:rPr>
          <w:noProof/>
        </w:rPr>
        <w:drawing>
          <wp:inline distT="0" distB="0" distL="0" distR="0" wp14:anchorId="0DD92C9F" wp14:editId="5E0109BB">
            <wp:extent cx="3175425" cy="1476375"/>
            <wp:effectExtent l="0" t="0" r="63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51460"/>
                    <a:stretch/>
                  </pic:blipFill>
                  <pic:spPr bwMode="auto">
                    <a:xfrm>
                      <a:off x="0" y="0"/>
                      <a:ext cx="3237066" cy="1505034"/>
                    </a:xfrm>
                    <a:prstGeom prst="rect">
                      <a:avLst/>
                    </a:prstGeom>
                    <a:ln>
                      <a:noFill/>
                    </a:ln>
                    <a:extLst>
                      <a:ext uri="{53640926-AAD7-44D8-BBD7-CCE9431645EC}">
                        <a14:shadowObscured xmlns:a14="http://schemas.microsoft.com/office/drawing/2010/main"/>
                      </a:ext>
                    </a:extLst>
                  </pic:spPr>
                </pic:pic>
              </a:graphicData>
            </a:graphic>
          </wp:inline>
        </w:drawing>
      </w:r>
    </w:p>
    <w:p w14:paraId="79071EA5" w14:textId="4EA90794" w:rsidR="00A026FF" w:rsidRPr="002305AE" w:rsidRDefault="00A026FF" w:rsidP="00A026FF">
      <w:pPr>
        <w:pStyle w:val="Caption"/>
        <w:jc w:val="center"/>
        <w:rPr>
          <w:lang w:val="en-US"/>
        </w:rPr>
      </w:pPr>
      <w:r>
        <w:t xml:space="preserve">Figure </w:t>
      </w:r>
      <w:r>
        <w:fldChar w:fldCharType="begin"/>
      </w:r>
      <w:r>
        <w:instrText xml:space="preserve"> SEQ Figure \* ARABIC </w:instrText>
      </w:r>
      <w:r>
        <w:fldChar w:fldCharType="separate"/>
      </w:r>
      <w:r w:rsidR="00273C33">
        <w:rPr>
          <w:noProof/>
        </w:rPr>
        <w:t>8</w:t>
      </w:r>
      <w:r>
        <w:fldChar w:fldCharType="end"/>
      </w:r>
      <w:r>
        <w:rPr>
          <w:lang w:val="en-US"/>
        </w:rPr>
        <w:t>: E-104 Heat exchanger Simulation using Pinch Analysis</w:t>
      </w:r>
    </w:p>
    <w:p w14:paraId="535F5746" w14:textId="5F7DC574" w:rsidR="00A026FF" w:rsidRDefault="00A026FF" w:rsidP="00A026FF">
      <w:pPr>
        <w:spacing w:line="360" w:lineRule="auto"/>
        <w:jc w:val="both"/>
        <w:rPr>
          <w:lang w:val="en-US"/>
        </w:rPr>
      </w:pPr>
      <w:r>
        <w:rPr>
          <w:lang w:val="en-US"/>
        </w:rPr>
        <w:t>As shown in Figure 8, S(liquid stream) of stream reformer is used to heat the required cold stream as shell side inlet in heat exchanger E-104</w:t>
      </w:r>
      <w:r w:rsidR="00AC45A1">
        <w:rPr>
          <w:lang w:val="en-US"/>
        </w:rPr>
        <w:t xml:space="preserve">. </w:t>
      </w:r>
    </w:p>
    <w:p w14:paraId="344DF2B4" w14:textId="77777777" w:rsidR="00AC45A1" w:rsidRDefault="00AC45A1" w:rsidP="00AC45A1">
      <w:pPr>
        <w:keepNext/>
        <w:spacing w:line="360" w:lineRule="auto"/>
        <w:jc w:val="both"/>
      </w:pPr>
      <w:r w:rsidRPr="00AC45A1">
        <w:rPr>
          <w:noProof/>
          <w:lang w:val="en-US"/>
        </w:rPr>
        <w:lastRenderedPageBreak/>
        <w:drawing>
          <wp:inline distT="0" distB="0" distL="0" distR="0" wp14:anchorId="07FF7771" wp14:editId="71340DE1">
            <wp:extent cx="2726108" cy="199919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727142" cy="1999948"/>
                    </a:xfrm>
                    <a:prstGeom prst="rect">
                      <a:avLst/>
                    </a:prstGeom>
                  </pic:spPr>
                </pic:pic>
              </a:graphicData>
            </a:graphic>
          </wp:inline>
        </w:drawing>
      </w:r>
    </w:p>
    <w:p w14:paraId="26847949" w14:textId="23758C39" w:rsidR="00AC45A1" w:rsidRDefault="00AC45A1" w:rsidP="00AC45A1">
      <w:pPr>
        <w:pStyle w:val="Caption"/>
        <w:jc w:val="center"/>
        <w:rPr>
          <w:lang w:val="en-US"/>
        </w:rPr>
      </w:pPr>
      <w:r>
        <w:t xml:space="preserve">Figure </w:t>
      </w:r>
      <w:r>
        <w:fldChar w:fldCharType="begin"/>
      </w:r>
      <w:r>
        <w:instrText xml:space="preserve"> SEQ Figure \* ARABIC </w:instrText>
      </w:r>
      <w:r>
        <w:fldChar w:fldCharType="separate"/>
      </w:r>
      <w:r w:rsidR="00273C33">
        <w:rPr>
          <w:noProof/>
        </w:rPr>
        <w:t>9</w:t>
      </w:r>
      <w:r>
        <w:fldChar w:fldCharType="end"/>
      </w:r>
      <w:r>
        <w:rPr>
          <w:lang w:val="en-US"/>
        </w:rPr>
        <w:t>: E-104 Heat exchanger Simulation</w:t>
      </w:r>
    </w:p>
    <w:p w14:paraId="3C8D5E76" w14:textId="0FAE2A5A" w:rsidR="005C513E" w:rsidRDefault="0045544D" w:rsidP="00DC5BCE">
      <w:pPr>
        <w:spacing w:line="360" w:lineRule="auto"/>
        <w:jc w:val="both"/>
        <w:rPr>
          <w:lang w:val="en-US"/>
        </w:rPr>
      </w:pPr>
      <w:r>
        <w:rPr>
          <w:lang w:val="en-US"/>
        </w:rPr>
        <w:t>Only one waste hot stream remains through the DME simulation plant</w:t>
      </w:r>
      <w:r w:rsidR="0009048F">
        <w:rPr>
          <w:lang w:val="en-US"/>
        </w:rPr>
        <w:t>,</w:t>
      </w:r>
      <w:r>
        <w:rPr>
          <w:lang w:val="en-US"/>
        </w:rPr>
        <w:t xml:space="preserve"> that is</w:t>
      </w:r>
      <w:r w:rsidR="0009048F">
        <w:rPr>
          <w:lang w:val="en-US"/>
        </w:rPr>
        <w:t>,</w:t>
      </w:r>
      <w:r>
        <w:rPr>
          <w:lang w:val="en-US"/>
        </w:rPr>
        <w:t xml:space="preserve"> the bottom outlet stream of the final distillation column S18 in Figure 5. However, this stream </w:t>
      </w:r>
      <w:r w:rsidR="0009048F">
        <w:rPr>
          <w:lang w:val="en-US"/>
        </w:rPr>
        <w:t>does not apply</w:t>
      </w:r>
      <w:r>
        <w:rPr>
          <w:lang w:val="en-US"/>
        </w:rPr>
        <w:t xml:space="preserve"> to the remainder </w:t>
      </w:r>
      <w:r w:rsidR="0009048F">
        <w:rPr>
          <w:lang w:val="en-US"/>
        </w:rPr>
        <w:t xml:space="preserve">of </w:t>
      </w:r>
      <w:r>
        <w:rPr>
          <w:lang w:val="en-US"/>
        </w:rPr>
        <w:t>heat exchangers</w:t>
      </w:r>
      <w:r w:rsidR="0009048F">
        <w:rPr>
          <w:lang w:val="en-US"/>
        </w:rPr>
        <w:t>,</w:t>
      </w:r>
      <w:r>
        <w:rPr>
          <w:lang w:val="en-US"/>
        </w:rPr>
        <w:t xml:space="preserve"> where it causes cross temperature</w:t>
      </w:r>
      <w:r w:rsidR="00844F2E">
        <w:rPr>
          <w:lang w:val="en-US"/>
        </w:rPr>
        <w:t xml:space="preserve"> during simulation</w:t>
      </w:r>
      <w:r>
        <w:rPr>
          <w:lang w:val="en-US"/>
        </w:rPr>
        <w:t>.</w:t>
      </w:r>
      <w:r w:rsidR="005C513E">
        <w:rPr>
          <w:lang w:val="en-US"/>
        </w:rPr>
        <w:t xml:space="preserve"> </w:t>
      </w:r>
      <w:r w:rsidR="00DC5BCE">
        <w:rPr>
          <w:lang w:val="en-US"/>
        </w:rPr>
        <w:t xml:space="preserve">For </w:t>
      </w:r>
      <w:r w:rsidR="00DC5BCE">
        <w:rPr>
          <w:lang w:val="en-US"/>
        </w:rPr>
        <w:t>instance, heater E-102 cannot be optimized by S18 leading to temperature cross. That means that outlet temperature of the hot waste stream is less than the outlet temperature of cold stream as shown in Figure 10.</w:t>
      </w:r>
    </w:p>
    <w:p w14:paraId="767D804F" w14:textId="2E28FDE2" w:rsidR="00DC5BCE" w:rsidRDefault="00DC5BCE" w:rsidP="00DC5BCE">
      <w:pPr>
        <w:keepNext/>
        <w:spacing w:line="360" w:lineRule="auto"/>
        <w:jc w:val="both"/>
      </w:pPr>
      <w:r w:rsidRPr="00DC5BCE">
        <w:rPr>
          <w:noProof/>
        </w:rPr>
        <w:drawing>
          <wp:inline distT="0" distB="0" distL="0" distR="0" wp14:anchorId="75A094A6" wp14:editId="7AF07A49">
            <wp:extent cx="2768837" cy="206314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69905" cy="2063942"/>
                    </a:xfrm>
                    <a:prstGeom prst="rect">
                      <a:avLst/>
                    </a:prstGeom>
                  </pic:spPr>
                </pic:pic>
              </a:graphicData>
            </a:graphic>
          </wp:inline>
        </w:drawing>
      </w:r>
    </w:p>
    <w:p w14:paraId="4633D066" w14:textId="130B2376" w:rsidR="00DC5BCE" w:rsidRPr="00207EF5" w:rsidRDefault="00DC5BCE" w:rsidP="00DC5BCE">
      <w:pPr>
        <w:pStyle w:val="Caption"/>
        <w:jc w:val="center"/>
        <w:rPr>
          <w:lang w:val="en-US"/>
        </w:rPr>
      </w:pPr>
      <w:r>
        <w:t xml:space="preserve">Figure </w:t>
      </w:r>
      <w:r>
        <w:fldChar w:fldCharType="begin"/>
      </w:r>
      <w:r>
        <w:instrText xml:space="preserve"> SEQ Figure \* ARABIC </w:instrText>
      </w:r>
      <w:r>
        <w:fldChar w:fldCharType="separate"/>
      </w:r>
      <w:r w:rsidR="00273C33">
        <w:rPr>
          <w:noProof/>
        </w:rPr>
        <w:t>10</w:t>
      </w:r>
      <w:r>
        <w:fldChar w:fldCharType="end"/>
      </w:r>
      <w:r>
        <w:rPr>
          <w:lang w:val="en-US"/>
        </w:rPr>
        <w:t>: E-102 Simulation using S18</w:t>
      </w:r>
    </w:p>
    <w:p w14:paraId="68CC9399" w14:textId="77777777" w:rsidR="00311F63" w:rsidRDefault="00311F63" w:rsidP="00311F63">
      <w:pPr>
        <w:jc w:val="both"/>
        <w:rPr>
          <w:lang w:val="en-US"/>
        </w:rPr>
        <w:sectPr w:rsidR="00311F63" w:rsidSect="0028656F">
          <w:type w:val="continuous"/>
          <w:pgSz w:w="11906" w:h="16838"/>
          <w:pgMar w:top="1440" w:right="1440" w:bottom="1440" w:left="1440" w:header="708" w:footer="708" w:gutter="0"/>
          <w:pgNumType w:start="0"/>
          <w:cols w:num="2" w:space="708"/>
          <w:titlePg/>
          <w:docGrid w:linePitch="360"/>
        </w:sectPr>
      </w:pPr>
    </w:p>
    <w:p w14:paraId="2C37218D" w14:textId="77777777" w:rsidR="00311F63" w:rsidRDefault="00311F63" w:rsidP="00311F63">
      <w:pPr>
        <w:keepNext/>
        <w:ind w:left="-426"/>
        <w:jc w:val="both"/>
      </w:pPr>
      <w:r w:rsidRPr="00311F63">
        <w:rPr>
          <w:noProof/>
          <w:lang w:val="en-US"/>
        </w:rPr>
        <w:drawing>
          <wp:inline distT="0" distB="0" distL="0" distR="0" wp14:anchorId="59ED6B31" wp14:editId="7029A28C">
            <wp:extent cx="6489700" cy="2356945"/>
            <wp:effectExtent l="0" t="0" r="635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566621" cy="2384881"/>
                    </a:xfrm>
                    <a:prstGeom prst="rect">
                      <a:avLst/>
                    </a:prstGeom>
                  </pic:spPr>
                </pic:pic>
              </a:graphicData>
            </a:graphic>
          </wp:inline>
        </w:drawing>
      </w:r>
    </w:p>
    <w:p w14:paraId="046FC692" w14:textId="43ED22DF" w:rsidR="00311F63" w:rsidRDefault="00311F63" w:rsidP="000D5ED1">
      <w:pPr>
        <w:pStyle w:val="Caption"/>
        <w:spacing w:line="360" w:lineRule="auto"/>
        <w:jc w:val="center"/>
        <w:rPr>
          <w:lang w:val="en-US"/>
        </w:rPr>
      </w:pPr>
      <w:r>
        <w:t xml:space="preserve">Figure </w:t>
      </w:r>
      <w:r>
        <w:fldChar w:fldCharType="begin"/>
      </w:r>
      <w:r>
        <w:instrText xml:space="preserve"> SEQ Figure \* ARABIC </w:instrText>
      </w:r>
      <w:r>
        <w:fldChar w:fldCharType="separate"/>
      </w:r>
      <w:r w:rsidR="00273C33">
        <w:rPr>
          <w:noProof/>
        </w:rPr>
        <w:t>11</w:t>
      </w:r>
      <w:r>
        <w:fldChar w:fldCharType="end"/>
      </w:r>
      <w:r>
        <w:rPr>
          <w:lang w:val="en-US"/>
        </w:rPr>
        <w:t>:</w:t>
      </w:r>
      <w:r w:rsidRPr="00311F63">
        <w:rPr>
          <w:lang w:val="en-US"/>
        </w:rPr>
        <w:t xml:space="preserve"> </w:t>
      </w:r>
      <w:r>
        <w:rPr>
          <w:lang w:val="en-US"/>
        </w:rPr>
        <w:t xml:space="preserve">Simulation of DME Plant with Process Optimization </w:t>
      </w:r>
    </w:p>
    <w:p w14:paraId="6339E4C1" w14:textId="77777777" w:rsidR="000252EB" w:rsidRDefault="000252EB" w:rsidP="000D5ED1">
      <w:pPr>
        <w:spacing w:line="360" w:lineRule="auto"/>
        <w:rPr>
          <w:lang w:val="en-US"/>
        </w:rPr>
        <w:sectPr w:rsidR="000252EB" w:rsidSect="00311F63">
          <w:type w:val="continuous"/>
          <w:pgSz w:w="11906" w:h="16838"/>
          <w:pgMar w:top="1440" w:right="1440" w:bottom="1440" w:left="1440" w:header="708" w:footer="708" w:gutter="0"/>
          <w:pgNumType w:start="0"/>
          <w:cols w:space="708"/>
          <w:titlePg/>
          <w:docGrid w:linePitch="360"/>
        </w:sectPr>
      </w:pPr>
    </w:p>
    <w:p w14:paraId="3BE569DF" w14:textId="614C7947" w:rsidR="004C5A9E" w:rsidRDefault="002A2D81" w:rsidP="000D5ED1">
      <w:pPr>
        <w:spacing w:line="360" w:lineRule="auto"/>
        <w:rPr>
          <w:lang w:val="en-US"/>
        </w:rPr>
      </w:pPr>
      <w:r>
        <w:rPr>
          <w:lang w:val="en-US"/>
        </w:rPr>
        <w:t>Figure 11 shows the process optimization done on the simulation plant of DME</w:t>
      </w:r>
      <w:r w:rsidR="0009048F">
        <w:rPr>
          <w:lang w:val="en-US"/>
        </w:rPr>
        <w:t>;</w:t>
      </w:r>
      <w:r>
        <w:rPr>
          <w:lang w:val="en-US"/>
        </w:rPr>
        <w:t xml:space="preserve"> the operation conditions, duty and the material streams are shown in Table 3. </w:t>
      </w:r>
    </w:p>
    <w:p w14:paraId="3F09BB12" w14:textId="77777777" w:rsidR="000252EB" w:rsidRDefault="000252EB" w:rsidP="000D5ED1">
      <w:pPr>
        <w:pStyle w:val="Caption"/>
        <w:keepNext/>
        <w:spacing w:line="360" w:lineRule="auto"/>
        <w:sectPr w:rsidR="000252EB" w:rsidSect="000D5ED1">
          <w:type w:val="continuous"/>
          <w:pgSz w:w="11906" w:h="16838"/>
          <w:pgMar w:top="1440" w:right="1440" w:bottom="1440" w:left="1440" w:header="708" w:footer="708" w:gutter="0"/>
          <w:pgNumType w:start="0"/>
          <w:cols w:space="708"/>
          <w:titlePg/>
          <w:docGrid w:linePitch="360"/>
        </w:sectPr>
      </w:pPr>
    </w:p>
    <w:p w14:paraId="385C7EED" w14:textId="4DD589A2" w:rsidR="000252EB" w:rsidRDefault="000252EB" w:rsidP="000D5ED1">
      <w:pPr>
        <w:pStyle w:val="Caption"/>
        <w:keepNext/>
        <w:spacing w:line="360" w:lineRule="auto"/>
      </w:pPr>
      <w:r>
        <w:lastRenderedPageBreak/>
        <w:t xml:space="preserve">Table </w:t>
      </w:r>
      <w:r>
        <w:fldChar w:fldCharType="begin"/>
      </w:r>
      <w:r>
        <w:instrText xml:space="preserve"> SEQ Table \* ARABIC </w:instrText>
      </w:r>
      <w:r>
        <w:fldChar w:fldCharType="separate"/>
      </w:r>
      <w:r w:rsidR="004017D8">
        <w:rPr>
          <w:noProof/>
        </w:rPr>
        <w:t>3</w:t>
      </w:r>
      <w:r>
        <w:fldChar w:fldCharType="end"/>
      </w:r>
      <w:r>
        <w:rPr>
          <w:lang w:val="en-US"/>
        </w:rPr>
        <w:t>: Operation Conditions and Material Streams of Modified Process Plant</w:t>
      </w:r>
    </w:p>
    <w:p w14:paraId="3D2C981C" w14:textId="403E9572" w:rsidR="002A2D81" w:rsidRDefault="000252EB" w:rsidP="0009048F">
      <w:pPr>
        <w:ind w:left="-567"/>
        <w:rPr>
          <w:lang w:val="en-US"/>
        </w:rPr>
      </w:pPr>
      <w:r w:rsidRPr="000252EB">
        <w:rPr>
          <w:noProof/>
          <w:lang w:val="en-US"/>
        </w:rPr>
        <w:drawing>
          <wp:inline distT="0" distB="0" distL="0" distR="0" wp14:anchorId="3BF81A72" wp14:editId="6D9AC08F">
            <wp:extent cx="6543675" cy="2228850"/>
            <wp:effectExtent l="19050" t="19050" r="28575"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543675" cy="2228850"/>
                    </a:xfrm>
                    <a:prstGeom prst="rect">
                      <a:avLst/>
                    </a:prstGeom>
                    <a:ln>
                      <a:solidFill>
                        <a:schemeClr val="tx1"/>
                      </a:solidFill>
                    </a:ln>
                  </pic:spPr>
                </pic:pic>
              </a:graphicData>
            </a:graphic>
          </wp:inline>
        </w:drawing>
      </w:r>
    </w:p>
    <w:p w14:paraId="0B473DC9" w14:textId="4EAB6011" w:rsidR="000F083F" w:rsidRPr="000F083F" w:rsidRDefault="000F083F" w:rsidP="000F083F">
      <w:pPr>
        <w:rPr>
          <w:lang w:val="en-US"/>
        </w:rPr>
        <w:sectPr w:rsidR="000F083F" w:rsidRPr="000F083F" w:rsidSect="00311F63">
          <w:type w:val="continuous"/>
          <w:pgSz w:w="11906" w:h="16838"/>
          <w:pgMar w:top="1440" w:right="1440" w:bottom="1440" w:left="1440" w:header="708" w:footer="708" w:gutter="0"/>
          <w:pgNumType w:start="0"/>
          <w:cols w:space="708"/>
          <w:titlePg/>
          <w:docGrid w:linePitch="360"/>
        </w:sectPr>
      </w:pPr>
    </w:p>
    <w:p w14:paraId="57C05C52" w14:textId="3E79398A" w:rsidR="001D78F1" w:rsidRDefault="001D78F1" w:rsidP="00E11E5D">
      <w:pPr>
        <w:pStyle w:val="Heading1"/>
        <w:spacing w:line="360" w:lineRule="auto"/>
      </w:pPr>
      <w:r>
        <w:t>Data Analysis and Results</w:t>
      </w:r>
    </w:p>
    <w:p w14:paraId="3BA1C786" w14:textId="140DFAD3" w:rsidR="00294808" w:rsidRDefault="006B788A" w:rsidP="00294808">
      <w:pPr>
        <w:spacing w:line="360" w:lineRule="auto"/>
        <w:jc w:val="both"/>
        <w:rPr>
          <w:rFonts w:eastAsiaTheme="minorEastAsia"/>
        </w:rPr>
      </w:pPr>
      <w:r>
        <w:t xml:space="preserve">Process optimization has been </w:t>
      </w:r>
      <w:r w:rsidR="00FD4795">
        <w:t>accomplished</w:t>
      </w:r>
      <w:r>
        <w:t xml:space="preserve"> for the dimethyl ether production plant using </w:t>
      </w:r>
      <w:r w:rsidR="004B037C">
        <w:t xml:space="preserve">pinch design analysis. </w:t>
      </w:r>
      <w:r w:rsidR="00B6596F">
        <w:t xml:space="preserve">Significant energy and economic saving are realized from the pinch analysis in comparison with the conventional plant. </w:t>
      </w:r>
      <w:r w:rsidR="00DA566E">
        <w:t xml:space="preserve">It is found that the energy saving has been increased from </w:t>
      </w:r>
      <m:oMath>
        <m:r>
          <w:rPr>
            <w:rFonts w:ascii="Cambria Math" w:hAnsi="Cambria Math"/>
          </w:rPr>
          <m:t>1.393×</m:t>
        </m:r>
        <m:sSup>
          <m:sSupPr>
            <m:ctrlPr>
              <w:rPr>
                <w:rFonts w:ascii="Cambria Math" w:hAnsi="Cambria Math"/>
                <w:i/>
              </w:rPr>
            </m:ctrlPr>
          </m:sSupPr>
          <m:e>
            <m:r>
              <w:rPr>
                <w:rFonts w:ascii="Cambria Math" w:hAnsi="Cambria Math"/>
              </w:rPr>
              <m:t>10</m:t>
            </m:r>
          </m:e>
          <m:sup>
            <m:r>
              <w:rPr>
                <w:rFonts w:ascii="Cambria Math" w:hAnsi="Cambria Math"/>
              </w:rPr>
              <m:t>7</m:t>
            </m:r>
          </m:sup>
        </m:sSup>
        <m:r>
          <w:rPr>
            <w:rFonts w:ascii="Cambria Math" w:hAnsi="Cambria Math"/>
          </w:rPr>
          <m:t xml:space="preserve"> kJ/h</m:t>
        </m:r>
      </m:oMath>
      <w:r w:rsidR="00DA566E">
        <w:rPr>
          <w:rFonts w:eastAsiaTheme="minorEastAsia"/>
        </w:rPr>
        <w:t xml:space="preserve"> for the conventional plant to </w:t>
      </w:r>
      <m:oMath>
        <m:r>
          <w:rPr>
            <w:rFonts w:ascii="Cambria Math" w:eastAsiaTheme="minorEastAsia" w:hAnsi="Cambria Math"/>
          </w:rPr>
          <m:t>8.5×</m:t>
        </m:r>
        <m:sSup>
          <m:sSupPr>
            <m:ctrlPr>
              <w:rPr>
                <w:rFonts w:ascii="Cambria Math" w:eastAsiaTheme="minorEastAsia" w:hAnsi="Cambria Math"/>
                <w:i/>
              </w:rPr>
            </m:ctrlPr>
          </m:sSupPr>
          <m:e>
            <m:r>
              <w:rPr>
                <w:rFonts w:ascii="Cambria Math" w:eastAsiaTheme="minorEastAsia" w:hAnsi="Cambria Math"/>
              </w:rPr>
              <m:t>10</m:t>
            </m:r>
          </m:e>
          <m:sup>
            <m:r>
              <w:rPr>
                <w:rFonts w:ascii="Cambria Math" w:eastAsiaTheme="minorEastAsia" w:hAnsi="Cambria Math"/>
              </w:rPr>
              <m:t>6</m:t>
            </m:r>
          </m:sup>
        </m:sSup>
        <m:f>
          <m:fPr>
            <m:ctrlPr>
              <w:rPr>
                <w:rFonts w:ascii="Cambria Math" w:eastAsiaTheme="minorEastAsia" w:hAnsi="Cambria Math"/>
                <w:i/>
              </w:rPr>
            </m:ctrlPr>
          </m:fPr>
          <m:num>
            <m:r>
              <w:rPr>
                <w:rFonts w:ascii="Cambria Math" w:eastAsiaTheme="minorEastAsia" w:hAnsi="Cambria Math"/>
              </w:rPr>
              <m:t>kK</m:t>
            </m:r>
          </m:num>
          <m:den>
            <m:r>
              <w:rPr>
                <w:rFonts w:ascii="Cambria Math" w:eastAsiaTheme="minorEastAsia" w:hAnsi="Cambria Math"/>
              </w:rPr>
              <m:t>h</m:t>
            </m:r>
          </m:den>
        </m:f>
      </m:oMath>
      <w:r w:rsidR="00DA566E">
        <w:rPr>
          <w:rFonts w:eastAsiaTheme="minorEastAsia"/>
        </w:rPr>
        <w:t xml:space="preserve"> in the optimized plant</w:t>
      </w:r>
      <w:r w:rsidR="00294808">
        <w:rPr>
          <w:rFonts w:eastAsiaTheme="minorEastAsia"/>
        </w:rPr>
        <w:t xml:space="preserve">. That equalizes 37.74% waste energy percentage for the conventional plant and 25% energy waste for </w:t>
      </w:r>
      <w:r w:rsidR="0009048F">
        <w:rPr>
          <w:rFonts w:eastAsiaTheme="minorEastAsia"/>
        </w:rPr>
        <w:t xml:space="preserve">the </w:t>
      </w:r>
      <w:r w:rsidR="00294808">
        <w:rPr>
          <w:rFonts w:eastAsiaTheme="minorEastAsia"/>
        </w:rPr>
        <w:t xml:space="preserve">modified plant using pinch analysis. </w:t>
      </w:r>
    </w:p>
    <w:p w14:paraId="66195005" w14:textId="77777777" w:rsidR="00415DA8" w:rsidRDefault="00415DA8" w:rsidP="00415DA8">
      <w:pPr>
        <w:keepNext/>
        <w:spacing w:line="360" w:lineRule="auto"/>
        <w:jc w:val="center"/>
      </w:pPr>
      <w:r w:rsidRPr="00415DA8">
        <w:rPr>
          <w:rFonts w:eastAsiaTheme="minorEastAsia"/>
          <w:noProof/>
        </w:rPr>
        <w:drawing>
          <wp:inline distT="0" distB="0" distL="0" distR="0" wp14:anchorId="65F8FFF4" wp14:editId="0AC50D86">
            <wp:extent cx="2674758" cy="2724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3181" t="8137" r="11107"/>
                    <a:stretch/>
                  </pic:blipFill>
                  <pic:spPr bwMode="auto">
                    <a:xfrm>
                      <a:off x="0" y="0"/>
                      <a:ext cx="2735964" cy="2786486"/>
                    </a:xfrm>
                    <a:prstGeom prst="rect">
                      <a:avLst/>
                    </a:prstGeom>
                    <a:ln>
                      <a:noFill/>
                    </a:ln>
                    <a:extLst>
                      <a:ext uri="{53640926-AAD7-44D8-BBD7-CCE9431645EC}">
                        <a14:shadowObscured xmlns:a14="http://schemas.microsoft.com/office/drawing/2010/main"/>
                      </a:ext>
                    </a:extLst>
                  </pic:spPr>
                </pic:pic>
              </a:graphicData>
            </a:graphic>
          </wp:inline>
        </w:drawing>
      </w:r>
    </w:p>
    <w:p w14:paraId="1DFFF6C3" w14:textId="669541FC" w:rsidR="00294808" w:rsidRDefault="00415DA8" w:rsidP="00415DA8">
      <w:pPr>
        <w:pStyle w:val="Caption"/>
        <w:jc w:val="center"/>
        <w:rPr>
          <w:lang w:val="en-US"/>
        </w:rPr>
      </w:pPr>
      <w:r>
        <w:t xml:space="preserve">Figure </w:t>
      </w:r>
      <w:r>
        <w:fldChar w:fldCharType="begin"/>
      </w:r>
      <w:r>
        <w:instrText xml:space="preserve"> SEQ Figure \* ARABIC </w:instrText>
      </w:r>
      <w:r>
        <w:fldChar w:fldCharType="separate"/>
      </w:r>
      <w:r w:rsidR="00273C33">
        <w:rPr>
          <w:noProof/>
        </w:rPr>
        <w:t>12</w:t>
      </w:r>
      <w:r>
        <w:fldChar w:fldCharType="end"/>
      </w:r>
      <w:r>
        <w:rPr>
          <w:lang w:val="en-US"/>
        </w:rPr>
        <w:t xml:space="preserve">: </w:t>
      </w:r>
      <w:r w:rsidR="00B81D50">
        <w:rPr>
          <w:lang w:val="en-US"/>
        </w:rPr>
        <w:t xml:space="preserve">Heating Utility Saving (kJ/h) </w:t>
      </w:r>
      <w:r>
        <w:rPr>
          <w:lang w:val="en-US"/>
        </w:rPr>
        <w:t>(a) after Pinch Analysis, (B) Before Pinch Analysis</w:t>
      </w:r>
    </w:p>
    <w:p w14:paraId="2EF7D45C" w14:textId="30EE2170" w:rsidR="00415DA8" w:rsidRDefault="00415DA8" w:rsidP="00415DA8">
      <w:pPr>
        <w:spacing w:line="360" w:lineRule="auto"/>
        <w:jc w:val="both"/>
        <w:rPr>
          <w:lang w:val="en-US"/>
        </w:rPr>
      </w:pPr>
      <w:r>
        <w:rPr>
          <w:lang w:val="en-US"/>
        </w:rPr>
        <w:t>Figure 12 indicates the actual heating utilities</w:t>
      </w:r>
      <w:r w:rsidR="000B492E">
        <w:rPr>
          <w:lang w:val="en-US"/>
        </w:rPr>
        <w:t xml:space="preserve"> demand</w:t>
      </w:r>
      <w:r>
        <w:rPr>
          <w:lang w:val="en-US"/>
        </w:rPr>
        <w:t xml:space="preserve"> for whole process, which sho</w:t>
      </w:r>
      <w:r w:rsidR="00B328D1">
        <w:rPr>
          <w:lang w:val="en-US"/>
        </w:rPr>
        <w:t xml:space="preserve">ws modified plant </w:t>
      </w:r>
      <w:r w:rsidR="003F0ED8">
        <w:rPr>
          <w:lang w:val="en-US"/>
        </w:rPr>
        <w:t xml:space="preserve">(a) is closer to the process target for heating utility than the traditional process. </w:t>
      </w:r>
    </w:p>
    <w:p w14:paraId="335BDCF8" w14:textId="77777777" w:rsidR="00B81D50" w:rsidRDefault="00B81D50" w:rsidP="00B81D50">
      <w:pPr>
        <w:keepNext/>
        <w:spacing w:line="360" w:lineRule="auto"/>
        <w:jc w:val="center"/>
      </w:pPr>
      <w:r w:rsidRPr="00B81D50">
        <w:rPr>
          <w:noProof/>
          <w:lang w:val="en-US"/>
        </w:rPr>
        <w:lastRenderedPageBreak/>
        <w:drawing>
          <wp:inline distT="0" distB="0" distL="0" distR="0" wp14:anchorId="29A64B8D" wp14:editId="74AA90F2">
            <wp:extent cx="2755719" cy="282003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6781"/>
                    <a:stretch/>
                  </pic:blipFill>
                  <pic:spPr bwMode="auto">
                    <a:xfrm>
                      <a:off x="0" y="0"/>
                      <a:ext cx="2785376" cy="2850384"/>
                    </a:xfrm>
                    <a:prstGeom prst="rect">
                      <a:avLst/>
                    </a:prstGeom>
                    <a:ln>
                      <a:noFill/>
                    </a:ln>
                    <a:extLst>
                      <a:ext uri="{53640926-AAD7-44D8-BBD7-CCE9431645EC}">
                        <a14:shadowObscured xmlns:a14="http://schemas.microsoft.com/office/drawing/2010/main"/>
                      </a:ext>
                    </a:extLst>
                  </pic:spPr>
                </pic:pic>
              </a:graphicData>
            </a:graphic>
          </wp:inline>
        </w:drawing>
      </w:r>
    </w:p>
    <w:p w14:paraId="63965421" w14:textId="3C5A66F5" w:rsidR="00B81D50" w:rsidRPr="00415DA8" w:rsidRDefault="00B81D50" w:rsidP="00B81D50">
      <w:pPr>
        <w:pStyle w:val="Caption"/>
        <w:jc w:val="center"/>
        <w:rPr>
          <w:lang w:val="en-US"/>
        </w:rPr>
      </w:pPr>
      <w:r>
        <w:t xml:space="preserve">Figure </w:t>
      </w:r>
      <w:r>
        <w:fldChar w:fldCharType="begin"/>
      </w:r>
      <w:r>
        <w:instrText xml:space="preserve"> SEQ Figure \* ARABIC </w:instrText>
      </w:r>
      <w:r>
        <w:fldChar w:fldCharType="separate"/>
      </w:r>
      <w:r w:rsidR="00273C33">
        <w:rPr>
          <w:noProof/>
        </w:rPr>
        <w:t>13</w:t>
      </w:r>
      <w:r>
        <w:fldChar w:fldCharType="end"/>
      </w:r>
      <w:r>
        <w:rPr>
          <w:lang w:val="en-US"/>
        </w:rPr>
        <w:t>: Heating Utility Cost Saving in (million/yr) (</w:t>
      </w:r>
      <w:r w:rsidR="00D2081D">
        <w:rPr>
          <w:lang w:val="en-US"/>
        </w:rPr>
        <w:t>a</w:t>
      </w:r>
      <w:r>
        <w:rPr>
          <w:lang w:val="en-US"/>
        </w:rPr>
        <w:t>) Before Pinch Analysis</w:t>
      </w:r>
      <w:r w:rsidR="00D2081D">
        <w:rPr>
          <w:lang w:val="en-US"/>
        </w:rPr>
        <w:t xml:space="preserve"> (B) after Pinch Analysis</w:t>
      </w:r>
    </w:p>
    <w:p w14:paraId="47962CBE" w14:textId="0D5A122F" w:rsidR="000B492E" w:rsidRDefault="0009048F" w:rsidP="000B492E">
      <w:pPr>
        <w:spacing w:line="360" w:lineRule="auto"/>
        <w:jc w:val="both"/>
        <w:rPr>
          <w:rFonts w:eastAsiaTheme="minorEastAsia"/>
        </w:rPr>
      </w:pPr>
      <w:r>
        <w:rPr>
          <w:rFonts w:eastAsiaTheme="minorEastAsia"/>
        </w:rPr>
        <w:t>From</w:t>
      </w:r>
      <w:r w:rsidR="00D2081D">
        <w:rPr>
          <w:rFonts w:eastAsiaTheme="minorEastAsia"/>
        </w:rPr>
        <w:t xml:space="preserve"> another point of view, </w:t>
      </w:r>
      <w:r>
        <w:rPr>
          <w:rFonts w:eastAsiaTheme="minorEastAsia"/>
        </w:rPr>
        <w:t>a significant cost saving in heating utilities from pinch analysis is obtained compared to the traditional</w:t>
      </w:r>
      <w:r w:rsidR="00D2081D">
        <w:rPr>
          <w:rFonts w:eastAsiaTheme="minorEastAsia"/>
        </w:rPr>
        <w:t xml:space="preserve"> plant as shown in Figure 13. The results investigate that the optimized plant is closer to the cost saving target for </w:t>
      </w:r>
      <w:r>
        <w:rPr>
          <w:rFonts w:eastAsiaTheme="minorEastAsia"/>
        </w:rPr>
        <w:t xml:space="preserve">the </w:t>
      </w:r>
      <w:r w:rsidR="00D2081D">
        <w:rPr>
          <w:rFonts w:eastAsiaTheme="minorEastAsia"/>
        </w:rPr>
        <w:t>DME plant around 0.682 (million/yr) to 0.4065 (million/yr) target than the traditional plant.</w:t>
      </w:r>
      <w:r w:rsidR="00A61FA5">
        <w:rPr>
          <w:rFonts w:eastAsiaTheme="minorEastAsia"/>
        </w:rPr>
        <w:t xml:space="preserve"> </w:t>
      </w:r>
      <w:r w:rsidR="000B492E">
        <w:rPr>
          <w:rFonts w:eastAsiaTheme="minorEastAsia"/>
        </w:rPr>
        <w:t>Furthermore, reus</w:t>
      </w:r>
      <w:r>
        <w:rPr>
          <w:rFonts w:eastAsiaTheme="minorEastAsia"/>
        </w:rPr>
        <w:t>ing</w:t>
      </w:r>
      <w:r w:rsidR="000B492E">
        <w:rPr>
          <w:rFonts w:eastAsiaTheme="minorEastAsia"/>
        </w:rPr>
        <w:t xml:space="preserve"> the hot waste streams for heating purposes during pinch analysis</w:t>
      </w:r>
      <w:r w:rsidR="004A6FC2">
        <w:rPr>
          <w:rFonts w:eastAsiaTheme="minorEastAsia"/>
        </w:rPr>
        <w:t xml:space="preserve"> made a positive reflection on </w:t>
      </w:r>
      <w:r>
        <w:rPr>
          <w:rFonts w:eastAsiaTheme="minorEastAsia"/>
        </w:rPr>
        <w:t xml:space="preserve">the </w:t>
      </w:r>
      <w:r w:rsidR="004A6FC2">
        <w:rPr>
          <w:rFonts w:eastAsiaTheme="minorEastAsia"/>
        </w:rPr>
        <w:t>environment. I</w:t>
      </w:r>
      <w:r w:rsidR="000B492E">
        <w:rPr>
          <w:rFonts w:eastAsiaTheme="minorEastAsia"/>
        </w:rPr>
        <w:t xml:space="preserve">t reduces the by-product emissions mainly </w:t>
      </w:r>
      <w:r w:rsidR="004A6FC2">
        <w:rPr>
          <w:rFonts w:eastAsiaTheme="minorEastAsia"/>
        </w:rPr>
        <w:t xml:space="preserve">of </w:t>
      </w:r>
      <w:r w:rsidR="000B492E">
        <w:rPr>
          <w:rFonts w:eastAsiaTheme="minorEastAsia"/>
        </w:rPr>
        <w:t>carbon content</w:t>
      </w:r>
      <w:r w:rsidR="004A6FC2">
        <w:rPr>
          <w:rFonts w:eastAsiaTheme="minorEastAsia"/>
        </w:rPr>
        <w:t xml:space="preserve"> as shown in Figure 14.</w:t>
      </w:r>
    </w:p>
    <w:p w14:paraId="6F7F0FAD" w14:textId="2D8744CC" w:rsidR="00273C33" w:rsidRDefault="00273C33" w:rsidP="00273C33">
      <w:pPr>
        <w:keepNext/>
        <w:spacing w:line="360" w:lineRule="auto"/>
        <w:jc w:val="center"/>
      </w:pPr>
      <w:r w:rsidRPr="00273C33">
        <w:rPr>
          <w:noProof/>
        </w:rPr>
        <w:drawing>
          <wp:inline distT="0" distB="0" distL="0" distR="0" wp14:anchorId="396704E6" wp14:editId="0CDA968F">
            <wp:extent cx="2657475" cy="28203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t="3471"/>
                    <a:stretch/>
                  </pic:blipFill>
                  <pic:spPr bwMode="auto">
                    <a:xfrm>
                      <a:off x="0" y="0"/>
                      <a:ext cx="2663781" cy="2827078"/>
                    </a:xfrm>
                    <a:prstGeom prst="rect">
                      <a:avLst/>
                    </a:prstGeom>
                    <a:ln>
                      <a:noFill/>
                    </a:ln>
                    <a:extLst>
                      <a:ext uri="{53640926-AAD7-44D8-BBD7-CCE9431645EC}">
                        <a14:shadowObscured xmlns:a14="http://schemas.microsoft.com/office/drawing/2010/main"/>
                      </a:ext>
                    </a:extLst>
                  </pic:spPr>
                </pic:pic>
              </a:graphicData>
            </a:graphic>
          </wp:inline>
        </w:drawing>
      </w:r>
    </w:p>
    <w:p w14:paraId="616FB269" w14:textId="17375BC2" w:rsidR="00253EAE" w:rsidRDefault="00273C33" w:rsidP="00273C33">
      <w:pPr>
        <w:pStyle w:val="Caption"/>
        <w:jc w:val="center"/>
        <w:rPr>
          <w:lang w:val="en-US"/>
        </w:rPr>
      </w:pPr>
      <w:r>
        <w:t xml:space="preserve">Figure </w:t>
      </w:r>
      <w:r>
        <w:fldChar w:fldCharType="begin"/>
      </w:r>
      <w:r>
        <w:instrText xml:space="preserve"> SEQ Figure \* ARABIC </w:instrText>
      </w:r>
      <w:r>
        <w:fldChar w:fldCharType="separate"/>
      </w:r>
      <w:r>
        <w:rPr>
          <w:noProof/>
        </w:rPr>
        <w:t>14</w:t>
      </w:r>
      <w:r>
        <w:fldChar w:fldCharType="end"/>
      </w:r>
      <w:r>
        <w:rPr>
          <w:lang w:val="en-US"/>
        </w:rPr>
        <w:t>: Carbon Emissions (kg/h) (a) Before Pinch Analysis (B) after Pinch Analysis</w:t>
      </w:r>
    </w:p>
    <w:p w14:paraId="615F6A04" w14:textId="18BAC4A3" w:rsidR="003E5EAD" w:rsidRPr="002F6046" w:rsidRDefault="009B7918" w:rsidP="002F6046">
      <w:pPr>
        <w:spacing w:line="360" w:lineRule="auto"/>
        <w:jc w:val="both"/>
        <w:rPr>
          <w:lang w:val="en-US"/>
        </w:rPr>
      </w:pPr>
      <w:r>
        <w:rPr>
          <w:lang w:val="en-US"/>
        </w:rPr>
        <w:t xml:space="preserve">The different between the actual carbon emissions formed and the process target </w:t>
      </w:r>
      <w:r w:rsidR="00A225F9">
        <w:rPr>
          <w:lang w:val="en-US"/>
        </w:rPr>
        <w:t xml:space="preserve">is lower </w:t>
      </w:r>
      <w:r w:rsidR="00812D7A">
        <w:rPr>
          <w:lang w:val="en-US"/>
        </w:rPr>
        <w:t xml:space="preserve">by pinch analysis compared to </w:t>
      </w:r>
      <w:r w:rsidR="00631E63">
        <w:rPr>
          <w:lang w:val="en-US"/>
        </w:rPr>
        <w:t>the traditional one</w:t>
      </w:r>
      <w:r w:rsidR="0099080F">
        <w:rPr>
          <w:lang w:val="en-US"/>
        </w:rPr>
        <w:t xml:space="preserve"> as shown in Figure 14</w:t>
      </w:r>
      <w:r w:rsidR="00631E63">
        <w:rPr>
          <w:lang w:val="en-US"/>
        </w:rPr>
        <w:t xml:space="preserve">. </w:t>
      </w:r>
      <w:r w:rsidR="00EB4A99">
        <w:rPr>
          <w:lang w:val="en-US"/>
        </w:rPr>
        <w:t xml:space="preserve">Therefore, </w:t>
      </w:r>
      <w:r w:rsidR="0099080F">
        <w:rPr>
          <w:lang w:val="en-US"/>
        </w:rPr>
        <w:t>the actual to the target ratio is lower of around 25%.</w:t>
      </w:r>
      <w:r w:rsidR="002F6046">
        <w:rPr>
          <w:lang w:val="en-US"/>
        </w:rPr>
        <w:t xml:space="preserve"> </w:t>
      </w:r>
      <w:r w:rsidR="00A00907">
        <w:rPr>
          <w:rFonts w:eastAsiaTheme="minorEastAsia"/>
        </w:rPr>
        <w:t>Table 1, and 2 shows the data analysis of DME plant before and after pinch analysis obtained from Aspen HYSYS</w:t>
      </w:r>
      <w:r w:rsidR="002F6046">
        <w:rPr>
          <w:rFonts w:eastAsiaTheme="minorEastAsia"/>
        </w:rPr>
        <w:t xml:space="preserve">. </w:t>
      </w:r>
    </w:p>
    <w:p w14:paraId="6033A051" w14:textId="1D2B282C" w:rsidR="00A00907" w:rsidRDefault="004017D8" w:rsidP="004017D8">
      <w:pPr>
        <w:pStyle w:val="Caption"/>
        <w:rPr>
          <w:rFonts w:eastAsiaTheme="minorEastAsia"/>
        </w:rPr>
      </w:pPr>
      <w:r>
        <w:t xml:space="preserve">Table </w:t>
      </w:r>
      <w:r>
        <w:fldChar w:fldCharType="begin"/>
      </w:r>
      <w:r>
        <w:instrText xml:space="preserve"> SEQ Table \* ARABIC </w:instrText>
      </w:r>
      <w:r>
        <w:fldChar w:fldCharType="separate"/>
      </w:r>
      <w:r>
        <w:rPr>
          <w:noProof/>
        </w:rPr>
        <w:t>4</w:t>
      </w:r>
      <w:r>
        <w:fldChar w:fldCharType="end"/>
      </w:r>
      <w:r>
        <w:rPr>
          <w:lang w:val="en-US"/>
        </w:rPr>
        <w:t xml:space="preserve">: </w:t>
      </w:r>
      <w:r w:rsidRPr="00C31CCF">
        <w:rPr>
          <w:lang w:val="en-US"/>
        </w:rPr>
        <w:t>Available Saving for Plant Before Pinch Analysis</w:t>
      </w:r>
    </w:p>
    <w:p w14:paraId="1C2A92B7" w14:textId="177485B3" w:rsidR="00A00907" w:rsidRDefault="002F6046" w:rsidP="00A00907">
      <w:pPr>
        <w:keepNext/>
        <w:spacing w:line="360" w:lineRule="auto"/>
        <w:jc w:val="both"/>
      </w:pPr>
      <w:r w:rsidRPr="002F6046">
        <w:rPr>
          <w:noProof/>
        </w:rPr>
        <w:drawing>
          <wp:inline distT="0" distB="0" distL="0" distR="0" wp14:anchorId="6C39EE81" wp14:editId="2A5E59A8">
            <wp:extent cx="3140710" cy="929534"/>
            <wp:effectExtent l="19050" t="19050" r="21590" b="2349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09761" cy="949971"/>
                    </a:xfrm>
                    <a:prstGeom prst="rect">
                      <a:avLst/>
                    </a:prstGeom>
                    <a:ln>
                      <a:solidFill>
                        <a:schemeClr val="tx1"/>
                      </a:solidFill>
                    </a:ln>
                  </pic:spPr>
                </pic:pic>
              </a:graphicData>
            </a:graphic>
          </wp:inline>
        </w:drawing>
      </w:r>
    </w:p>
    <w:p w14:paraId="4F069B89" w14:textId="0F88A872" w:rsidR="004017D8" w:rsidRDefault="004017D8" w:rsidP="004017D8">
      <w:pPr>
        <w:pStyle w:val="Caption"/>
        <w:rPr>
          <w:rFonts w:eastAsiaTheme="minorEastAsia"/>
        </w:rPr>
      </w:pPr>
      <w:r>
        <w:t xml:space="preserve">Table </w:t>
      </w:r>
      <w:r>
        <w:fldChar w:fldCharType="begin"/>
      </w:r>
      <w:r>
        <w:instrText xml:space="preserve"> SEQ Table \* ARABIC </w:instrText>
      </w:r>
      <w:r>
        <w:fldChar w:fldCharType="separate"/>
      </w:r>
      <w:r>
        <w:rPr>
          <w:noProof/>
        </w:rPr>
        <w:t>5</w:t>
      </w:r>
      <w:r>
        <w:fldChar w:fldCharType="end"/>
      </w:r>
      <w:r>
        <w:rPr>
          <w:lang w:val="en-US"/>
        </w:rPr>
        <w:t xml:space="preserve">: </w:t>
      </w:r>
      <w:r w:rsidRPr="00897E3F">
        <w:rPr>
          <w:lang w:val="en-US"/>
        </w:rPr>
        <w:t>Available Saving for Plant After Pinch Analysis</w:t>
      </w:r>
    </w:p>
    <w:p w14:paraId="75619790" w14:textId="2E390CD7" w:rsidR="004017D8" w:rsidRDefault="002F6046" w:rsidP="006F0708">
      <w:pPr>
        <w:spacing w:line="360" w:lineRule="auto"/>
        <w:ind w:right="331"/>
        <w:jc w:val="both"/>
        <w:rPr>
          <w:rFonts w:eastAsiaTheme="minorEastAsia"/>
        </w:rPr>
      </w:pPr>
      <w:r w:rsidRPr="002F6046">
        <w:rPr>
          <w:rFonts w:eastAsiaTheme="minorEastAsia"/>
          <w:noProof/>
        </w:rPr>
        <w:drawing>
          <wp:inline distT="0" distB="0" distL="0" distR="0" wp14:anchorId="1000AF8C" wp14:editId="4FA3989F">
            <wp:extent cx="3138875" cy="912442"/>
            <wp:effectExtent l="19050" t="19050" r="23495" b="2159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211373" cy="933516"/>
                    </a:xfrm>
                    <a:prstGeom prst="rect">
                      <a:avLst/>
                    </a:prstGeom>
                    <a:ln>
                      <a:solidFill>
                        <a:schemeClr val="tx1"/>
                      </a:solidFill>
                    </a:ln>
                  </pic:spPr>
                </pic:pic>
              </a:graphicData>
            </a:graphic>
          </wp:inline>
        </w:drawing>
      </w:r>
    </w:p>
    <w:p w14:paraId="5DAE609B" w14:textId="7BDE5F5E" w:rsidR="004017D8" w:rsidRDefault="004017D8" w:rsidP="008D39A7">
      <w:pPr>
        <w:spacing w:line="360" w:lineRule="auto"/>
        <w:jc w:val="both"/>
        <w:rPr>
          <w:rFonts w:eastAsiaTheme="minorEastAsia"/>
        </w:rPr>
      </w:pPr>
      <w:r>
        <w:rPr>
          <w:rFonts w:eastAsiaTheme="minorEastAsia"/>
        </w:rPr>
        <w:lastRenderedPageBreak/>
        <w:t>Table</w:t>
      </w:r>
      <w:r w:rsidR="0009048F">
        <w:rPr>
          <w:rFonts w:eastAsiaTheme="minorEastAsia"/>
        </w:rPr>
        <w:t>s</w:t>
      </w:r>
      <w:r>
        <w:rPr>
          <w:rFonts w:eastAsiaTheme="minorEastAsia"/>
        </w:rPr>
        <w:t xml:space="preserve"> 4, and 5 demonstrate the inversely pro</w:t>
      </w:r>
      <w:r w:rsidR="004814BC">
        <w:rPr>
          <w:rFonts w:eastAsiaTheme="minorEastAsia"/>
        </w:rPr>
        <w:t>portional relation</w:t>
      </w:r>
      <w:r w:rsidR="0009048F">
        <w:rPr>
          <w:rFonts w:eastAsiaTheme="minorEastAsia"/>
        </w:rPr>
        <w:t>ship</w:t>
      </w:r>
      <w:r w:rsidR="004814BC">
        <w:rPr>
          <w:rFonts w:eastAsiaTheme="minorEastAsia"/>
        </w:rPr>
        <w:t xml:space="preserve"> between the saving amount and the actual percentage. The saving amount in term</w:t>
      </w:r>
      <w:r w:rsidR="0009048F">
        <w:rPr>
          <w:rFonts w:eastAsiaTheme="minorEastAsia"/>
        </w:rPr>
        <w:t>s</w:t>
      </w:r>
      <w:r w:rsidR="004814BC">
        <w:rPr>
          <w:rFonts w:eastAsiaTheme="minorEastAsia"/>
        </w:rPr>
        <w:t xml:space="preserve"> of flow has been realized by many factors, heating and cooling utilities besides the carbon emissions. By the pinch analysis, the saving value has </w:t>
      </w:r>
      <w:r w:rsidR="0009048F">
        <w:rPr>
          <w:rFonts w:eastAsiaTheme="minorEastAsia"/>
        </w:rPr>
        <w:t xml:space="preserve">been </w:t>
      </w:r>
      <w:r w:rsidR="004814BC">
        <w:rPr>
          <w:rFonts w:eastAsiaTheme="minorEastAsia"/>
        </w:rPr>
        <w:t xml:space="preserve">enhanced </w:t>
      </w:r>
      <w:r w:rsidR="00C23BD8">
        <w:rPr>
          <w:rFonts w:eastAsiaTheme="minorEastAsia"/>
        </w:rPr>
        <w:t>as well as the carbon emissions ha</w:t>
      </w:r>
      <w:r w:rsidR="0009048F">
        <w:rPr>
          <w:rFonts w:eastAsiaTheme="minorEastAsia"/>
        </w:rPr>
        <w:t>ve</w:t>
      </w:r>
      <w:r w:rsidR="00C23BD8">
        <w:rPr>
          <w:rFonts w:eastAsiaTheme="minorEastAsia"/>
        </w:rPr>
        <w:t xml:space="preserve"> reduced. However, the actual percentage that describes how close the current value obtained in HYSYS to the target value is lower than traditional plant.</w:t>
      </w:r>
    </w:p>
    <w:p w14:paraId="5A4CC8D8" w14:textId="15D00A7B" w:rsidR="00253EAE" w:rsidRDefault="00253EAE" w:rsidP="008D39A7">
      <w:pPr>
        <w:pStyle w:val="Heading1"/>
        <w:spacing w:line="360" w:lineRule="auto"/>
        <w:rPr>
          <w:rFonts w:eastAsiaTheme="minorEastAsia"/>
        </w:rPr>
      </w:pPr>
      <w:r>
        <w:rPr>
          <w:rFonts w:eastAsiaTheme="minorEastAsia"/>
        </w:rPr>
        <w:t>Conc</w:t>
      </w:r>
      <w:r w:rsidR="008D39A7">
        <w:rPr>
          <w:rFonts w:eastAsiaTheme="minorEastAsia"/>
        </w:rPr>
        <w:t>lusion</w:t>
      </w:r>
    </w:p>
    <w:p w14:paraId="0F5CF838" w14:textId="371BFB01" w:rsidR="00A026FF" w:rsidRPr="00397BF6" w:rsidRDefault="008D39A7" w:rsidP="00397BF6">
      <w:pPr>
        <w:spacing w:line="360" w:lineRule="auto"/>
        <w:jc w:val="both"/>
        <w:rPr>
          <w:rFonts w:eastAsiaTheme="minorEastAsia"/>
        </w:rPr>
      </w:pPr>
      <w:r>
        <w:rPr>
          <w:rFonts w:eastAsiaTheme="minorEastAsia"/>
        </w:rPr>
        <w:t xml:space="preserve">Direct synthesis of DME is performed to be designed </w:t>
      </w:r>
      <w:r w:rsidR="000133C4">
        <w:rPr>
          <w:rFonts w:eastAsiaTheme="minorEastAsia"/>
        </w:rPr>
        <w:t xml:space="preserve">in this paper </w:t>
      </w:r>
      <w:r>
        <w:rPr>
          <w:rFonts w:eastAsiaTheme="minorEastAsia"/>
        </w:rPr>
        <w:t xml:space="preserve">considering </w:t>
      </w:r>
      <w:r w:rsidR="000133C4">
        <w:rPr>
          <w:rFonts w:eastAsiaTheme="minorEastAsia"/>
        </w:rPr>
        <w:t xml:space="preserve">promising chemical molecule and fuel, whose direct production from natural gas has become </w:t>
      </w:r>
      <w:r w:rsidR="0009048F">
        <w:rPr>
          <w:rFonts w:eastAsiaTheme="minorEastAsia"/>
        </w:rPr>
        <w:t xml:space="preserve">of </w:t>
      </w:r>
      <w:r w:rsidR="000133C4">
        <w:rPr>
          <w:rFonts w:eastAsiaTheme="minorEastAsia"/>
        </w:rPr>
        <w:t xml:space="preserve">significant interest in these recent years due to its high efficiency and low cost. </w:t>
      </w:r>
      <w:r w:rsidR="00397BF6">
        <w:rPr>
          <w:rFonts w:eastAsiaTheme="minorEastAsia"/>
        </w:rPr>
        <w:t xml:space="preserve">Aspen HYSYS V.12 has been utilized in this paper to produce </w:t>
      </w:r>
      <w:r w:rsidR="0009048F">
        <w:rPr>
          <w:rFonts w:eastAsiaTheme="minorEastAsia"/>
        </w:rPr>
        <w:t>a DME production plant at basic feed value to be</w:t>
      </w:r>
      <w:r w:rsidR="00397BF6">
        <w:rPr>
          <w:rFonts w:eastAsiaTheme="minorEastAsia"/>
        </w:rPr>
        <w:t xml:space="preserve"> optimized by pinch analysis as a powerful tool providing </w:t>
      </w:r>
      <w:r w:rsidR="006F0708">
        <w:rPr>
          <w:rFonts w:eastAsiaTheme="minorEastAsia"/>
        </w:rPr>
        <w:t>highly</w:t>
      </w:r>
      <w:r w:rsidR="00397BF6">
        <w:rPr>
          <w:rFonts w:eastAsiaTheme="minorEastAsia"/>
        </w:rPr>
        <w:t xml:space="preserve"> efficient data analysis. A comparison of DME plant before and after pinch analysis has been investigated at 100 kmol/h feed natural gas. Results </w:t>
      </w:r>
      <w:r w:rsidR="00776B86">
        <w:rPr>
          <w:rFonts w:eastAsiaTheme="minorEastAsia"/>
        </w:rPr>
        <w:t xml:space="preserve">and data analysis </w:t>
      </w:r>
      <w:r w:rsidR="00397BF6">
        <w:rPr>
          <w:rFonts w:eastAsiaTheme="minorEastAsia"/>
        </w:rPr>
        <w:t xml:space="preserve">showed that the </w:t>
      </w:r>
      <w:r w:rsidR="00253EAE">
        <w:rPr>
          <w:rFonts w:eastAsiaTheme="minorEastAsia"/>
        </w:rPr>
        <w:t>introduction of pinch analysis reduces the operating cost, energy waste, cooling and heating utilities. Besides its ability to quantify and conduct the saving amount and process development. Thus, high energy efficient is achieved</w:t>
      </w:r>
      <w:r w:rsidR="007C26E0">
        <w:rPr>
          <w:rFonts w:eastAsiaTheme="minorEastAsia"/>
        </w:rPr>
        <w:t>.</w:t>
      </w:r>
      <w:r w:rsidR="00A026FF">
        <w:br w:type="page"/>
      </w:r>
    </w:p>
    <w:sdt>
      <w:sdtPr>
        <w:rPr>
          <w:rFonts w:eastAsiaTheme="minorHAnsi" w:cstheme="minorBidi"/>
          <w:b w:val="0"/>
          <w:color w:val="auto"/>
          <w:sz w:val="24"/>
          <w:szCs w:val="22"/>
        </w:rPr>
        <w:id w:val="-571964623"/>
        <w:docPartObj>
          <w:docPartGallery w:val="Bibliographies"/>
          <w:docPartUnique/>
        </w:docPartObj>
      </w:sdtPr>
      <w:sdtEndPr/>
      <w:sdtContent>
        <w:p w14:paraId="5949EE4A" w14:textId="6EAC9C4B" w:rsidR="0009048F" w:rsidRDefault="0009048F">
          <w:pPr>
            <w:pStyle w:val="Heading1"/>
          </w:pPr>
          <w:r>
            <w:t>References</w:t>
          </w:r>
        </w:p>
        <w:sdt>
          <w:sdtPr>
            <w:id w:val="-573587230"/>
            <w:bibliography/>
          </w:sdtPr>
          <w:sdtEndPr/>
          <w:sdtContent>
            <w:p w14:paraId="3453D581" w14:textId="77777777" w:rsidR="00C26156" w:rsidRDefault="0009048F" w:rsidP="00C26156">
              <w:pPr>
                <w:pStyle w:val="Bibliography"/>
                <w:rPr>
                  <w:noProof/>
                  <w:szCs w:val="24"/>
                </w:rPr>
              </w:pPr>
              <w:r>
                <w:fldChar w:fldCharType="begin"/>
              </w:r>
              <w:r>
                <w:instrText xml:space="preserve"> BIBLIOGRAPHY </w:instrText>
              </w:r>
              <w:r>
                <w:fldChar w:fldCharType="separate"/>
              </w:r>
              <w:r w:rsidR="00C26156">
                <w:rPr>
                  <w:noProof/>
                </w:rPr>
                <w:t xml:space="preserve">Alshbuki, E. &amp; Bey, M., 2020. </w:t>
              </w:r>
              <w:r w:rsidR="00C26156">
                <w:rPr>
                  <w:i/>
                  <w:iCs/>
                  <w:noProof/>
                </w:rPr>
                <w:t xml:space="preserve">Simulation Production of Dimethylether (DME) from Dehydration of, </w:t>
              </w:r>
              <w:r w:rsidR="00C26156">
                <w:rPr>
                  <w:noProof/>
                </w:rPr>
                <w:t>Dubai, United Arab Emirates : Scholars Middle East Publishers.</w:t>
              </w:r>
            </w:p>
            <w:p w14:paraId="0F328CA2" w14:textId="77777777" w:rsidR="00C26156" w:rsidRDefault="00C26156" w:rsidP="00C26156">
              <w:pPr>
                <w:pStyle w:val="Bibliography"/>
                <w:rPr>
                  <w:noProof/>
                </w:rPr>
              </w:pPr>
              <w:r>
                <w:rPr>
                  <w:noProof/>
                </w:rPr>
                <w:t xml:space="preserve">Arcoumanis, C., Bae, C. &amp; Crookes, R., 2008. The potential of di-methyl ether (DME) as an alternative fuel for compression-ignition engines: A review. </w:t>
              </w:r>
              <w:r>
                <w:rPr>
                  <w:i/>
                  <w:iCs/>
                  <w:noProof/>
                </w:rPr>
                <w:t xml:space="preserve">Fuel, </w:t>
              </w:r>
              <w:r>
                <w:rPr>
                  <w:noProof/>
                </w:rPr>
                <w:t>87(7), pp. 1014-1030.</w:t>
              </w:r>
            </w:p>
            <w:p w14:paraId="2149E35E" w14:textId="77777777" w:rsidR="00C26156" w:rsidRDefault="00C26156" w:rsidP="00C26156">
              <w:pPr>
                <w:pStyle w:val="Bibliography"/>
                <w:rPr>
                  <w:noProof/>
                </w:rPr>
              </w:pPr>
              <w:r>
                <w:rPr>
                  <w:noProof/>
                </w:rPr>
                <w:t xml:space="preserve">Azizi, Z., Rezaeimanesh, M. &amp; Tohidiana, . T., 2014. Dimethyl Ether: A Review of Technologies and Production Challenges. </w:t>
              </w:r>
              <w:r>
                <w:rPr>
                  <w:i/>
                  <w:iCs/>
                  <w:noProof/>
                </w:rPr>
                <w:t xml:space="preserve">chemical Engineering and Processing: Process Intensificatio, </w:t>
              </w:r>
              <w:r>
                <w:rPr>
                  <w:noProof/>
                </w:rPr>
                <w:t>82(1), pp. 150-172.</w:t>
              </w:r>
            </w:p>
            <w:p w14:paraId="2AA44FB0" w14:textId="77777777" w:rsidR="00C26156" w:rsidRDefault="00C26156" w:rsidP="00C26156">
              <w:pPr>
                <w:pStyle w:val="Bibliography"/>
                <w:rPr>
                  <w:noProof/>
                </w:rPr>
              </w:pPr>
              <w:r>
                <w:rPr>
                  <w:noProof/>
                </w:rPr>
                <w:t xml:space="preserve">Azizi, Z., Rezaeimanesh, M. &amp; Tohidian, T., 2014. Dimethyl ether: A review of technologies and production challenges. </w:t>
              </w:r>
              <w:r>
                <w:rPr>
                  <w:i/>
                  <w:iCs/>
                  <w:noProof/>
                </w:rPr>
                <w:t xml:space="preserve">Chemical Engineering and Processing: Process Intensification, </w:t>
              </w:r>
              <w:r>
                <w:rPr>
                  <w:noProof/>
                </w:rPr>
                <w:t>82(1), pp. 150-172.</w:t>
              </w:r>
            </w:p>
            <w:p w14:paraId="7C91D1CD" w14:textId="77777777" w:rsidR="00C26156" w:rsidRDefault="00C26156" w:rsidP="00C26156">
              <w:pPr>
                <w:pStyle w:val="Bibliography"/>
                <w:rPr>
                  <w:noProof/>
                </w:rPr>
              </w:pPr>
              <w:r>
                <w:rPr>
                  <w:noProof/>
                </w:rPr>
                <w:t xml:space="preserve">Chen, H.-J., Yu, C.-S. &amp; Fan, C.-W., 2013. Analysis, synthesis, and design of a one-step dimethyl ether production via a thermodynamic approach. </w:t>
              </w:r>
              <w:r>
                <w:rPr>
                  <w:i/>
                  <w:iCs/>
                  <w:noProof/>
                </w:rPr>
                <w:t xml:space="preserve">Applied Energy, </w:t>
              </w:r>
              <w:r>
                <w:rPr>
                  <w:noProof/>
                </w:rPr>
                <w:t>101(1), pp. 449-456.</w:t>
              </w:r>
            </w:p>
            <w:p w14:paraId="012A8E87" w14:textId="77777777" w:rsidR="00C26156" w:rsidRDefault="00C26156" w:rsidP="00C26156">
              <w:pPr>
                <w:pStyle w:val="Bibliography"/>
                <w:rPr>
                  <w:noProof/>
                </w:rPr>
              </w:pPr>
              <w:r>
                <w:rPr>
                  <w:noProof/>
                </w:rPr>
                <w:t xml:space="preserve">G.Speight, J., 2019. </w:t>
              </w:r>
              <w:r>
                <w:rPr>
                  <w:i/>
                  <w:iCs/>
                  <w:noProof/>
                </w:rPr>
                <w:t xml:space="preserve">Natural Gas. </w:t>
              </w:r>
              <w:r>
                <w:rPr>
                  <w:noProof/>
                </w:rPr>
                <w:t>1 edition ed. New York: Elsevier .</w:t>
              </w:r>
            </w:p>
            <w:p w14:paraId="58AA77A1" w14:textId="77777777" w:rsidR="00C26156" w:rsidRDefault="00C26156" w:rsidP="00C26156">
              <w:pPr>
                <w:pStyle w:val="Bibliography"/>
                <w:rPr>
                  <w:noProof/>
                </w:rPr>
              </w:pPr>
              <w:r>
                <w:rPr>
                  <w:noProof/>
                </w:rPr>
                <w:t xml:space="preserve">Khandan, N. &amp; Kazemeyni, M., 2009. Dehydration of methanol to dimethyl ether employing modified h-zsm-5 catalysts.. </w:t>
              </w:r>
              <w:r>
                <w:rPr>
                  <w:i/>
                  <w:iCs/>
                  <w:noProof/>
                </w:rPr>
                <w:t xml:space="preserve">Iranian Journal of Chemical Engineering, </w:t>
              </w:r>
              <w:r>
                <w:rPr>
                  <w:noProof/>
                </w:rPr>
                <w:t>6(1), pp. 1-9.</w:t>
              </w:r>
            </w:p>
            <w:p w14:paraId="1EBC4A3C" w14:textId="77777777" w:rsidR="00C26156" w:rsidRDefault="00C26156" w:rsidP="00C26156">
              <w:pPr>
                <w:pStyle w:val="Bibliography"/>
                <w:rPr>
                  <w:noProof/>
                </w:rPr>
              </w:pPr>
              <w:r>
                <w:rPr>
                  <w:noProof/>
                </w:rPr>
                <w:t xml:space="preserve">Laiwatthanaphaisarn, T. &amp; Anantpinijwatna, A., 2018. </w:t>
              </w:r>
              <w:r>
                <w:rPr>
                  <w:i/>
                  <w:iCs/>
                  <w:noProof/>
                </w:rPr>
                <w:t xml:space="preserve">Optimization of dimethyl ether production process synthesis using superstructure analysis. </w:t>
              </w:r>
              <w:r>
                <w:rPr>
                  <w:noProof/>
                </w:rPr>
                <w:t>Bangkok, Thailand, EDP Sciences.</w:t>
              </w:r>
            </w:p>
            <w:p w14:paraId="3878B092" w14:textId="77777777" w:rsidR="00C26156" w:rsidRDefault="00C26156" w:rsidP="00C26156">
              <w:pPr>
                <w:pStyle w:val="Bibliography"/>
                <w:rPr>
                  <w:noProof/>
                </w:rPr>
              </w:pPr>
              <w:r>
                <w:rPr>
                  <w:noProof/>
                </w:rPr>
                <w:t xml:space="preserve">Makoś, P., Słupek, E. &amp; Sobczak, J., 2019. </w:t>
              </w:r>
              <w:r>
                <w:rPr>
                  <w:i/>
                  <w:iCs/>
                  <w:noProof/>
                </w:rPr>
                <w:t xml:space="preserve">Dimethyl ether (DME) as potential environmental friendly fuel. </w:t>
              </w:r>
              <w:r>
                <w:rPr>
                  <w:noProof/>
                </w:rPr>
                <w:t>Gdansk, Poland, published by EDP Sciences.</w:t>
              </w:r>
            </w:p>
            <w:p w14:paraId="091AA38A" w14:textId="77777777" w:rsidR="00C26156" w:rsidRDefault="00C26156" w:rsidP="00C26156">
              <w:pPr>
                <w:pStyle w:val="Bibliography"/>
                <w:rPr>
                  <w:noProof/>
                </w:rPr>
              </w:pPr>
              <w:r>
                <w:rPr>
                  <w:noProof/>
                </w:rPr>
                <w:t xml:space="preserve">Natural Resources , 2003. </w:t>
              </w:r>
              <w:r>
                <w:rPr>
                  <w:i/>
                  <w:iCs/>
                  <w:noProof/>
                </w:rPr>
                <w:t xml:space="preserve">Pinch Analysis: For the Efficient Use. </w:t>
              </w:r>
              <w:r>
                <w:rPr>
                  <w:noProof/>
                </w:rPr>
                <w:t>1st edition ed. canada: Natural Resources in Canada.</w:t>
              </w:r>
            </w:p>
            <w:p w14:paraId="5E009815" w14:textId="77777777" w:rsidR="00C26156" w:rsidRDefault="00C26156" w:rsidP="00C26156">
              <w:pPr>
                <w:pStyle w:val="Bibliography"/>
                <w:rPr>
                  <w:noProof/>
                </w:rPr>
              </w:pPr>
              <w:r w:rsidRPr="00C26156">
                <w:rPr>
                  <w:noProof/>
                  <w:lang w:val="es-ES"/>
                </w:rPr>
                <w:t xml:space="preserve">Otalvaro, N., Sogne, G. &amp; Delgado, K., 2021. </w:t>
              </w:r>
              <w:r>
                <w:rPr>
                  <w:i/>
                  <w:iCs/>
                  <w:noProof/>
                </w:rPr>
                <w:t xml:space="preserve">Kinetics of the direct DME synthesis from CO2 rich syngas under variation of the CZA-to-γ-Al2O3 ratio of a mixed catalyst bed, </w:t>
              </w:r>
              <w:r>
                <w:rPr>
                  <w:noProof/>
                </w:rPr>
                <w:t>Leopoldshafen, Germany: RSC Adv..</w:t>
              </w:r>
            </w:p>
            <w:p w14:paraId="0447721D" w14:textId="2090D0F2" w:rsidR="0009048F" w:rsidRDefault="0009048F" w:rsidP="00C26156">
              <w:r>
                <w:rPr>
                  <w:b/>
                  <w:bCs/>
                  <w:noProof/>
                </w:rPr>
                <w:fldChar w:fldCharType="end"/>
              </w:r>
            </w:p>
          </w:sdtContent>
        </w:sdt>
      </w:sdtContent>
    </w:sdt>
    <w:p w14:paraId="231406B3" w14:textId="66F17CB4" w:rsidR="0009048F" w:rsidRDefault="0009048F" w:rsidP="0009048F"/>
    <w:p w14:paraId="188FBAB0" w14:textId="77777777" w:rsidR="002305AE" w:rsidRPr="002305AE" w:rsidRDefault="002305AE" w:rsidP="002305AE">
      <w:pPr>
        <w:rPr>
          <w:lang w:val="en-US"/>
        </w:rPr>
      </w:pPr>
    </w:p>
    <w:p w14:paraId="12599AAE" w14:textId="1083C0C5" w:rsidR="003E3DC6" w:rsidRDefault="003E3DC6" w:rsidP="00AF402A"/>
    <w:p w14:paraId="29871178" w14:textId="3DB60282" w:rsidR="0009048F" w:rsidRDefault="0009048F" w:rsidP="00AF402A"/>
    <w:p w14:paraId="0A8B0DDF" w14:textId="139FD2EB" w:rsidR="0009048F" w:rsidRDefault="0009048F" w:rsidP="00AF402A"/>
    <w:p w14:paraId="756B4FF8" w14:textId="30E7CBB0" w:rsidR="0009048F" w:rsidRDefault="0009048F" w:rsidP="00AF402A"/>
    <w:p w14:paraId="477DFCAC" w14:textId="4753353D" w:rsidR="0009048F" w:rsidRDefault="0009048F" w:rsidP="00AF402A"/>
    <w:p w14:paraId="5E2E4E6F" w14:textId="3183DA08" w:rsidR="0009048F" w:rsidRDefault="0009048F" w:rsidP="00AF402A"/>
    <w:p w14:paraId="2A50395A" w14:textId="62B5005E" w:rsidR="0009048F" w:rsidRDefault="0009048F" w:rsidP="00AF402A"/>
    <w:p w14:paraId="3D01B2BF" w14:textId="77777777" w:rsidR="0009048F" w:rsidRDefault="0009048F" w:rsidP="00AF402A">
      <w:pPr>
        <w:sectPr w:rsidR="0009048F" w:rsidSect="0009048F">
          <w:type w:val="continuous"/>
          <w:pgSz w:w="11906" w:h="16838"/>
          <w:pgMar w:top="1440" w:right="1440" w:bottom="1440" w:left="1440" w:header="708" w:footer="708" w:gutter="0"/>
          <w:pgNumType w:start="0"/>
          <w:cols w:num="2" w:space="708"/>
          <w:titlePg/>
          <w:docGrid w:linePitch="360"/>
        </w:sectPr>
      </w:pPr>
    </w:p>
    <w:p w14:paraId="54DC0BB6" w14:textId="77777777" w:rsidR="0009048F" w:rsidRPr="00AF402A" w:rsidRDefault="0009048F" w:rsidP="00AF402A"/>
    <w:sectPr w:rsidR="0009048F" w:rsidRPr="00AF402A" w:rsidSect="0028656F">
      <w:type w:val="continuous"/>
      <w:pgSz w:w="11906" w:h="16838"/>
      <w:pgMar w:top="1440" w:right="1440" w:bottom="1440" w:left="1440" w:header="708" w:footer="708" w:gutter="0"/>
      <w:pgNumType w:start="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A703F" w14:textId="77777777" w:rsidR="002E7DF5" w:rsidRDefault="002E7DF5" w:rsidP="00384D12">
      <w:pPr>
        <w:spacing w:after="0" w:line="240" w:lineRule="auto"/>
      </w:pPr>
      <w:r>
        <w:separator/>
      </w:r>
    </w:p>
  </w:endnote>
  <w:endnote w:type="continuationSeparator" w:id="0">
    <w:p w14:paraId="06114940" w14:textId="77777777" w:rsidR="002E7DF5" w:rsidRDefault="002E7DF5" w:rsidP="00384D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4310140"/>
      <w:docPartObj>
        <w:docPartGallery w:val="Page Numbers (Bottom of Page)"/>
        <w:docPartUnique/>
      </w:docPartObj>
    </w:sdtPr>
    <w:sdtEndPr>
      <w:rPr>
        <w:noProof/>
      </w:rPr>
    </w:sdtEndPr>
    <w:sdtContent>
      <w:p w14:paraId="6FE253A1" w14:textId="54086988" w:rsidR="00313163" w:rsidRDefault="003131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4325FC3" w14:textId="77777777" w:rsidR="00313163" w:rsidRDefault="003131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74712" w14:textId="77777777" w:rsidR="002E7DF5" w:rsidRDefault="002E7DF5" w:rsidP="00384D12">
      <w:pPr>
        <w:spacing w:after="0" w:line="240" w:lineRule="auto"/>
      </w:pPr>
      <w:r>
        <w:separator/>
      </w:r>
    </w:p>
  </w:footnote>
  <w:footnote w:type="continuationSeparator" w:id="0">
    <w:p w14:paraId="32DAC453" w14:textId="77777777" w:rsidR="002E7DF5" w:rsidRDefault="002E7DF5" w:rsidP="00384D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567FB" w14:textId="032A5354" w:rsidR="005261C0" w:rsidRDefault="005261C0">
    <w:pPr>
      <w:pStyle w:val="Header"/>
      <w:rPr>
        <w:b/>
        <w:bCs/>
        <w:lang w:val="en-US"/>
      </w:rPr>
    </w:pPr>
    <w:r w:rsidRPr="005261C0">
      <w:rPr>
        <w:b/>
        <w:bCs/>
        <w:lang w:val="en-US"/>
      </w:rPr>
      <w:t xml:space="preserve">Scientific Research Paper </w:t>
    </w:r>
  </w:p>
  <w:p w14:paraId="09CB7B2F" w14:textId="1F0DB0F9" w:rsidR="0088771E" w:rsidRPr="005261C0" w:rsidRDefault="0088771E">
    <w:pPr>
      <w:pStyle w:val="Header"/>
      <w:rPr>
        <w:b/>
        <w:bCs/>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A0MzQwMjQ0NTCxMDRV0lEKTi0uzszPAykwrAUAgtNosiwAAAA="/>
  </w:docVars>
  <w:rsids>
    <w:rsidRoot w:val="001F0353"/>
    <w:rsid w:val="00001852"/>
    <w:rsid w:val="00002CBA"/>
    <w:rsid w:val="000133C4"/>
    <w:rsid w:val="00017DBD"/>
    <w:rsid w:val="000238E5"/>
    <w:rsid w:val="000252EB"/>
    <w:rsid w:val="00032D3F"/>
    <w:rsid w:val="000369C6"/>
    <w:rsid w:val="00051FC9"/>
    <w:rsid w:val="00064778"/>
    <w:rsid w:val="00064A66"/>
    <w:rsid w:val="00070AC5"/>
    <w:rsid w:val="0009048F"/>
    <w:rsid w:val="00093FDD"/>
    <w:rsid w:val="000A119C"/>
    <w:rsid w:val="000A1D63"/>
    <w:rsid w:val="000B1E02"/>
    <w:rsid w:val="000B492E"/>
    <w:rsid w:val="000B6AF5"/>
    <w:rsid w:val="000D5ED1"/>
    <w:rsid w:val="000D7B7B"/>
    <w:rsid w:val="000E4F07"/>
    <w:rsid w:val="000F083F"/>
    <w:rsid w:val="001062B9"/>
    <w:rsid w:val="00126D1A"/>
    <w:rsid w:val="00134539"/>
    <w:rsid w:val="00134FDC"/>
    <w:rsid w:val="00144E18"/>
    <w:rsid w:val="00177DCF"/>
    <w:rsid w:val="001947A3"/>
    <w:rsid w:val="001953A3"/>
    <w:rsid w:val="001A5294"/>
    <w:rsid w:val="001A7885"/>
    <w:rsid w:val="001C1668"/>
    <w:rsid w:val="001C7098"/>
    <w:rsid w:val="001D78F1"/>
    <w:rsid w:val="001E53D5"/>
    <w:rsid w:val="001F0353"/>
    <w:rsid w:val="001F4D22"/>
    <w:rsid w:val="00207EF5"/>
    <w:rsid w:val="0022734B"/>
    <w:rsid w:val="002305AE"/>
    <w:rsid w:val="002408FA"/>
    <w:rsid w:val="00250653"/>
    <w:rsid w:val="00253EAE"/>
    <w:rsid w:val="00271FCB"/>
    <w:rsid w:val="00273C33"/>
    <w:rsid w:val="00275D17"/>
    <w:rsid w:val="0028656F"/>
    <w:rsid w:val="00291E49"/>
    <w:rsid w:val="00294808"/>
    <w:rsid w:val="002A2D81"/>
    <w:rsid w:val="002A7C0D"/>
    <w:rsid w:val="002E13A0"/>
    <w:rsid w:val="002E15FC"/>
    <w:rsid w:val="002E1F22"/>
    <w:rsid w:val="002E7D84"/>
    <w:rsid w:val="002E7DF5"/>
    <w:rsid w:val="002F5C65"/>
    <w:rsid w:val="002F6046"/>
    <w:rsid w:val="002F75EE"/>
    <w:rsid w:val="002F7EC7"/>
    <w:rsid w:val="003007F1"/>
    <w:rsid w:val="00306252"/>
    <w:rsid w:val="00311F63"/>
    <w:rsid w:val="00313163"/>
    <w:rsid w:val="003168B6"/>
    <w:rsid w:val="00336A35"/>
    <w:rsid w:val="00336CD6"/>
    <w:rsid w:val="00346270"/>
    <w:rsid w:val="00362E24"/>
    <w:rsid w:val="00371468"/>
    <w:rsid w:val="00371B9C"/>
    <w:rsid w:val="00376FC2"/>
    <w:rsid w:val="00384D12"/>
    <w:rsid w:val="003930D8"/>
    <w:rsid w:val="003956E5"/>
    <w:rsid w:val="00397BF6"/>
    <w:rsid w:val="003A5CAB"/>
    <w:rsid w:val="003C1EA7"/>
    <w:rsid w:val="003C6C32"/>
    <w:rsid w:val="003D780B"/>
    <w:rsid w:val="003E21AF"/>
    <w:rsid w:val="003E3DC6"/>
    <w:rsid w:val="003E44BE"/>
    <w:rsid w:val="003E5EAD"/>
    <w:rsid w:val="003F0602"/>
    <w:rsid w:val="003F0EA6"/>
    <w:rsid w:val="003F0ED8"/>
    <w:rsid w:val="003F4B55"/>
    <w:rsid w:val="003F5DB9"/>
    <w:rsid w:val="004017D8"/>
    <w:rsid w:val="00415540"/>
    <w:rsid w:val="00415DA8"/>
    <w:rsid w:val="00417E2A"/>
    <w:rsid w:val="00426113"/>
    <w:rsid w:val="00430C8B"/>
    <w:rsid w:val="0045544D"/>
    <w:rsid w:val="00460C26"/>
    <w:rsid w:val="0046150D"/>
    <w:rsid w:val="00467199"/>
    <w:rsid w:val="00476B90"/>
    <w:rsid w:val="004814BC"/>
    <w:rsid w:val="00493019"/>
    <w:rsid w:val="00497986"/>
    <w:rsid w:val="004A3EA6"/>
    <w:rsid w:val="004A6F2B"/>
    <w:rsid w:val="004A6FC2"/>
    <w:rsid w:val="004B037C"/>
    <w:rsid w:val="004B2235"/>
    <w:rsid w:val="004C328F"/>
    <w:rsid w:val="004C5864"/>
    <w:rsid w:val="004C5A9E"/>
    <w:rsid w:val="004D2DAD"/>
    <w:rsid w:val="004E0054"/>
    <w:rsid w:val="00507477"/>
    <w:rsid w:val="00513AEE"/>
    <w:rsid w:val="005261C0"/>
    <w:rsid w:val="005445B3"/>
    <w:rsid w:val="00551786"/>
    <w:rsid w:val="0056259D"/>
    <w:rsid w:val="00575865"/>
    <w:rsid w:val="005B1CDC"/>
    <w:rsid w:val="005B7C14"/>
    <w:rsid w:val="005C513E"/>
    <w:rsid w:val="005E29DD"/>
    <w:rsid w:val="006022ED"/>
    <w:rsid w:val="00603D14"/>
    <w:rsid w:val="006318CE"/>
    <w:rsid w:val="00631E63"/>
    <w:rsid w:val="00647B71"/>
    <w:rsid w:val="006757F2"/>
    <w:rsid w:val="00676A64"/>
    <w:rsid w:val="006772E6"/>
    <w:rsid w:val="006A084F"/>
    <w:rsid w:val="006B788A"/>
    <w:rsid w:val="006F0708"/>
    <w:rsid w:val="00700561"/>
    <w:rsid w:val="00710284"/>
    <w:rsid w:val="0072049F"/>
    <w:rsid w:val="0073291D"/>
    <w:rsid w:val="00757A77"/>
    <w:rsid w:val="0076504F"/>
    <w:rsid w:val="007744AA"/>
    <w:rsid w:val="00776B86"/>
    <w:rsid w:val="007A78D2"/>
    <w:rsid w:val="007B3437"/>
    <w:rsid w:val="007B6556"/>
    <w:rsid w:val="007C071B"/>
    <w:rsid w:val="007C26E0"/>
    <w:rsid w:val="007C319C"/>
    <w:rsid w:val="007E01CC"/>
    <w:rsid w:val="007F2937"/>
    <w:rsid w:val="007F4C11"/>
    <w:rsid w:val="0080170A"/>
    <w:rsid w:val="00806725"/>
    <w:rsid w:val="00812D7A"/>
    <w:rsid w:val="00823805"/>
    <w:rsid w:val="00844DDB"/>
    <w:rsid w:val="00844F2E"/>
    <w:rsid w:val="00845888"/>
    <w:rsid w:val="0086438D"/>
    <w:rsid w:val="0088246B"/>
    <w:rsid w:val="0088771E"/>
    <w:rsid w:val="00891DEB"/>
    <w:rsid w:val="00894D8F"/>
    <w:rsid w:val="00895535"/>
    <w:rsid w:val="008A3BCC"/>
    <w:rsid w:val="008A7BA8"/>
    <w:rsid w:val="008B56A2"/>
    <w:rsid w:val="008C004A"/>
    <w:rsid w:val="008C77EC"/>
    <w:rsid w:val="008D0294"/>
    <w:rsid w:val="008D39A7"/>
    <w:rsid w:val="008D6AE4"/>
    <w:rsid w:val="008E1612"/>
    <w:rsid w:val="008E36C9"/>
    <w:rsid w:val="008E7720"/>
    <w:rsid w:val="008F2DB3"/>
    <w:rsid w:val="008F452C"/>
    <w:rsid w:val="0091570B"/>
    <w:rsid w:val="00915A9D"/>
    <w:rsid w:val="00934051"/>
    <w:rsid w:val="00934537"/>
    <w:rsid w:val="00940A5A"/>
    <w:rsid w:val="00940C1C"/>
    <w:rsid w:val="009453A5"/>
    <w:rsid w:val="00957ED3"/>
    <w:rsid w:val="00961F0C"/>
    <w:rsid w:val="0098563D"/>
    <w:rsid w:val="00986FD4"/>
    <w:rsid w:val="0099080F"/>
    <w:rsid w:val="00997B22"/>
    <w:rsid w:val="009B7281"/>
    <w:rsid w:val="009B7918"/>
    <w:rsid w:val="009C0571"/>
    <w:rsid w:val="009C7E95"/>
    <w:rsid w:val="009F5D8A"/>
    <w:rsid w:val="00A00907"/>
    <w:rsid w:val="00A026FF"/>
    <w:rsid w:val="00A225F9"/>
    <w:rsid w:val="00A22E94"/>
    <w:rsid w:val="00A2678B"/>
    <w:rsid w:val="00A44F55"/>
    <w:rsid w:val="00A45959"/>
    <w:rsid w:val="00A54339"/>
    <w:rsid w:val="00A61FA5"/>
    <w:rsid w:val="00A74446"/>
    <w:rsid w:val="00A84411"/>
    <w:rsid w:val="00A92019"/>
    <w:rsid w:val="00AA205C"/>
    <w:rsid w:val="00AA363C"/>
    <w:rsid w:val="00AC45A1"/>
    <w:rsid w:val="00AC7356"/>
    <w:rsid w:val="00AD5745"/>
    <w:rsid w:val="00AD5778"/>
    <w:rsid w:val="00AF402A"/>
    <w:rsid w:val="00AF7EC8"/>
    <w:rsid w:val="00B328D1"/>
    <w:rsid w:val="00B55BDC"/>
    <w:rsid w:val="00B6596F"/>
    <w:rsid w:val="00B75C55"/>
    <w:rsid w:val="00B81D50"/>
    <w:rsid w:val="00B83FC3"/>
    <w:rsid w:val="00BA51EC"/>
    <w:rsid w:val="00BC6D16"/>
    <w:rsid w:val="00BE3004"/>
    <w:rsid w:val="00BE6A36"/>
    <w:rsid w:val="00BF4C4C"/>
    <w:rsid w:val="00C06E07"/>
    <w:rsid w:val="00C10DC0"/>
    <w:rsid w:val="00C23BD8"/>
    <w:rsid w:val="00C26156"/>
    <w:rsid w:val="00C274C0"/>
    <w:rsid w:val="00C41E02"/>
    <w:rsid w:val="00C41F81"/>
    <w:rsid w:val="00C44FA3"/>
    <w:rsid w:val="00C45442"/>
    <w:rsid w:val="00C673F9"/>
    <w:rsid w:val="00C7406E"/>
    <w:rsid w:val="00C81942"/>
    <w:rsid w:val="00C83C71"/>
    <w:rsid w:val="00CA0BF8"/>
    <w:rsid w:val="00CA20DA"/>
    <w:rsid w:val="00CB34EF"/>
    <w:rsid w:val="00CB76F9"/>
    <w:rsid w:val="00CC19C9"/>
    <w:rsid w:val="00CE4C30"/>
    <w:rsid w:val="00CF58BF"/>
    <w:rsid w:val="00D17A05"/>
    <w:rsid w:val="00D2081D"/>
    <w:rsid w:val="00D21988"/>
    <w:rsid w:val="00D6061B"/>
    <w:rsid w:val="00D64E4B"/>
    <w:rsid w:val="00D72D06"/>
    <w:rsid w:val="00D75932"/>
    <w:rsid w:val="00D96EB7"/>
    <w:rsid w:val="00DA2F5C"/>
    <w:rsid w:val="00DA566E"/>
    <w:rsid w:val="00DB43AA"/>
    <w:rsid w:val="00DC1FA0"/>
    <w:rsid w:val="00DC5BCE"/>
    <w:rsid w:val="00DC729C"/>
    <w:rsid w:val="00DD2D6C"/>
    <w:rsid w:val="00DF5B80"/>
    <w:rsid w:val="00E04B7F"/>
    <w:rsid w:val="00E11E5D"/>
    <w:rsid w:val="00E163B9"/>
    <w:rsid w:val="00E22622"/>
    <w:rsid w:val="00E6304C"/>
    <w:rsid w:val="00E735AA"/>
    <w:rsid w:val="00E80534"/>
    <w:rsid w:val="00E81046"/>
    <w:rsid w:val="00E96851"/>
    <w:rsid w:val="00EA3C2D"/>
    <w:rsid w:val="00EA755E"/>
    <w:rsid w:val="00EB1BF4"/>
    <w:rsid w:val="00EB49D2"/>
    <w:rsid w:val="00EB4A99"/>
    <w:rsid w:val="00ED7A35"/>
    <w:rsid w:val="00EE617D"/>
    <w:rsid w:val="00F02671"/>
    <w:rsid w:val="00F03A80"/>
    <w:rsid w:val="00F07240"/>
    <w:rsid w:val="00F273BC"/>
    <w:rsid w:val="00F31DE2"/>
    <w:rsid w:val="00F410B6"/>
    <w:rsid w:val="00F45D44"/>
    <w:rsid w:val="00F57958"/>
    <w:rsid w:val="00F640B2"/>
    <w:rsid w:val="00F66DD0"/>
    <w:rsid w:val="00F70B52"/>
    <w:rsid w:val="00F905A9"/>
    <w:rsid w:val="00F95C00"/>
    <w:rsid w:val="00FB36B1"/>
    <w:rsid w:val="00FB6929"/>
    <w:rsid w:val="00FC59ED"/>
    <w:rsid w:val="00FC6E97"/>
    <w:rsid w:val="00FD4795"/>
    <w:rsid w:val="00FE330E"/>
    <w:rsid w:val="00FE532C"/>
    <w:rsid w:val="00FE71DE"/>
    <w:rsid w:val="00FF1AAC"/>
    <w:rsid w:val="00FF6AD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324053B"/>
  <w15:chartTrackingRefBased/>
  <w15:docId w15:val="{F95F2B64-4174-461D-A35B-E25D069F1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6FF"/>
    <w:rPr>
      <w:rFonts w:asciiTheme="majorBidi" w:hAnsiTheme="majorBidi"/>
      <w:sz w:val="24"/>
      <w:lang w:val="en-GB"/>
    </w:rPr>
  </w:style>
  <w:style w:type="paragraph" w:styleId="Heading1">
    <w:name w:val="heading 1"/>
    <w:basedOn w:val="Normal"/>
    <w:next w:val="Normal"/>
    <w:link w:val="Heading1Char"/>
    <w:uiPriority w:val="9"/>
    <w:qFormat/>
    <w:rsid w:val="00384D12"/>
    <w:pPr>
      <w:keepNext/>
      <w:keepLines/>
      <w:spacing w:before="240" w:after="0"/>
      <w:outlineLvl w:val="0"/>
    </w:pPr>
    <w:rPr>
      <w:rFonts w:eastAsiaTheme="majorEastAsia" w:cstheme="majorBidi"/>
      <w:b/>
      <w:color w:val="C00000"/>
      <w:sz w:val="32"/>
      <w:szCs w:val="32"/>
    </w:rPr>
  </w:style>
  <w:style w:type="paragraph" w:styleId="Heading2">
    <w:name w:val="heading 2"/>
    <w:basedOn w:val="Normal"/>
    <w:next w:val="Normal"/>
    <w:link w:val="Heading2Char"/>
    <w:uiPriority w:val="9"/>
    <w:unhideWhenUsed/>
    <w:qFormat/>
    <w:rsid w:val="000D5ED1"/>
    <w:pPr>
      <w:keepNext/>
      <w:keepLines/>
      <w:spacing w:before="40" w:after="0"/>
      <w:outlineLvl w:val="1"/>
    </w:pPr>
    <w:rPr>
      <w:rFonts w:eastAsiaTheme="majorEastAsia" w:cstheme="majorBidi"/>
      <w:b/>
      <w:i/>
      <w:sz w:val="28"/>
      <w:szCs w:val="26"/>
    </w:rPr>
  </w:style>
  <w:style w:type="paragraph" w:styleId="Heading3">
    <w:name w:val="heading 3"/>
    <w:basedOn w:val="Normal"/>
    <w:next w:val="Normal"/>
    <w:link w:val="Heading3Char"/>
    <w:uiPriority w:val="9"/>
    <w:unhideWhenUsed/>
    <w:qFormat/>
    <w:rsid w:val="000D5ED1"/>
    <w:pPr>
      <w:keepNext/>
      <w:keepLines/>
      <w:spacing w:before="40" w:after="0"/>
      <w:outlineLvl w:val="2"/>
    </w:pPr>
    <w:rPr>
      <w:rFonts w:eastAsiaTheme="majorEastAsia" w:cstheme="majorBidi"/>
      <w:b/>
      <w:i/>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4D12"/>
    <w:rPr>
      <w:rFonts w:asciiTheme="majorBidi" w:eastAsiaTheme="majorEastAsia" w:hAnsiTheme="majorBidi" w:cstheme="majorBidi"/>
      <w:b/>
      <w:color w:val="C00000"/>
      <w:sz w:val="32"/>
      <w:szCs w:val="32"/>
      <w:lang w:val="en-GB"/>
    </w:rPr>
  </w:style>
  <w:style w:type="character" w:customStyle="1" w:styleId="Heading2Char">
    <w:name w:val="Heading 2 Char"/>
    <w:basedOn w:val="DefaultParagraphFont"/>
    <w:link w:val="Heading2"/>
    <w:uiPriority w:val="9"/>
    <w:rsid w:val="000D5ED1"/>
    <w:rPr>
      <w:rFonts w:asciiTheme="majorBidi" w:eastAsiaTheme="majorEastAsia" w:hAnsiTheme="majorBidi" w:cstheme="majorBidi"/>
      <w:b/>
      <w:i/>
      <w:sz w:val="28"/>
      <w:szCs w:val="26"/>
      <w:lang w:val="en-GB"/>
    </w:rPr>
  </w:style>
  <w:style w:type="table" w:styleId="TableGrid">
    <w:name w:val="Table Grid"/>
    <w:basedOn w:val="TableNormal"/>
    <w:uiPriority w:val="39"/>
    <w:rsid w:val="004A3E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E71DE"/>
    <w:pPr>
      <w:spacing w:after="200" w:line="240" w:lineRule="auto"/>
    </w:pPr>
    <w:rPr>
      <w:i/>
      <w:iCs/>
      <w:color w:val="44546A" w:themeColor="text2"/>
      <w:sz w:val="18"/>
      <w:szCs w:val="18"/>
    </w:rPr>
  </w:style>
  <w:style w:type="paragraph" w:styleId="NoSpacing">
    <w:name w:val="No Spacing"/>
    <w:link w:val="NoSpacingChar"/>
    <w:uiPriority w:val="1"/>
    <w:qFormat/>
    <w:rsid w:val="003F0602"/>
    <w:pPr>
      <w:spacing w:after="0" w:line="240" w:lineRule="auto"/>
    </w:pPr>
    <w:rPr>
      <w:rFonts w:eastAsiaTheme="minorEastAsia"/>
    </w:rPr>
  </w:style>
  <w:style w:type="character" w:customStyle="1" w:styleId="NoSpacingChar">
    <w:name w:val="No Spacing Char"/>
    <w:basedOn w:val="DefaultParagraphFont"/>
    <w:link w:val="NoSpacing"/>
    <w:uiPriority w:val="1"/>
    <w:rsid w:val="003F0602"/>
    <w:rPr>
      <w:rFonts w:eastAsiaTheme="minorEastAsia"/>
    </w:rPr>
  </w:style>
  <w:style w:type="character" w:customStyle="1" w:styleId="Heading3Char">
    <w:name w:val="Heading 3 Char"/>
    <w:basedOn w:val="DefaultParagraphFont"/>
    <w:link w:val="Heading3"/>
    <w:uiPriority w:val="9"/>
    <w:rsid w:val="000D5ED1"/>
    <w:rPr>
      <w:rFonts w:asciiTheme="majorBidi" w:eastAsiaTheme="majorEastAsia" w:hAnsiTheme="majorBidi" w:cstheme="majorBidi"/>
      <w:b/>
      <w:i/>
      <w:sz w:val="24"/>
      <w:szCs w:val="24"/>
      <w:u w:val="single"/>
      <w:lang w:val="en-GB"/>
    </w:rPr>
  </w:style>
  <w:style w:type="character" w:styleId="PlaceholderText">
    <w:name w:val="Placeholder Text"/>
    <w:basedOn w:val="DefaultParagraphFont"/>
    <w:uiPriority w:val="99"/>
    <w:semiHidden/>
    <w:rsid w:val="00AA363C"/>
    <w:rPr>
      <w:color w:val="808080"/>
    </w:rPr>
  </w:style>
  <w:style w:type="paragraph" w:styleId="Header">
    <w:name w:val="header"/>
    <w:basedOn w:val="Normal"/>
    <w:link w:val="HeaderChar"/>
    <w:uiPriority w:val="99"/>
    <w:unhideWhenUsed/>
    <w:rsid w:val="00384D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4D12"/>
    <w:rPr>
      <w:rFonts w:asciiTheme="majorBidi" w:hAnsiTheme="majorBidi"/>
      <w:sz w:val="24"/>
      <w:lang w:val="en-GB"/>
    </w:rPr>
  </w:style>
  <w:style w:type="paragraph" w:styleId="Footer">
    <w:name w:val="footer"/>
    <w:basedOn w:val="Normal"/>
    <w:link w:val="FooterChar"/>
    <w:uiPriority w:val="99"/>
    <w:unhideWhenUsed/>
    <w:rsid w:val="00384D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4D12"/>
    <w:rPr>
      <w:rFonts w:asciiTheme="majorBidi" w:hAnsiTheme="majorBidi"/>
      <w:sz w:val="24"/>
      <w:lang w:val="en-GB"/>
    </w:rPr>
  </w:style>
  <w:style w:type="paragraph" w:styleId="Bibliography">
    <w:name w:val="Bibliography"/>
    <w:basedOn w:val="Normal"/>
    <w:next w:val="Normal"/>
    <w:uiPriority w:val="37"/>
    <w:unhideWhenUsed/>
    <w:rsid w:val="0009048F"/>
  </w:style>
  <w:style w:type="paragraph" w:styleId="ListParagraph">
    <w:name w:val="List Paragraph"/>
    <w:basedOn w:val="Normal"/>
    <w:uiPriority w:val="34"/>
    <w:qFormat/>
    <w:rsid w:val="000B6A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61018">
      <w:bodyDiv w:val="1"/>
      <w:marLeft w:val="0"/>
      <w:marRight w:val="0"/>
      <w:marTop w:val="0"/>
      <w:marBottom w:val="0"/>
      <w:divBdr>
        <w:top w:val="none" w:sz="0" w:space="0" w:color="auto"/>
        <w:left w:val="none" w:sz="0" w:space="0" w:color="auto"/>
        <w:bottom w:val="none" w:sz="0" w:space="0" w:color="auto"/>
        <w:right w:val="none" w:sz="0" w:space="0" w:color="auto"/>
      </w:divBdr>
    </w:div>
    <w:div w:id="272127348">
      <w:bodyDiv w:val="1"/>
      <w:marLeft w:val="0"/>
      <w:marRight w:val="0"/>
      <w:marTop w:val="0"/>
      <w:marBottom w:val="0"/>
      <w:divBdr>
        <w:top w:val="none" w:sz="0" w:space="0" w:color="auto"/>
        <w:left w:val="none" w:sz="0" w:space="0" w:color="auto"/>
        <w:bottom w:val="none" w:sz="0" w:space="0" w:color="auto"/>
        <w:right w:val="none" w:sz="0" w:space="0" w:color="auto"/>
      </w:divBdr>
    </w:div>
    <w:div w:id="370374828">
      <w:bodyDiv w:val="1"/>
      <w:marLeft w:val="0"/>
      <w:marRight w:val="0"/>
      <w:marTop w:val="0"/>
      <w:marBottom w:val="0"/>
      <w:divBdr>
        <w:top w:val="none" w:sz="0" w:space="0" w:color="auto"/>
        <w:left w:val="none" w:sz="0" w:space="0" w:color="auto"/>
        <w:bottom w:val="none" w:sz="0" w:space="0" w:color="auto"/>
        <w:right w:val="none" w:sz="0" w:space="0" w:color="auto"/>
      </w:divBdr>
    </w:div>
    <w:div w:id="374240012">
      <w:bodyDiv w:val="1"/>
      <w:marLeft w:val="0"/>
      <w:marRight w:val="0"/>
      <w:marTop w:val="0"/>
      <w:marBottom w:val="0"/>
      <w:divBdr>
        <w:top w:val="none" w:sz="0" w:space="0" w:color="auto"/>
        <w:left w:val="none" w:sz="0" w:space="0" w:color="auto"/>
        <w:bottom w:val="none" w:sz="0" w:space="0" w:color="auto"/>
        <w:right w:val="none" w:sz="0" w:space="0" w:color="auto"/>
      </w:divBdr>
    </w:div>
    <w:div w:id="462381346">
      <w:bodyDiv w:val="1"/>
      <w:marLeft w:val="0"/>
      <w:marRight w:val="0"/>
      <w:marTop w:val="0"/>
      <w:marBottom w:val="0"/>
      <w:divBdr>
        <w:top w:val="none" w:sz="0" w:space="0" w:color="auto"/>
        <w:left w:val="none" w:sz="0" w:space="0" w:color="auto"/>
        <w:bottom w:val="none" w:sz="0" w:space="0" w:color="auto"/>
        <w:right w:val="none" w:sz="0" w:space="0" w:color="auto"/>
      </w:divBdr>
    </w:div>
    <w:div w:id="1139811217">
      <w:bodyDiv w:val="1"/>
      <w:marLeft w:val="0"/>
      <w:marRight w:val="0"/>
      <w:marTop w:val="0"/>
      <w:marBottom w:val="0"/>
      <w:divBdr>
        <w:top w:val="none" w:sz="0" w:space="0" w:color="auto"/>
        <w:left w:val="none" w:sz="0" w:space="0" w:color="auto"/>
        <w:bottom w:val="none" w:sz="0" w:space="0" w:color="auto"/>
        <w:right w:val="none" w:sz="0" w:space="0" w:color="auto"/>
      </w:divBdr>
    </w:div>
    <w:div w:id="1248227717">
      <w:bodyDiv w:val="1"/>
      <w:marLeft w:val="0"/>
      <w:marRight w:val="0"/>
      <w:marTop w:val="0"/>
      <w:marBottom w:val="0"/>
      <w:divBdr>
        <w:top w:val="none" w:sz="0" w:space="0" w:color="auto"/>
        <w:left w:val="none" w:sz="0" w:space="0" w:color="auto"/>
        <w:bottom w:val="none" w:sz="0" w:space="0" w:color="auto"/>
        <w:right w:val="none" w:sz="0" w:space="0" w:color="auto"/>
      </w:divBdr>
    </w:div>
    <w:div w:id="1381049847">
      <w:bodyDiv w:val="1"/>
      <w:marLeft w:val="0"/>
      <w:marRight w:val="0"/>
      <w:marTop w:val="0"/>
      <w:marBottom w:val="0"/>
      <w:divBdr>
        <w:top w:val="none" w:sz="0" w:space="0" w:color="auto"/>
        <w:left w:val="none" w:sz="0" w:space="0" w:color="auto"/>
        <w:bottom w:val="none" w:sz="0" w:space="0" w:color="auto"/>
        <w:right w:val="none" w:sz="0" w:space="0" w:color="auto"/>
      </w:divBdr>
    </w:div>
    <w:div w:id="1594506538">
      <w:bodyDiv w:val="1"/>
      <w:marLeft w:val="0"/>
      <w:marRight w:val="0"/>
      <w:marTop w:val="0"/>
      <w:marBottom w:val="0"/>
      <w:divBdr>
        <w:top w:val="none" w:sz="0" w:space="0" w:color="auto"/>
        <w:left w:val="none" w:sz="0" w:space="0" w:color="auto"/>
        <w:bottom w:val="none" w:sz="0" w:space="0" w:color="auto"/>
        <w:right w:val="none" w:sz="0" w:space="0" w:color="auto"/>
      </w:divBdr>
    </w:div>
    <w:div w:id="1676567141">
      <w:bodyDiv w:val="1"/>
      <w:marLeft w:val="0"/>
      <w:marRight w:val="0"/>
      <w:marTop w:val="0"/>
      <w:marBottom w:val="0"/>
      <w:divBdr>
        <w:top w:val="none" w:sz="0" w:space="0" w:color="auto"/>
        <w:left w:val="none" w:sz="0" w:space="0" w:color="auto"/>
        <w:bottom w:val="none" w:sz="0" w:space="0" w:color="auto"/>
        <w:right w:val="none" w:sz="0" w:space="0" w:color="auto"/>
      </w:divBdr>
    </w:div>
    <w:div w:id="1691033023">
      <w:bodyDiv w:val="1"/>
      <w:marLeft w:val="0"/>
      <w:marRight w:val="0"/>
      <w:marTop w:val="0"/>
      <w:marBottom w:val="0"/>
      <w:divBdr>
        <w:top w:val="none" w:sz="0" w:space="0" w:color="auto"/>
        <w:left w:val="none" w:sz="0" w:space="0" w:color="auto"/>
        <w:bottom w:val="none" w:sz="0" w:space="0" w:color="auto"/>
        <w:right w:val="none" w:sz="0" w:space="0" w:color="auto"/>
      </w:divBdr>
    </w:div>
    <w:div w:id="1700665411">
      <w:bodyDiv w:val="1"/>
      <w:marLeft w:val="0"/>
      <w:marRight w:val="0"/>
      <w:marTop w:val="0"/>
      <w:marBottom w:val="0"/>
      <w:divBdr>
        <w:top w:val="none" w:sz="0" w:space="0" w:color="auto"/>
        <w:left w:val="none" w:sz="0" w:space="0" w:color="auto"/>
        <w:bottom w:val="none" w:sz="0" w:space="0" w:color="auto"/>
        <w:right w:val="none" w:sz="0" w:space="0" w:color="auto"/>
      </w:divBdr>
    </w:div>
    <w:div w:id="1768847879">
      <w:bodyDiv w:val="1"/>
      <w:marLeft w:val="0"/>
      <w:marRight w:val="0"/>
      <w:marTop w:val="0"/>
      <w:marBottom w:val="0"/>
      <w:divBdr>
        <w:top w:val="none" w:sz="0" w:space="0" w:color="auto"/>
        <w:left w:val="none" w:sz="0" w:space="0" w:color="auto"/>
        <w:bottom w:val="none" w:sz="0" w:space="0" w:color="auto"/>
        <w:right w:val="none" w:sz="0" w:space="0" w:color="auto"/>
      </w:divBdr>
    </w:div>
    <w:div w:id="1890650507">
      <w:bodyDiv w:val="1"/>
      <w:marLeft w:val="0"/>
      <w:marRight w:val="0"/>
      <w:marTop w:val="0"/>
      <w:marBottom w:val="0"/>
      <w:divBdr>
        <w:top w:val="none" w:sz="0" w:space="0" w:color="auto"/>
        <w:left w:val="none" w:sz="0" w:space="0" w:color="auto"/>
        <w:bottom w:val="none" w:sz="0" w:space="0" w:color="auto"/>
        <w:right w:val="none" w:sz="0" w:space="0" w:color="auto"/>
      </w:divBdr>
    </w:div>
    <w:div w:id="1905530002">
      <w:bodyDiv w:val="1"/>
      <w:marLeft w:val="0"/>
      <w:marRight w:val="0"/>
      <w:marTop w:val="0"/>
      <w:marBottom w:val="0"/>
      <w:divBdr>
        <w:top w:val="none" w:sz="0" w:space="0" w:color="auto"/>
        <w:left w:val="none" w:sz="0" w:space="0" w:color="auto"/>
        <w:bottom w:val="none" w:sz="0" w:space="0" w:color="auto"/>
        <w:right w:val="none" w:sz="0" w:space="0" w:color="auto"/>
      </w:divBdr>
    </w:div>
    <w:div w:id="1941985985">
      <w:bodyDiv w:val="1"/>
      <w:marLeft w:val="0"/>
      <w:marRight w:val="0"/>
      <w:marTop w:val="0"/>
      <w:marBottom w:val="0"/>
      <w:divBdr>
        <w:top w:val="none" w:sz="0" w:space="0" w:color="auto"/>
        <w:left w:val="none" w:sz="0" w:space="0" w:color="auto"/>
        <w:bottom w:val="none" w:sz="0" w:space="0" w:color="auto"/>
        <w:right w:val="none" w:sz="0" w:space="0" w:color="auto"/>
      </w:divBdr>
    </w:div>
    <w:div w:id="2113087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image" Target="media/image4.png" /><Relationship Id="rId18" Type="http://schemas.openxmlformats.org/officeDocument/2006/relationships/image" Target="media/image9.png" /><Relationship Id="rId26" Type="http://schemas.openxmlformats.org/officeDocument/2006/relationships/image" Target="media/image17.png" /><Relationship Id="rId3" Type="http://schemas.openxmlformats.org/officeDocument/2006/relationships/settings" Target="settings.xml" /><Relationship Id="rId21" Type="http://schemas.openxmlformats.org/officeDocument/2006/relationships/image" Target="media/image12.png" /><Relationship Id="rId7" Type="http://schemas.openxmlformats.org/officeDocument/2006/relationships/header" Target="header1.xml" /><Relationship Id="rId12" Type="http://schemas.openxmlformats.org/officeDocument/2006/relationships/image" Target="media/image3.png" /><Relationship Id="rId17" Type="http://schemas.openxmlformats.org/officeDocument/2006/relationships/image" Target="media/image8.png" /><Relationship Id="rId25" Type="http://schemas.openxmlformats.org/officeDocument/2006/relationships/image" Target="media/image16.png" /><Relationship Id="rId2" Type="http://schemas.openxmlformats.org/officeDocument/2006/relationships/styles" Target="styles.xml" /><Relationship Id="rId16" Type="http://schemas.openxmlformats.org/officeDocument/2006/relationships/image" Target="media/image7.png" /><Relationship Id="rId20" Type="http://schemas.openxmlformats.org/officeDocument/2006/relationships/image" Target="media/image11.png" /><Relationship Id="rId29" Type="http://schemas.openxmlformats.org/officeDocument/2006/relationships/theme" Target="theme/theme1.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image" Target="media/image2.png" /><Relationship Id="rId24" Type="http://schemas.openxmlformats.org/officeDocument/2006/relationships/image" Target="media/image15.png" /><Relationship Id="rId5" Type="http://schemas.openxmlformats.org/officeDocument/2006/relationships/footnotes" Target="footnotes.xml" /><Relationship Id="rId15" Type="http://schemas.openxmlformats.org/officeDocument/2006/relationships/image" Target="media/image6.png" /><Relationship Id="rId23" Type="http://schemas.openxmlformats.org/officeDocument/2006/relationships/image" Target="media/image14.png" /><Relationship Id="rId28" Type="http://schemas.openxmlformats.org/officeDocument/2006/relationships/fontTable" Target="fontTable.xml" /><Relationship Id="rId10" Type="http://schemas.openxmlformats.org/officeDocument/2006/relationships/package" Target="embeddings/Microsoft_Visio_Drawing.vsdx" /><Relationship Id="rId19" Type="http://schemas.openxmlformats.org/officeDocument/2006/relationships/image" Target="media/image10.png" /><Relationship Id="rId4" Type="http://schemas.openxmlformats.org/officeDocument/2006/relationships/webSettings" Target="webSettings.xml" /><Relationship Id="rId9" Type="http://schemas.openxmlformats.org/officeDocument/2006/relationships/image" Target="media/image1.emf" /><Relationship Id="rId14" Type="http://schemas.openxmlformats.org/officeDocument/2006/relationships/image" Target="media/image5.png" /><Relationship Id="rId22" Type="http://schemas.openxmlformats.org/officeDocument/2006/relationships/image" Target="media/image13.png" /><Relationship Id="rId27" Type="http://schemas.openxmlformats.org/officeDocument/2006/relationships/image" Target="media/image18.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Dim</b:Tag>
    <b:SourceType>ConferenceProceedings</b:SourceType>
    <b:Guid>{B3194B1A-8E8D-4F96-B916-8C95C4425E88}</b:Guid>
    <b:Title>Dimethyl ether (DME) as potential environmental friendly fuel</b:Title>
    <b:JournalName>E3S Web of Conferences</b:JournalName>
    <b:Year>2019</b:Year>
    <b:Author>
      <b:Author>
        <b:NameList>
          <b:Person>
            <b:Last>Makoś</b:Last>
            <b:First>Patrycja.</b:First>
          </b:Person>
          <b:Person>
            <b:Last>Słupek</b:Last>
            <b:First>Edyta.</b:First>
          </b:Person>
          <b:Person>
            <b:Last>Sobczak</b:Last>
            <b:First>Joanna.</b:First>
          </b:Person>
        </b:NameList>
      </b:Author>
    </b:Author>
    <b:City>Gdansk, Poland</b:City>
    <b:Publisher>published by EDP Sciences</b:Publisher>
    <b:RefOrder>5</b:RefOrder>
  </b:Source>
  <b:Source>
    <b:Tag>Lai18</b:Tag>
    <b:SourceType>ConferenceProceedings</b:SourceType>
    <b:Guid>{74F15E83-453F-47E7-9540-24CD54F494DB}</b:Guid>
    <b:Title>Optimization of dimethyl ether production process synthesis using superstructure analysis</b:Title>
    <b:Year>2018</b:Year>
    <b:City>Bangkok, Thailand</b:City>
    <b:Publisher>EDP Sciences</b:Publisher>
    <b:Author>
      <b:Author>
        <b:NameList>
          <b:Person>
            <b:Last>Laiwatthanaphaisarn</b:Last>
            <b:First>Teerapat.</b:First>
          </b:Person>
          <b:Person>
            <b:Last>Anantpinijwatna</b:Last>
            <b:First>Amata.</b:First>
          </b:Person>
        </b:NameList>
      </b:Author>
    </b:Author>
    <b:RefOrder>1</b:RefOrder>
  </b:Source>
  <b:Source>
    <b:Tag>Che132</b:Tag>
    <b:SourceType>JournalArticle</b:SourceType>
    <b:Guid>{3EEFEE6A-628B-405B-8EC9-379320CC0ACF}</b:Guid>
    <b:Title>Analysis, synthesis, and design of a one-step dimethyl ether production via a thermodynamic approach</b:Title>
    <b:Year>2013</b:Year>
    <b:Author>
      <b:Author>
        <b:NameList>
          <b:Person>
            <b:Last>Chen</b:Last>
            <b:First>Hsi-Jen.</b:First>
          </b:Person>
          <b:Person>
            <b:Last>Yu</b:Last>
            <b:First>Chiou-Shia.</b:First>
          </b:Person>
          <b:Person>
            <b:Last>Fan</b:Last>
            <b:First>Chei-Wei.</b:First>
          </b:Person>
        </b:NameList>
      </b:Author>
    </b:Author>
    <b:JournalName>Applied Energy</b:JournalName>
    <b:Pages>449-456</b:Pages>
    <b:Volume>101</b:Volume>
    <b:Issue>1</b:Issue>
    <b:RefOrder>3</b:RefOrder>
  </b:Source>
  <b:Source>
    <b:Tag>Arc081</b:Tag>
    <b:SourceType>JournalArticle</b:SourceType>
    <b:Guid>{F8DAAB22-CA43-4D36-8334-E28F98E2B299}</b:Guid>
    <b:Title>The potential of di-methyl ether (DME) as an alternative fuel for compression-ignition engines: A review</b:Title>
    <b:JournalName>Fuel</b:JournalName>
    <b:Year>2008</b:Year>
    <b:Pages>1014-1030</b:Pages>
    <b:Volume>87</b:Volume>
    <b:Issue>7</b:Issue>
    <b:Author>
      <b:Author>
        <b:NameList>
          <b:Person>
            <b:Last>Arcoumanis</b:Last>
            <b:First>Constantine.</b:First>
          </b:Person>
          <b:Person>
            <b:Last>Bae</b:Last>
            <b:First>Choongsik.</b:First>
          </b:Person>
          <b:Person>
            <b:Last>Crookes</b:Last>
            <b:First>Roy.</b:First>
          </b:Person>
        </b:NameList>
      </b:Author>
    </b:Author>
    <b:RefOrder>4</b:RefOrder>
  </b:Source>
  <b:Source>
    <b:Tag>Nat03</b:Tag>
    <b:SourceType>Book</b:SourceType>
    <b:Guid>{A32B9A4A-064A-4B5E-92E1-9E9E5CE7574D}</b:Guid>
    <b:Title>Pinch Analysis: For the Efficient Use</b:Title>
    <b:Year>2003</b:Year>
    <b:City>canada</b:City>
    <b:Publisher>Natural Resources in Canada</b:Publisher>
    <b:Edition>1st edition</b:Edition>
    <b:Author>
      <b:Author>
        <b:Corporate>Natural Resources </b:Corporate>
      </b:Author>
    </b:Author>
    <b:RefOrder>6</b:RefOrder>
  </b:Source>
  <b:Source>
    <b:Tag>Azi1411</b:Tag>
    <b:SourceType>JournalArticle</b:SourceType>
    <b:Guid>{9AB90B4B-7177-42DE-B42B-FE3C7DDA3291}</b:Guid>
    <b:Title>Dimethyl ether: A review of technologies and production challenges</b:Title>
    <b:Year>2014</b:Year>
    <b:Pages>150-172</b:Pages>
    <b:JournalName>Chemical Engineering and Processing: Process Intensification</b:JournalName>
    <b:Volume>82</b:Volume>
    <b:Issue>1</b:Issue>
    <b:Author>
      <b:Author>
        <b:NameList>
          <b:Person>
            <b:Last>Azizi</b:Last>
            <b:First>Zoha.</b:First>
          </b:Person>
          <b:Person>
            <b:Last>Rezaeimanesh</b:Last>
            <b:First>Mohsen.</b:First>
          </b:Person>
          <b:Person>
            <b:Last>Tohidian</b:Last>
            <b:First>Tahere.</b:First>
          </b:Person>
        </b:NameList>
      </b:Author>
    </b:Author>
    <b:RefOrder>9</b:RefOrder>
  </b:Source>
  <b:Source>
    <b:Tag>Kha09</b:Tag>
    <b:SourceType>JournalArticle</b:SourceType>
    <b:Guid>{FDA908B3-5C72-4285-A890-2C1EB91C56AF}</b:Guid>
    <b:Title>Dehydration of methanol to dimethyl ether employing modified h-zsm-5 catalysts.</b:Title>
    <b:Year>2009</b:Year>
    <b:Author>
      <b:Author>
        <b:NameList>
          <b:Person>
            <b:Last>Khandan</b:Last>
            <b:First>N.</b:First>
          </b:Person>
          <b:Person>
            <b:Last>Kazemeyni</b:Last>
            <b:First>M.</b:First>
          </b:Person>
        </b:NameList>
      </b:Author>
    </b:Author>
    <b:JournalName>Iranian Journal of Chemical Engineering</b:JournalName>
    <b:Pages>1-9</b:Pages>
    <b:Volume>6</b:Volume>
    <b:Issue>1</b:Issue>
    <b:RefOrder>7</b:RefOrder>
  </b:Source>
  <b:Source>
    <b:Tag>Ota21</b:Tag>
    <b:SourceType>Report</b:SourceType>
    <b:Guid>{B9FF02A1-45ED-4251-8542-0CC215914F0E}</b:Guid>
    <b:Title>Kinetics of the direct DME synthesis from CO2 rich syngas under variation of the CZA-to-γ-Al2O3 ratio of a mixed catalyst bed</b:Title>
    <b:Year>2021</b:Year>
    <b:Author>
      <b:Author>
        <b:NameList>
          <b:Person>
            <b:Last>Otalvaro</b:Last>
            <b:First>Nirvana.</b:First>
          </b:Person>
          <b:Person>
            <b:Last>Sogne</b:Last>
            <b:First>Gerardo.</b:First>
          </b:Person>
          <b:Person>
            <b:Last>Delgado</b:Last>
            <b:First>Karla.</b:First>
          </b:Person>
        </b:NameList>
      </b:Author>
    </b:Author>
    <b:Publisher>RSC Adv.</b:Publisher>
    <b:City>Leopoldshafen, Germany</b:City>
    <b:RefOrder>8</b:RefOrder>
  </b:Source>
  <b:Source>
    <b:Tag>GSp19</b:Tag>
    <b:SourceType>Book</b:SourceType>
    <b:Guid>{5193C574-68F6-4ED9-9FDE-FCD381E59AA5}</b:Guid>
    <b:Title>Natural Gas</b:Title>
    <b:Year>2019</b:Year>
    <b:Publisher>Elsevier </b:Publisher>
    <b:City>New York</b:City>
    <b:Pages>1</b:Pages>
    <b:Volume>6</b:Volume>
    <b:Issue>1</b:Issue>
    <b:Edition>1 edition </b:Edition>
    <b:Author>
      <b:Author>
        <b:NameList>
          <b:Person>
            <b:Last>G.Speight</b:Last>
            <b:First>James.</b:First>
          </b:Person>
        </b:NameList>
      </b:Author>
    </b:Author>
    <b:RefOrder>10</b:RefOrder>
  </b:Source>
  <b:Source>
    <b:Tag>Als201</b:Tag>
    <b:SourceType>Report</b:SourceType>
    <b:Guid>{F6D60CF8-2F81-4660-95F6-1729F8E90B89}</b:Guid>
    <b:Title>Simulation Production of Dimethylether (DME) from Dehydration of</b:Title>
    <b:Year>2020</b:Year>
    <b:City>Dubai, United Arab Emirates </b:City>
    <b:Publisher>Scholars Middle East Publishers</b:Publisher>
    <b:Author>
      <b:Author>
        <b:NameList>
          <b:Person>
            <b:Last>Alshbuki</b:Last>
            <b:First>Ezeddin.</b:First>
          </b:Person>
          <b:Person>
            <b:Last>Bey</b:Last>
            <b:First>Mufida.</b:First>
          </b:Person>
        </b:NameList>
      </b:Author>
    </b:Author>
    <b:RefOrder>2</b:RefOrder>
  </b:Source>
  <b:Source>
    <b:Tag>Azi1412</b:Tag>
    <b:SourceType>JournalArticle</b:SourceType>
    <b:Guid>{F92E7818-FD53-4D99-93A7-15F71308C139}</b:Guid>
    <b:Title>Dimethyl Ether: A Review of Technologies and Production Challenges</b:Title>
    <b:Year>2014</b:Year>
    <b:Author>
      <b:Author>
        <b:NameList>
          <b:Person>
            <b:Last>Azizi</b:Last>
            <b:First>Zoha.</b:First>
          </b:Person>
          <b:Person>
            <b:Last>Rezaeimanesh</b:Last>
            <b:First>Mohsen.</b:First>
          </b:Person>
          <b:Person>
            <b:Last>Tohidiana</b:Last>
            <b:First> Tahere.</b:First>
          </b:Person>
        </b:NameList>
      </b:Author>
    </b:Author>
    <b:JournalName>chemical Engineering and Processing: Process Intensificatio</b:JournalName>
    <b:Pages>150-172</b:Pages>
    <b:Volume>82</b:Volume>
    <b:Issue>1</b:Issue>
    <b:RefOrder>11</b:RefOrder>
  </b:Source>
</b:Sources>
</file>

<file path=customXml/itemProps1.xml><?xml version="1.0" encoding="utf-8"?>
<ds:datastoreItem xmlns:ds="http://schemas.openxmlformats.org/officeDocument/2006/customXml" ds:itemID="{D8680B04-7567-42F1-AF88-B0A2DB01DC3A}">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2576</Words>
  <Characters>14689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Process optimization of dme production plant using aspen hysys simulation model</vt:lpstr>
    </vt:vector>
  </TitlesOfParts>
  <Company/>
  <LinksUpToDate>false</LinksUpToDate>
  <CharactersWithSpaces>17231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 optimization of dme production plant using aspen hysys simulation model</dc:title>
  <dc:subject/>
  <dc:creator>user</dc:creator>
  <cp:keywords/>
  <dc:description/>
  <cp:lastModifiedBy>noorjaser98@gmail.com</cp:lastModifiedBy>
  <cp:revision>2</cp:revision>
  <dcterms:created xsi:type="dcterms:W3CDTF">2025-07-11T14:30:00Z</dcterms:created>
  <dcterms:modified xsi:type="dcterms:W3CDTF">2025-07-11T14:30:00Z</dcterms:modified>
</cp:coreProperties>
</file>