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D9" w:rsidRPr="0090624D" w:rsidRDefault="007A76D9" w:rsidP="007A76D9">
      <w:pPr>
        <w:pStyle w:val="1"/>
        <w:rPr>
          <w:sz w:val="48"/>
          <w:szCs w:val="48"/>
          <w:shd w:val="clear" w:color="auto" w:fill="FFFFFF"/>
          <w:lang w:val="ru-RU"/>
        </w:rPr>
      </w:pPr>
      <w:r w:rsidRPr="0090624D">
        <w:rPr>
          <w:sz w:val="48"/>
          <w:szCs w:val="48"/>
          <w:shd w:val="clear" w:color="auto" w:fill="FFFFFF"/>
          <w:lang w:val="ru-RU"/>
        </w:rPr>
        <w:t>Хоби и рукоделие</w:t>
      </w:r>
    </w:p>
    <w:p w:rsidR="007A76D9" w:rsidRDefault="007A76D9" w:rsidP="007A76D9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для кого-то любимое хобби, а для кого-то свой маленький бизнес. Занятие, которое может приносить, не только удовольствие, но и деньги.</w:t>
      </w:r>
    </w:p>
    <w:p w:rsidR="007A76D9" w:rsidRDefault="007A76D9" w:rsidP="007A76D9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2857500" cy="1600200"/>
            <wp:effectExtent l="19050" t="0" r="0" b="0"/>
            <wp:docPr id="42" name="Рисунок 8" descr="Бисероплетение для начинающих - Бобё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исероплетение для начинающих - Бобёр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 тех, кто начинает осваивать данное занятие, необходимо понимать, что правильный выбор материала - залог успешного выполнения работы.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Основой для любого изделия из бисера, является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&gt;леска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&gt;. Именно от того, насколько верно сделан выбор,  зависит внешний вид, фактура и долговечность изделия.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Особенности и преимущества, которыми обладает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&gt;леска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</w:p>
    <w:p w:rsidR="007A76D9" w:rsidRDefault="007A76D9" w:rsidP="007A76D9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5953125"/>
            <wp:positionH relativeFrom="margin">
              <wp:align>left</wp:align>
            </wp:positionH>
            <wp:positionV relativeFrom="margin">
              <wp:align>bottom</wp:align>
            </wp:positionV>
            <wp:extent cx="2771775" cy="1647825"/>
            <wp:effectExtent l="19050" t="0" r="9525" b="0"/>
            <wp:wrapSquare wrapText="bothSides"/>
            <wp:docPr id="44" name="Рисунок 11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Целесообразно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&gt;купить нейлоновую леску&lt;/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 для работы, по нескольким причинам. Основная та, что со специализированной леской очень удобно работать: на неё легко нанизывается бисер, благодаря гладкости, бусины легко по ней скользят (очень важно для новичков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,"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 набившим руку"). Просто продевать в иголку, ведь она не расслаивается.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Когда в работе используется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&gt;нейлоновая леска&lt;/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&gt;, возможность порвать, по неосторожности изделие, сведена к нулю, ведь материал обладает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сверх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прочными качествами. Долго прослужит и готовая поделка.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Мы предлагаем вам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&gt;купить эластичную леску&lt;/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 ещё и по той причине, что она бывает как прозрачной, так и ярких насыщенных цветов. Нейтрально выглядит прозрачная леска в поделках из яркого цветного бисера, не перебивает цветовые акценты. А можно выбрать цветную или чёрную и "обыграть" на контрасте. Есть большой простор для фантазии.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Используя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&gt;нейлоновую леску&lt;/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 необходимо помнить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что при необходимости завязать узелок, их нужно сделать сразу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несколько,чтобы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они не развязались и не растянулись.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Перед тем как&lt;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&gt;купить эластичную леску&lt;/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 нужно учитывать - чем большей её диаметр, тем лучше готовое изделие будет держать форму; чем меньше - тем оно будет более мягкий и нежнее.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 выполнении, каких работ наиболее целесообразно использование лески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Д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ля выполнения фактурных поделок с плотным плетением лучше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&gt;купить нейлоновую леску&lt;/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&gt;. Так же она идеально подойдёт для выполнения коротких бус, колье - стоечки, мозаик, панно. Прекрасно смотрится, с её использованием, вышивка бисером.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каких поделках нежелательно использование лески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ля выполнения мягких ажурных салфеток и воротничков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&gt;эластичная леска&lt;/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 не подходит, по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скольку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виду своей плотности, она не может обеспечить эффект подвижности и воздушности. Не стоит её использовать, если в вышивке присутствуют элементы стекляруса и рубки. Детали этих материалов могут её просто порезать.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Где используется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&gt;резинка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</w:p>
    <w:p w:rsidR="007A76D9" w:rsidRDefault="007A76D9" w:rsidP="007A76D9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914400" y="4229100"/>
            <wp:positionH relativeFrom="margin">
              <wp:align>left</wp:align>
            </wp:positionH>
            <wp:positionV relativeFrom="margin">
              <wp:align>center</wp:align>
            </wp:positionV>
            <wp:extent cx="2181225" cy="2038350"/>
            <wp:effectExtent l="19050" t="0" r="9525" b="0"/>
            <wp:wrapSquare wrapText="bothSides"/>
            <wp:docPr id="45" name="Рисунок 14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Особое место среди аксессуаров для работы с бисером занимает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&gt;резинка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&gt;. Её преимущество эластичность, недостаток - небольшая прочность. Но есть работы, при выполнении которых, без неё не обойтись. Это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предметы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которые нужно растягивать при надевании. Наиболее часто 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&gt;резинка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бисероплетения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 используется для изготовления браслетов на руку или ногу, поясов, декоративных повязок на голову. Работы с её использованием плотно прилегают и хорошо          держат форму.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</w:p>
    <w:p w:rsidR="007A76D9" w:rsidRDefault="007A76D9" w:rsidP="007A76D9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7A76D9" w:rsidRDefault="007A76D9" w:rsidP="007A76D9">
      <w:pPr>
        <w:pStyle w:val="1"/>
        <w:rPr>
          <w:sz w:val="48"/>
          <w:szCs w:val="48"/>
          <w:shd w:val="clear" w:color="auto" w:fill="FFFFFF"/>
        </w:rPr>
      </w:pPr>
    </w:p>
    <w:p w:rsidR="001351A1" w:rsidRPr="007A76D9" w:rsidRDefault="001351A1" w:rsidP="00BA5438">
      <w:pPr>
        <w:rPr>
          <w:lang w:val="uk-UA"/>
        </w:rPr>
      </w:pPr>
    </w:p>
    <w:sectPr w:rsidR="001351A1" w:rsidRPr="007A76D9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0D777F"/>
    <w:rsid w:val="001351A1"/>
    <w:rsid w:val="00146290"/>
    <w:rsid w:val="00157E70"/>
    <w:rsid w:val="00161BBD"/>
    <w:rsid w:val="00196305"/>
    <w:rsid w:val="001C373A"/>
    <w:rsid w:val="003062B2"/>
    <w:rsid w:val="003378A0"/>
    <w:rsid w:val="004E4C61"/>
    <w:rsid w:val="00584EAF"/>
    <w:rsid w:val="0058646D"/>
    <w:rsid w:val="005A7AAE"/>
    <w:rsid w:val="0063020C"/>
    <w:rsid w:val="00642B70"/>
    <w:rsid w:val="00663F46"/>
    <w:rsid w:val="00683F18"/>
    <w:rsid w:val="00694111"/>
    <w:rsid w:val="006A17B0"/>
    <w:rsid w:val="006D0BCA"/>
    <w:rsid w:val="00720AE9"/>
    <w:rsid w:val="00724A27"/>
    <w:rsid w:val="007A76D9"/>
    <w:rsid w:val="007C47B8"/>
    <w:rsid w:val="008B1EEA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246A4"/>
    <w:rsid w:val="00BA5438"/>
    <w:rsid w:val="00C134B4"/>
    <w:rsid w:val="00CD303C"/>
    <w:rsid w:val="00D64DE2"/>
    <w:rsid w:val="00D86E28"/>
    <w:rsid w:val="00E02FDD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2022-06-06T08:57:00Z</cp:lastPrinted>
  <dcterms:created xsi:type="dcterms:W3CDTF">2022-06-06T08:56:00Z</dcterms:created>
  <dcterms:modified xsi:type="dcterms:W3CDTF">2022-06-08T06:54:00Z</dcterms:modified>
</cp:coreProperties>
</file>