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32" w:rsidRPr="003F7232" w:rsidRDefault="003F7232" w:rsidP="003F7232">
      <w:pPr>
        <w:rPr>
          <w:lang w:val="en-US"/>
        </w:rPr>
      </w:pPr>
      <w:r w:rsidRPr="003F7232">
        <w:rPr>
          <w:lang w:val="en-US"/>
        </w:rPr>
        <w:t xml:space="preserve">The Analytic Splitter (AS-xx) splits off a certain fixed percentage (xx) for the radioactivity measurement. This partial </w:t>
      </w:r>
      <w:proofErr w:type="spellStart"/>
      <w:r w:rsidRPr="003F7232">
        <w:rPr>
          <w:lang w:val="en-US"/>
        </w:rPr>
        <w:t>eluate</w:t>
      </w:r>
      <w:proofErr w:type="spellEnd"/>
      <w:r w:rsidRPr="003F7232">
        <w:rPr>
          <w:lang w:val="en-US"/>
        </w:rPr>
        <w:t xml:space="preserve"> flow is mixed with liquid scintillator by the T-mixer and passed on to the admixture cell of the HPLC Monitor. The other share of the </w:t>
      </w:r>
      <w:proofErr w:type="spellStart"/>
      <w:r w:rsidRPr="003F7232">
        <w:rPr>
          <w:lang w:val="en-US"/>
        </w:rPr>
        <w:t>eluate</w:t>
      </w:r>
      <w:proofErr w:type="spellEnd"/>
      <w:r w:rsidRPr="003F7232">
        <w:rPr>
          <w:lang w:val="en-US"/>
        </w:rPr>
        <w:t xml:space="preserve"> is passed on to the fraction collector. </w:t>
      </w:r>
    </w:p>
    <w:p w:rsidR="0038312B" w:rsidRPr="003F7232" w:rsidRDefault="003F7232" w:rsidP="003F7232">
      <w:pPr>
        <w:rPr>
          <w:lang w:val="en-US"/>
        </w:rPr>
      </w:pPr>
      <w:r w:rsidRPr="003F7232">
        <w:rPr>
          <w:lang w:val="en-US"/>
        </w:rPr>
        <w:t xml:space="preserve">Standard versions of the AS-xx have a splitting ratio of 15%, 25%, 33% and 50%. These percentages define the share of the </w:t>
      </w:r>
      <w:proofErr w:type="spellStart"/>
      <w:r w:rsidRPr="003F7232">
        <w:rPr>
          <w:lang w:val="en-US"/>
        </w:rPr>
        <w:t>eluate</w:t>
      </w:r>
      <w:proofErr w:type="spellEnd"/>
      <w:r w:rsidRPr="003F7232">
        <w:rPr>
          <w:lang w:val="en-US"/>
        </w:rPr>
        <w:t xml:space="preserve"> which is passed on to the radioactivity cell.</w:t>
      </w:r>
    </w:p>
    <w:p w:rsidR="003F7232" w:rsidRPr="003F7232" w:rsidRDefault="003F7232" w:rsidP="003F7232">
      <w:pPr>
        <w:rPr>
          <w:lang w:val="en-US"/>
        </w:rPr>
      </w:pPr>
    </w:p>
    <w:p w:rsidR="003F7232" w:rsidRDefault="003F7232" w:rsidP="003F7232">
      <w:bookmarkStart w:id="0" w:name="_GoBack"/>
      <w:bookmarkEnd w:id="0"/>
    </w:p>
    <w:p w:rsidR="003F7232" w:rsidRDefault="003F7232" w:rsidP="00A97E66">
      <w:pPr>
        <w:tabs>
          <w:tab w:val="left" w:pos="3834"/>
        </w:tabs>
        <w:jc w:val="both"/>
      </w:pPr>
      <w:r w:rsidRPr="003F7232">
        <w:rPr>
          <w:highlight w:val="yellow"/>
        </w:rPr>
        <w:t>Аналитический Разделитель (</w:t>
      </w:r>
      <w:r w:rsidRPr="003F7232">
        <w:rPr>
          <w:highlight w:val="yellow"/>
        </w:rPr>
        <w:t>АР</w:t>
      </w:r>
      <w:r w:rsidRPr="003F7232">
        <w:rPr>
          <w:highlight w:val="yellow"/>
        </w:rPr>
        <w:t>-</w:t>
      </w:r>
      <w:proofErr w:type="gramStart"/>
      <w:r w:rsidRPr="003F7232">
        <w:rPr>
          <w:highlight w:val="yellow"/>
        </w:rPr>
        <w:t>XX</w:t>
      </w:r>
      <w:proofErr w:type="gramEnd"/>
      <w:r w:rsidRPr="003F7232">
        <w:rPr>
          <w:highlight w:val="yellow"/>
        </w:rPr>
        <w:t>) отделяет определенный фиксированный процент (</w:t>
      </w:r>
      <w:proofErr w:type="spellStart"/>
      <w:r w:rsidRPr="003F7232">
        <w:rPr>
          <w:highlight w:val="yellow"/>
        </w:rPr>
        <w:t>xx</w:t>
      </w:r>
      <w:proofErr w:type="spellEnd"/>
      <w:r w:rsidRPr="003F7232">
        <w:rPr>
          <w:highlight w:val="yellow"/>
        </w:rPr>
        <w:t>) для измерения радиоактивности</w:t>
      </w:r>
      <w:r>
        <w:t xml:space="preserve">. </w:t>
      </w:r>
      <w:r w:rsidRPr="003F7232">
        <w:rPr>
          <w:highlight w:val="yellow"/>
        </w:rPr>
        <w:t xml:space="preserve">Эта </w:t>
      </w:r>
      <w:r w:rsidRPr="003F7232">
        <w:rPr>
          <w:highlight w:val="yellow"/>
        </w:rPr>
        <w:t xml:space="preserve"> частичн</w:t>
      </w:r>
      <w:r w:rsidRPr="003F7232">
        <w:rPr>
          <w:highlight w:val="yellow"/>
        </w:rPr>
        <w:t xml:space="preserve">ая </w:t>
      </w:r>
      <w:r w:rsidRPr="003F7232">
        <w:rPr>
          <w:highlight w:val="yellow"/>
        </w:rPr>
        <w:t>по</w:t>
      </w:r>
      <w:r w:rsidRPr="003F7232">
        <w:rPr>
          <w:highlight w:val="yellow"/>
        </w:rPr>
        <w:t xml:space="preserve">дача </w:t>
      </w:r>
      <w:r w:rsidRPr="003F7232">
        <w:rPr>
          <w:highlight w:val="yellow"/>
        </w:rPr>
        <w:t xml:space="preserve"> элю</w:t>
      </w:r>
      <w:r w:rsidR="003D346C">
        <w:rPr>
          <w:highlight w:val="yellow"/>
        </w:rPr>
        <w:t>а</w:t>
      </w:r>
      <w:r w:rsidR="00843BA5">
        <w:rPr>
          <w:highlight w:val="yellow"/>
        </w:rPr>
        <w:t>т</w:t>
      </w:r>
      <w:r w:rsidRPr="003F7232">
        <w:rPr>
          <w:highlight w:val="yellow"/>
        </w:rPr>
        <w:t>а смешан</w:t>
      </w:r>
      <w:r>
        <w:rPr>
          <w:highlight w:val="yellow"/>
        </w:rPr>
        <w:t xml:space="preserve">а </w:t>
      </w:r>
      <w:r w:rsidRPr="003F7232">
        <w:rPr>
          <w:highlight w:val="yellow"/>
        </w:rPr>
        <w:t xml:space="preserve"> с жидким </w:t>
      </w:r>
      <w:r w:rsidR="002B5798">
        <w:rPr>
          <w:highlight w:val="yellow"/>
        </w:rPr>
        <w:t xml:space="preserve"> </w:t>
      </w:r>
      <w:r w:rsidRPr="003F7232">
        <w:rPr>
          <w:highlight w:val="yellow"/>
        </w:rPr>
        <w:t>сцинтиллятором</w:t>
      </w:r>
      <w:r>
        <w:t xml:space="preserve"> </w:t>
      </w:r>
      <w:r w:rsidRPr="002B5798">
        <w:rPr>
          <w:highlight w:val="yellow"/>
        </w:rPr>
        <w:t>T-мик</w:t>
      </w:r>
      <w:r w:rsidR="002B5798" w:rsidRPr="002B5798">
        <w:rPr>
          <w:highlight w:val="yellow"/>
        </w:rPr>
        <w:t>ш</w:t>
      </w:r>
      <w:r w:rsidRPr="002B5798">
        <w:rPr>
          <w:highlight w:val="yellow"/>
        </w:rPr>
        <w:t xml:space="preserve">ером и </w:t>
      </w:r>
      <w:r w:rsidR="002B5798" w:rsidRPr="002B5798">
        <w:rPr>
          <w:highlight w:val="yellow"/>
        </w:rPr>
        <w:t xml:space="preserve">переходит  дальше </w:t>
      </w:r>
      <w:r w:rsidR="00A97E66">
        <w:rPr>
          <w:highlight w:val="yellow"/>
        </w:rPr>
        <w:t>в</w:t>
      </w:r>
      <w:r w:rsidR="002B5798" w:rsidRPr="002B5798">
        <w:rPr>
          <w:highlight w:val="yellow"/>
        </w:rPr>
        <w:t xml:space="preserve"> </w:t>
      </w:r>
      <w:r w:rsidR="00397901">
        <w:rPr>
          <w:highlight w:val="yellow"/>
        </w:rPr>
        <w:t>ячейк</w:t>
      </w:r>
      <w:r w:rsidR="00A97E66">
        <w:rPr>
          <w:highlight w:val="yellow"/>
        </w:rPr>
        <w:t>у</w:t>
      </w:r>
      <w:r w:rsidR="00397901">
        <w:rPr>
          <w:highlight w:val="yellow"/>
        </w:rPr>
        <w:t xml:space="preserve"> </w:t>
      </w:r>
      <w:r w:rsidR="002B5798" w:rsidRPr="002B5798">
        <w:rPr>
          <w:highlight w:val="yellow"/>
        </w:rPr>
        <w:t xml:space="preserve"> примеси </w:t>
      </w:r>
      <w:r w:rsidR="00397901">
        <w:rPr>
          <w:highlight w:val="yellow"/>
        </w:rPr>
        <w:t>м</w:t>
      </w:r>
      <w:r w:rsidRPr="002B5798">
        <w:rPr>
          <w:highlight w:val="yellow"/>
        </w:rPr>
        <w:t xml:space="preserve">онитора </w:t>
      </w:r>
      <w:r w:rsidR="002B5798" w:rsidRPr="002B5798">
        <w:rPr>
          <w:highlight w:val="yellow"/>
        </w:rPr>
        <w:t>ВЭЖХ</w:t>
      </w:r>
      <w:r w:rsidRPr="00A97E66">
        <w:rPr>
          <w:highlight w:val="yellow"/>
        </w:rPr>
        <w:t xml:space="preserve">. Другая </w:t>
      </w:r>
      <w:r w:rsidR="00843BA5" w:rsidRPr="00A97E66">
        <w:rPr>
          <w:highlight w:val="yellow"/>
        </w:rPr>
        <w:t xml:space="preserve">часть </w:t>
      </w:r>
      <w:r w:rsidRPr="00A97E66">
        <w:rPr>
          <w:highlight w:val="yellow"/>
        </w:rPr>
        <w:t xml:space="preserve"> элю</w:t>
      </w:r>
      <w:r w:rsidR="003D346C" w:rsidRPr="00A97E66">
        <w:rPr>
          <w:highlight w:val="yellow"/>
        </w:rPr>
        <w:t>а</w:t>
      </w:r>
      <w:r w:rsidRPr="00A97E66">
        <w:rPr>
          <w:highlight w:val="yellow"/>
        </w:rPr>
        <w:t xml:space="preserve">та </w:t>
      </w:r>
      <w:r w:rsidR="00BF5B6D" w:rsidRPr="00A97E66">
        <w:rPr>
          <w:highlight w:val="yellow"/>
        </w:rPr>
        <w:t xml:space="preserve">выдерживается </w:t>
      </w:r>
      <w:r w:rsidRPr="00A97E66">
        <w:rPr>
          <w:highlight w:val="yellow"/>
        </w:rPr>
        <w:t xml:space="preserve"> </w:t>
      </w:r>
      <w:r w:rsidR="00BF5B6D" w:rsidRPr="00A97E66">
        <w:rPr>
          <w:highlight w:val="yellow"/>
        </w:rPr>
        <w:t xml:space="preserve">в ячейке </w:t>
      </w:r>
      <w:proofErr w:type="spellStart"/>
      <w:r w:rsidR="00BF5B6D" w:rsidRPr="00A97E66">
        <w:rPr>
          <w:highlight w:val="yellow"/>
        </w:rPr>
        <w:t>фпакций</w:t>
      </w:r>
      <w:proofErr w:type="spellEnd"/>
      <w:r w:rsidRPr="00A97E66">
        <w:rPr>
          <w:highlight w:val="yellow"/>
        </w:rPr>
        <w:t>.</w:t>
      </w:r>
      <w:r>
        <w:t xml:space="preserve"> </w:t>
      </w:r>
    </w:p>
    <w:p w:rsidR="003F7232" w:rsidRPr="003F7232" w:rsidRDefault="003D346C" w:rsidP="00A97E66">
      <w:pPr>
        <w:tabs>
          <w:tab w:val="left" w:pos="3834"/>
        </w:tabs>
        <w:jc w:val="both"/>
      </w:pPr>
      <w:r w:rsidRPr="00BF5B6D">
        <w:rPr>
          <w:highlight w:val="yellow"/>
        </w:rPr>
        <w:t xml:space="preserve">Стандартные версии </w:t>
      </w:r>
      <w:r w:rsidR="00843BA5" w:rsidRPr="00BF5B6D">
        <w:rPr>
          <w:highlight w:val="yellow"/>
        </w:rPr>
        <w:t>АР</w:t>
      </w:r>
      <w:r w:rsidR="003F7232" w:rsidRPr="00BF5B6D">
        <w:rPr>
          <w:highlight w:val="yellow"/>
        </w:rPr>
        <w:t>-</w:t>
      </w:r>
      <w:proofErr w:type="spellStart"/>
      <w:r w:rsidR="00BF5B6D" w:rsidRPr="00BF5B6D">
        <w:rPr>
          <w:highlight w:val="yellow"/>
        </w:rPr>
        <w:t>хх</w:t>
      </w:r>
      <w:proofErr w:type="spellEnd"/>
      <w:r w:rsidR="00BF5B6D" w:rsidRPr="00BF5B6D">
        <w:rPr>
          <w:highlight w:val="yellow"/>
        </w:rPr>
        <w:t xml:space="preserve"> </w:t>
      </w:r>
      <w:r w:rsidRPr="00BF5B6D">
        <w:rPr>
          <w:highlight w:val="yellow"/>
        </w:rPr>
        <w:t xml:space="preserve">имеют коэффициент </w:t>
      </w:r>
      <w:r w:rsidR="003F7232" w:rsidRPr="00BF5B6D">
        <w:rPr>
          <w:highlight w:val="yellow"/>
        </w:rPr>
        <w:t xml:space="preserve"> 15%, 25%, 33% и 50%. </w:t>
      </w:r>
      <w:r w:rsidR="00397901" w:rsidRPr="00BF5B6D">
        <w:rPr>
          <w:highlight w:val="yellow"/>
        </w:rPr>
        <w:t>Эта процентная концентрация</w:t>
      </w:r>
      <w:r w:rsidR="003F7232" w:rsidRPr="00BF5B6D">
        <w:rPr>
          <w:highlight w:val="yellow"/>
        </w:rPr>
        <w:t xml:space="preserve"> определя</w:t>
      </w:r>
      <w:r w:rsidR="00397901" w:rsidRPr="00BF5B6D">
        <w:rPr>
          <w:highlight w:val="yellow"/>
        </w:rPr>
        <w:t>е</w:t>
      </w:r>
      <w:r w:rsidR="003F7232" w:rsidRPr="00BF5B6D">
        <w:rPr>
          <w:highlight w:val="yellow"/>
        </w:rPr>
        <w:t>т долю элюата, котор</w:t>
      </w:r>
      <w:r w:rsidR="00397901" w:rsidRPr="00BF5B6D">
        <w:rPr>
          <w:highlight w:val="yellow"/>
        </w:rPr>
        <w:t xml:space="preserve">ая переходит </w:t>
      </w:r>
      <w:r w:rsidR="003F7232" w:rsidRPr="00BF5B6D">
        <w:rPr>
          <w:highlight w:val="yellow"/>
        </w:rPr>
        <w:t xml:space="preserve"> </w:t>
      </w:r>
      <w:r w:rsidR="00397901" w:rsidRPr="00BF5B6D">
        <w:rPr>
          <w:highlight w:val="yellow"/>
        </w:rPr>
        <w:t>в радиоактивную ячейку.</w:t>
      </w:r>
    </w:p>
    <w:sectPr w:rsidR="003F7232" w:rsidRPr="003F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C8"/>
    <w:rsid w:val="00074E85"/>
    <w:rsid w:val="002B5798"/>
    <w:rsid w:val="0038312B"/>
    <w:rsid w:val="00397901"/>
    <w:rsid w:val="003D346C"/>
    <w:rsid w:val="003F7232"/>
    <w:rsid w:val="00843BA5"/>
    <w:rsid w:val="00A52D37"/>
    <w:rsid w:val="00A97E66"/>
    <w:rsid w:val="00B921C8"/>
    <w:rsid w:val="00B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2019-07-20T16:40:00Z</dcterms:created>
  <dcterms:modified xsi:type="dcterms:W3CDTF">2019-07-20T17:23:00Z</dcterms:modified>
</cp:coreProperties>
</file>