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645" w:rsidRPr="00C6734C" w:rsidRDefault="00C12645" w:rsidP="004435A9">
      <w:pPr>
        <w:spacing w:line="360" w:lineRule="auto"/>
        <w:rPr>
          <w:rFonts w:cs="Times New Roman"/>
          <w:b/>
          <w:szCs w:val="28"/>
          <w:lang w:val="uk-UA"/>
        </w:rPr>
      </w:pPr>
      <w:r w:rsidRPr="00C6734C">
        <w:rPr>
          <w:rFonts w:cs="Times New Roman"/>
          <w:b/>
          <w:szCs w:val="28"/>
          <w:lang w:val="ru-RU"/>
        </w:rPr>
        <w:t>ЗМ</w:t>
      </w:r>
      <w:r w:rsidRPr="00C6734C">
        <w:rPr>
          <w:rFonts w:cs="Times New Roman"/>
          <w:b/>
          <w:szCs w:val="28"/>
          <w:lang w:val="uk-UA"/>
        </w:rPr>
        <w:t>ІСТ</w:t>
      </w:r>
    </w:p>
    <w:p w:rsidR="004435A9" w:rsidRDefault="004435A9">
      <w:pPr>
        <w:pStyle w:val="11"/>
        <w:rPr>
          <w:rFonts w:asciiTheme="minorHAnsi" w:eastAsiaTheme="minorEastAsia" w:hAnsiTheme="minorHAnsi" w:cstheme="minorBidi"/>
          <w:b w:val="0"/>
          <w:sz w:val="22"/>
          <w:lang/>
        </w:rPr>
      </w:pPr>
      <w:r>
        <w:rPr>
          <w:b w:val="0"/>
          <w:szCs w:val="28"/>
          <w:lang w:val="uk-UA"/>
        </w:rPr>
        <w:fldChar w:fldCharType="begin"/>
      </w:r>
      <w:r>
        <w:rPr>
          <w:b w:val="0"/>
          <w:szCs w:val="28"/>
          <w:lang w:val="uk-UA"/>
        </w:rPr>
        <w:instrText xml:space="preserve"> TOC \o "1-3" \h \z \u </w:instrText>
      </w:r>
      <w:r>
        <w:rPr>
          <w:b w:val="0"/>
          <w:szCs w:val="28"/>
          <w:lang w:val="uk-UA"/>
        </w:rPr>
        <w:fldChar w:fldCharType="separate"/>
      </w:r>
      <w:hyperlink w:anchor="_Toc94800937" w:history="1">
        <w:r w:rsidRPr="00765163">
          <w:rPr>
            <w:rStyle w:val="a5"/>
            <w:rFonts w:ascii="Calibri" w:hAnsi="Calibri" w:cs="Calibri"/>
          </w:rPr>
          <w:t>ВСТУП</w:t>
        </w:r>
        <w:r>
          <w:rPr>
            <w:webHidden/>
          </w:rPr>
          <w:tab/>
        </w:r>
        <w:r>
          <w:rPr>
            <w:webHidden/>
          </w:rPr>
          <w:fldChar w:fldCharType="begin"/>
        </w:r>
        <w:r>
          <w:rPr>
            <w:webHidden/>
          </w:rPr>
          <w:instrText xml:space="preserve"> PAGEREF _Toc94800937 \h </w:instrText>
        </w:r>
        <w:r>
          <w:rPr>
            <w:webHidden/>
          </w:rPr>
        </w:r>
        <w:r>
          <w:rPr>
            <w:webHidden/>
          </w:rPr>
          <w:fldChar w:fldCharType="separate"/>
        </w:r>
        <w:r>
          <w:rPr>
            <w:webHidden/>
          </w:rPr>
          <w:t>3</w:t>
        </w:r>
        <w:r>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38" w:history="1">
        <w:r w:rsidRPr="00765163">
          <w:rPr>
            <w:rStyle w:val="a5"/>
            <w:rFonts w:ascii="Calibri" w:hAnsi="Calibri" w:cs="Calibri"/>
          </w:rPr>
          <w:t>РОЗДІЛ</w:t>
        </w:r>
        <w:r w:rsidRPr="00765163">
          <w:rPr>
            <w:rStyle w:val="a5"/>
            <w:spacing w:val="-4"/>
          </w:rPr>
          <w:t xml:space="preserve"> </w:t>
        </w:r>
        <w:r w:rsidRPr="00765163">
          <w:rPr>
            <w:rStyle w:val="a5"/>
          </w:rPr>
          <w:t>1.</w:t>
        </w:r>
        <w:r w:rsidRPr="00765163">
          <w:rPr>
            <w:rStyle w:val="a5"/>
            <w:lang w:val="uk-UA"/>
          </w:rPr>
          <w:t xml:space="preserve"> </w:t>
        </w:r>
        <w:r w:rsidRPr="00765163">
          <w:rPr>
            <w:rStyle w:val="a5"/>
            <w:rFonts w:ascii="Calibri" w:hAnsi="Calibri" w:cs="Calibri"/>
            <w:lang w:val="ru-RU"/>
          </w:rPr>
          <w:t>БІОСИНТЕЗ</w:t>
        </w:r>
        <w:r w:rsidRPr="00765163">
          <w:rPr>
            <w:rStyle w:val="a5"/>
            <w:lang w:val="ru-RU"/>
          </w:rPr>
          <w:t xml:space="preserve"> </w:t>
        </w:r>
        <w:r w:rsidRPr="00765163">
          <w:rPr>
            <w:rStyle w:val="a5"/>
            <w:rFonts w:ascii="Calibri" w:hAnsi="Calibri" w:cs="Calibri"/>
            <w:lang w:val="ru-RU"/>
          </w:rPr>
          <w:t>БІЛКІВ</w:t>
        </w:r>
        <w:r w:rsidRPr="00765163">
          <w:rPr>
            <w:rStyle w:val="a5"/>
            <w:lang w:val="ru-RU"/>
          </w:rPr>
          <w:t xml:space="preserve"> </w:t>
        </w:r>
        <w:r w:rsidRPr="00765163">
          <w:rPr>
            <w:rStyle w:val="a5"/>
            <w:rFonts w:ascii="Calibri" w:hAnsi="Calibri" w:cs="Calibri"/>
            <w:lang w:val="ru-RU"/>
          </w:rPr>
          <w:t>У</w:t>
        </w:r>
        <w:r w:rsidRPr="00765163">
          <w:rPr>
            <w:rStyle w:val="a5"/>
            <w:lang w:val="ru-RU"/>
          </w:rPr>
          <w:t xml:space="preserve"> </w:t>
        </w:r>
        <w:r w:rsidRPr="00765163">
          <w:rPr>
            <w:rStyle w:val="a5"/>
            <w:rFonts w:ascii="Calibri" w:hAnsi="Calibri" w:cs="Calibri"/>
            <w:lang w:val="ru-RU"/>
          </w:rPr>
          <w:t>РИБОСОМАХ</w:t>
        </w:r>
        <w:r w:rsidRPr="00765163">
          <w:rPr>
            <w:rStyle w:val="a5"/>
            <w:lang w:val="ru-RU"/>
          </w:rPr>
          <w:t xml:space="preserve">. </w:t>
        </w:r>
        <w:r w:rsidRPr="00765163">
          <w:rPr>
            <w:rStyle w:val="a5"/>
            <w:rFonts w:ascii="Calibri" w:hAnsi="Calibri" w:cs="Calibri"/>
            <w:lang w:val="ru-RU"/>
          </w:rPr>
          <w:t>ГЕНЕТИЧНИЙ</w:t>
        </w:r>
        <w:r w:rsidRPr="00765163">
          <w:rPr>
            <w:rStyle w:val="a5"/>
            <w:lang w:val="ru-RU"/>
          </w:rPr>
          <w:t xml:space="preserve"> </w:t>
        </w:r>
        <w:r w:rsidRPr="00765163">
          <w:rPr>
            <w:rStyle w:val="a5"/>
            <w:rFonts w:ascii="Calibri" w:hAnsi="Calibri" w:cs="Calibri"/>
            <w:lang w:val="ru-RU"/>
          </w:rPr>
          <w:t>КОД</w:t>
        </w:r>
        <w:r w:rsidRPr="00765163">
          <w:rPr>
            <w:rStyle w:val="a5"/>
            <w:lang w:val="ru-RU"/>
          </w:rPr>
          <w:t xml:space="preserve">, </w:t>
        </w:r>
        <w:r w:rsidRPr="00765163">
          <w:rPr>
            <w:rStyle w:val="a5"/>
            <w:rFonts w:ascii="Calibri" w:hAnsi="Calibri" w:cs="Calibri"/>
            <w:lang w:val="ru-RU"/>
          </w:rPr>
          <w:t>ТРИПЛЕТНА</w:t>
        </w:r>
        <w:r w:rsidRPr="00765163">
          <w:rPr>
            <w:rStyle w:val="a5"/>
            <w:lang w:val="ru-RU"/>
          </w:rPr>
          <w:t xml:space="preserve"> </w:t>
        </w:r>
        <w:r w:rsidRPr="00765163">
          <w:rPr>
            <w:rStyle w:val="a5"/>
            <w:rFonts w:ascii="Calibri" w:hAnsi="Calibri" w:cs="Calibri"/>
            <w:lang w:val="ru-RU"/>
          </w:rPr>
          <w:t>СТРУКТУРА</w:t>
        </w:r>
        <w:r w:rsidRPr="00765163">
          <w:rPr>
            <w:rStyle w:val="a5"/>
            <w:lang w:val="ru-RU"/>
          </w:rPr>
          <w:t xml:space="preserve"> </w:t>
        </w:r>
        <w:r w:rsidRPr="00765163">
          <w:rPr>
            <w:rStyle w:val="a5"/>
            <w:rFonts w:ascii="Calibri" w:hAnsi="Calibri" w:cs="Calibri"/>
            <w:lang w:val="ru-RU"/>
          </w:rPr>
          <w:t>КОДУ</w:t>
        </w:r>
        <w:r w:rsidRPr="00765163">
          <w:rPr>
            <w:rStyle w:val="a5"/>
            <w:lang w:val="ru-RU"/>
          </w:rPr>
          <w:t xml:space="preserve">, </w:t>
        </w:r>
        <w:r w:rsidRPr="00765163">
          <w:rPr>
            <w:rStyle w:val="a5"/>
            <w:rFonts w:ascii="Calibri" w:hAnsi="Calibri" w:cs="Calibri"/>
            <w:lang w:val="ru-RU"/>
          </w:rPr>
          <w:t>ЙОГО</w:t>
        </w:r>
        <w:r w:rsidRPr="00765163">
          <w:rPr>
            <w:rStyle w:val="a5"/>
            <w:lang w:val="ru-RU"/>
          </w:rPr>
          <w:t xml:space="preserve"> </w:t>
        </w:r>
        <w:r w:rsidRPr="00765163">
          <w:rPr>
            <w:rStyle w:val="a5"/>
            <w:rFonts w:ascii="Calibri" w:hAnsi="Calibri" w:cs="Calibri"/>
            <w:lang w:val="ru-RU"/>
          </w:rPr>
          <w:t>ВЛАСТИВОСТІ</w:t>
        </w:r>
        <w:r w:rsidRPr="00765163">
          <w:rPr>
            <w:rStyle w:val="a5"/>
            <w:lang w:val="ru-RU"/>
          </w:rPr>
          <w:t xml:space="preserve">. </w:t>
        </w:r>
        <w:r w:rsidRPr="00765163">
          <w:rPr>
            <w:rStyle w:val="a5"/>
            <w:rFonts w:ascii="Calibri" w:hAnsi="Calibri" w:cs="Calibri"/>
            <w:lang w:val="ru-RU"/>
          </w:rPr>
          <w:t>ПОСТТРАНСЛЯЦІЙНА</w:t>
        </w:r>
        <w:r w:rsidRPr="00765163">
          <w:rPr>
            <w:rStyle w:val="a5"/>
            <w:lang w:val="ru-RU"/>
          </w:rPr>
          <w:t xml:space="preserve"> </w:t>
        </w:r>
        <w:r w:rsidRPr="00765163">
          <w:rPr>
            <w:rStyle w:val="a5"/>
            <w:rFonts w:ascii="Calibri" w:hAnsi="Calibri" w:cs="Calibri"/>
            <w:lang w:val="ru-RU"/>
          </w:rPr>
          <w:t>МОДИФІКАЦІЯ</w:t>
        </w:r>
        <w:r w:rsidRPr="00765163">
          <w:rPr>
            <w:rStyle w:val="a5"/>
            <w:lang w:val="ru-RU"/>
          </w:rPr>
          <w:t xml:space="preserve"> </w:t>
        </w:r>
        <w:r w:rsidRPr="00765163">
          <w:rPr>
            <w:rStyle w:val="a5"/>
            <w:rFonts w:ascii="Calibri" w:hAnsi="Calibri" w:cs="Calibri"/>
            <w:lang w:val="ru-RU"/>
          </w:rPr>
          <w:t>ПЕПТИДНИХ</w:t>
        </w:r>
        <w:r w:rsidRPr="00765163">
          <w:rPr>
            <w:rStyle w:val="a5"/>
            <w:lang w:val="ru-RU"/>
          </w:rPr>
          <w:t xml:space="preserve"> </w:t>
        </w:r>
        <w:r w:rsidRPr="00765163">
          <w:rPr>
            <w:rStyle w:val="a5"/>
            <w:rFonts w:ascii="Calibri" w:hAnsi="Calibri" w:cs="Calibri"/>
            <w:lang w:val="ru-RU"/>
          </w:rPr>
          <w:t>ЛАНЦЮГІВ</w:t>
        </w:r>
        <w:r w:rsidRPr="00765163">
          <w:rPr>
            <w:rStyle w:val="a5"/>
            <w:lang w:val="ru-RU"/>
          </w:rPr>
          <w:t xml:space="preserve">. </w:t>
        </w:r>
        <w:r w:rsidRPr="00765163">
          <w:rPr>
            <w:rStyle w:val="a5"/>
            <w:rFonts w:ascii="Calibri" w:hAnsi="Calibri" w:cs="Calibri"/>
            <w:lang w:val="ru-RU"/>
          </w:rPr>
          <w:t>РЕГУЛЮВАННЯ</w:t>
        </w:r>
        <w:r w:rsidRPr="00765163">
          <w:rPr>
            <w:rStyle w:val="a5"/>
            <w:lang w:val="ru-RU"/>
          </w:rPr>
          <w:t xml:space="preserve"> </w:t>
        </w:r>
        <w:r w:rsidRPr="00765163">
          <w:rPr>
            <w:rStyle w:val="a5"/>
            <w:rFonts w:ascii="Calibri" w:hAnsi="Calibri" w:cs="Calibri"/>
            <w:lang w:val="ru-RU"/>
          </w:rPr>
          <w:t>ТРАНСЛЯЦІЇ</w:t>
        </w:r>
        <w:r w:rsidRPr="00765163">
          <w:rPr>
            <w:rStyle w:val="a5"/>
            <w:lang w:val="ru-RU"/>
          </w:rPr>
          <w:t>.</w:t>
        </w:r>
        <w:r>
          <w:rPr>
            <w:webHidden/>
          </w:rPr>
          <w:tab/>
        </w:r>
        <w:r>
          <w:rPr>
            <w:webHidden/>
          </w:rPr>
          <w:fldChar w:fldCharType="begin"/>
        </w:r>
        <w:r>
          <w:rPr>
            <w:webHidden/>
          </w:rPr>
          <w:instrText xml:space="preserve"> PAGEREF _Toc94800938 \h </w:instrText>
        </w:r>
        <w:r>
          <w:rPr>
            <w:webHidden/>
          </w:rPr>
        </w:r>
        <w:r>
          <w:rPr>
            <w:webHidden/>
          </w:rPr>
          <w:fldChar w:fldCharType="separate"/>
        </w:r>
        <w:r>
          <w:rPr>
            <w:webHidden/>
          </w:rPr>
          <w:t>5</w:t>
        </w:r>
        <w:r>
          <w:rPr>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39" w:history="1">
        <w:r w:rsidRPr="004435A9">
          <w:rPr>
            <w:rStyle w:val="a5"/>
            <w:b w:val="0"/>
            <w:lang w:val="ru-RU"/>
          </w:rPr>
          <w:t>1.1</w:t>
        </w:r>
        <w:r w:rsidRPr="004435A9">
          <w:rPr>
            <w:rFonts w:asciiTheme="minorHAnsi" w:eastAsiaTheme="minorEastAsia" w:hAnsiTheme="minorHAnsi" w:cstheme="minorBidi"/>
            <w:b w:val="0"/>
            <w:sz w:val="22"/>
            <w:lang/>
          </w:rPr>
          <w:tab/>
        </w:r>
        <w:r w:rsidRPr="004435A9">
          <w:rPr>
            <w:rStyle w:val="a5"/>
            <w:rFonts w:ascii="Calibri" w:hAnsi="Calibri" w:cs="Calibri"/>
            <w:b w:val="0"/>
            <w:lang w:val="ru-RU"/>
          </w:rPr>
          <w:t>Роль</w:t>
        </w:r>
        <w:r w:rsidRPr="004435A9">
          <w:rPr>
            <w:rStyle w:val="a5"/>
            <w:b w:val="0"/>
            <w:lang w:val="ru-RU"/>
          </w:rPr>
          <w:t xml:space="preserve"> </w:t>
        </w:r>
        <w:r w:rsidRPr="004435A9">
          <w:rPr>
            <w:rStyle w:val="a5"/>
            <w:rFonts w:ascii="Calibri" w:hAnsi="Calibri" w:cs="Calibri"/>
            <w:b w:val="0"/>
            <w:lang w:val="ru-RU"/>
          </w:rPr>
          <w:t>тРНК</w:t>
        </w:r>
        <w:r w:rsidRPr="004435A9">
          <w:rPr>
            <w:rStyle w:val="a5"/>
            <w:b w:val="0"/>
            <w:lang w:val="ru-RU"/>
          </w:rPr>
          <w:t xml:space="preserve"> </w:t>
        </w:r>
        <w:r w:rsidRPr="004435A9">
          <w:rPr>
            <w:rStyle w:val="a5"/>
            <w:rFonts w:ascii="Calibri" w:hAnsi="Calibri" w:cs="Calibri"/>
            <w:b w:val="0"/>
            <w:lang w:val="ru-RU"/>
          </w:rPr>
          <w:t>у</w:t>
        </w:r>
        <w:r w:rsidRPr="004435A9">
          <w:rPr>
            <w:rStyle w:val="a5"/>
            <w:b w:val="0"/>
            <w:lang w:val="ru-RU"/>
          </w:rPr>
          <w:t xml:space="preserve"> </w:t>
        </w:r>
        <w:r w:rsidRPr="004435A9">
          <w:rPr>
            <w:rStyle w:val="a5"/>
            <w:rFonts w:ascii="Calibri" w:hAnsi="Calibri" w:cs="Calibri"/>
            <w:b w:val="0"/>
            <w:lang w:val="ru-RU"/>
          </w:rPr>
          <w:t>трансляції</w:t>
        </w:r>
        <w:r w:rsidRPr="004435A9">
          <w:rPr>
            <w:b w:val="0"/>
            <w:webHidden/>
          </w:rPr>
          <w:tab/>
        </w:r>
        <w:r w:rsidRPr="004435A9">
          <w:rPr>
            <w:b w:val="0"/>
            <w:webHidden/>
          </w:rPr>
          <w:fldChar w:fldCharType="begin"/>
        </w:r>
        <w:r w:rsidRPr="004435A9">
          <w:rPr>
            <w:b w:val="0"/>
            <w:webHidden/>
          </w:rPr>
          <w:instrText xml:space="preserve"> PAGEREF _Toc94800939 \h </w:instrText>
        </w:r>
        <w:r w:rsidRPr="004435A9">
          <w:rPr>
            <w:b w:val="0"/>
            <w:webHidden/>
          </w:rPr>
        </w:r>
        <w:r w:rsidRPr="004435A9">
          <w:rPr>
            <w:b w:val="0"/>
            <w:webHidden/>
          </w:rPr>
          <w:fldChar w:fldCharType="separate"/>
        </w:r>
        <w:r w:rsidRPr="004435A9">
          <w:rPr>
            <w:b w:val="0"/>
            <w:webHidden/>
          </w:rPr>
          <w:t>7</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0" w:history="1">
        <w:r w:rsidRPr="004435A9">
          <w:rPr>
            <w:rStyle w:val="a5"/>
            <w:b w:val="0"/>
            <w:lang w:val="ru-RU"/>
          </w:rPr>
          <w:t>1.2</w:t>
        </w:r>
        <w:r w:rsidRPr="004435A9">
          <w:rPr>
            <w:rFonts w:asciiTheme="minorHAnsi" w:eastAsiaTheme="minorEastAsia" w:hAnsiTheme="minorHAnsi" w:cstheme="minorBidi"/>
            <w:b w:val="0"/>
            <w:sz w:val="22"/>
            <w:lang/>
          </w:rPr>
          <w:tab/>
        </w:r>
        <w:r w:rsidRPr="004435A9">
          <w:rPr>
            <w:rStyle w:val="a5"/>
            <w:rFonts w:ascii="Calibri" w:hAnsi="Calibri" w:cs="Calibri"/>
            <w:b w:val="0"/>
            <w:lang w:val="ru-RU"/>
          </w:rPr>
          <w:t>Білоксинтезуюча</w:t>
        </w:r>
        <w:r w:rsidRPr="004435A9">
          <w:rPr>
            <w:rStyle w:val="a5"/>
            <w:b w:val="0"/>
            <w:lang w:val="ru-RU"/>
          </w:rPr>
          <w:t xml:space="preserve"> </w:t>
        </w:r>
        <w:r w:rsidRPr="004435A9">
          <w:rPr>
            <w:rStyle w:val="a5"/>
            <w:rFonts w:ascii="Calibri" w:hAnsi="Calibri" w:cs="Calibri"/>
            <w:b w:val="0"/>
            <w:lang w:val="ru-RU"/>
          </w:rPr>
          <w:t>система</w:t>
        </w:r>
        <w:r w:rsidRPr="004435A9">
          <w:rPr>
            <w:rStyle w:val="a5"/>
            <w:b w:val="0"/>
            <w:lang w:val="ru-RU"/>
          </w:rPr>
          <w:t xml:space="preserve"> </w:t>
        </w:r>
        <w:r w:rsidRPr="004435A9">
          <w:rPr>
            <w:rStyle w:val="a5"/>
            <w:rFonts w:ascii="Calibri" w:hAnsi="Calibri" w:cs="Calibri"/>
            <w:b w:val="0"/>
            <w:lang w:val="ru-RU"/>
          </w:rPr>
          <w:t>клітини</w:t>
        </w:r>
        <w:r w:rsidRPr="004435A9">
          <w:rPr>
            <w:b w:val="0"/>
            <w:webHidden/>
          </w:rPr>
          <w:tab/>
        </w:r>
        <w:r w:rsidRPr="004435A9">
          <w:rPr>
            <w:b w:val="0"/>
            <w:webHidden/>
          </w:rPr>
          <w:fldChar w:fldCharType="begin"/>
        </w:r>
        <w:r w:rsidRPr="004435A9">
          <w:rPr>
            <w:b w:val="0"/>
            <w:webHidden/>
          </w:rPr>
          <w:instrText xml:space="preserve"> PAGEREF _Toc94800940 \h </w:instrText>
        </w:r>
        <w:r w:rsidRPr="004435A9">
          <w:rPr>
            <w:b w:val="0"/>
            <w:webHidden/>
          </w:rPr>
        </w:r>
        <w:r w:rsidRPr="004435A9">
          <w:rPr>
            <w:b w:val="0"/>
            <w:webHidden/>
          </w:rPr>
          <w:fldChar w:fldCharType="separate"/>
        </w:r>
        <w:r w:rsidRPr="004435A9">
          <w:rPr>
            <w:b w:val="0"/>
            <w:webHidden/>
          </w:rPr>
          <w:t>8</w:t>
        </w:r>
        <w:r w:rsidRPr="004435A9">
          <w:rPr>
            <w:b w:val="0"/>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41" w:history="1">
        <w:r w:rsidRPr="00765163">
          <w:rPr>
            <w:rStyle w:val="a5"/>
            <w:rFonts w:ascii="Calibri" w:hAnsi="Calibri" w:cs="Calibri"/>
          </w:rPr>
          <w:t>РОЗДІЛ</w:t>
        </w:r>
        <w:r w:rsidRPr="00765163">
          <w:rPr>
            <w:rStyle w:val="a5"/>
            <w:spacing w:val="-4"/>
          </w:rPr>
          <w:t xml:space="preserve"> </w:t>
        </w:r>
        <w:r w:rsidRPr="00765163">
          <w:rPr>
            <w:rStyle w:val="a5"/>
          </w:rPr>
          <w:t>2.</w:t>
        </w:r>
        <w:r w:rsidRPr="00765163">
          <w:rPr>
            <w:rStyle w:val="a5"/>
            <w:lang w:val="uk-UA"/>
          </w:rPr>
          <w:t xml:space="preserve"> </w:t>
        </w:r>
        <w:r w:rsidRPr="00765163">
          <w:rPr>
            <w:rStyle w:val="a5"/>
            <w:rFonts w:ascii="Calibri" w:hAnsi="Calibri" w:cs="Calibri"/>
          </w:rPr>
          <w:t>ПОСТТРАНСКРИПЦІЙНІ</w:t>
        </w:r>
        <w:r w:rsidRPr="00765163">
          <w:rPr>
            <w:rStyle w:val="a5"/>
          </w:rPr>
          <w:t xml:space="preserve"> </w:t>
        </w:r>
        <w:r w:rsidRPr="00765163">
          <w:rPr>
            <w:rStyle w:val="a5"/>
            <w:rFonts w:ascii="Calibri" w:hAnsi="Calibri" w:cs="Calibri"/>
          </w:rPr>
          <w:t>МОДИФІКАЦІЇ</w:t>
        </w:r>
        <w:r w:rsidRPr="00765163">
          <w:rPr>
            <w:rStyle w:val="a5"/>
          </w:rPr>
          <w:t xml:space="preserve"> </w:t>
        </w:r>
        <w:r w:rsidRPr="00765163">
          <w:rPr>
            <w:rStyle w:val="a5"/>
            <w:rFonts w:ascii="Calibri" w:hAnsi="Calibri" w:cs="Calibri"/>
          </w:rPr>
          <w:t>НУКЛЕОЗИДІВ</w:t>
        </w:r>
        <w:r w:rsidRPr="00765163">
          <w:rPr>
            <w:rStyle w:val="a5"/>
          </w:rPr>
          <w:t xml:space="preserve"> </w:t>
        </w:r>
        <w:r w:rsidRPr="00765163">
          <w:rPr>
            <w:rStyle w:val="a5"/>
            <w:rFonts w:ascii="Calibri" w:hAnsi="Calibri" w:cs="Calibri"/>
          </w:rPr>
          <w:t>ТРНК</w:t>
        </w:r>
        <w:r>
          <w:rPr>
            <w:webHidden/>
          </w:rPr>
          <w:tab/>
        </w:r>
        <w:r>
          <w:rPr>
            <w:webHidden/>
          </w:rPr>
          <w:fldChar w:fldCharType="begin"/>
        </w:r>
        <w:r>
          <w:rPr>
            <w:webHidden/>
          </w:rPr>
          <w:instrText xml:space="preserve"> PAGEREF _Toc94800941 \h </w:instrText>
        </w:r>
        <w:r>
          <w:rPr>
            <w:webHidden/>
          </w:rPr>
        </w:r>
        <w:r>
          <w:rPr>
            <w:webHidden/>
          </w:rPr>
          <w:fldChar w:fldCharType="separate"/>
        </w:r>
        <w:r>
          <w:rPr>
            <w:webHidden/>
          </w:rPr>
          <w:t>13</w:t>
        </w:r>
        <w:r>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42" w:history="1">
        <w:r w:rsidRPr="00765163">
          <w:rPr>
            <w:rStyle w:val="a5"/>
            <w:rFonts w:ascii="Calibri" w:hAnsi="Calibri" w:cs="Calibri"/>
          </w:rPr>
          <w:t>РОЗДІЛ</w:t>
        </w:r>
        <w:r w:rsidRPr="00765163">
          <w:rPr>
            <w:rStyle w:val="a5"/>
            <w:spacing w:val="-4"/>
          </w:rPr>
          <w:t xml:space="preserve"> </w:t>
        </w:r>
        <w:r w:rsidRPr="00765163">
          <w:rPr>
            <w:rStyle w:val="a5"/>
          </w:rPr>
          <w:t>3.</w:t>
        </w:r>
        <w:r w:rsidRPr="00765163">
          <w:rPr>
            <w:rStyle w:val="a5"/>
            <w:lang w:val="uk-UA"/>
          </w:rPr>
          <w:t xml:space="preserve"> </w:t>
        </w:r>
        <w:r w:rsidRPr="00765163">
          <w:rPr>
            <w:rStyle w:val="a5"/>
            <w:rFonts w:ascii="Calibri" w:hAnsi="Calibri" w:cs="Calibri"/>
          </w:rPr>
          <w:t>МУТАНТИ</w:t>
        </w:r>
        <w:r w:rsidRPr="00765163">
          <w:rPr>
            <w:rStyle w:val="a5"/>
          </w:rPr>
          <w:t xml:space="preserve"> S. ALBUS </w:t>
        </w:r>
        <w:r w:rsidRPr="00765163">
          <w:rPr>
            <w:rStyle w:val="a5"/>
            <w:rFonts w:ascii="Calibri" w:hAnsi="Calibri" w:cs="Calibri"/>
          </w:rPr>
          <w:t>ЗА</w:t>
        </w:r>
        <w:r w:rsidRPr="00765163">
          <w:rPr>
            <w:rStyle w:val="a5"/>
          </w:rPr>
          <w:t xml:space="preserve"> </w:t>
        </w:r>
        <w:r w:rsidRPr="00765163">
          <w:rPr>
            <w:rStyle w:val="a5"/>
            <w:rFonts w:ascii="Calibri" w:hAnsi="Calibri" w:cs="Calibri"/>
          </w:rPr>
          <w:t>ГЕНАМИ</w:t>
        </w:r>
        <w:r w:rsidRPr="00765163">
          <w:rPr>
            <w:rStyle w:val="a5"/>
          </w:rPr>
          <w:t xml:space="preserve">, </w:t>
        </w:r>
        <w:r w:rsidRPr="00765163">
          <w:rPr>
            <w:rStyle w:val="a5"/>
            <w:rFonts w:ascii="Calibri" w:hAnsi="Calibri" w:cs="Calibri"/>
          </w:rPr>
          <w:t>ЩО</w:t>
        </w:r>
        <w:r w:rsidRPr="00765163">
          <w:rPr>
            <w:rStyle w:val="a5"/>
          </w:rPr>
          <w:t xml:space="preserve"> </w:t>
        </w:r>
        <w:r w:rsidRPr="00765163">
          <w:rPr>
            <w:rStyle w:val="a5"/>
            <w:rFonts w:ascii="Calibri" w:hAnsi="Calibri" w:cs="Calibri"/>
          </w:rPr>
          <w:t>КОДУЮТЬ</w:t>
        </w:r>
        <w:r w:rsidRPr="00765163">
          <w:rPr>
            <w:rStyle w:val="a5"/>
          </w:rPr>
          <w:t xml:space="preserve"> </w:t>
        </w:r>
        <w:r w:rsidRPr="00765163">
          <w:rPr>
            <w:rStyle w:val="a5"/>
            <w:rFonts w:ascii="Calibri" w:hAnsi="Calibri" w:cs="Calibri"/>
          </w:rPr>
          <w:t>БІЛКИ</w:t>
        </w:r>
        <w:r w:rsidRPr="00765163">
          <w:rPr>
            <w:rStyle w:val="a5"/>
          </w:rPr>
          <w:t xml:space="preserve"> </w:t>
        </w:r>
        <w:r w:rsidRPr="00765163">
          <w:rPr>
            <w:rStyle w:val="a5"/>
            <w:rFonts w:ascii="Calibri" w:hAnsi="Calibri" w:cs="Calibri"/>
          </w:rPr>
          <w:t>ПОСТТРАНСКРИПЦІЙНИХ</w:t>
        </w:r>
        <w:r w:rsidRPr="00765163">
          <w:rPr>
            <w:rStyle w:val="a5"/>
          </w:rPr>
          <w:t xml:space="preserve"> </w:t>
        </w:r>
        <w:r w:rsidRPr="00765163">
          <w:rPr>
            <w:rStyle w:val="a5"/>
            <w:rFonts w:ascii="Calibri" w:hAnsi="Calibri" w:cs="Calibri"/>
          </w:rPr>
          <w:t>МОДИФІКАЦІЙ</w:t>
        </w:r>
        <w:r w:rsidRPr="00765163">
          <w:rPr>
            <w:rStyle w:val="a5"/>
          </w:rPr>
          <w:t xml:space="preserve"> </w:t>
        </w:r>
        <w:r w:rsidRPr="00765163">
          <w:rPr>
            <w:rStyle w:val="a5"/>
            <w:rFonts w:ascii="Calibri" w:hAnsi="Calibri" w:cs="Calibri"/>
          </w:rPr>
          <w:t>ТРНК</w:t>
        </w:r>
        <w:r>
          <w:rPr>
            <w:webHidden/>
          </w:rPr>
          <w:tab/>
        </w:r>
        <w:r>
          <w:rPr>
            <w:webHidden/>
          </w:rPr>
          <w:fldChar w:fldCharType="begin"/>
        </w:r>
        <w:r>
          <w:rPr>
            <w:webHidden/>
          </w:rPr>
          <w:instrText xml:space="preserve"> PAGEREF _Toc94800942 \h </w:instrText>
        </w:r>
        <w:r>
          <w:rPr>
            <w:webHidden/>
          </w:rPr>
        </w:r>
        <w:r>
          <w:rPr>
            <w:webHidden/>
          </w:rPr>
          <w:fldChar w:fldCharType="separate"/>
        </w:r>
        <w:r>
          <w:rPr>
            <w:webHidden/>
          </w:rPr>
          <w:t>19</w:t>
        </w:r>
        <w:r>
          <w:rPr>
            <w:webHidden/>
          </w:rPr>
          <w:fldChar w:fldCharType="end"/>
        </w:r>
      </w:hyperlink>
    </w:p>
    <w:p w:rsidR="004435A9" w:rsidRPr="004435A9" w:rsidRDefault="004435A9" w:rsidP="004435A9">
      <w:pPr>
        <w:pStyle w:val="21"/>
        <w:rPr>
          <w:rFonts w:asciiTheme="minorHAnsi" w:eastAsiaTheme="minorEastAsia" w:hAnsiTheme="minorHAnsi" w:cstheme="minorBidi"/>
          <w:sz w:val="22"/>
          <w:lang/>
        </w:rPr>
      </w:pPr>
      <w:hyperlink w:anchor="_Toc94800943" w:history="1">
        <w:r w:rsidRPr="004435A9">
          <w:rPr>
            <w:rStyle w:val="a5"/>
            <w:b w:val="0"/>
          </w:rPr>
          <w:t>3.1</w:t>
        </w:r>
        <w:r w:rsidRPr="004435A9">
          <w:rPr>
            <w:rFonts w:asciiTheme="minorHAnsi" w:eastAsiaTheme="minorEastAsia" w:hAnsiTheme="minorHAnsi" w:cstheme="minorBidi"/>
            <w:sz w:val="22"/>
            <w:lang/>
          </w:rPr>
          <w:tab/>
        </w:r>
        <w:r w:rsidRPr="004435A9">
          <w:rPr>
            <w:rStyle w:val="a5"/>
            <w:rFonts w:ascii="Calibri" w:hAnsi="Calibri" w:cs="Calibri"/>
            <w:b w:val="0"/>
          </w:rPr>
          <w:t>Біоінформатичний</w:t>
        </w:r>
        <w:r w:rsidRPr="004435A9">
          <w:rPr>
            <w:rStyle w:val="a5"/>
            <w:b w:val="0"/>
          </w:rPr>
          <w:t xml:space="preserve"> </w:t>
        </w:r>
        <w:r w:rsidRPr="004435A9">
          <w:rPr>
            <w:rStyle w:val="a5"/>
            <w:rFonts w:ascii="Calibri" w:hAnsi="Calibri" w:cs="Calibri"/>
            <w:b w:val="0"/>
          </w:rPr>
          <w:t>пошук</w:t>
        </w:r>
        <w:r w:rsidRPr="004435A9">
          <w:rPr>
            <w:rStyle w:val="a5"/>
            <w:b w:val="0"/>
          </w:rPr>
          <w:t xml:space="preserve"> </w:t>
        </w:r>
        <w:r w:rsidRPr="004435A9">
          <w:rPr>
            <w:rStyle w:val="a5"/>
            <w:rFonts w:ascii="Calibri" w:hAnsi="Calibri" w:cs="Calibri"/>
            <w:b w:val="0"/>
          </w:rPr>
          <w:t>генів</w:t>
        </w:r>
        <w:r w:rsidRPr="004435A9">
          <w:rPr>
            <w:rStyle w:val="a5"/>
            <w:b w:val="0"/>
          </w:rPr>
          <w:t xml:space="preserve">, </w:t>
        </w:r>
        <w:r w:rsidRPr="004435A9">
          <w:rPr>
            <w:rStyle w:val="a5"/>
            <w:rFonts w:ascii="Calibri" w:hAnsi="Calibri" w:cs="Calibri"/>
            <w:b w:val="0"/>
          </w:rPr>
          <w:t>що</w:t>
        </w:r>
        <w:r w:rsidRPr="004435A9">
          <w:rPr>
            <w:rStyle w:val="a5"/>
            <w:b w:val="0"/>
          </w:rPr>
          <w:t xml:space="preserve"> </w:t>
        </w:r>
        <w:r w:rsidRPr="004435A9">
          <w:rPr>
            <w:rStyle w:val="a5"/>
            <w:rFonts w:ascii="Calibri" w:hAnsi="Calibri" w:cs="Calibri"/>
            <w:b w:val="0"/>
          </w:rPr>
          <w:t>кодують</w:t>
        </w:r>
        <w:r w:rsidRPr="004435A9">
          <w:rPr>
            <w:rStyle w:val="a5"/>
            <w:b w:val="0"/>
          </w:rPr>
          <w:t xml:space="preserve"> </w:t>
        </w:r>
        <w:r w:rsidRPr="004435A9">
          <w:rPr>
            <w:rStyle w:val="a5"/>
            <w:rFonts w:ascii="Calibri" w:hAnsi="Calibri" w:cs="Calibri"/>
            <w:b w:val="0"/>
          </w:rPr>
          <w:t>білки</w:t>
        </w:r>
        <w:r w:rsidRPr="004435A9">
          <w:rPr>
            <w:rStyle w:val="a5"/>
            <w:b w:val="0"/>
          </w:rPr>
          <w:t>-</w:t>
        </w:r>
        <w:r w:rsidRPr="004435A9">
          <w:rPr>
            <w:rStyle w:val="a5"/>
            <w:rFonts w:ascii="Calibri" w:hAnsi="Calibri" w:cs="Calibri"/>
            <w:b w:val="0"/>
          </w:rPr>
          <w:t>модифікатори</w:t>
        </w:r>
        <w:r w:rsidRPr="004435A9">
          <w:rPr>
            <w:rStyle w:val="a5"/>
            <w:b w:val="0"/>
          </w:rPr>
          <w:t xml:space="preserve"> </w:t>
        </w:r>
        <w:r w:rsidRPr="004435A9">
          <w:rPr>
            <w:rStyle w:val="a5"/>
            <w:rFonts w:ascii="Calibri" w:hAnsi="Calibri" w:cs="Calibri"/>
            <w:b w:val="0"/>
          </w:rPr>
          <w:t>тРНК</w:t>
        </w:r>
        <w:r w:rsidRPr="004435A9">
          <w:rPr>
            <w:rStyle w:val="a5"/>
            <w:b w:val="0"/>
          </w:rPr>
          <w:t xml:space="preserve"> </w:t>
        </w:r>
        <w:r w:rsidRPr="004435A9">
          <w:rPr>
            <w:rStyle w:val="a5"/>
            <w:rFonts w:ascii="Calibri" w:hAnsi="Calibri" w:cs="Calibri"/>
            <w:b w:val="0"/>
          </w:rPr>
          <w:t>у</w:t>
        </w:r>
        <w:r w:rsidRPr="004435A9">
          <w:rPr>
            <w:rStyle w:val="a5"/>
            <w:b w:val="0"/>
          </w:rPr>
          <w:t xml:space="preserve"> </w:t>
        </w:r>
        <w:r w:rsidRPr="004435A9">
          <w:rPr>
            <w:rStyle w:val="a5"/>
            <w:rFonts w:ascii="Calibri" w:hAnsi="Calibri" w:cs="Calibri"/>
            <w:b w:val="0"/>
          </w:rPr>
          <w:t>стрептоміцетів</w:t>
        </w:r>
        <w:r w:rsidRPr="004435A9">
          <w:rPr>
            <w:rStyle w:val="a5"/>
            <w:b w:val="0"/>
          </w:rPr>
          <w:t>.</w:t>
        </w:r>
        <w:r w:rsidRPr="004435A9">
          <w:rPr>
            <w:webHidden/>
          </w:rPr>
          <w:tab/>
        </w:r>
        <w:r w:rsidRPr="004435A9">
          <w:rPr>
            <w:webHidden/>
          </w:rPr>
          <w:fldChar w:fldCharType="begin"/>
        </w:r>
        <w:r w:rsidRPr="004435A9">
          <w:rPr>
            <w:webHidden/>
          </w:rPr>
          <w:instrText xml:space="preserve"> PAGEREF _Toc94800943 \h </w:instrText>
        </w:r>
        <w:r w:rsidRPr="004435A9">
          <w:rPr>
            <w:webHidden/>
          </w:rPr>
        </w:r>
        <w:r w:rsidRPr="004435A9">
          <w:rPr>
            <w:webHidden/>
          </w:rPr>
          <w:fldChar w:fldCharType="separate"/>
        </w:r>
        <w:r w:rsidRPr="004435A9">
          <w:rPr>
            <w:webHidden/>
          </w:rPr>
          <w:t>19</w:t>
        </w:r>
        <w:r w:rsidRPr="004435A9">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44" w:history="1">
        <w:r w:rsidRPr="00765163">
          <w:rPr>
            <w:rStyle w:val="a5"/>
            <w:rFonts w:ascii="Calibri" w:hAnsi="Calibri" w:cs="Calibri"/>
          </w:rPr>
          <w:t>РОЗДІЛ</w:t>
        </w:r>
        <w:r w:rsidRPr="00765163">
          <w:rPr>
            <w:rStyle w:val="a5"/>
            <w:spacing w:val="-4"/>
          </w:rPr>
          <w:t xml:space="preserve"> </w:t>
        </w:r>
        <w:r w:rsidRPr="00765163">
          <w:rPr>
            <w:rStyle w:val="a5"/>
          </w:rPr>
          <w:t>4.</w:t>
        </w:r>
        <w:r w:rsidRPr="00765163">
          <w:rPr>
            <w:rStyle w:val="a5"/>
            <w:lang w:val="uk-UA"/>
          </w:rPr>
          <w:t xml:space="preserve"> </w:t>
        </w:r>
        <w:r w:rsidRPr="00765163">
          <w:rPr>
            <w:rStyle w:val="a5"/>
            <w:rFonts w:eastAsia="Times New Roman" w:hint="eastAsia"/>
            <w:lang w:val="uk-UA"/>
          </w:rPr>
          <w:t>ЗАГАЛЬНА</w:t>
        </w:r>
        <w:r w:rsidRPr="00765163">
          <w:rPr>
            <w:rStyle w:val="a5"/>
            <w:rFonts w:eastAsia="Times New Roman"/>
            <w:lang w:val="uk-UA"/>
          </w:rPr>
          <w:t xml:space="preserve"> </w:t>
        </w:r>
        <w:r w:rsidRPr="00765163">
          <w:rPr>
            <w:rStyle w:val="a5"/>
            <w:rFonts w:eastAsia="Times New Roman" w:hint="eastAsia"/>
            <w:lang w:val="uk-UA"/>
          </w:rPr>
          <w:t>ХАРАКТЕРИСТИКА</w:t>
        </w:r>
        <w:r w:rsidRPr="00765163">
          <w:rPr>
            <w:rStyle w:val="a5"/>
            <w:rFonts w:eastAsia="Times New Roman"/>
            <w:lang w:val="uk-UA"/>
          </w:rPr>
          <w:t xml:space="preserve"> </w:t>
        </w:r>
        <w:r w:rsidRPr="00765163">
          <w:rPr>
            <w:rStyle w:val="a5"/>
            <w:shd w:val="clear" w:color="auto" w:fill="FFFFFF"/>
          </w:rPr>
          <w:t>STREPTOMYCES</w:t>
        </w:r>
        <w:r w:rsidRPr="00765163">
          <w:rPr>
            <w:rStyle w:val="a5"/>
            <w:rFonts w:eastAsia="Times New Roman"/>
            <w:lang w:val="uk-UA"/>
          </w:rPr>
          <w:t xml:space="preserve"> </w:t>
        </w:r>
        <w:r w:rsidRPr="00765163">
          <w:rPr>
            <w:rStyle w:val="a5"/>
            <w:rFonts w:eastAsia="Times New Roman"/>
            <w:lang w:val="ru-RU"/>
          </w:rPr>
          <w:t>ALBUS</w:t>
        </w:r>
        <w:r w:rsidRPr="00765163">
          <w:rPr>
            <w:rStyle w:val="a5"/>
            <w:rFonts w:eastAsia="Times New Roman"/>
            <w:lang w:val="uk-UA"/>
          </w:rPr>
          <w:t xml:space="preserve"> </w:t>
        </w:r>
        <w:r w:rsidRPr="00765163">
          <w:rPr>
            <w:rStyle w:val="a5"/>
            <w:rFonts w:eastAsia="Times New Roman"/>
            <w:lang w:val="ru-RU"/>
          </w:rPr>
          <w:t>J</w:t>
        </w:r>
        <w:r w:rsidRPr="00765163">
          <w:rPr>
            <w:rStyle w:val="a5"/>
            <w:rFonts w:eastAsia="Times New Roman"/>
            <w:lang w:val="uk-UA"/>
          </w:rPr>
          <w:t>1074</w:t>
        </w:r>
        <w:r>
          <w:rPr>
            <w:webHidden/>
          </w:rPr>
          <w:tab/>
        </w:r>
        <w:r>
          <w:rPr>
            <w:webHidden/>
          </w:rPr>
          <w:fldChar w:fldCharType="begin"/>
        </w:r>
        <w:r>
          <w:rPr>
            <w:webHidden/>
          </w:rPr>
          <w:instrText xml:space="preserve"> PAGEREF _Toc94800944 \h </w:instrText>
        </w:r>
        <w:r>
          <w:rPr>
            <w:webHidden/>
          </w:rPr>
        </w:r>
        <w:r>
          <w:rPr>
            <w:webHidden/>
          </w:rPr>
          <w:fldChar w:fldCharType="separate"/>
        </w:r>
        <w:r>
          <w:rPr>
            <w:webHidden/>
          </w:rPr>
          <w:t>24</w:t>
        </w:r>
        <w:r>
          <w:rPr>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5" w:history="1">
        <w:r w:rsidRPr="004435A9">
          <w:rPr>
            <w:rStyle w:val="a5"/>
            <w:rFonts w:eastAsia="Times New Roman"/>
            <w:b w:val="0"/>
          </w:rPr>
          <w:t>4.1</w:t>
        </w:r>
        <w:r w:rsidRPr="004435A9">
          <w:rPr>
            <w:rFonts w:asciiTheme="minorHAnsi" w:eastAsiaTheme="minorEastAsia" w:hAnsiTheme="minorHAnsi" w:cstheme="minorBidi"/>
            <w:b w:val="0"/>
            <w:sz w:val="22"/>
            <w:lang/>
          </w:rPr>
          <w:tab/>
        </w:r>
        <w:r w:rsidRPr="004435A9">
          <w:rPr>
            <w:rStyle w:val="a5"/>
            <w:rFonts w:eastAsia="Times New Roman" w:hint="eastAsia"/>
            <w:b w:val="0"/>
          </w:rPr>
          <w:t>Загальні</w:t>
        </w:r>
        <w:r w:rsidRPr="004435A9">
          <w:rPr>
            <w:rStyle w:val="a5"/>
            <w:rFonts w:eastAsia="Times New Roman"/>
            <w:b w:val="0"/>
          </w:rPr>
          <w:t xml:space="preserve"> </w:t>
        </w:r>
        <w:r w:rsidRPr="004435A9">
          <w:rPr>
            <w:rStyle w:val="a5"/>
            <w:rFonts w:eastAsia="Times New Roman" w:hint="eastAsia"/>
            <w:b w:val="0"/>
          </w:rPr>
          <w:t>ознаки</w:t>
        </w:r>
        <w:r w:rsidRPr="004435A9">
          <w:rPr>
            <w:rStyle w:val="a5"/>
            <w:rFonts w:eastAsia="Times New Roman"/>
            <w:b w:val="0"/>
          </w:rPr>
          <w:t xml:space="preserve"> </w:t>
        </w:r>
        <w:r w:rsidRPr="004435A9">
          <w:rPr>
            <w:rStyle w:val="a5"/>
            <w:rFonts w:eastAsia="Times New Roman" w:hint="eastAsia"/>
            <w:b w:val="0"/>
          </w:rPr>
          <w:t>генома</w:t>
        </w:r>
        <w:r w:rsidRPr="004435A9">
          <w:rPr>
            <w:rStyle w:val="a5"/>
            <w:rFonts w:eastAsia="Times New Roman"/>
            <w:b w:val="0"/>
          </w:rPr>
          <w:t xml:space="preserve"> S. albus J1074</w:t>
        </w:r>
        <w:r w:rsidRPr="004435A9">
          <w:rPr>
            <w:b w:val="0"/>
            <w:webHidden/>
          </w:rPr>
          <w:tab/>
        </w:r>
        <w:r w:rsidRPr="004435A9">
          <w:rPr>
            <w:b w:val="0"/>
            <w:webHidden/>
          </w:rPr>
          <w:fldChar w:fldCharType="begin"/>
        </w:r>
        <w:r w:rsidRPr="004435A9">
          <w:rPr>
            <w:b w:val="0"/>
            <w:webHidden/>
          </w:rPr>
          <w:instrText xml:space="preserve"> PAGEREF _Toc94800945 \h </w:instrText>
        </w:r>
        <w:r w:rsidRPr="004435A9">
          <w:rPr>
            <w:b w:val="0"/>
            <w:webHidden/>
          </w:rPr>
        </w:r>
        <w:r w:rsidRPr="004435A9">
          <w:rPr>
            <w:b w:val="0"/>
            <w:webHidden/>
          </w:rPr>
          <w:fldChar w:fldCharType="separate"/>
        </w:r>
        <w:r w:rsidRPr="004435A9">
          <w:rPr>
            <w:b w:val="0"/>
            <w:webHidden/>
          </w:rPr>
          <w:t>24</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6" w:history="1">
        <w:r w:rsidRPr="004435A9">
          <w:rPr>
            <w:rStyle w:val="a5"/>
            <w:b w:val="0"/>
            <w:bCs/>
          </w:rPr>
          <w:t>4.2</w:t>
        </w:r>
        <w:r w:rsidRPr="004435A9">
          <w:rPr>
            <w:rFonts w:asciiTheme="minorHAnsi" w:eastAsiaTheme="minorEastAsia" w:hAnsiTheme="minorHAnsi" w:cstheme="minorBidi"/>
            <w:b w:val="0"/>
            <w:sz w:val="22"/>
            <w:lang/>
          </w:rPr>
          <w:tab/>
        </w:r>
        <w:r w:rsidRPr="004435A9">
          <w:rPr>
            <w:rStyle w:val="a5"/>
            <w:rFonts w:ascii="Calibri" w:hAnsi="Calibri" w:cs="Calibri"/>
            <w:b w:val="0"/>
            <w:bCs/>
          </w:rPr>
          <w:t>Пластичність</w:t>
        </w:r>
        <w:r w:rsidRPr="004435A9">
          <w:rPr>
            <w:rStyle w:val="a5"/>
            <w:b w:val="0"/>
            <w:bCs/>
          </w:rPr>
          <w:t xml:space="preserve"> </w:t>
        </w:r>
        <w:r w:rsidRPr="004435A9">
          <w:rPr>
            <w:rStyle w:val="a5"/>
            <w:rFonts w:ascii="Calibri" w:hAnsi="Calibri" w:cs="Calibri"/>
            <w:b w:val="0"/>
            <w:bCs/>
          </w:rPr>
          <w:t>і</w:t>
        </w:r>
        <w:r w:rsidRPr="004435A9">
          <w:rPr>
            <w:rStyle w:val="a5"/>
            <w:b w:val="0"/>
            <w:bCs/>
          </w:rPr>
          <w:t xml:space="preserve"> </w:t>
        </w:r>
        <w:r w:rsidRPr="004435A9">
          <w:rPr>
            <w:rStyle w:val="a5"/>
            <w:rFonts w:ascii="Calibri" w:hAnsi="Calibri" w:cs="Calibri"/>
            <w:b w:val="0"/>
            <w:bCs/>
          </w:rPr>
          <w:t>сприйнятливість</w:t>
        </w:r>
        <w:r w:rsidRPr="004435A9">
          <w:rPr>
            <w:b w:val="0"/>
            <w:webHidden/>
          </w:rPr>
          <w:tab/>
        </w:r>
        <w:r w:rsidRPr="004435A9">
          <w:rPr>
            <w:b w:val="0"/>
            <w:webHidden/>
          </w:rPr>
          <w:fldChar w:fldCharType="begin"/>
        </w:r>
        <w:r w:rsidRPr="004435A9">
          <w:rPr>
            <w:b w:val="0"/>
            <w:webHidden/>
          </w:rPr>
          <w:instrText xml:space="preserve"> PAGEREF _Toc94800946 \h </w:instrText>
        </w:r>
        <w:r w:rsidRPr="004435A9">
          <w:rPr>
            <w:b w:val="0"/>
            <w:webHidden/>
          </w:rPr>
        </w:r>
        <w:r w:rsidRPr="004435A9">
          <w:rPr>
            <w:b w:val="0"/>
            <w:webHidden/>
          </w:rPr>
          <w:fldChar w:fldCharType="separate"/>
        </w:r>
        <w:r w:rsidRPr="004435A9">
          <w:rPr>
            <w:b w:val="0"/>
            <w:webHidden/>
          </w:rPr>
          <w:t>26</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7" w:history="1">
        <w:r w:rsidRPr="004435A9">
          <w:rPr>
            <w:rStyle w:val="a5"/>
            <w:b w:val="0"/>
            <w:bCs/>
          </w:rPr>
          <w:t>4.3</w:t>
        </w:r>
        <w:r w:rsidRPr="004435A9">
          <w:rPr>
            <w:rFonts w:asciiTheme="minorHAnsi" w:eastAsiaTheme="minorEastAsia" w:hAnsiTheme="minorHAnsi" w:cstheme="minorBidi"/>
            <w:b w:val="0"/>
            <w:sz w:val="22"/>
            <w:lang/>
          </w:rPr>
          <w:tab/>
        </w:r>
        <w:r w:rsidRPr="004435A9">
          <w:rPr>
            <w:rStyle w:val="a5"/>
            <w:rFonts w:ascii="Calibri" w:hAnsi="Calibri" w:cs="Calibri"/>
            <w:b w:val="0"/>
            <w:bCs/>
            <w:lang w:val="ru-RU"/>
          </w:rPr>
          <w:t>Встановлення</w:t>
        </w:r>
        <w:r w:rsidRPr="004435A9">
          <w:rPr>
            <w:rStyle w:val="a5"/>
            <w:b w:val="0"/>
            <w:bCs/>
            <w:lang w:val="ru-RU"/>
          </w:rPr>
          <w:t xml:space="preserve"> </w:t>
        </w:r>
        <w:r w:rsidRPr="004435A9">
          <w:rPr>
            <w:rStyle w:val="a5"/>
            <w:rFonts w:ascii="Calibri" w:hAnsi="Calibri" w:cs="Calibri"/>
            <w:b w:val="0"/>
            <w:bCs/>
            <w:lang w:val="ru-RU"/>
          </w:rPr>
          <w:t>родоводу</w:t>
        </w:r>
        <w:r w:rsidRPr="004435A9">
          <w:rPr>
            <w:rStyle w:val="a5"/>
            <w:b w:val="0"/>
            <w:bCs/>
            <w:lang w:val="ru-RU"/>
          </w:rPr>
          <w:t xml:space="preserve"> </w:t>
        </w:r>
        <w:r w:rsidRPr="004435A9">
          <w:rPr>
            <w:rStyle w:val="a5"/>
            <w:rFonts w:ascii="Calibri" w:hAnsi="Calibri" w:cs="Calibri"/>
            <w:b w:val="0"/>
            <w:bCs/>
            <w:lang w:val="ru-RU"/>
          </w:rPr>
          <w:t>штаму</w:t>
        </w:r>
        <w:r w:rsidRPr="004435A9">
          <w:rPr>
            <w:b w:val="0"/>
            <w:webHidden/>
          </w:rPr>
          <w:tab/>
        </w:r>
        <w:r w:rsidRPr="004435A9">
          <w:rPr>
            <w:b w:val="0"/>
            <w:webHidden/>
          </w:rPr>
          <w:fldChar w:fldCharType="begin"/>
        </w:r>
        <w:r w:rsidRPr="004435A9">
          <w:rPr>
            <w:b w:val="0"/>
            <w:webHidden/>
          </w:rPr>
          <w:instrText xml:space="preserve"> PAGEREF _Toc94800947 \h </w:instrText>
        </w:r>
        <w:r w:rsidRPr="004435A9">
          <w:rPr>
            <w:b w:val="0"/>
            <w:webHidden/>
          </w:rPr>
        </w:r>
        <w:r w:rsidRPr="004435A9">
          <w:rPr>
            <w:b w:val="0"/>
            <w:webHidden/>
          </w:rPr>
          <w:fldChar w:fldCharType="separate"/>
        </w:r>
        <w:r w:rsidRPr="004435A9">
          <w:rPr>
            <w:b w:val="0"/>
            <w:webHidden/>
          </w:rPr>
          <w:t>27</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8" w:history="1">
        <w:r w:rsidRPr="004435A9">
          <w:rPr>
            <w:rStyle w:val="a5"/>
            <w:b w:val="0"/>
            <w:bCs/>
          </w:rPr>
          <w:t>4.4</w:t>
        </w:r>
        <w:r w:rsidRPr="004435A9">
          <w:rPr>
            <w:rFonts w:asciiTheme="minorHAnsi" w:eastAsiaTheme="minorEastAsia" w:hAnsiTheme="minorHAnsi" w:cstheme="minorBidi"/>
            <w:b w:val="0"/>
            <w:sz w:val="22"/>
            <w:lang/>
          </w:rPr>
          <w:tab/>
        </w:r>
        <w:r w:rsidRPr="004435A9">
          <w:rPr>
            <w:rStyle w:val="a5"/>
            <w:rFonts w:ascii="Calibri" w:hAnsi="Calibri" w:cs="Calibri"/>
            <w:b w:val="0"/>
            <w:bCs/>
          </w:rPr>
          <w:t>Порівняльний</w:t>
        </w:r>
        <w:r w:rsidRPr="004435A9">
          <w:rPr>
            <w:rStyle w:val="a5"/>
            <w:b w:val="0"/>
            <w:bCs/>
          </w:rPr>
          <w:t xml:space="preserve"> </w:t>
        </w:r>
        <w:r w:rsidRPr="004435A9">
          <w:rPr>
            <w:rStyle w:val="a5"/>
            <w:rFonts w:ascii="Calibri" w:hAnsi="Calibri" w:cs="Calibri"/>
            <w:b w:val="0"/>
            <w:bCs/>
          </w:rPr>
          <w:t>огляд</w:t>
        </w:r>
        <w:r w:rsidRPr="004435A9">
          <w:rPr>
            <w:b w:val="0"/>
            <w:webHidden/>
          </w:rPr>
          <w:tab/>
        </w:r>
        <w:r w:rsidRPr="004435A9">
          <w:rPr>
            <w:b w:val="0"/>
            <w:webHidden/>
          </w:rPr>
          <w:fldChar w:fldCharType="begin"/>
        </w:r>
        <w:r w:rsidRPr="004435A9">
          <w:rPr>
            <w:b w:val="0"/>
            <w:webHidden/>
          </w:rPr>
          <w:instrText xml:space="preserve"> PAGEREF _Toc94800948 \h </w:instrText>
        </w:r>
        <w:r w:rsidRPr="004435A9">
          <w:rPr>
            <w:b w:val="0"/>
            <w:webHidden/>
          </w:rPr>
        </w:r>
        <w:r w:rsidRPr="004435A9">
          <w:rPr>
            <w:b w:val="0"/>
            <w:webHidden/>
          </w:rPr>
          <w:fldChar w:fldCharType="separate"/>
        </w:r>
        <w:r w:rsidRPr="004435A9">
          <w:rPr>
            <w:b w:val="0"/>
            <w:webHidden/>
          </w:rPr>
          <w:t>27</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49" w:history="1">
        <w:r w:rsidRPr="004435A9">
          <w:rPr>
            <w:rStyle w:val="a5"/>
            <w:b w:val="0"/>
            <w:bCs/>
          </w:rPr>
          <w:t>4.5</w:t>
        </w:r>
        <w:r w:rsidRPr="004435A9">
          <w:rPr>
            <w:rFonts w:asciiTheme="minorHAnsi" w:eastAsiaTheme="minorEastAsia" w:hAnsiTheme="minorHAnsi" w:cstheme="minorBidi"/>
            <w:b w:val="0"/>
            <w:sz w:val="22"/>
            <w:lang/>
          </w:rPr>
          <w:tab/>
        </w:r>
        <w:r w:rsidRPr="004435A9">
          <w:rPr>
            <w:rStyle w:val="a5"/>
            <w:rFonts w:ascii="Calibri" w:hAnsi="Calibri" w:cs="Calibri"/>
            <w:b w:val="0"/>
            <w:bCs/>
          </w:rPr>
          <w:t>Мінімізація</w:t>
        </w:r>
        <w:r w:rsidRPr="004435A9">
          <w:rPr>
            <w:rStyle w:val="a5"/>
            <w:b w:val="0"/>
            <w:bCs/>
          </w:rPr>
          <w:t xml:space="preserve"> </w:t>
        </w:r>
        <w:r w:rsidRPr="004435A9">
          <w:rPr>
            <w:rStyle w:val="a5"/>
            <w:rFonts w:ascii="Calibri" w:hAnsi="Calibri" w:cs="Calibri"/>
            <w:b w:val="0"/>
            <w:bCs/>
          </w:rPr>
          <w:t>генетичних</w:t>
        </w:r>
        <w:r w:rsidRPr="004435A9">
          <w:rPr>
            <w:rStyle w:val="a5"/>
            <w:b w:val="0"/>
            <w:bCs/>
          </w:rPr>
          <w:t xml:space="preserve"> </w:t>
        </w:r>
        <w:r w:rsidRPr="004435A9">
          <w:rPr>
            <w:rStyle w:val="a5"/>
            <w:rFonts w:ascii="Calibri" w:hAnsi="Calibri" w:cs="Calibri"/>
            <w:b w:val="0"/>
            <w:bCs/>
          </w:rPr>
          <w:t>дублікатів</w:t>
        </w:r>
        <w:r w:rsidRPr="004435A9">
          <w:rPr>
            <w:b w:val="0"/>
            <w:webHidden/>
          </w:rPr>
          <w:tab/>
        </w:r>
        <w:r w:rsidRPr="004435A9">
          <w:rPr>
            <w:b w:val="0"/>
            <w:webHidden/>
          </w:rPr>
          <w:fldChar w:fldCharType="begin"/>
        </w:r>
        <w:r w:rsidRPr="004435A9">
          <w:rPr>
            <w:b w:val="0"/>
            <w:webHidden/>
          </w:rPr>
          <w:instrText xml:space="preserve"> PAGEREF _Toc94800949 \h </w:instrText>
        </w:r>
        <w:r w:rsidRPr="004435A9">
          <w:rPr>
            <w:b w:val="0"/>
            <w:webHidden/>
          </w:rPr>
        </w:r>
        <w:r w:rsidRPr="004435A9">
          <w:rPr>
            <w:b w:val="0"/>
            <w:webHidden/>
          </w:rPr>
          <w:fldChar w:fldCharType="separate"/>
        </w:r>
        <w:r w:rsidRPr="004435A9">
          <w:rPr>
            <w:b w:val="0"/>
            <w:webHidden/>
          </w:rPr>
          <w:t>29</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0" w:history="1">
        <w:r w:rsidRPr="004435A9">
          <w:rPr>
            <w:rStyle w:val="a5"/>
            <w:b w:val="0"/>
            <w:bCs/>
          </w:rPr>
          <w:t>4.6</w:t>
        </w:r>
        <w:r w:rsidRPr="004435A9">
          <w:rPr>
            <w:rFonts w:asciiTheme="minorHAnsi" w:eastAsiaTheme="minorEastAsia" w:hAnsiTheme="minorHAnsi" w:cstheme="minorBidi"/>
            <w:b w:val="0"/>
            <w:sz w:val="22"/>
            <w:lang/>
          </w:rPr>
          <w:tab/>
        </w:r>
        <w:r w:rsidRPr="004435A9">
          <w:rPr>
            <w:rStyle w:val="a5"/>
            <w:rFonts w:ascii="Calibri" w:hAnsi="Calibri" w:cs="Calibri"/>
            <w:b w:val="0"/>
            <w:bCs/>
          </w:rPr>
          <w:t>Гені</w:t>
        </w:r>
        <w:r w:rsidRPr="004435A9">
          <w:rPr>
            <w:rStyle w:val="a5"/>
            <w:b w:val="0"/>
            <w:bCs/>
          </w:rPr>
          <w:t xml:space="preserve"> </w:t>
        </w:r>
        <w:r w:rsidRPr="004435A9">
          <w:rPr>
            <w:rStyle w:val="a5"/>
            <w:rFonts w:ascii="Calibri" w:hAnsi="Calibri" w:cs="Calibri"/>
            <w:b w:val="0"/>
            <w:bCs/>
          </w:rPr>
          <w:t>стійкості</w:t>
        </w:r>
        <w:r w:rsidRPr="004435A9">
          <w:rPr>
            <w:rStyle w:val="a5"/>
            <w:b w:val="0"/>
            <w:bCs/>
          </w:rPr>
          <w:t xml:space="preserve"> </w:t>
        </w:r>
        <w:r w:rsidRPr="004435A9">
          <w:rPr>
            <w:rStyle w:val="a5"/>
            <w:rFonts w:ascii="Calibri" w:hAnsi="Calibri" w:cs="Calibri"/>
            <w:b w:val="0"/>
            <w:bCs/>
          </w:rPr>
          <w:t>до</w:t>
        </w:r>
        <w:r w:rsidRPr="004435A9">
          <w:rPr>
            <w:rStyle w:val="a5"/>
            <w:b w:val="0"/>
            <w:bCs/>
          </w:rPr>
          <w:t xml:space="preserve"> </w:t>
        </w:r>
        <w:r w:rsidRPr="004435A9">
          <w:rPr>
            <w:rStyle w:val="a5"/>
            <w:rFonts w:ascii="Calibri" w:hAnsi="Calibri" w:cs="Calibri"/>
            <w:b w:val="0"/>
            <w:bCs/>
          </w:rPr>
          <w:t>антибіотиків</w:t>
        </w:r>
        <w:r w:rsidRPr="004435A9">
          <w:rPr>
            <w:b w:val="0"/>
            <w:webHidden/>
          </w:rPr>
          <w:tab/>
        </w:r>
        <w:r w:rsidRPr="004435A9">
          <w:rPr>
            <w:b w:val="0"/>
            <w:webHidden/>
          </w:rPr>
          <w:fldChar w:fldCharType="begin"/>
        </w:r>
        <w:r w:rsidRPr="004435A9">
          <w:rPr>
            <w:b w:val="0"/>
            <w:webHidden/>
          </w:rPr>
          <w:instrText xml:space="preserve"> PAGEREF _Toc94800950 \h </w:instrText>
        </w:r>
        <w:r w:rsidRPr="004435A9">
          <w:rPr>
            <w:b w:val="0"/>
            <w:webHidden/>
          </w:rPr>
        </w:r>
        <w:r w:rsidRPr="004435A9">
          <w:rPr>
            <w:b w:val="0"/>
            <w:webHidden/>
          </w:rPr>
          <w:fldChar w:fldCharType="separate"/>
        </w:r>
        <w:r w:rsidRPr="004435A9">
          <w:rPr>
            <w:b w:val="0"/>
            <w:webHidden/>
          </w:rPr>
          <w:t>31</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1" w:history="1">
        <w:r w:rsidRPr="004435A9">
          <w:rPr>
            <w:rStyle w:val="a5"/>
            <w:b w:val="0"/>
            <w:bCs/>
          </w:rPr>
          <w:t>4.7</w:t>
        </w:r>
        <w:r w:rsidRPr="004435A9">
          <w:rPr>
            <w:rFonts w:asciiTheme="minorHAnsi" w:eastAsiaTheme="minorEastAsia" w:hAnsiTheme="minorHAnsi" w:cstheme="minorBidi"/>
            <w:b w:val="0"/>
            <w:sz w:val="22"/>
            <w:lang/>
          </w:rPr>
          <w:tab/>
        </w:r>
        <w:r w:rsidRPr="004435A9">
          <w:rPr>
            <w:rStyle w:val="a5"/>
            <w:rFonts w:ascii="Calibri" w:hAnsi="Calibri" w:cs="Calibri"/>
            <w:b w:val="0"/>
            <w:bCs/>
            <w:lang w:val="ru-RU"/>
          </w:rPr>
          <w:t>Можливість</w:t>
        </w:r>
        <w:r w:rsidRPr="004435A9">
          <w:rPr>
            <w:rStyle w:val="a5"/>
            <w:b w:val="0"/>
            <w:bCs/>
            <w:lang w:val="ru-RU"/>
          </w:rPr>
          <w:t xml:space="preserve"> </w:t>
        </w:r>
        <w:r w:rsidRPr="004435A9">
          <w:rPr>
            <w:rStyle w:val="a5"/>
            <w:rFonts w:ascii="Calibri" w:hAnsi="Calibri" w:cs="Calibri"/>
            <w:b w:val="0"/>
            <w:bCs/>
            <w:lang w:val="ru-RU"/>
          </w:rPr>
          <w:t>утворення</w:t>
        </w:r>
        <w:r w:rsidRPr="004435A9">
          <w:rPr>
            <w:rStyle w:val="a5"/>
            <w:b w:val="0"/>
            <w:bCs/>
            <w:lang w:val="ru-RU"/>
          </w:rPr>
          <w:t xml:space="preserve"> </w:t>
        </w:r>
        <w:r w:rsidRPr="004435A9">
          <w:rPr>
            <w:rStyle w:val="a5"/>
            <w:rFonts w:ascii="Calibri" w:hAnsi="Calibri" w:cs="Calibri"/>
            <w:b w:val="0"/>
            <w:bCs/>
            <w:lang w:val="ru-RU"/>
          </w:rPr>
          <w:t>вторинні</w:t>
        </w:r>
        <w:r w:rsidRPr="004435A9">
          <w:rPr>
            <w:rStyle w:val="a5"/>
            <w:b w:val="0"/>
            <w:bCs/>
            <w:lang w:val="ru-RU"/>
          </w:rPr>
          <w:t xml:space="preserve"> </w:t>
        </w:r>
        <w:r w:rsidRPr="004435A9">
          <w:rPr>
            <w:rStyle w:val="a5"/>
            <w:rFonts w:ascii="Calibri" w:hAnsi="Calibri" w:cs="Calibri"/>
            <w:b w:val="0"/>
            <w:bCs/>
            <w:lang w:val="ru-RU"/>
          </w:rPr>
          <w:t>метаболіти</w:t>
        </w:r>
        <w:r w:rsidRPr="004435A9">
          <w:rPr>
            <w:b w:val="0"/>
            <w:webHidden/>
          </w:rPr>
          <w:tab/>
        </w:r>
        <w:r w:rsidRPr="004435A9">
          <w:rPr>
            <w:b w:val="0"/>
            <w:webHidden/>
          </w:rPr>
          <w:fldChar w:fldCharType="begin"/>
        </w:r>
        <w:r w:rsidRPr="004435A9">
          <w:rPr>
            <w:b w:val="0"/>
            <w:webHidden/>
          </w:rPr>
          <w:instrText xml:space="preserve"> PAGEREF _Toc94800951 \h </w:instrText>
        </w:r>
        <w:r w:rsidRPr="004435A9">
          <w:rPr>
            <w:b w:val="0"/>
            <w:webHidden/>
          </w:rPr>
        </w:r>
        <w:r w:rsidRPr="004435A9">
          <w:rPr>
            <w:b w:val="0"/>
            <w:webHidden/>
          </w:rPr>
          <w:fldChar w:fldCharType="separate"/>
        </w:r>
        <w:r w:rsidRPr="004435A9">
          <w:rPr>
            <w:b w:val="0"/>
            <w:webHidden/>
          </w:rPr>
          <w:t>32</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2" w:history="1">
        <w:r w:rsidRPr="004435A9">
          <w:rPr>
            <w:rStyle w:val="a5"/>
            <w:b w:val="0"/>
            <w:bCs/>
          </w:rPr>
          <w:t>4.8</w:t>
        </w:r>
        <w:r w:rsidRPr="004435A9">
          <w:rPr>
            <w:rFonts w:asciiTheme="minorHAnsi" w:eastAsiaTheme="minorEastAsia" w:hAnsiTheme="minorHAnsi" w:cstheme="minorBidi"/>
            <w:b w:val="0"/>
            <w:sz w:val="22"/>
            <w:lang/>
          </w:rPr>
          <w:tab/>
        </w:r>
        <w:r w:rsidRPr="004435A9">
          <w:rPr>
            <w:rStyle w:val="a5"/>
            <w:rFonts w:ascii="Calibri" w:hAnsi="Calibri" w:cs="Calibri"/>
            <w:b w:val="0"/>
            <w:bCs/>
          </w:rPr>
          <w:t>Рівні</w:t>
        </w:r>
        <w:r w:rsidRPr="004435A9">
          <w:rPr>
            <w:rStyle w:val="a5"/>
            <w:b w:val="0"/>
            <w:bCs/>
          </w:rPr>
          <w:t xml:space="preserve"> </w:t>
        </w:r>
        <w:r w:rsidRPr="004435A9">
          <w:rPr>
            <w:rStyle w:val="a5"/>
            <w:rFonts w:ascii="Calibri" w:hAnsi="Calibri" w:cs="Calibri"/>
            <w:b w:val="0"/>
            <w:bCs/>
          </w:rPr>
          <w:t>транскрипції</w:t>
        </w:r>
        <w:r w:rsidRPr="004435A9">
          <w:rPr>
            <w:b w:val="0"/>
            <w:webHidden/>
          </w:rPr>
          <w:tab/>
        </w:r>
        <w:r w:rsidRPr="004435A9">
          <w:rPr>
            <w:b w:val="0"/>
            <w:webHidden/>
          </w:rPr>
          <w:fldChar w:fldCharType="begin"/>
        </w:r>
        <w:r w:rsidRPr="004435A9">
          <w:rPr>
            <w:b w:val="0"/>
            <w:webHidden/>
          </w:rPr>
          <w:instrText xml:space="preserve"> PAGEREF _Toc94800952 \h </w:instrText>
        </w:r>
        <w:r w:rsidRPr="004435A9">
          <w:rPr>
            <w:b w:val="0"/>
            <w:webHidden/>
          </w:rPr>
        </w:r>
        <w:r w:rsidRPr="004435A9">
          <w:rPr>
            <w:b w:val="0"/>
            <w:webHidden/>
          </w:rPr>
          <w:fldChar w:fldCharType="separate"/>
        </w:r>
        <w:r w:rsidRPr="004435A9">
          <w:rPr>
            <w:b w:val="0"/>
            <w:webHidden/>
          </w:rPr>
          <w:t>34</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3" w:history="1">
        <w:r w:rsidRPr="004435A9">
          <w:rPr>
            <w:rStyle w:val="a5"/>
            <w:b w:val="0"/>
            <w:bCs/>
          </w:rPr>
          <w:t>4.9</w:t>
        </w:r>
        <w:r w:rsidRPr="004435A9">
          <w:rPr>
            <w:rFonts w:asciiTheme="minorHAnsi" w:eastAsiaTheme="minorEastAsia" w:hAnsiTheme="minorHAnsi" w:cstheme="minorBidi"/>
            <w:b w:val="0"/>
            <w:sz w:val="22"/>
            <w:lang/>
          </w:rPr>
          <w:tab/>
        </w:r>
        <w:r w:rsidRPr="004435A9">
          <w:rPr>
            <w:rStyle w:val="a5"/>
            <w:rFonts w:ascii="Calibri" w:hAnsi="Calibri" w:cs="Calibri"/>
            <w:b w:val="0"/>
            <w:bCs/>
          </w:rPr>
          <w:t>Ранній</w:t>
        </w:r>
        <w:r w:rsidRPr="004435A9">
          <w:rPr>
            <w:rStyle w:val="a5"/>
            <w:b w:val="0"/>
            <w:bCs/>
          </w:rPr>
          <w:t xml:space="preserve"> </w:t>
        </w:r>
        <w:r w:rsidRPr="004435A9">
          <w:rPr>
            <w:rStyle w:val="a5"/>
            <w:rFonts w:ascii="Calibri" w:hAnsi="Calibri" w:cs="Calibri"/>
            <w:b w:val="0"/>
            <w:bCs/>
          </w:rPr>
          <w:t>метаболічний</w:t>
        </w:r>
        <w:r w:rsidRPr="004435A9">
          <w:rPr>
            <w:rStyle w:val="a5"/>
            <w:b w:val="0"/>
            <w:bCs/>
          </w:rPr>
          <w:t xml:space="preserve"> </w:t>
        </w:r>
        <w:r w:rsidRPr="004435A9">
          <w:rPr>
            <w:rStyle w:val="a5"/>
            <w:rFonts w:ascii="Calibri" w:hAnsi="Calibri" w:cs="Calibri"/>
            <w:b w:val="0"/>
            <w:bCs/>
          </w:rPr>
          <w:t>перехід</w:t>
        </w:r>
        <w:r w:rsidRPr="004435A9">
          <w:rPr>
            <w:b w:val="0"/>
            <w:webHidden/>
          </w:rPr>
          <w:tab/>
        </w:r>
        <w:r w:rsidRPr="004435A9">
          <w:rPr>
            <w:b w:val="0"/>
            <w:webHidden/>
          </w:rPr>
          <w:fldChar w:fldCharType="begin"/>
        </w:r>
        <w:r w:rsidRPr="004435A9">
          <w:rPr>
            <w:b w:val="0"/>
            <w:webHidden/>
          </w:rPr>
          <w:instrText xml:space="preserve"> PAGEREF _Toc94800953 \h </w:instrText>
        </w:r>
        <w:r w:rsidRPr="004435A9">
          <w:rPr>
            <w:b w:val="0"/>
            <w:webHidden/>
          </w:rPr>
        </w:r>
        <w:r w:rsidRPr="004435A9">
          <w:rPr>
            <w:b w:val="0"/>
            <w:webHidden/>
          </w:rPr>
          <w:fldChar w:fldCharType="separate"/>
        </w:r>
        <w:r w:rsidRPr="004435A9">
          <w:rPr>
            <w:b w:val="0"/>
            <w:webHidden/>
          </w:rPr>
          <w:t>34</w:t>
        </w:r>
        <w:r w:rsidRPr="004435A9">
          <w:rPr>
            <w:b w:val="0"/>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54" w:history="1">
        <w:r w:rsidRPr="00765163">
          <w:rPr>
            <w:rStyle w:val="a5"/>
            <w:rFonts w:ascii="Calibri" w:hAnsi="Calibri" w:cs="Calibri"/>
          </w:rPr>
          <w:t>РОЗДІЛ</w:t>
        </w:r>
        <w:r w:rsidRPr="00765163">
          <w:rPr>
            <w:rStyle w:val="a5"/>
            <w:spacing w:val="-4"/>
          </w:rPr>
          <w:t xml:space="preserve"> </w:t>
        </w:r>
        <w:r w:rsidRPr="00765163">
          <w:rPr>
            <w:rStyle w:val="a5"/>
          </w:rPr>
          <w:t>5.</w:t>
        </w:r>
        <w:r w:rsidRPr="00765163">
          <w:rPr>
            <w:rStyle w:val="a5"/>
            <w:spacing w:val="-3"/>
          </w:rPr>
          <w:t xml:space="preserve"> </w:t>
        </w:r>
        <w:r w:rsidRPr="00765163">
          <w:rPr>
            <w:rStyle w:val="a5"/>
            <w:rFonts w:ascii="Calibri" w:hAnsi="Calibri" w:cs="Calibri"/>
          </w:rPr>
          <w:t>МАТЕРІАЛИ</w:t>
        </w:r>
        <w:r w:rsidRPr="00765163">
          <w:rPr>
            <w:rStyle w:val="a5"/>
            <w:spacing w:val="-5"/>
          </w:rPr>
          <w:t xml:space="preserve"> </w:t>
        </w:r>
        <w:r w:rsidRPr="00765163">
          <w:rPr>
            <w:rStyle w:val="a5"/>
            <w:rFonts w:ascii="Calibri" w:hAnsi="Calibri" w:cs="Calibri"/>
          </w:rPr>
          <w:t>ТА</w:t>
        </w:r>
        <w:r w:rsidRPr="00765163">
          <w:rPr>
            <w:rStyle w:val="a5"/>
            <w:spacing w:val="-3"/>
          </w:rPr>
          <w:t xml:space="preserve"> </w:t>
        </w:r>
        <w:r w:rsidRPr="00765163">
          <w:rPr>
            <w:rStyle w:val="a5"/>
            <w:rFonts w:ascii="Calibri" w:hAnsi="Calibri" w:cs="Calibri"/>
          </w:rPr>
          <w:t>МЕТОДИ</w:t>
        </w:r>
        <w:r w:rsidRPr="00765163">
          <w:rPr>
            <w:rStyle w:val="a5"/>
            <w:spacing w:val="-3"/>
          </w:rPr>
          <w:t xml:space="preserve"> </w:t>
        </w:r>
        <w:r w:rsidRPr="00765163">
          <w:rPr>
            <w:rStyle w:val="a5"/>
            <w:rFonts w:ascii="Calibri" w:hAnsi="Calibri" w:cs="Calibri"/>
          </w:rPr>
          <w:t>ДОСЛІДЖЕНЬ</w:t>
        </w:r>
        <w:r>
          <w:rPr>
            <w:webHidden/>
          </w:rPr>
          <w:tab/>
        </w:r>
        <w:r>
          <w:rPr>
            <w:webHidden/>
          </w:rPr>
          <w:fldChar w:fldCharType="begin"/>
        </w:r>
        <w:r>
          <w:rPr>
            <w:webHidden/>
          </w:rPr>
          <w:instrText xml:space="preserve"> PAGEREF _Toc94800954 \h </w:instrText>
        </w:r>
        <w:r>
          <w:rPr>
            <w:webHidden/>
          </w:rPr>
        </w:r>
        <w:r>
          <w:rPr>
            <w:webHidden/>
          </w:rPr>
          <w:fldChar w:fldCharType="separate"/>
        </w:r>
        <w:r>
          <w:rPr>
            <w:webHidden/>
          </w:rPr>
          <w:t>39</w:t>
        </w:r>
        <w:r>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55" w:history="1">
        <w:r w:rsidRPr="00765163">
          <w:rPr>
            <w:rStyle w:val="a5"/>
            <w:rFonts w:ascii="Calibri" w:hAnsi="Calibri" w:cs="Calibri"/>
            <w:bCs/>
            <w:lang w:val="uk-UA"/>
          </w:rPr>
          <w:t>ВИСНОВКИ</w:t>
        </w:r>
        <w:r>
          <w:rPr>
            <w:webHidden/>
          </w:rPr>
          <w:tab/>
        </w:r>
        <w:r>
          <w:rPr>
            <w:webHidden/>
          </w:rPr>
          <w:fldChar w:fldCharType="begin"/>
        </w:r>
        <w:r>
          <w:rPr>
            <w:webHidden/>
          </w:rPr>
          <w:instrText xml:space="preserve"> PAGEREF _Toc94800955 \h </w:instrText>
        </w:r>
        <w:r>
          <w:rPr>
            <w:webHidden/>
          </w:rPr>
        </w:r>
        <w:r>
          <w:rPr>
            <w:webHidden/>
          </w:rPr>
          <w:fldChar w:fldCharType="separate"/>
        </w:r>
        <w:r>
          <w:rPr>
            <w:webHidden/>
          </w:rPr>
          <w:t>41</w:t>
        </w:r>
        <w:r>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56" w:history="1">
        <w:r w:rsidRPr="00765163">
          <w:rPr>
            <w:rStyle w:val="a5"/>
            <w:rFonts w:ascii="Calibri" w:hAnsi="Calibri" w:cs="Calibri"/>
            <w:lang w:val="uk-UA"/>
          </w:rPr>
          <w:t>ВИКОРИСТАНА</w:t>
        </w:r>
        <w:r w:rsidRPr="00765163">
          <w:rPr>
            <w:rStyle w:val="a5"/>
            <w:lang w:val="uk-UA"/>
          </w:rPr>
          <w:t xml:space="preserve"> </w:t>
        </w:r>
        <w:r w:rsidRPr="00765163">
          <w:rPr>
            <w:rStyle w:val="a5"/>
            <w:rFonts w:ascii="Calibri" w:hAnsi="Calibri" w:cs="Calibri"/>
            <w:lang w:val="uk-UA"/>
          </w:rPr>
          <w:t>ЛІТЕРАТУРА</w:t>
        </w:r>
        <w:r>
          <w:rPr>
            <w:webHidden/>
          </w:rPr>
          <w:tab/>
        </w:r>
        <w:r>
          <w:rPr>
            <w:webHidden/>
          </w:rPr>
          <w:fldChar w:fldCharType="begin"/>
        </w:r>
        <w:r>
          <w:rPr>
            <w:webHidden/>
          </w:rPr>
          <w:instrText xml:space="preserve"> PAGEREF _Toc94800956 \h </w:instrText>
        </w:r>
        <w:r>
          <w:rPr>
            <w:webHidden/>
          </w:rPr>
        </w:r>
        <w:r>
          <w:rPr>
            <w:webHidden/>
          </w:rPr>
          <w:fldChar w:fldCharType="separate"/>
        </w:r>
        <w:r>
          <w:rPr>
            <w:webHidden/>
          </w:rPr>
          <w:t>42</w:t>
        </w:r>
        <w:r>
          <w:rPr>
            <w:webHidden/>
          </w:rPr>
          <w:fldChar w:fldCharType="end"/>
        </w:r>
      </w:hyperlink>
    </w:p>
    <w:p w:rsidR="004435A9" w:rsidRDefault="004435A9">
      <w:pPr>
        <w:pStyle w:val="11"/>
        <w:rPr>
          <w:rFonts w:asciiTheme="minorHAnsi" w:eastAsiaTheme="minorEastAsia" w:hAnsiTheme="minorHAnsi" w:cstheme="minorBidi"/>
          <w:b w:val="0"/>
          <w:sz w:val="22"/>
          <w:lang/>
        </w:rPr>
      </w:pPr>
      <w:hyperlink w:anchor="_Toc94800957" w:history="1">
        <w:r w:rsidRPr="00765163">
          <w:rPr>
            <w:rStyle w:val="a5"/>
            <w:rFonts w:ascii="Calibri" w:hAnsi="Calibri" w:cs="Calibri"/>
            <w:lang w:val="uk-UA"/>
          </w:rPr>
          <w:t>ДОДАТКИ</w:t>
        </w:r>
        <w:r>
          <w:rPr>
            <w:webHidden/>
          </w:rPr>
          <w:tab/>
        </w:r>
        <w:r>
          <w:rPr>
            <w:webHidden/>
          </w:rPr>
          <w:fldChar w:fldCharType="begin"/>
        </w:r>
        <w:r>
          <w:rPr>
            <w:webHidden/>
          </w:rPr>
          <w:instrText xml:space="preserve"> PAGEREF _Toc94800957 \h </w:instrText>
        </w:r>
        <w:r>
          <w:rPr>
            <w:webHidden/>
          </w:rPr>
        </w:r>
        <w:r>
          <w:rPr>
            <w:webHidden/>
          </w:rPr>
          <w:fldChar w:fldCharType="separate"/>
        </w:r>
        <w:r>
          <w:rPr>
            <w:webHidden/>
          </w:rPr>
          <w:t>50</w:t>
        </w:r>
        <w:r>
          <w:rPr>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8" w:history="1">
        <w:r w:rsidRPr="004435A9">
          <w:rPr>
            <w:rStyle w:val="a5"/>
            <w:rFonts w:eastAsia="Times New Roman" w:hint="eastAsia"/>
            <w:b w:val="0"/>
            <w:bCs/>
          </w:rPr>
          <w:t>Додатковий</w:t>
        </w:r>
        <w:r w:rsidRPr="004435A9">
          <w:rPr>
            <w:rStyle w:val="a5"/>
            <w:rFonts w:eastAsia="Times New Roman"/>
            <w:b w:val="0"/>
            <w:bCs/>
          </w:rPr>
          <w:t xml:space="preserve"> </w:t>
        </w:r>
        <w:r w:rsidRPr="004435A9">
          <w:rPr>
            <w:rStyle w:val="a5"/>
            <w:rFonts w:eastAsia="Times New Roman" w:hint="eastAsia"/>
            <w:b w:val="0"/>
            <w:bCs/>
          </w:rPr>
          <w:t>файл</w:t>
        </w:r>
        <w:r w:rsidRPr="004435A9">
          <w:rPr>
            <w:rStyle w:val="a5"/>
            <w:rFonts w:eastAsia="Times New Roman"/>
            <w:b w:val="0"/>
            <w:bCs/>
          </w:rPr>
          <w:t xml:space="preserve"> 1: </w:t>
        </w:r>
        <w:r w:rsidRPr="004435A9">
          <w:rPr>
            <w:rStyle w:val="a5"/>
            <w:rFonts w:eastAsia="Times New Roman" w:hint="eastAsia"/>
            <w:b w:val="0"/>
            <w:bCs/>
          </w:rPr>
          <w:t>Таблиця</w:t>
        </w:r>
        <w:r w:rsidRPr="004435A9">
          <w:rPr>
            <w:rStyle w:val="a5"/>
            <w:rFonts w:eastAsia="Times New Roman"/>
            <w:b w:val="0"/>
            <w:bCs/>
          </w:rPr>
          <w:t xml:space="preserve"> S1:</w:t>
        </w:r>
        <w:r w:rsidRPr="004435A9">
          <w:rPr>
            <w:b w:val="0"/>
            <w:webHidden/>
          </w:rPr>
          <w:tab/>
        </w:r>
        <w:r w:rsidRPr="004435A9">
          <w:rPr>
            <w:b w:val="0"/>
            <w:webHidden/>
          </w:rPr>
          <w:fldChar w:fldCharType="begin"/>
        </w:r>
        <w:r w:rsidRPr="004435A9">
          <w:rPr>
            <w:b w:val="0"/>
            <w:webHidden/>
          </w:rPr>
          <w:instrText xml:space="preserve"> PAGEREF _Toc94800958 \h </w:instrText>
        </w:r>
        <w:r w:rsidRPr="004435A9">
          <w:rPr>
            <w:b w:val="0"/>
            <w:webHidden/>
          </w:rPr>
        </w:r>
        <w:r w:rsidRPr="004435A9">
          <w:rPr>
            <w:b w:val="0"/>
            <w:webHidden/>
          </w:rPr>
          <w:fldChar w:fldCharType="separate"/>
        </w:r>
        <w:r w:rsidRPr="004435A9">
          <w:rPr>
            <w:b w:val="0"/>
            <w:webHidden/>
          </w:rPr>
          <w:t>50</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59" w:history="1">
        <w:r w:rsidRPr="004435A9">
          <w:rPr>
            <w:rStyle w:val="a5"/>
            <w:rFonts w:eastAsia="Times New Roman" w:hint="eastAsia"/>
            <w:b w:val="0"/>
            <w:bCs/>
          </w:rPr>
          <w:t>Додатковий</w:t>
        </w:r>
        <w:r w:rsidRPr="004435A9">
          <w:rPr>
            <w:rStyle w:val="a5"/>
            <w:rFonts w:eastAsia="Times New Roman"/>
            <w:b w:val="0"/>
            <w:bCs/>
          </w:rPr>
          <w:t xml:space="preserve"> </w:t>
        </w:r>
        <w:r w:rsidRPr="004435A9">
          <w:rPr>
            <w:rStyle w:val="a5"/>
            <w:rFonts w:eastAsia="Times New Roman" w:hint="eastAsia"/>
            <w:b w:val="0"/>
            <w:bCs/>
          </w:rPr>
          <w:t>файл</w:t>
        </w:r>
        <w:r w:rsidRPr="004435A9">
          <w:rPr>
            <w:rStyle w:val="a5"/>
            <w:rFonts w:eastAsia="Times New Roman"/>
            <w:b w:val="0"/>
            <w:bCs/>
          </w:rPr>
          <w:t xml:space="preserve"> 2: </w:t>
        </w:r>
        <w:r w:rsidRPr="004435A9">
          <w:rPr>
            <w:rStyle w:val="a5"/>
            <w:rFonts w:eastAsia="Times New Roman" w:hint="eastAsia"/>
            <w:b w:val="0"/>
            <w:bCs/>
          </w:rPr>
          <w:t>малюнок</w:t>
        </w:r>
        <w:r w:rsidRPr="004435A9">
          <w:rPr>
            <w:rStyle w:val="a5"/>
            <w:rFonts w:eastAsia="Times New Roman"/>
            <w:b w:val="0"/>
            <w:bCs/>
          </w:rPr>
          <w:t xml:space="preserve"> S1:</w:t>
        </w:r>
        <w:r w:rsidRPr="004435A9">
          <w:rPr>
            <w:b w:val="0"/>
            <w:webHidden/>
          </w:rPr>
          <w:tab/>
        </w:r>
        <w:r w:rsidRPr="004435A9">
          <w:rPr>
            <w:b w:val="0"/>
            <w:webHidden/>
          </w:rPr>
          <w:fldChar w:fldCharType="begin"/>
        </w:r>
        <w:r w:rsidRPr="004435A9">
          <w:rPr>
            <w:b w:val="0"/>
            <w:webHidden/>
          </w:rPr>
          <w:instrText xml:space="preserve"> PAGEREF _Toc94800959 \h </w:instrText>
        </w:r>
        <w:r w:rsidRPr="004435A9">
          <w:rPr>
            <w:b w:val="0"/>
            <w:webHidden/>
          </w:rPr>
        </w:r>
        <w:r w:rsidRPr="004435A9">
          <w:rPr>
            <w:b w:val="0"/>
            <w:webHidden/>
          </w:rPr>
          <w:fldChar w:fldCharType="separate"/>
        </w:r>
        <w:r w:rsidRPr="004435A9">
          <w:rPr>
            <w:b w:val="0"/>
            <w:webHidden/>
          </w:rPr>
          <w:t>51</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60" w:history="1">
        <w:r w:rsidRPr="004435A9">
          <w:rPr>
            <w:rStyle w:val="a5"/>
            <w:rFonts w:eastAsia="Times New Roman" w:hint="eastAsia"/>
            <w:b w:val="0"/>
            <w:bCs/>
          </w:rPr>
          <w:t>Додатковий</w:t>
        </w:r>
        <w:r w:rsidRPr="004435A9">
          <w:rPr>
            <w:rStyle w:val="a5"/>
            <w:rFonts w:eastAsia="Times New Roman"/>
            <w:b w:val="0"/>
            <w:bCs/>
          </w:rPr>
          <w:t xml:space="preserve"> </w:t>
        </w:r>
        <w:r w:rsidRPr="004435A9">
          <w:rPr>
            <w:rStyle w:val="a5"/>
            <w:rFonts w:eastAsia="Times New Roman" w:hint="eastAsia"/>
            <w:b w:val="0"/>
            <w:bCs/>
          </w:rPr>
          <w:t>файл</w:t>
        </w:r>
        <w:r w:rsidRPr="004435A9">
          <w:rPr>
            <w:rStyle w:val="a5"/>
            <w:rFonts w:eastAsia="Times New Roman"/>
            <w:b w:val="0"/>
            <w:bCs/>
          </w:rPr>
          <w:t xml:space="preserve"> 3: </w:t>
        </w:r>
        <w:r w:rsidRPr="004435A9">
          <w:rPr>
            <w:rStyle w:val="a5"/>
            <w:rFonts w:eastAsia="Times New Roman" w:hint="eastAsia"/>
            <w:b w:val="0"/>
            <w:bCs/>
          </w:rPr>
          <w:t>Таблиця</w:t>
        </w:r>
        <w:r w:rsidRPr="004435A9">
          <w:rPr>
            <w:rStyle w:val="a5"/>
            <w:rFonts w:eastAsia="Times New Roman"/>
            <w:b w:val="0"/>
            <w:bCs/>
          </w:rPr>
          <w:t xml:space="preserve"> S2:</w:t>
        </w:r>
        <w:r w:rsidRPr="004435A9">
          <w:rPr>
            <w:b w:val="0"/>
            <w:webHidden/>
          </w:rPr>
          <w:tab/>
        </w:r>
        <w:r w:rsidRPr="004435A9">
          <w:rPr>
            <w:b w:val="0"/>
            <w:webHidden/>
          </w:rPr>
          <w:fldChar w:fldCharType="begin"/>
        </w:r>
        <w:r w:rsidRPr="004435A9">
          <w:rPr>
            <w:b w:val="0"/>
            <w:webHidden/>
          </w:rPr>
          <w:instrText xml:space="preserve"> PAGEREF _Toc94800960 \h </w:instrText>
        </w:r>
        <w:r w:rsidRPr="004435A9">
          <w:rPr>
            <w:b w:val="0"/>
            <w:webHidden/>
          </w:rPr>
        </w:r>
        <w:r w:rsidRPr="004435A9">
          <w:rPr>
            <w:b w:val="0"/>
            <w:webHidden/>
          </w:rPr>
          <w:fldChar w:fldCharType="separate"/>
        </w:r>
        <w:r w:rsidRPr="004435A9">
          <w:rPr>
            <w:b w:val="0"/>
            <w:webHidden/>
          </w:rPr>
          <w:t>52</w:t>
        </w:r>
        <w:r w:rsidRPr="004435A9">
          <w:rPr>
            <w:b w:val="0"/>
            <w:webHidden/>
          </w:rPr>
          <w:fldChar w:fldCharType="end"/>
        </w:r>
      </w:hyperlink>
    </w:p>
    <w:p w:rsidR="004435A9" w:rsidRPr="004435A9" w:rsidRDefault="004435A9" w:rsidP="004435A9">
      <w:pPr>
        <w:pStyle w:val="21"/>
        <w:rPr>
          <w:rFonts w:asciiTheme="minorHAnsi" w:eastAsiaTheme="minorEastAsia" w:hAnsiTheme="minorHAnsi" w:cstheme="minorBidi"/>
          <w:b w:val="0"/>
          <w:sz w:val="22"/>
          <w:lang/>
        </w:rPr>
      </w:pPr>
      <w:hyperlink w:anchor="_Toc94800961" w:history="1">
        <w:r w:rsidRPr="004435A9">
          <w:rPr>
            <w:rStyle w:val="a5"/>
            <w:rFonts w:eastAsia="Times New Roman" w:hint="eastAsia"/>
            <w:b w:val="0"/>
            <w:bCs/>
          </w:rPr>
          <w:t>Додатковий</w:t>
        </w:r>
        <w:r w:rsidRPr="004435A9">
          <w:rPr>
            <w:rStyle w:val="a5"/>
            <w:rFonts w:eastAsia="Times New Roman"/>
            <w:b w:val="0"/>
            <w:bCs/>
          </w:rPr>
          <w:t xml:space="preserve"> </w:t>
        </w:r>
        <w:r w:rsidRPr="004435A9">
          <w:rPr>
            <w:rStyle w:val="a5"/>
            <w:rFonts w:eastAsia="Times New Roman" w:hint="eastAsia"/>
            <w:b w:val="0"/>
            <w:bCs/>
          </w:rPr>
          <w:t>файл</w:t>
        </w:r>
        <w:r w:rsidRPr="004435A9">
          <w:rPr>
            <w:rStyle w:val="a5"/>
            <w:rFonts w:eastAsia="Times New Roman"/>
            <w:b w:val="0"/>
            <w:bCs/>
          </w:rPr>
          <w:t xml:space="preserve"> 4: </w:t>
        </w:r>
        <w:r w:rsidRPr="004435A9">
          <w:rPr>
            <w:rStyle w:val="a5"/>
            <w:rFonts w:eastAsia="Times New Roman" w:hint="eastAsia"/>
            <w:b w:val="0"/>
            <w:bCs/>
          </w:rPr>
          <w:t>Малюнок</w:t>
        </w:r>
        <w:r w:rsidRPr="004435A9">
          <w:rPr>
            <w:rStyle w:val="a5"/>
            <w:rFonts w:eastAsia="Times New Roman"/>
            <w:b w:val="0"/>
            <w:bCs/>
          </w:rPr>
          <w:t xml:space="preserve"> S2:</w:t>
        </w:r>
        <w:r w:rsidRPr="004435A9">
          <w:rPr>
            <w:b w:val="0"/>
            <w:webHidden/>
          </w:rPr>
          <w:tab/>
        </w:r>
        <w:r w:rsidRPr="004435A9">
          <w:rPr>
            <w:b w:val="0"/>
            <w:webHidden/>
          </w:rPr>
          <w:fldChar w:fldCharType="begin"/>
        </w:r>
        <w:r w:rsidRPr="004435A9">
          <w:rPr>
            <w:b w:val="0"/>
            <w:webHidden/>
          </w:rPr>
          <w:instrText xml:space="preserve"> PAGEREF _Toc94800961 \h </w:instrText>
        </w:r>
        <w:r w:rsidRPr="004435A9">
          <w:rPr>
            <w:b w:val="0"/>
            <w:webHidden/>
          </w:rPr>
        </w:r>
        <w:r w:rsidRPr="004435A9">
          <w:rPr>
            <w:b w:val="0"/>
            <w:webHidden/>
          </w:rPr>
          <w:fldChar w:fldCharType="separate"/>
        </w:r>
        <w:r w:rsidRPr="004435A9">
          <w:rPr>
            <w:b w:val="0"/>
            <w:webHidden/>
          </w:rPr>
          <w:t>53</w:t>
        </w:r>
        <w:r w:rsidRPr="004435A9">
          <w:rPr>
            <w:b w:val="0"/>
            <w:webHidden/>
          </w:rPr>
          <w:fldChar w:fldCharType="end"/>
        </w:r>
      </w:hyperlink>
    </w:p>
    <w:p w:rsidR="00C12645" w:rsidRPr="00C6734C" w:rsidRDefault="004435A9" w:rsidP="004435A9">
      <w:pPr>
        <w:spacing w:after="160" w:line="360" w:lineRule="auto"/>
        <w:ind w:firstLine="0"/>
        <w:jc w:val="left"/>
        <w:rPr>
          <w:rFonts w:cs="Times New Roman"/>
          <w:b/>
          <w:szCs w:val="28"/>
          <w:lang w:val="uk-UA"/>
        </w:rPr>
      </w:pPr>
      <w:r>
        <w:rPr>
          <w:rFonts w:cs="Times New Roman"/>
          <w:b/>
          <w:noProof/>
          <w:szCs w:val="28"/>
          <w:lang w:val="uk-UA"/>
        </w:rPr>
        <w:fldChar w:fldCharType="end"/>
      </w:r>
      <w:r w:rsidR="00C12645" w:rsidRPr="00C6734C">
        <w:rPr>
          <w:rFonts w:cs="Times New Roman"/>
          <w:b/>
          <w:szCs w:val="28"/>
          <w:lang w:val="uk-UA"/>
        </w:rPr>
        <w:br w:type="page"/>
      </w:r>
    </w:p>
    <w:p w:rsidR="0029675D" w:rsidRPr="00C6734C" w:rsidRDefault="0029675D" w:rsidP="00E81A28">
      <w:pPr>
        <w:spacing w:line="360" w:lineRule="auto"/>
        <w:outlineLvl w:val="0"/>
        <w:rPr>
          <w:rFonts w:cs="Times New Roman"/>
          <w:b/>
          <w:szCs w:val="28"/>
        </w:rPr>
      </w:pPr>
      <w:bookmarkStart w:id="0" w:name="_Toc94800937"/>
      <w:r w:rsidRPr="00C6734C">
        <w:rPr>
          <w:rFonts w:cs="Times New Roman"/>
          <w:b/>
          <w:szCs w:val="28"/>
        </w:rPr>
        <w:lastRenderedPageBreak/>
        <w:t>ВСТУП</w:t>
      </w:r>
      <w:bookmarkEnd w:id="0"/>
    </w:p>
    <w:p w:rsidR="0022333E" w:rsidRPr="00C6734C" w:rsidRDefault="0022333E" w:rsidP="00E81A28">
      <w:pPr>
        <w:spacing w:line="360" w:lineRule="auto"/>
        <w:outlineLvl w:val="0"/>
        <w:rPr>
          <w:rFonts w:cs="Times New Roman"/>
          <w:b/>
          <w:szCs w:val="28"/>
        </w:rPr>
      </w:pPr>
    </w:p>
    <w:p w:rsidR="0022333E" w:rsidRPr="00C6734C" w:rsidRDefault="0022333E" w:rsidP="00E81A28">
      <w:pPr>
        <w:spacing w:line="360" w:lineRule="auto"/>
        <w:outlineLvl w:val="0"/>
        <w:rPr>
          <w:rFonts w:cs="Times New Roman"/>
          <w:b/>
          <w:szCs w:val="28"/>
        </w:rPr>
      </w:pPr>
    </w:p>
    <w:p w:rsidR="0029675D" w:rsidRPr="00C6734C" w:rsidRDefault="0029675D" w:rsidP="00E81A28">
      <w:pPr>
        <w:spacing w:line="360" w:lineRule="auto"/>
        <w:rPr>
          <w:rFonts w:cs="Times New Roman"/>
          <w:szCs w:val="28"/>
        </w:rPr>
      </w:pPr>
      <w:r w:rsidRPr="00C6734C">
        <w:rPr>
          <w:rFonts w:cs="Times New Roman"/>
          <w:szCs w:val="28"/>
          <w:shd w:val="clear" w:color="auto" w:fill="FFFFFF"/>
        </w:rPr>
        <w:t xml:space="preserve">Штамм Streptomyces albus J1074 є одним з найбільш широко використовуваних </w:t>
      </w:r>
      <w:r w:rsidR="002C2C15" w:rsidRPr="00C6734C">
        <w:rPr>
          <w:rFonts w:cs="Times New Roman"/>
          <w:szCs w:val="28"/>
          <w:shd w:val="clear" w:color="auto" w:fill="FFFFFF"/>
          <w:lang w:val="uk-UA"/>
        </w:rPr>
        <w:t>наразі</w:t>
      </w:r>
      <w:r w:rsidRPr="00C6734C">
        <w:rPr>
          <w:rFonts w:cs="Times New Roman"/>
          <w:szCs w:val="28"/>
          <w:shd w:val="clear" w:color="auto" w:fill="FFFFFF"/>
        </w:rPr>
        <w:t xml:space="preserve"> для гетерологічного виробництва біоактивних природних продуктів. Швидке зростання та ефективна генетична система роблять цей штам привабливою моделлю для експресії шляхів біосинтезу, щоб допомогти у відкритті ліків.</w:t>
      </w:r>
    </w:p>
    <w:p w:rsidR="0029675D" w:rsidRPr="00C6734C" w:rsidRDefault="0029675D" w:rsidP="00E81A28">
      <w:pPr>
        <w:spacing w:line="360" w:lineRule="auto"/>
        <w:rPr>
          <w:rFonts w:cs="Times New Roman"/>
          <w:szCs w:val="28"/>
        </w:rPr>
      </w:pPr>
      <w:r w:rsidRPr="00C6734C">
        <w:rPr>
          <w:rFonts w:cs="Times New Roman"/>
          <w:szCs w:val="28"/>
        </w:rPr>
        <w:t>Останні досягнення в секвенуванні всього геном</w:t>
      </w:r>
      <w:r w:rsidR="002C2C15" w:rsidRPr="00C6734C">
        <w:rPr>
          <w:rFonts w:cs="Times New Roman"/>
          <w:szCs w:val="28"/>
        </w:rPr>
        <w:t>у показали, що актиноміцети мають</w:t>
      </w:r>
      <w:r w:rsidRPr="00C6734C">
        <w:rPr>
          <w:rFonts w:cs="Times New Roman"/>
          <w:szCs w:val="28"/>
        </w:rPr>
        <w:t xml:space="preserve"> приблизно 30 кластерів біосинтетичних генів і, таким чином, мають величезний потенціал для виробництва природних продуктів. Однак на практиці більшість кластерів біосинтетичних генів зберігають </w:t>
      </w:r>
      <w:r w:rsidR="002C2C15" w:rsidRPr="00C6734C">
        <w:rPr>
          <w:rFonts w:cs="Times New Roman"/>
          <w:szCs w:val="28"/>
          <w:lang w:val="uk-UA"/>
        </w:rPr>
        <w:t>незмінність</w:t>
      </w:r>
      <w:r w:rsidRPr="00C6734C">
        <w:rPr>
          <w:rFonts w:cs="Times New Roman"/>
          <w:szCs w:val="28"/>
        </w:rPr>
        <w:t xml:space="preserve"> у стандартних лабораторних умовах. Тому основним завданням у цій галузі є доступ до </w:t>
      </w:r>
      <w:r w:rsidR="002C2C15" w:rsidRPr="00C6734C">
        <w:rPr>
          <w:rFonts w:cs="Times New Roman"/>
          <w:szCs w:val="28"/>
          <w:lang w:val="uk-UA"/>
        </w:rPr>
        <w:t>прихованого</w:t>
      </w:r>
      <w:r w:rsidRPr="00C6734C">
        <w:rPr>
          <w:rFonts w:cs="Times New Roman"/>
          <w:szCs w:val="28"/>
        </w:rPr>
        <w:t xml:space="preserve"> біосинтетичного потенціалу актинобактерій. Один з підходів полягає в тому, щоб клонувати кластер генів на косміді або BAC, перепроектувати його, а потім експресувати в добре охарактеризованому бактериальному господарі. Хоча ідентифікація та клонування кластерів генів є досить простою, успішна експресія їх у гетерологічних господарів залишається складною проблемою.</w:t>
      </w:r>
    </w:p>
    <w:p w:rsidR="0029675D" w:rsidRPr="00C6734C" w:rsidRDefault="0029675D" w:rsidP="00E81A28">
      <w:pPr>
        <w:spacing w:line="360" w:lineRule="auto"/>
        <w:rPr>
          <w:rFonts w:cs="Times New Roman"/>
          <w:szCs w:val="28"/>
        </w:rPr>
      </w:pPr>
      <w:r w:rsidRPr="00C6734C">
        <w:rPr>
          <w:rStyle w:val="a4"/>
          <w:rFonts w:cs="Times New Roman"/>
          <w:szCs w:val="28"/>
        </w:rPr>
        <w:t>S. albus</w:t>
      </w:r>
      <w:r w:rsidR="002C2C15" w:rsidRPr="00C6734C">
        <w:rPr>
          <w:rStyle w:val="a4"/>
          <w:rFonts w:cs="Times New Roman"/>
          <w:szCs w:val="28"/>
          <w:lang w:val="uk-UA"/>
        </w:rPr>
        <w:t xml:space="preserve"> </w:t>
      </w:r>
      <w:r w:rsidRPr="00C6734C">
        <w:rPr>
          <w:rFonts w:cs="Times New Roman"/>
          <w:szCs w:val="28"/>
        </w:rPr>
        <w:t>J1074 вже давно відомий як відповідний господар для гетерологічного виробництва різноманітних вторинних метаболітів, від вторинних метаболітів морських Micromonospora [</w:t>
      </w:r>
      <w:hyperlink r:id="rId8" w:anchor="B1" w:history="1">
        <w:r w:rsidRPr="00C6734C">
          <w:rPr>
            <w:rStyle w:val="a5"/>
            <w:rFonts w:cs="Times New Roman"/>
            <w:color w:val="auto"/>
            <w:szCs w:val="28"/>
          </w:rPr>
          <w:t>1</w:t>
        </w:r>
      </w:hyperlink>
      <w:r w:rsidRPr="00C6734C">
        <w:rPr>
          <w:rFonts w:cs="Times New Roman"/>
          <w:szCs w:val="28"/>
        </w:rPr>
        <w:t>] і закінчуючи потужними протиопухлинними агентами [</w:t>
      </w:r>
      <w:hyperlink r:id="rId9" w:anchor="B2" w:history="1">
        <w:r w:rsidRPr="00C6734C">
          <w:rPr>
            <w:rStyle w:val="a5"/>
            <w:rFonts w:cs="Times New Roman"/>
            <w:color w:val="auto"/>
            <w:szCs w:val="28"/>
          </w:rPr>
          <w:t>2</w:t>
        </w:r>
      </w:hyperlink>
      <w:r w:rsidRPr="00C6734C">
        <w:rPr>
          <w:rFonts w:cs="Times New Roman"/>
          <w:szCs w:val="28"/>
        </w:rPr>
        <w:t>]. Наприклад, цей штам використовувався для екс</w:t>
      </w:r>
      <w:r w:rsidR="002C2C15" w:rsidRPr="00C6734C">
        <w:rPr>
          <w:rFonts w:cs="Times New Roman"/>
          <w:szCs w:val="28"/>
        </w:rPr>
        <w:t>пресії біосинтетичних генів сте</w:t>
      </w:r>
      <w:r w:rsidRPr="00C6734C">
        <w:rPr>
          <w:rFonts w:cs="Times New Roman"/>
          <w:szCs w:val="28"/>
        </w:rPr>
        <w:t>фіміцину [</w:t>
      </w:r>
      <w:hyperlink r:id="rId10" w:anchor="B3" w:history="1">
        <w:r w:rsidRPr="00C6734C">
          <w:rPr>
            <w:rStyle w:val="a5"/>
            <w:rFonts w:cs="Times New Roman"/>
            <w:color w:val="auto"/>
            <w:szCs w:val="28"/>
          </w:rPr>
          <w:t>3</w:t>
        </w:r>
      </w:hyperlink>
      <w:r w:rsidRPr="00C6734C">
        <w:rPr>
          <w:rFonts w:cs="Times New Roman"/>
          <w:szCs w:val="28"/>
        </w:rPr>
        <w:t>], а також фредерікаміцину [</w:t>
      </w:r>
      <w:hyperlink r:id="rId11" w:anchor="B4" w:history="1">
        <w:r w:rsidRPr="00C6734C">
          <w:rPr>
            <w:rStyle w:val="a5"/>
            <w:rFonts w:cs="Times New Roman"/>
            <w:color w:val="auto"/>
            <w:szCs w:val="28"/>
          </w:rPr>
          <w:t>4</w:t>
        </w:r>
      </w:hyperlink>
      <w:r w:rsidRPr="00C6734C">
        <w:rPr>
          <w:rFonts w:cs="Times New Roman"/>
          <w:szCs w:val="28"/>
        </w:rPr>
        <w:t>], ізоміграстатину [</w:t>
      </w:r>
      <w:hyperlink r:id="rId12" w:anchor="B5" w:history="1">
        <w:r w:rsidRPr="00C6734C">
          <w:rPr>
            <w:rStyle w:val="a5"/>
            <w:rFonts w:cs="Times New Roman"/>
            <w:color w:val="auto"/>
            <w:szCs w:val="28"/>
          </w:rPr>
          <w:t>5</w:t>
        </w:r>
      </w:hyperlink>
      <w:r w:rsidRPr="00C6734C">
        <w:rPr>
          <w:rFonts w:cs="Times New Roman"/>
          <w:szCs w:val="28"/>
        </w:rPr>
        <w:t>], напірадіоміцину [</w:t>
      </w:r>
      <w:hyperlink r:id="rId13" w:anchor="B6" w:history="1">
        <w:r w:rsidRPr="00C6734C">
          <w:rPr>
            <w:rStyle w:val="a5"/>
            <w:rFonts w:cs="Times New Roman"/>
            <w:color w:val="auto"/>
            <w:szCs w:val="28"/>
          </w:rPr>
          <w:t>6</w:t>
        </w:r>
      </w:hyperlink>
      <w:r w:rsidRPr="00C6734C">
        <w:rPr>
          <w:rFonts w:cs="Times New Roman"/>
          <w:szCs w:val="28"/>
        </w:rPr>
        <w:t>], циклооктатину [</w:t>
      </w:r>
      <w:hyperlink r:id="rId14" w:anchor="B7" w:history="1">
        <w:r w:rsidRPr="00C6734C">
          <w:rPr>
            <w:rStyle w:val="a5"/>
            <w:rFonts w:cs="Times New Roman"/>
            <w:color w:val="auto"/>
            <w:szCs w:val="28"/>
          </w:rPr>
          <w:t>7</w:t>
        </w:r>
      </w:hyperlink>
      <w:r w:rsidRPr="00C6734C">
        <w:rPr>
          <w:rFonts w:cs="Times New Roman"/>
          <w:szCs w:val="28"/>
        </w:rPr>
        <w:t>], тіокораліну [</w:t>
      </w:r>
      <w:hyperlink r:id="rId15" w:anchor="B1" w:history="1">
        <w:r w:rsidRPr="00C6734C">
          <w:rPr>
            <w:rStyle w:val="a5"/>
            <w:rFonts w:cs="Times New Roman"/>
            <w:color w:val="auto"/>
            <w:szCs w:val="28"/>
          </w:rPr>
          <w:t>1</w:t>
        </w:r>
      </w:hyperlink>
      <w:r w:rsidRPr="00C6734C">
        <w:rPr>
          <w:rFonts w:cs="Times New Roman"/>
          <w:szCs w:val="28"/>
        </w:rPr>
        <w:t>] та моеноміцину [</w:t>
      </w:r>
      <w:hyperlink r:id="rId16" w:anchor="B8" w:history="1">
        <w:r w:rsidRPr="00C6734C">
          <w:rPr>
            <w:rStyle w:val="a5"/>
            <w:rFonts w:cs="Times New Roman"/>
            <w:color w:val="auto"/>
            <w:szCs w:val="28"/>
          </w:rPr>
          <w:t>8</w:t>
        </w:r>
      </w:hyperlink>
      <w:r w:rsidRPr="00C6734C">
        <w:rPr>
          <w:rFonts w:cs="Times New Roman"/>
          <w:szCs w:val="28"/>
        </w:rPr>
        <w:t xml:space="preserve">] кластери генів. S. albus J1074 має валін- та ізолейцин-ауксотрофний </w:t>
      </w:r>
      <w:r w:rsidR="002C2C15" w:rsidRPr="00C6734C">
        <w:rPr>
          <w:rFonts w:cs="Times New Roman"/>
          <w:szCs w:val="28"/>
        </w:rPr>
        <w:t>фенотип і є дефектною у Sal I (Sal GI) системі</w:t>
      </w:r>
      <w:r w:rsidRPr="00C6734C">
        <w:rPr>
          <w:rFonts w:cs="Times New Roman"/>
          <w:szCs w:val="28"/>
        </w:rPr>
        <w:t xml:space="preserve"> рестрикції-модифікації, яка дозволяє генетично маніпулювати нею простим способом. Його повна геномна послідовність підкреслила його природно мінімізований розмір, але також дала нові напрямки для застосування S. albus.</w:t>
      </w:r>
    </w:p>
    <w:p w:rsidR="0029675D" w:rsidRPr="00C6734C" w:rsidRDefault="0029675D" w:rsidP="00E81A28">
      <w:pPr>
        <w:spacing w:line="360" w:lineRule="auto"/>
        <w:rPr>
          <w:rFonts w:cs="Times New Roman"/>
          <w:szCs w:val="28"/>
        </w:rPr>
      </w:pPr>
      <w:r w:rsidRPr="00C6734C">
        <w:rPr>
          <w:rFonts w:cs="Times New Roman"/>
          <w:szCs w:val="28"/>
        </w:rPr>
        <w:lastRenderedPageBreak/>
        <w:t>Нещодавні спроби сконструювати та покращити модель-господаря для гетерологічної експресії генів, що кодують вторинні метаболіти, зробили це шляхом видалення несуттєвих генів [</w:t>
      </w:r>
      <w:hyperlink r:id="rId17" w:anchor="B9" w:history="1">
        <w:r w:rsidRPr="00C6734C">
          <w:rPr>
            <w:rStyle w:val="a5"/>
            <w:rFonts w:cs="Times New Roman"/>
            <w:color w:val="auto"/>
            <w:szCs w:val="28"/>
          </w:rPr>
          <w:t>9</w:t>
        </w:r>
      </w:hyperlink>
      <w:r w:rsidRPr="00C6734C">
        <w:rPr>
          <w:rFonts w:cs="Times New Roman"/>
          <w:szCs w:val="28"/>
        </w:rPr>
        <w:t>,</w:t>
      </w:r>
      <w:hyperlink r:id="rId18" w:anchor="B10" w:history="1">
        <w:r w:rsidRPr="00C6734C">
          <w:rPr>
            <w:rStyle w:val="a5"/>
            <w:rFonts w:cs="Times New Roman"/>
            <w:color w:val="auto"/>
            <w:szCs w:val="28"/>
          </w:rPr>
          <w:t>10</w:t>
        </w:r>
      </w:hyperlink>
      <w:r w:rsidRPr="00C6734C">
        <w:rPr>
          <w:rFonts w:cs="Times New Roman"/>
          <w:szCs w:val="28"/>
        </w:rPr>
        <w:t xml:space="preserve">]. Однак сконструйований штам S. avermitilis все ще має значно більшу хромосому, ніж у S. albus J1074. Геномна інформація може надати нам додаткові можливості для оптимізації цього штаму для гетерологічного виробництва та розробки методів для активації </w:t>
      </w:r>
      <w:r w:rsidR="0022333E" w:rsidRPr="00C6734C">
        <w:rPr>
          <w:rFonts w:cs="Times New Roman"/>
          <w:szCs w:val="28"/>
          <w:lang w:val="uk-UA"/>
        </w:rPr>
        <w:t>незмінних</w:t>
      </w:r>
      <w:r w:rsidRPr="00C6734C">
        <w:rPr>
          <w:rFonts w:cs="Times New Roman"/>
          <w:szCs w:val="28"/>
        </w:rPr>
        <w:t xml:space="preserve"> кластерів. Представляємо повну послідовність</w:t>
      </w:r>
      <w:r w:rsidR="0022333E" w:rsidRPr="00C6734C">
        <w:rPr>
          <w:rFonts w:cs="Times New Roman"/>
          <w:szCs w:val="28"/>
        </w:rPr>
        <w:t xml:space="preserve"> S. albusJ1074 та порівняння</w:t>
      </w:r>
      <w:r w:rsidRPr="00C6734C">
        <w:rPr>
          <w:rFonts w:cs="Times New Roman"/>
          <w:szCs w:val="28"/>
        </w:rPr>
        <w:t xml:space="preserve"> його з іншими стрептоміцетами,</w:t>
      </w:r>
      <w:r w:rsidR="0022333E" w:rsidRPr="00C6734C">
        <w:rPr>
          <w:rFonts w:cs="Times New Roman"/>
          <w:szCs w:val="28"/>
        </w:rPr>
        <w:t xml:space="preserve"> геноми яких були секвеновані. </w:t>
      </w: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29675D" w:rsidRPr="00C6734C" w:rsidRDefault="0029675D" w:rsidP="00E81A28">
      <w:pPr>
        <w:spacing w:line="360" w:lineRule="auto"/>
        <w:rPr>
          <w:rFonts w:cs="Times New Roman"/>
          <w:szCs w:val="28"/>
        </w:rPr>
      </w:pPr>
    </w:p>
    <w:p w:rsidR="00E1763A" w:rsidRPr="00C6734C" w:rsidRDefault="00E1763A" w:rsidP="00E81A28">
      <w:pPr>
        <w:spacing w:line="360" w:lineRule="auto"/>
        <w:rPr>
          <w:rFonts w:cs="Times New Roman"/>
          <w:szCs w:val="28"/>
        </w:rPr>
      </w:pPr>
    </w:p>
    <w:p w:rsidR="00E1763A" w:rsidRPr="00C6734C" w:rsidRDefault="00E1763A" w:rsidP="00E81A28">
      <w:pPr>
        <w:spacing w:line="360" w:lineRule="auto"/>
        <w:rPr>
          <w:rFonts w:cs="Times New Roman"/>
          <w:szCs w:val="28"/>
        </w:rPr>
      </w:pPr>
    </w:p>
    <w:p w:rsidR="00E1763A" w:rsidRPr="00C6734C" w:rsidRDefault="00E1763A"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22333E" w:rsidRPr="00C6734C" w:rsidRDefault="0022333E" w:rsidP="00E81A28">
      <w:pPr>
        <w:spacing w:line="360" w:lineRule="auto"/>
        <w:rPr>
          <w:rFonts w:cs="Times New Roman"/>
          <w:szCs w:val="28"/>
        </w:rPr>
      </w:pPr>
    </w:p>
    <w:p w:rsidR="00DC6CA8" w:rsidRPr="00C6734C" w:rsidRDefault="00C12645" w:rsidP="00C12645">
      <w:pPr>
        <w:spacing w:line="360" w:lineRule="auto"/>
        <w:outlineLvl w:val="0"/>
        <w:rPr>
          <w:rFonts w:cs="Times New Roman"/>
          <w:b/>
          <w:szCs w:val="28"/>
          <w:lang w:val="ru-RU"/>
        </w:rPr>
      </w:pPr>
      <w:bookmarkStart w:id="1" w:name="_Toc94800938"/>
      <w:r w:rsidRPr="00C6734C">
        <w:rPr>
          <w:rFonts w:cs="Times New Roman"/>
          <w:b/>
        </w:rPr>
        <w:lastRenderedPageBreak/>
        <w:t>РОЗДІЛ</w:t>
      </w:r>
      <w:r w:rsidRPr="00C6734C">
        <w:rPr>
          <w:rFonts w:cs="Times New Roman"/>
          <w:b/>
          <w:spacing w:val="-4"/>
        </w:rPr>
        <w:t xml:space="preserve"> </w:t>
      </w:r>
      <w:r w:rsidRPr="00C6734C">
        <w:rPr>
          <w:rFonts w:cs="Times New Roman"/>
          <w:b/>
        </w:rPr>
        <w:t>1.</w:t>
      </w:r>
      <w:r w:rsidRPr="00C6734C">
        <w:rPr>
          <w:rFonts w:cs="Times New Roman"/>
          <w:b/>
          <w:lang w:val="uk-UA"/>
        </w:rPr>
        <w:t xml:space="preserve"> </w:t>
      </w:r>
      <w:r w:rsidR="0022333E" w:rsidRPr="00C6734C">
        <w:rPr>
          <w:rFonts w:cs="Times New Roman"/>
          <w:b/>
          <w:szCs w:val="28"/>
          <w:lang w:val="ru-RU"/>
        </w:rPr>
        <w:t>БІОСИНТЕЗ БІЛКІВ У РИБОСОМАХ. ГЕНЕТИЧНИЙ КОД, ТРИПЛЕТНА СТРУКТУРА КОДУ, ЙОГО ВЛАСТИВОСТІ. ПОСТТРАНСЛЯЦІЙНА МОДИФІКАЦІЯ ПЕПТИДНИХ ЛАНЦЮГІВ. РЕГУЛЮВАННЯ ТРАНСЛЯЦІЇ.</w:t>
      </w:r>
      <w:bookmarkEnd w:id="1"/>
    </w:p>
    <w:p w:rsidR="0022333E" w:rsidRPr="00C6734C" w:rsidRDefault="0022333E" w:rsidP="00E81A28">
      <w:pPr>
        <w:spacing w:line="360" w:lineRule="auto"/>
        <w:ind w:firstLine="0"/>
        <w:outlineLvl w:val="0"/>
        <w:rPr>
          <w:rFonts w:cs="Times New Roman"/>
          <w:b/>
          <w:szCs w:val="28"/>
          <w:lang w:val="ru-RU"/>
        </w:rPr>
      </w:pPr>
    </w:p>
    <w:p w:rsidR="00DC6CA8" w:rsidRPr="00C6734C" w:rsidRDefault="00DC6CA8" w:rsidP="00E81A28">
      <w:pPr>
        <w:spacing w:line="360" w:lineRule="auto"/>
        <w:rPr>
          <w:rFonts w:cs="Times New Roman"/>
          <w:szCs w:val="28"/>
          <w:lang w:val="ru-RU"/>
        </w:rPr>
      </w:pPr>
      <w:r w:rsidRPr="00C6734C">
        <w:rPr>
          <w:rFonts w:cs="Times New Roman"/>
          <w:szCs w:val="28"/>
          <w:lang w:val="ru-RU"/>
        </w:rPr>
        <w:t>Трансляція (синтез білка) - це процес декодування мРНК, в результаті якого інформація з</w:t>
      </w:r>
      <w:r w:rsidR="0022333E" w:rsidRPr="00C6734C">
        <w:rPr>
          <w:rFonts w:cs="Times New Roman"/>
          <w:szCs w:val="28"/>
          <w:lang w:val="ru-RU"/>
        </w:rPr>
        <w:t xml:space="preserve"> </w:t>
      </w:r>
      <w:r w:rsidRPr="00C6734C">
        <w:rPr>
          <w:rFonts w:eastAsia="Microsoft JhengHei" w:cs="Times New Roman"/>
          <w:szCs w:val="28"/>
          <w:lang w:val="ru-RU"/>
        </w:rPr>
        <w:t>«</w:t>
      </w:r>
      <w:r w:rsidRPr="00C6734C">
        <w:rPr>
          <w:rFonts w:cs="Times New Roman"/>
          <w:szCs w:val="28"/>
          <w:lang w:val="ru-RU"/>
        </w:rPr>
        <w:t>мови</w:t>
      </w:r>
      <w:r w:rsidRPr="00C6734C">
        <w:rPr>
          <w:rFonts w:eastAsia="Microsoft JhengHei" w:cs="Times New Roman"/>
          <w:szCs w:val="28"/>
          <w:lang w:val="ru-RU"/>
        </w:rPr>
        <w:t>»</w:t>
      </w:r>
      <w:r w:rsidR="0022333E" w:rsidRPr="00C6734C">
        <w:rPr>
          <w:rFonts w:eastAsia="Microsoft JhengHei" w:cs="Times New Roman"/>
          <w:szCs w:val="28"/>
          <w:lang w:val="ru-RU"/>
        </w:rPr>
        <w:t xml:space="preserve"> </w:t>
      </w:r>
      <w:r w:rsidRPr="00C6734C">
        <w:rPr>
          <w:rFonts w:cs="Times New Roman"/>
          <w:szCs w:val="28"/>
          <w:lang w:val="ru-RU"/>
        </w:rPr>
        <w:t>послідовності нуклеотидів у мРНК</w:t>
      </w:r>
      <w:r w:rsidR="0022333E" w:rsidRPr="00C6734C">
        <w:rPr>
          <w:rFonts w:cs="Times New Roman"/>
          <w:szCs w:val="28"/>
          <w:lang w:val="ru-RU"/>
        </w:rPr>
        <w:t xml:space="preserve"> </w:t>
      </w:r>
      <w:r w:rsidRPr="00C6734C">
        <w:rPr>
          <w:rFonts w:eastAsia="Microsoft JhengHei" w:cs="Times New Roman"/>
          <w:szCs w:val="28"/>
          <w:lang w:val="ru-RU"/>
        </w:rPr>
        <w:t>«</w:t>
      </w:r>
      <w:r w:rsidRPr="00C6734C">
        <w:rPr>
          <w:rFonts w:cs="Times New Roman"/>
          <w:szCs w:val="28"/>
          <w:lang w:val="ru-RU"/>
        </w:rPr>
        <w:t>перекладається</w:t>
      </w:r>
      <w:r w:rsidRPr="00C6734C">
        <w:rPr>
          <w:rFonts w:eastAsia="Microsoft JhengHei" w:cs="Times New Roman"/>
          <w:szCs w:val="28"/>
          <w:lang w:val="ru-RU"/>
        </w:rPr>
        <w:t>» (</w:t>
      </w:r>
      <w:r w:rsidRPr="00C6734C">
        <w:rPr>
          <w:rFonts w:cs="Times New Roman"/>
          <w:szCs w:val="28"/>
          <w:lang w:val="ru-RU"/>
        </w:rPr>
        <w:t>транслюється) на</w:t>
      </w:r>
      <w:r w:rsidR="0022333E" w:rsidRPr="00C6734C">
        <w:rPr>
          <w:rFonts w:cs="Times New Roman"/>
          <w:szCs w:val="28"/>
          <w:lang w:val="ru-RU"/>
        </w:rPr>
        <w:t xml:space="preserve"> </w:t>
      </w:r>
      <w:r w:rsidRPr="00C6734C">
        <w:rPr>
          <w:rFonts w:eastAsia="Microsoft JhengHei" w:cs="Times New Roman"/>
          <w:szCs w:val="28"/>
          <w:lang w:val="ru-RU"/>
        </w:rPr>
        <w:t>«</w:t>
      </w:r>
      <w:r w:rsidR="0022333E" w:rsidRPr="00C6734C">
        <w:rPr>
          <w:rFonts w:cs="Times New Roman"/>
          <w:szCs w:val="28"/>
          <w:lang w:val="ru-RU"/>
        </w:rPr>
        <w:t>мову</w:t>
      </w:r>
      <w:r w:rsidRPr="00C6734C">
        <w:rPr>
          <w:rFonts w:eastAsia="Microsoft JhengHei" w:cs="Times New Roman"/>
          <w:szCs w:val="28"/>
          <w:lang w:val="ru-RU"/>
        </w:rPr>
        <w:t>»</w:t>
      </w:r>
      <w:r w:rsidR="0022333E" w:rsidRPr="00C6734C">
        <w:rPr>
          <w:rFonts w:eastAsia="Microsoft JhengHei" w:cs="Times New Roman"/>
          <w:szCs w:val="28"/>
          <w:lang w:val="ru-RU"/>
        </w:rPr>
        <w:t xml:space="preserve"> </w:t>
      </w:r>
      <w:r w:rsidRPr="00C6734C">
        <w:rPr>
          <w:rFonts w:cs="Times New Roman"/>
          <w:szCs w:val="28"/>
          <w:lang w:val="ru-RU"/>
        </w:rPr>
        <w:t>послідовності амінокислот у поліпептидній молекулі Декодування мРНК у процесі реплікації та транскрипції здійснюється у напрямку 5'→3'.</w:t>
      </w:r>
    </w:p>
    <w:p w:rsidR="00DC6CA8" w:rsidRPr="00C6734C" w:rsidRDefault="00DC6CA8" w:rsidP="00E81A28">
      <w:pPr>
        <w:spacing w:line="360" w:lineRule="auto"/>
        <w:rPr>
          <w:rFonts w:cs="Times New Roman"/>
          <w:szCs w:val="28"/>
          <w:lang w:val="ru-RU"/>
        </w:rPr>
      </w:pPr>
      <w:r w:rsidRPr="00C6734C">
        <w:rPr>
          <w:rFonts w:cs="Times New Roman"/>
          <w:szCs w:val="28"/>
          <w:lang w:val="ru-RU"/>
        </w:rPr>
        <w:t>Генетичний код та його властивості</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Генетичний, біологічний, нуклеотидний або амінокислотний код дозволяє шифрувати амінокислоти, що входять </w:t>
      </w:r>
      <w:proofErr w:type="gramStart"/>
      <w:r w:rsidRPr="00C6734C">
        <w:rPr>
          <w:rFonts w:cs="Times New Roman"/>
          <w:szCs w:val="28"/>
          <w:lang w:val="ru-RU"/>
        </w:rPr>
        <w:t>до складу</w:t>
      </w:r>
      <w:proofErr w:type="gramEnd"/>
      <w:r w:rsidRPr="00C6734C">
        <w:rPr>
          <w:rFonts w:cs="Times New Roman"/>
          <w:szCs w:val="28"/>
          <w:lang w:val="ru-RU"/>
        </w:rPr>
        <w:t xml:space="preserve"> білків, за допомогою певної послідовності нуклеотидів у ДНК і мРНК. Він характерні певні властивості.</w:t>
      </w:r>
    </w:p>
    <w:p w:rsidR="00DC6CA8" w:rsidRPr="00C6734C" w:rsidRDefault="00DC6CA8" w:rsidP="00E81A28">
      <w:pPr>
        <w:spacing w:line="360" w:lineRule="auto"/>
        <w:rPr>
          <w:rFonts w:cs="Times New Roman"/>
          <w:szCs w:val="28"/>
          <w:lang w:val="ru-RU"/>
        </w:rPr>
      </w:pPr>
      <w:r w:rsidRPr="00C6734C">
        <w:rPr>
          <w:rFonts w:cs="Times New Roman"/>
          <w:szCs w:val="28"/>
          <w:lang w:val="ru-RU"/>
        </w:rPr>
        <w:t>Кодуючими елементами в шифруванні амінокислотної послідовності є трійки нуклеотидів, або триплети, які отримали назву "кодони". Кодон це послідовність трьох основ (триплет) у мРНК (5' до 3') яка задає або відповідає лише одній амінокислоті. Протягом трансляції послідовність кодонів мРНК визначає послідовність амінокислот в поліпептидному ланцюгу.</w:t>
      </w:r>
    </w:p>
    <w:p w:rsidR="00DC6CA8" w:rsidRPr="00C6734C" w:rsidRDefault="00DC6CA8" w:rsidP="00E81A28">
      <w:pPr>
        <w:spacing w:line="360" w:lineRule="auto"/>
        <w:rPr>
          <w:rFonts w:cs="Times New Roman"/>
          <w:szCs w:val="28"/>
          <w:lang w:val="ru-RU"/>
        </w:rPr>
      </w:pPr>
      <w:r w:rsidRPr="00C6734C">
        <w:rPr>
          <w:rFonts w:cs="Times New Roman"/>
          <w:szCs w:val="28"/>
          <w:lang w:val="ru-RU"/>
        </w:rPr>
        <w:t>Генетичний код вироджений та надмірний. Один кодон кодує лише одну амінокислоту, багато амінокислот кодуються декількома кодонами.</w:t>
      </w:r>
    </w:p>
    <w:p w:rsidR="00DC6CA8" w:rsidRPr="00C6734C" w:rsidRDefault="00DC6CA8" w:rsidP="00E81A28">
      <w:pPr>
        <w:spacing w:line="360" w:lineRule="auto"/>
        <w:rPr>
          <w:rFonts w:cs="Times New Roman"/>
          <w:szCs w:val="28"/>
          <w:lang w:val="ru-RU"/>
        </w:rPr>
      </w:pPr>
      <w:r w:rsidRPr="00C6734C">
        <w:rPr>
          <w:rFonts w:cs="Times New Roman"/>
          <w:szCs w:val="28"/>
          <w:lang w:val="ru-RU"/>
        </w:rPr>
        <w:t>У мРНК і ДНК має сенс 61 триплет, кожен з яких кодує включення до білок однієї з 20 амінокислот. З цього випливає, що в інформаційних молекулах включення в білок однієї амінокислоти визначають кілька кодонів. Ця властивість біологічного коду одержала назву виродженості.</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У людини одним кодоном зашифровані лише 2 амінокислоти - Мет і </w:t>
      </w:r>
      <w:proofErr w:type="gramStart"/>
      <w:r w:rsidRPr="00C6734C">
        <w:rPr>
          <w:rFonts w:cs="Times New Roman"/>
          <w:szCs w:val="28"/>
          <w:lang w:val="ru-RU"/>
        </w:rPr>
        <w:t>Три</w:t>
      </w:r>
      <w:proofErr w:type="gramEnd"/>
      <w:r w:rsidRPr="00C6734C">
        <w:rPr>
          <w:rFonts w:cs="Times New Roman"/>
          <w:szCs w:val="28"/>
          <w:lang w:val="ru-RU"/>
        </w:rPr>
        <w:t>, тоді як Лей, Сір та Apr - шістьма кодонами, а Ала, Вал, Глі, Про, Тре - чотирма кодонами.</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Надмірність кодуючих послідовностей - найцінніша властивість коду, тому що вона підвищує стійкість інформаційного потоку до несприятливих впливів </w:t>
      </w:r>
      <w:r w:rsidRPr="00C6734C">
        <w:rPr>
          <w:rFonts w:cs="Times New Roman"/>
          <w:szCs w:val="28"/>
          <w:lang w:val="ru-RU"/>
        </w:rPr>
        <w:lastRenderedPageBreak/>
        <w:t>зовнішнього та внутрішнього середовища. При визначенні природи амінокислоти, яка має бути включена в білок, третій нуклеотид у кодоні не має такого важливого значення, як перші два. Для багатьох амінокислот заміна нуклеотиду у третій позиції кодону не позначається на його сенсі.</w:t>
      </w:r>
    </w:p>
    <w:p w:rsidR="00DC6CA8" w:rsidRPr="00C6734C" w:rsidRDefault="00DC6CA8" w:rsidP="00E81A28">
      <w:pPr>
        <w:spacing w:line="360" w:lineRule="auto"/>
        <w:rPr>
          <w:rFonts w:cs="Times New Roman"/>
          <w:szCs w:val="28"/>
          <w:lang w:val="ru-RU"/>
        </w:rPr>
      </w:pPr>
      <w:r w:rsidRPr="00C6734C">
        <w:rPr>
          <w:rFonts w:cs="Times New Roman"/>
          <w:szCs w:val="28"/>
          <w:lang w:val="ru-RU"/>
        </w:rPr>
        <w:t>Генетичний код не перекривається, починається з початкового кодону (АУГ) від 5' кінця мРНК і закінчується термінуючим кодоном (УГА, УАГ або УАА) біля 3' кінця.</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Генетичний код є безперервним, тобто. не існує неінформаційних розривів чи послідовностей чи спеціальних маркерів для розрізнення одного кодону від інших. </w:t>
      </w:r>
    </w:p>
    <w:p w:rsidR="00DC6CA8" w:rsidRPr="00C6734C" w:rsidRDefault="00DC6CA8" w:rsidP="00E81A28">
      <w:pPr>
        <w:spacing w:line="360" w:lineRule="auto"/>
        <w:rPr>
          <w:rFonts w:cs="Times New Roman"/>
          <w:szCs w:val="28"/>
          <w:lang w:val="ru-RU"/>
        </w:rPr>
      </w:pPr>
      <w:r w:rsidRPr="00C6734C">
        <w:rPr>
          <w:rFonts w:cs="Times New Roman"/>
          <w:szCs w:val="28"/>
          <w:lang w:val="ru-RU"/>
        </w:rPr>
        <w:t>У ході трансляції кодони мРНК "читаються" з фіксованої стартової точки послідовно і не перекриваються. У запису інформації відсутні сигнали, що вказують на кінець одного кодону та початок наступного.</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Кодон AUG є ініціювальним і прочитується як </w:t>
      </w:r>
      <w:proofErr w:type="gramStart"/>
      <w:r w:rsidRPr="00C6734C">
        <w:rPr>
          <w:rFonts w:cs="Times New Roman"/>
          <w:szCs w:val="28"/>
          <w:lang w:val="ru-RU"/>
        </w:rPr>
        <w:t>на початку</w:t>
      </w:r>
      <w:proofErr w:type="gramEnd"/>
      <w:r w:rsidRPr="00C6734C">
        <w:rPr>
          <w:rFonts w:cs="Times New Roman"/>
          <w:szCs w:val="28"/>
          <w:lang w:val="ru-RU"/>
        </w:rPr>
        <w:t>, так і в інших ділянках мРНК як Мет. Наступні за ним триплети читаються послідовно без будь-яких перепусток аж до стоп-кодону, на якому синтез поліпептидного ланцюга завершується.</w:t>
      </w:r>
    </w:p>
    <w:p w:rsidR="00DC6CA8" w:rsidRPr="00C6734C" w:rsidRDefault="00DC6CA8" w:rsidP="00E81A28">
      <w:pPr>
        <w:spacing w:line="360" w:lineRule="auto"/>
        <w:rPr>
          <w:rFonts w:cs="Times New Roman"/>
          <w:szCs w:val="28"/>
          <w:lang w:val="ru-RU"/>
        </w:rPr>
      </w:pPr>
      <w:r w:rsidRPr="00C6734C">
        <w:rPr>
          <w:rFonts w:cs="Times New Roman"/>
          <w:szCs w:val="28"/>
          <w:lang w:val="ru-RU"/>
        </w:rPr>
        <w:t>Генетичний код майже універсальний. Той самий кодон кодує відповідну амінокислоту у всіх вивчених видах організмів.</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Донедавна вважалося, що код є абсолютно універсальним, тобто. сенс кодових слів однаковий всім вивчених організмів: вірусів, бактерій, рослин, земноводних, ссавців, включаючи людини. Однак пізніше став відомий один виняток, виявилося, що мітохондріальна мРНК містить 4 триплети, що мають інше значення, ніж у мРНК ядерного походження. Так, в мРНК мітохондрій триплет UGA кодує </w:t>
      </w:r>
      <w:proofErr w:type="gramStart"/>
      <w:r w:rsidRPr="00C6734C">
        <w:rPr>
          <w:rFonts w:cs="Times New Roman"/>
          <w:szCs w:val="28"/>
          <w:lang w:val="ru-RU"/>
        </w:rPr>
        <w:t>Три</w:t>
      </w:r>
      <w:proofErr w:type="gramEnd"/>
      <w:r w:rsidRPr="00C6734C">
        <w:rPr>
          <w:rFonts w:cs="Times New Roman"/>
          <w:szCs w:val="28"/>
          <w:lang w:val="ru-RU"/>
        </w:rPr>
        <w:t>, AUA – Мет, а АСА та AGG прочитуються як додаткові стоп-кодони.</w:t>
      </w:r>
    </w:p>
    <w:p w:rsidR="00DC6CA8" w:rsidRPr="00C6734C" w:rsidRDefault="00DC6CA8" w:rsidP="00E81A28">
      <w:pPr>
        <w:spacing w:line="360" w:lineRule="auto"/>
        <w:rPr>
          <w:rFonts w:cs="Times New Roman"/>
          <w:szCs w:val="28"/>
          <w:lang w:val="ru-RU"/>
        </w:rPr>
      </w:pPr>
      <w:r w:rsidRPr="00C6734C">
        <w:rPr>
          <w:rFonts w:cs="Times New Roman"/>
          <w:szCs w:val="28"/>
          <w:lang w:val="ru-RU"/>
        </w:rPr>
        <w:t>Колінеарність гена та продукту.</w:t>
      </w:r>
    </w:p>
    <w:p w:rsidR="00DC6CA8" w:rsidRPr="00C6734C" w:rsidRDefault="00DC6CA8" w:rsidP="00E81A28">
      <w:pPr>
        <w:spacing w:line="360" w:lineRule="auto"/>
        <w:rPr>
          <w:rFonts w:cs="Times New Roman"/>
          <w:szCs w:val="28"/>
          <w:lang w:val="ru-RU"/>
        </w:rPr>
      </w:pPr>
      <w:r w:rsidRPr="00C6734C">
        <w:rPr>
          <w:rFonts w:cs="Times New Roman"/>
          <w:szCs w:val="28"/>
          <w:lang w:val="ru-RU"/>
        </w:rPr>
        <w:t>У прокаріотів виявлено лінійну відповідність послідовності кодонів гена та послідовності амінокислот у білковому продукті, або, як кажуть, існує колінеарність гена та продукту.</w:t>
      </w:r>
    </w:p>
    <w:p w:rsidR="00DC6CA8" w:rsidRPr="00C6734C" w:rsidRDefault="00DC6CA8" w:rsidP="00E81A28">
      <w:pPr>
        <w:spacing w:line="360" w:lineRule="auto"/>
        <w:rPr>
          <w:rFonts w:cs="Times New Roman"/>
          <w:szCs w:val="28"/>
          <w:lang w:val="ru-RU"/>
        </w:rPr>
      </w:pPr>
      <w:r w:rsidRPr="00C6734C">
        <w:rPr>
          <w:rFonts w:cs="Times New Roman"/>
          <w:szCs w:val="28"/>
          <w:lang w:val="ru-RU"/>
        </w:rPr>
        <w:lastRenderedPageBreak/>
        <w:t>У еукаріотів послідовності основ у гені, колінеарні амінокислотної послідовності в білку, перериваються нітронами. Тому в еукаріотів амінокислотна послідовність білка колінеарна послідовності екзонів в гені або зрілої мРНК після посттранскрипційного видалення інтронів.</w:t>
      </w:r>
    </w:p>
    <w:p w:rsidR="00DC6CA8" w:rsidRPr="00C6734C" w:rsidRDefault="00DC6CA8" w:rsidP="00E81A28">
      <w:pPr>
        <w:spacing w:line="360" w:lineRule="auto"/>
        <w:rPr>
          <w:rFonts w:cs="Times New Roman"/>
          <w:szCs w:val="28"/>
          <w:lang w:val="ru-RU"/>
        </w:rPr>
      </w:pPr>
      <w:r w:rsidRPr="00C6734C">
        <w:rPr>
          <w:rFonts w:cs="Times New Roman"/>
          <w:szCs w:val="28"/>
          <w:lang w:val="ru-RU"/>
        </w:rPr>
        <w:t>Синтез білка протікає кілька стадій: 1) активація амінокислот; 2) аміноацилювання тРНК; 3) власне трансляція; 4) посттрансляційна модифікація поліпептидного ланцюга.</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Для біосинтезу білка необхідна інформація про структуру синтезованого білка (вона закладена в нуклеотидній послідовності мРНК), рибосоми, транспортних РНК, 20 амінокислот, специфічні ферменти аміноацил-тРНК-синтетази, що здійснюють активацію амінокислот і </w:t>
      </w:r>
      <w:proofErr w:type="gramStart"/>
      <w:r w:rsidRPr="00C6734C">
        <w:rPr>
          <w:rFonts w:cs="Times New Roman"/>
          <w:szCs w:val="28"/>
          <w:lang w:val="ru-RU"/>
        </w:rPr>
        <w:t>приєднання ,</w:t>
      </w:r>
      <w:proofErr w:type="gramEnd"/>
      <w:r w:rsidRPr="00C6734C">
        <w:rPr>
          <w:rFonts w:cs="Times New Roman"/>
          <w:szCs w:val="28"/>
          <w:lang w:val="ru-RU"/>
        </w:rPr>
        <w:t xml:space="preserve"> іони Mg2+.</w:t>
      </w:r>
    </w:p>
    <w:p w:rsidR="00DC6CA8" w:rsidRPr="00C6734C" w:rsidRDefault="00DC6CA8" w:rsidP="00E81A28">
      <w:pPr>
        <w:spacing w:line="360" w:lineRule="auto"/>
        <w:rPr>
          <w:rFonts w:cs="Times New Roman"/>
          <w:szCs w:val="28"/>
        </w:rPr>
      </w:pPr>
      <w:r w:rsidRPr="00C6734C">
        <w:rPr>
          <w:rFonts w:cs="Times New Roman"/>
          <w:szCs w:val="28"/>
        </w:rPr>
        <w:object w:dxaOrig="8895" w:dyaOrig="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2pt;height:108pt" o:ole="">
            <v:imagedata r:id="rId19" o:title=""/>
          </v:shape>
          <o:OLEObject Type="Embed" ProgID="ChemWindow.Document" ShapeID="_x0000_i1025" DrawAspect="Content" ObjectID="_1705414009" r:id="rId20"/>
        </w:object>
      </w:r>
    </w:p>
    <w:p w:rsidR="00C12645" w:rsidRPr="00C6734C" w:rsidRDefault="00C12645" w:rsidP="00E81A28">
      <w:pPr>
        <w:spacing w:line="360" w:lineRule="auto"/>
        <w:rPr>
          <w:rFonts w:cs="Times New Roman"/>
          <w:szCs w:val="28"/>
        </w:rPr>
      </w:pPr>
    </w:p>
    <w:p w:rsidR="00C12645" w:rsidRPr="00C6734C" w:rsidRDefault="00C12645" w:rsidP="00E81A28">
      <w:pPr>
        <w:spacing w:line="360" w:lineRule="auto"/>
        <w:rPr>
          <w:rFonts w:cs="Times New Roman"/>
          <w:szCs w:val="28"/>
          <w:lang w:val="ru-RU"/>
        </w:rPr>
      </w:pPr>
    </w:p>
    <w:p w:rsidR="00C12645" w:rsidRPr="00C6734C" w:rsidRDefault="00C12645" w:rsidP="001D2B47">
      <w:pPr>
        <w:pStyle w:val="a6"/>
        <w:numPr>
          <w:ilvl w:val="0"/>
          <w:numId w:val="1"/>
        </w:numPr>
        <w:spacing w:line="360" w:lineRule="auto"/>
        <w:ind w:left="1077" w:hanging="357"/>
        <w:outlineLvl w:val="1"/>
        <w:rPr>
          <w:rFonts w:cs="Times New Roman"/>
          <w:b/>
          <w:szCs w:val="28"/>
          <w:lang w:val="ru-RU"/>
        </w:rPr>
      </w:pPr>
      <w:r w:rsidRPr="00C6734C">
        <w:rPr>
          <w:rFonts w:cs="Times New Roman"/>
          <w:b/>
          <w:szCs w:val="28"/>
          <w:lang w:val="ru-RU"/>
        </w:rPr>
        <w:t xml:space="preserve"> </w:t>
      </w:r>
      <w:bookmarkStart w:id="2" w:name="_Toc94800939"/>
      <w:r w:rsidR="00DC6CA8" w:rsidRPr="00C6734C">
        <w:rPr>
          <w:rFonts w:cs="Times New Roman"/>
          <w:b/>
          <w:szCs w:val="28"/>
          <w:lang w:val="ru-RU"/>
        </w:rPr>
        <w:t>Роль тРНК у трансляції</w:t>
      </w:r>
      <w:bookmarkEnd w:id="2"/>
    </w:p>
    <w:p w:rsidR="00C12645" w:rsidRPr="00C6734C" w:rsidRDefault="00C12645" w:rsidP="00C12645">
      <w:pPr>
        <w:pStyle w:val="a6"/>
        <w:spacing w:line="360" w:lineRule="auto"/>
        <w:ind w:left="1077" w:firstLine="0"/>
        <w:outlineLvl w:val="1"/>
        <w:rPr>
          <w:rFonts w:cs="Times New Roman"/>
          <w:b/>
          <w:szCs w:val="28"/>
          <w:lang w:val="ru-RU"/>
        </w:rPr>
      </w:pPr>
    </w:p>
    <w:p w:rsidR="00DC6CA8" w:rsidRPr="00C6734C" w:rsidRDefault="00DC6CA8" w:rsidP="00E81A28">
      <w:pPr>
        <w:spacing w:line="360" w:lineRule="auto"/>
        <w:rPr>
          <w:rFonts w:cs="Times New Roman"/>
          <w:szCs w:val="28"/>
          <w:lang w:val="ru-RU"/>
        </w:rPr>
      </w:pPr>
      <w:r w:rsidRPr="00C6734C">
        <w:rPr>
          <w:rFonts w:cs="Times New Roman"/>
          <w:szCs w:val="28"/>
          <w:lang w:val="ru-RU"/>
        </w:rPr>
        <w:t>У білоксинтезуючій системі тРНК виконує такі три важливі функції: а) акцепторну (за допомогою специфічного ферменту аміноацил-тРНК-синтетази приєднує на одному з кінців своєї молекули відповідну амінокислоту, внаслідок чого виникає комплекс аміноацил-тРНК); б) транспортну (доставляє амінокислоту у формі аа-тРНК в рибосому для включення її в поліпептидний ланцюг, що росте); в) адапторну (за допомогою свого антикодону специфічно взаємодіє з комплементарним йому кодоном мРНК і таким чином забезпечує необхідну послідовність включення амінокислот у поліпептидний ланцюг, що синтезується, відповідно до програми, заданої мРНК). Завдяки адапторній функції, тРНК</w:t>
      </w:r>
      <w:r w:rsidR="00A9297F" w:rsidRPr="00C6734C">
        <w:rPr>
          <w:rFonts w:cs="Times New Roman"/>
          <w:szCs w:val="28"/>
          <w:lang w:val="ru-RU"/>
        </w:rPr>
        <w:t xml:space="preserve"> </w:t>
      </w:r>
      <w:r w:rsidRPr="00C6734C">
        <w:rPr>
          <w:rFonts w:eastAsia="Microsoft JhengHei" w:cs="Times New Roman"/>
          <w:szCs w:val="28"/>
          <w:lang w:val="ru-RU"/>
        </w:rPr>
        <w:lastRenderedPageBreak/>
        <w:t>«</w:t>
      </w:r>
      <w:r w:rsidRPr="00C6734C">
        <w:rPr>
          <w:rFonts w:cs="Times New Roman"/>
          <w:szCs w:val="28"/>
          <w:lang w:val="ru-RU"/>
        </w:rPr>
        <w:t>дешифрує</w:t>
      </w:r>
      <w:r w:rsidRPr="00C6734C">
        <w:rPr>
          <w:rFonts w:eastAsia="Microsoft JhengHei" w:cs="Times New Roman"/>
          <w:szCs w:val="28"/>
          <w:lang w:val="ru-RU"/>
        </w:rPr>
        <w:t>»</w:t>
      </w:r>
      <w:r w:rsidR="00A9297F" w:rsidRPr="00C6734C">
        <w:rPr>
          <w:rFonts w:eastAsia="Microsoft JhengHei" w:cs="Times New Roman"/>
          <w:szCs w:val="28"/>
          <w:lang w:val="ru-RU"/>
        </w:rPr>
        <w:t xml:space="preserve"> </w:t>
      </w:r>
      <w:r w:rsidRPr="00C6734C">
        <w:rPr>
          <w:rFonts w:cs="Times New Roman"/>
          <w:szCs w:val="28"/>
          <w:lang w:val="ru-RU"/>
        </w:rPr>
        <w:t>генетичний код у РНК-матриці та переводить його в амінокислотний код білка.</w:t>
      </w:r>
    </w:p>
    <w:p w:rsidR="00DC6CA8" w:rsidRPr="00C6734C" w:rsidRDefault="00DC6CA8" w:rsidP="00E81A28">
      <w:pPr>
        <w:spacing w:line="360" w:lineRule="auto"/>
        <w:rPr>
          <w:rFonts w:cs="Times New Roman"/>
          <w:szCs w:val="28"/>
          <w:lang w:val="ru-RU"/>
        </w:rPr>
      </w:pPr>
      <w:r w:rsidRPr="00C6734C">
        <w:rPr>
          <w:rFonts w:cs="Times New Roman"/>
          <w:szCs w:val="28"/>
        </w:rPr>
        <w:object w:dxaOrig="12165" w:dyaOrig="13305">
          <v:shape id="_x0000_i1026" type="#_x0000_t75" style="width:453.6pt;height:496.8pt" o:ole="">
            <v:imagedata r:id="rId21" o:title=""/>
          </v:shape>
          <o:OLEObject Type="Embed" ProgID="ChemWindow.Document" ShapeID="_x0000_i1026" DrawAspect="Content" ObjectID="_1705414010" r:id="rId22"/>
        </w:object>
      </w:r>
    </w:p>
    <w:p w:rsidR="00DC6CA8" w:rsidRPr="00C6734C" w:rsidRDefault="00C12645" w:rsidP="001D2B47">
      <w:pPr>
        <w:pStyle w:val="a6"/>
        <w:numPr>
          <w:ilvl w:val="0"/>
          <w:numId w:val="2"/>
        </w:numPr>
        <w:spacing w:line="360" w:lineRule="auto"/>
        <w:ind w:left="1077" w:hanging="357"/>
        <w:outlineLvl w:val="1"/>
        <w:rPr>
          <w:rFonts w:cs="Times New Roman"/>
          <w:b/>
          <w:szCs w:val="28"/>
          <w:lang w:val="ru-RU"/>
        </w:rPr>
      </w:pPr>
      <w:r w:rsidRPr="00C6734C">
        <w:rPr>
          <w:rFonts w:cs="Times New Roman"/>
          <w:b/>
          <w:szCs w:val="28"/>
          <w:lang w:val="ru-RU"/>
        </w:rPr>
        <w:t xml:space="preserve"> </w:t>
      </w:r>
      <w:bookmarkStart w:id="3" w:name="_Toc94800940"/>
      <w:r w:rsidR="00DC6CA8" w:rsidRPr="00C6734C">
        <w:rPr>
          <w:rFonts w:cs="Times New Roman"/>
          <w:b/>
          <w:szCs w:val="28"/>
          <w:lang w:val="ru-RU"/>
        </w:rPr>
        <w:t>Білоксинтезуюча система клітини</w:t>
      </w:r>
      <w:bookmarkEnd w:id="3"/>
    </w:p>
    <w:p w:rsidR="00C12645" w:rsidRPr="00C6734C" w:rsidRDefault="00C12645" w:rsidP="00C12645">
      <w:pPr>
        <w:pStyle w:val="a6"/>
        <w:spacing w:line="360" w:lineRule="auto"/>
        <w:ind w:left="1077" w:firstLine="0"/>
        <w:outlineLvl w:val="1"/>
        <w:rPr>
          <w:rFonts w:cs="Times New Roman"/>
          <w:b/>
          <w:szCs w:val="28"/>
          <w:lang w:val="ru-RU"/>
        </w:rPr>
      </w:pPr>
    </w:p>
    <w:p w:rsidR="00DC6CA8" w:rsidRPr="00C6734C" w:rsidRDefault="00DC6CA8" w:rsidP="00E81A28">
      <w:pPr>
        <w:spacing w:line="360" w:lineRule="auto"/>
        <w:rPr>
          <w:rFonts w:cs="Times New Roman"/>
          <w:szCs w:val="28"/>
          <w:lang w:val="ru-RU"/>
        </w:rPr>
      </w:pPr>
      <w:proofErr w:type="gramStart"/>
      <w:r w:rsidRPr="00C6734C">
        <w:rPr>
          <w:rFonts w:cs="Times New Roman"/>
          <w:szCs w:val="28"/>
          <w:lang w:val="ru-RU"/>
        </w:rPr>
        <w:t>До складу</w:t>
      </w:r>
      <w:proofErr w:type="gramEnd"/>
      <w:r w:rsidRPr="00C6734C">
        <w:rPr>
          <w:rFonts w:cs="Times New Roman"/>
          <w:szCs w:val="28"/>
          <w:lang w:val="ru-RU"/>
        </w:rPr>
        <w:t xml:space="preserve"> білоксинтезуючої системи входять такі компоненти:</w:t>
      </w:r>
    </w:p>
    <w:p w:rsidR="00DC6CA8" w:rsidRPr="00C6734C" w:rsidRDefault="00DC6CA8" w:rsidP="00E81A28">
      <w:pPr>
        <w:spacing w:line="360" w:lineRule="auto"/>
        <w:rPr>
          <w:rFonts w:cs="Times New Roman"/>
          <w:szCs w:val="28"/>
          <w:lang w:val="ru-RU"/>
        </w:rPr>
      </w:pPr>
      <w:r w:rsidRPr="00C6734C">
        <w:rPr>
          <w:rFonts w:cs="Times New Roman"/>
          <w:szCs w:val="28"/>
          <w:lang w:val="ru-RU"/>
        </w:rPr>
        <w:t>1) рибосомні субодиниці 30S і 50S, що утворюють у прокаріот рибосому 70S, або субодиниці 40S і 60S, що утворюють у еукаріот рибосому 80S;</w:t>
      </w:r>
    </w:p>
    <w:p w:rsidR="00DC6CA8" w:rsidRPr="00C6734C" w:rsidRDefault="00DC6CA8" w:rsidP="00E81A28">
      <w:pPr>
        <w:spacing w:line="360" w:lineRule="auto"/>
        <w:rPr>
          <w:rFonts w:cs="Times New Roman"/>
          <w:szCs w:val="28"/>
          <w:lang w:val="ru-RU"/>
        </w:rPr>
      </w:pPr>
      <w:r w:rsidRPr="00C6734C">
        <w:rPr>
          <w:rFonts w:cs="Times New Roman"/>
          <w:szCs w:val="28"/>
          <w:lang w:val="ru-RU"/>
        </w:rPr>
        <w:t>2) мРНК;</w:t>
      </w:r>
    </w:p>
    <w:p w:rsidR="00DC6CA8" w:rsidRPr="00C6734C" w:rsidRDefault="00A9297F" w:rsidP="00E81A28">
      <w:pPr>
        <w:spacing w:line="360" w:lineRule="auto"/>
        <w:rPr>
          <w:rFonts w:cs="Times New Roman"/>
          <w:szCs w:val="28"/>
          <w:lang w:val="ru-RU"/>
        </w:rPr>
      </w:pPr>
      <w:proofErr w:type="gramStart"/>
      <w:r w:rsidRPr="00C6734C">
        <w:rPr>
          <w:rFonts w:cs="Times New Roman"/>
          <w:szCs w:val="28"/>
          <w:lang w:val="ru-RU"/>
        </w:rPr>
        <w:lastRenderedPageBreak/>
        <w:t>3)</w:t>
      </w:r>
      <w:r w:rsidR="00DC6CA8" w:rsidRPr="00C6734C">
        <w:rPr>
          <w:rFonts w:cs="Times New Roman"/>
          <w:szCs w:val="28"/>
          <w:lang w:val="ru-RU"/>
        </w:rPr>
        <w:t>повний</w:t>
      </w:r>
      <w:proofErr w:type="gramEnd"/>
      <w:r w:rsidR="00DC6CA8" w:rsidRPr="00C6734C">
        <w:rPr>
          <w:rFonts w:cs="Times New Roman"/>
          <w:szCs w:val="28"/>
          <w:lang w:val="ru-RU"/>
        </w:rPr>
        <w:t xml:space="preserve"> комплект аміноацил-тРНК, для утворення яких необхідні амінокислоти, аміноацил-тРНК-синтетази, тРНК та АТР;</w:t>
      </w:r>
    </w:p>
    <w:p w:rsidR="00DC6CA8" w:rsidRPr="00C6734C" w:rsidRDefault="00DC6CA8" w:rsidP="00E81A28">
      <w:pPr>
        <w:spacing w:line="360" w:lineRule="auto"/>
        <w:rPr>
          <w:rFonts w:cs="Times New Roman"/>
          <w:szCs w:val="28"/>
          <w:lang w:val="ru-RU"/>
        </w:rPr>
      </w:pPr>
      <w:r w:rsidRPr="00C6734C">
        <w:rPr>
          <w:rFonts w:cs="Times New Roman"/>
          <w:szCs w:val="28"/>
          <w:lang w:val="ru-RU"/>
        </w:rPr>
        <w:t>4) ініціаторна аа-тРНК. У прокаріотів - формілметіоніл-тРНК, у еукаріотів - метеоніл-тРНК;</w:t>
      </w:r>
    </w:p>
    <w:p w:rsidR="00DC6CA8" w:rsidRPr="00C6734C" w:rsidRDefault="00DC6CA8" w:rsidP="00E81A28">
      <w:pPr>
        <w:spacing w:line="360" w:lineRule="auto"/>
        <w:rPr>
          <w:rFonts w:cs="Times New Roman"/>
          <w:szCs w:val="28"/>
          <w:lang w:val="ru-RU"/>
        </w:rPr>
      </w:pPr>
      <w:r w:rsidRPr="00C6734C">
        <w:rPr>
          <w:rFonts w:cs="Times New Roman"/>
          <w:szCs w:val="28"/>
          <w:lang w:val="ru-RU"/>
        </w:rPr>
        <w:t>5) білкові фактори ініціації трансляції. У прокаріотів – IF-1, IF-2, IF-3, у еукаріотів 9 факторів: еIF-1, еIF-2, eIF-3, eIF-4A, eIF-4B, ​​eIF-4C, eIF-4D, eIF- 5, eIF-6. Для ініціації трансляції у еукаріотів абсолютно необхідні еIF-2, eIF-3 і eIF-5, інші фактори посилюють функції цих трьох;</w:t>
      </w:r>
    </w:p>
    <w:p w:rsidR="00DC6CA8" w:rsidRPr="00C6734C" w:rsidRDefault="00DC6CA8" w:rsidP="00E81A28">
      <w:pPr>
        <w:spacing w:line="360" w:lineRule="auto"/>
        <w:rPr>
          <w:rFonts w:cs="Times New Roman"/>
          <w:szCs w:val="28"/>
          <w:lang w:val="ru-RU"/>
        </w:rPr>
      </w:pPr>
      <w:r w:rsidRPr="00C6734C">
        <w:rPr>
          <w:rFonts w:cs="Times New Roman"/>
          <w:szCs w:val="28"/>
          <w:lang w:val="ru-RU"/>
        </w:rPr>
        <w:t>6) білкові фактори елонгації: у прокаріотів – EF-Tu, EF-Ts, EF-G (Tu, Ts, G), у еукаріотів – EF-1 (аналог Tu), EF-2 (аналог EF-G);</w:t>
      </w:r>
    </w:p>
    <w:p w:rsidR="00DC6CA8" w:rsidRPr="00C6734C" w:rsidRDefault="00DC6CA8" w:rsidP="00E81A28">
      <w:pPr>
        <w:spacing w:line="360" w:lineRule="auto"/>
        <w:rPr>
          <w:rFonts w:cs="Times New Roman"/>
          <w:szCs w:val="28"/>
          <w:lang w:val="ru-RU"/>
        </w:rPr>
      </w:pPr>
      <w:r w:rsidRPr="00C6734C">
        <w:rPr>
          <w:rFonts w:cs="Times New Roman"/>
          <w:szCs w:val="28"/>
          <w:lang w:val="ru-RU"/>
        </w:rPr>
        <w:t>7) білкові фактори термінації (або звільнення): у прокаріотів - RF-1 (R1), RF-2 (R2), RF-3 (S), у еукаріотів - еRF (для прояву активності йому необхідний GTP);</w:t>
      </w:r>
    </w:p>
    <w:p w:rsidR="00DC6CA8" w:rsidRPr="00C6734C" w:rsidRDefault="00DC6CA8" w:rsidP="00E81A28">
      <w:pPr>
        <w:spacing w:line="360" w:lineRule="auto"/>
        <w:rPr>
          <w:rFonts w:cs="Times New Roman"/>
          <w:szCs w:val="28"/>
          <w:lang w:val="ru-RU"/>
        </w:rPr>
      </w:pPr>
      <w:r w:rsidRPr="00C6734C">
        <w:rPr>
          <w:rFonts w:cs="Times New Roman"/>
          <w:szCs w:val="28"/>
          <w:lang w:val="ru-RU"/>
        </w:rPr>
        <w:t>8) деякі інші фактори, ще недостатньо добре вивчені (чинники дисоціації, асоціації, вивільнення та ін. білки);</w:t>
      </w:r>
    </w:p>
    <w:p w:rsidR="00DC6CA8" w:rsidRPr="00C6734C" w:rsidRDefault="00DC6CA8" w:rsidP="00E81A28">
      <w:pPr>
        <w:spacing w:line="360" w:lineRule="auto"/>
        <w:rPr>
          <w:rFonts w:cs="Times New Roman"/>
          <w:szCs w:val="28"/>
          <w:lang w:val="ru-RU"/>
        </w:rPr>
      </w:pPr>
      <w:r w:rsidRPr="00C6734C">
        <w:rPr>
          <w:rFonts w:cs="Times New Roman"/>
          <w:szCs w:val="28"/>
          <w:lang w:val="ru-RU"/>
        </w:rPr>
        <w:t>9) GTP;</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10) неорганічні катіони Mg2+ або Са2+ та одновалентні </w:t>
      </w:r>
      <w:proofErr w:type="gramStart"/>
      <w:r w:rsidRPr="00C6734C">
        <w:rPr>
          <w:rFonts w:cs="Times New Roman"/>
          <w:szCs w:val="28"/>
          <w:lang w:val="ru-RU"/>
        </w:rPr>
        <w:t>К</w:t>
      </w:r>
      <w:proofErr w:type="gramEnd"/>
      <w:r w:rsidRPr="00C6734C">
        <w:rPr>
          <w:rFonts w:cs="Times New Roman"/>
          <w:szCs w:val="28"/>
          <w:lang w:val="ru-RU"/>
        </w:rPr>
        <w:t>+ або NH4+ у певній концентрації.</w:t>
      </w:r>
    </w:p>
    <w:p w:rsidR="00C12645" w:rsidRPr="00C6734C" w:rsidRDefault="00C12645" w:rsidP="00E81A28">
      <w:pPr>
        <w:spacing w:line="360" w:lineRule="auto"/>
        <w:rPr>
          <w:rFonts w:cs="Times New Roman"/>
          <w:szCs w:val="28"/>
          <w:lang w:val="ru-RU"/>
        </w:rPr>
      </w:pPr>
    </w:p>
    <w:p w:rsidR="00C12645" w:rsidRPr="00C6734C" w:rsidRDefault="00C12645" w:rsidP="00E81A28">
      <w:pPr>
        <w:spacing w:line="360" w:lineRule="auto"/>
        <w:rPr>
          <w:rFonts w:cs="Times New Roman"/>
          <w:szCs w:val="28"/>
          <w:lang w:val="ru-RU"/>
        </w:rPr>
      </w:pPr>
    </w:p>
    <w:p w:rsidR="00DC6CA8" w:rsidRPr="00C6734C" w:rsidRDefault="00C12645" w:rsidP="001D2B47">
      <w:pPr>
        <w:pStyle w:val="a6"/>
        <w:numPr>
          <w:ilvl w:val="0"/>
          <w:numId w:val="3"/>
        </w:numPr>
        <w:spacing w:line="360" w:lineRule="auto"/>
        <w:rPr>
          <w:rFonts w:cs="Times New Roman"/>
          <w:b/>
          <w:szCs w:val="28"/>
          <w:lang w:val="ru-RU"/>
        </w:rPr>
      </w:pPr>
      <w:r w:rsidRPr="00C6734C">
        <w:rPr>
          <w:rFonts w:cs="Times New Roman"/>
          <w:b/>
          <w:szCs w:val="28"/>
          <w:lang w:val="ru-RU"/>
        </w:rPr>
        <w:t xml:space="preserve"> </w:t>
      </w:r>
      <w:r w:rsidR="00DC6CA8" w:rsidRPr="00C6734C">
        <w:rPr>
          <w:rFonts w:cs="Times New Roman"/>
          <w:b/>
          <w:szCs w:val="28"/>
          <w:lang w:val="ru-RU"/>
        </w:rPr>
        <w:t>Ініціація трансляції</w:t>
      </w:r>
    </w:p>
    <w:p w:rsidR="00C12645" w:rsidRPr="00C6734C" w:rsidRDefault="00C12645" w:rsidP="00C12645">
      <w:pPr>
        <w:pStyle w:val="a6"/>
        <w:spacing w:line="360" w:lineRule="auto"/>
        <w:ind w:left="1440" w:firstLine="0"/>
        <w:rPr>
          <w:rFonts w:cs="Times New Roman"/>
          <w:b/>
          <w:szCs w:val="28"/>
          <w:lang w:val="ru-RU"/>
        </w:rPr>
      </w:pPr>
    </w:p>
    <w:p w:rsidR="00DC6CA8" w:rsidRPr="00C6734C" w:rsidRDefault="00DC6CA8" w:rsidP="00E81A28">
      <w:pPr>
        <w:spacing w:line="360" w:lineRule="auto"/>
        <w:rPr>
          <w:rFonts w:cs="Times New Roman"/>
          <w:szCs w:val="28"/>
          <w:lang w:val="ru-RU"/>
        </w:rPr>
      </w:pPr>
      <w:r w:rsidRPr="00C6734C">
        <w:rPr>
          <w:rFonts w:cs="Times New Roman"/>
          <w:szCs w:val="28"/>
          <w:lang w:val="ru-RU"/>
        </w:rPr>
        <w:t>В еукаріотах метіоніл-тРНК зв'язується з малою рибосомальною субодиницею. 5'-Кеп мРНК зв'язується з малою рибосомальною субодиницею і перший кодон АУГ зв'язується з антикодоном на метіоніл-тРНКiMet.</w:t>
      </w:r>
    </w:p>
    <w:p w:rsidR="00DC6CA8" w:rsidRPr="00C6734C" w:rsidRDefault="00DC6CA8" w:rsidP="00E81A28">
      <w:pPr>
        <w:spacing w:line="360" w:lineRule="auto"/>
        <w:rPr>
          <w:rFonts w:cs="Times New Roman"/>
          <w:szCs w:val="28"/>
          <w:lang w:val="ru-RU"/>
        </w:rPr>
      </w:pPr>
      <w:r w:rsidRPr="00C6734C">
        <w:rPr>
          <w:rFonts w:cs="Times New Roman"/>
          <w:szCs w:val="28"/>
          <w:lang w:val="ru-RU"/>
        </w:rPr>
        <w:t>Метіонін, який ініціював синтез білка, згодом видаляється з N-термінусу за допомогою особливої ​​пептидази.</w:t>
      </w:r>
    </w:p>
    <w:p w:rsidR="00DC6CA8" w:rsidRPr="00C6734C" w:rsidRDefault="00DC6CA8" w:rsidP="00E81A28">
      <w:pPr>
        <w:spacing w:line="360" w:lineRule="auto"/>
        <w:rPr>
          <w:rFonts w:cs="Times New Roman"/>
          <w:szCs w:val="28"/>
          <w:lang w:val="ru-RU"/>
        </w:rPr>
      </w:pPr>
      <w:r w:rsidRPr="00C6734C">
        <w:rPr>
          <w:rFonts w:cs="Times New Roman"/>
          <w:szCs w:val="28"/>
          <w:lang w:val="ru-RU"/>
        </w:rPr>
        <w:t>Велика рибосомальна субодиниця пов'язується з попереднім комплексом, завершуючи утворення ініціаторного комплексу.</w:t>
      </w:r>
    </w:p>
    <w:p w:rsidR="00DC6CA8" w:rsidRPr="00C6734C" w:rsidRDefault="00DC6CA8" w:rsidP="00E81A28">
      <w:pPr>
        <w:spacing w:line="360" w:lineRule="auto"/>
        <w:rPr>
          <w:rFonts w:cs="Times New Roman"/>
          <w:szCs w:val="28"/>
          <w:lang w:val="ru-RU"/>
        </w:rPr>
      </w:pPr>
      <w:r w:rsidRPr="00C6734C">
        <w:rPr>
          <w:rFonts w:cs="Times New Roman"/>
          <w:szCs w:val="28"/>
          <w:lang w:val="ru-RU"/>
        </w:rPr>
        <w:t>Метіоніл-тРНК зв'язується з Р (пептидним) сайтом комплексу.</w:t>
      </w:r>
    </w:p>
    <w:p w:rsidR="00DC6CA8" w:rsidRPr="00C6734C" w:rsidRDefault="00DC6CA8" w:rsidP="00E81A28">
      <w:pPr>
        <w:spacing w:line="360" w:lineRule="auto"/>
        <w:rPr>
          <w:rFonts w:cs="Times New Roman"/>
          <w:szCs w:val="28"/>
          <w:lang w:val="ru-RU"/>
        </w:rPr>
      </w:pPr>
      <w:r w:rsidRPr="00C6734C">
        <w:rPr>
          <w:rFonts w:cs="Times New Roman"/>
          <w:szCs w:val="28"/>
          <w:lang w:val="ru-RU"/>
        </w:rPr>
        <w:t>А (акцепторний) сайт залишається незайнятим.</w:t>
      </w:r>
    </w:p>
    <w:p w:rsidR="00DC6CA8" w:rsidRPr="00C6734C" w:rsidRDefault="00DC6CA8" w:rsidP="00E81A28">
      <w:pPr>
        <w:spacing w:line="360" w:lineRule="auto"/>
        <w:rPr>
          <w:rFonts w:cs="Times New Roman"/>
          <w:szCs w:val="28"/>
          <w:lang w:val="ru-RU"/>
        </w:rPr>
      </w:pPr>
      <w:r w:rsidRPr="00C6734C">
        <w:rPr>
          <w:rFonts w:cs="Times New Roman"/>
          <w:szCs w:val="28"/>
          <w:lang w:val="ru-RU"/>
        </w:rPr>
        <w:lastRenderedPageBreak/>
        <w:t>Фактори ініціації, АТФ та ГТФ також необхідні для ініціації. Вивільнення факторів ініціації супроводжується гідролізом ГТФ до ГДФ та ФН.</w:t>
      </w:r>
    </w:p>
    <w:p w:rsidR="00C12645" w:rsidRPr="00C6734C" w:rsidRDefault="00C12645" w:rsidP="00E81A28">
      <w:pPr>
        <w:spacing w:line="360" w:lineRule="auto"/>
        <w:rPr>
          <w:rFonts w:cs="Times New Roman"/>
          <w:szCs w:val="28"/>
          <w:lang w:val="ru-RU"/>
        </w:rPr>
      </w:pPr>
    </w:p>
    <w:p w:rsidR="00C12645" w:rsidRPr="00C6734C" w:rsidRDefault="00C12645" w:rsidP="00E81A28">
      <w:pPr>
        <w:spacing w:line="360" w:lineRule="auto"/>
        <w:rPr>
          <w:rFonts w:cs="Times New Roman"/>
          <w:szCs w:val="28"/>
          <w:lang w:val="ru-RU"/>
        </w:rPr>
      </w:pPr>
    </w:p>
    <w:p w:rsidR="00C12645" w:rsidRPr="00C6734C" w:rsidRDefault="00C12645" w:rsidP="00E81A28">
      <w:pPr>
        <w:spacing w:line="360" w:lineRule="auto"/>
        <w:rPr>
          <w:rFonts w:cs="Times New Roman"/>
          <w:szCs w:val="28"/>
          <w:lang w:val="ru-RU"/>
        </w:rPr>
      </w:pPr>
    </w:p>
    <w:p w:rsidR="00DC6CA8" w:rsidRPr="00C6734C" w:rsidRDefault="00C12645" w:rsidP="001D2B47">
      <w:pPr>
        <w:pStyle w:val="a6"/>
        <w:numPr>
          <w:ilvl w:val="0"/>
          <w:numId w:val="4"/>
        </w:numPr>
        <w:spacing w:line="360" w:lineRule="auto"/>
        <w:rPr>
          <w:rFonts w:cs="Times New Roman"/>
          <w:b/>
          <w:szCs w:val="28"/>
          <w:lang w:val="ru-RU"/>
        </w:rPr>
      </w:pPr>
      <w:r w:rsidRPr="00C6734C">
        <w:rPr>
          <w:rFonts w:cs="Times New Roman"/>
          <w:b/>
          <w:szCs w:val="28"/>
          <w:lang w:val="ru-RU"/>
        </w:rPr>
        <w:t xml:space="preserve"> </w:t>
      </w:r>
      <w:r w:rsidR="00DC6CA8" w:rsidRPr="00C6734C">
        <w:rPr>
          <w:rFonts w:cs="Times New Roman"/>
          <w:b/>
          <w:szCs w:val="28"/>
          <w:lang w:val="ru-RU"/>
        </w:rPr>
        <w:t>Елонгація поліпептидного ланцюга</w:t>
      </w:r>
    </w:p>
    <w:p w:rsidR="00C12645" w:rsidRPr="00C6734C" w:rsidRDefault="00C12645" w:rsidP="00C12645">
      <w:pPr>
        <w:pStyle w:val="a6"/>
        <w:spacing w:line="360" w:lineRule="auto"/>
        <w:ind w:left="1440" w:firstLine="0"/>
        <w:rPr>
          <w:rFonts w:cs="Times New Roman"/>
          <w:b/>
          <w:szCs w:val="28"/>
          <w:lang w:val="ru-RU"/>
        </w:rPr>
      </w:pPr>
    </w:p>
    <w:p w:rsidR="00DC6CA8" w:rsidRPr="00C6734C" w:rsidRDefault="00DC6CA8" w:rsidP="00E81A28">
      <w:pPr>
        <w:spacing w:line="360" w:lineRule="auto"/>
        <w:rPr>
          <w:rFonts w:cs="Times New Roman"/>
          <w:szCs w:val="28"/>
          <w:lang w:val="ru-RU"/>
        </w:rPr>
      </w:pPr>
      <w:r w:rsidRPr="00C6734C">
        <w:rPr>
          <w:rFonts w:cs="Times New Roman"/>
          <w:szCs w:val="28"/>
          <w:lang w:val="ru-RU"/>
        </w:rPr>
        <w:t>Приєднання кожної амінокислоти до поліпептидного ланцюга, що росте, включає зв'язування аміноацил-тРНК з А-сайтом, утворення пептидного зв'язку і переміщення пептидил-тРНК до Р-сайту.</w:t>
      </w:r>
    </w:p>
    <w:p w:rsidR="00DC6CA8" w:rsidRPr="00C6734C" w:rsidRDefault="00DC6CA8" w:rsidP="00E81A28">
      <w:pPr>
        <w:spacing w:line="360" w:lineRule="auto"/>
        <w:rPr>
          <w:rFonts w:cs="Times New Roman"/>
          <w:szCs w:val="28"/>
          <w:lang w:val="ru-RU"/>
        </w:rPr>
      </w:pPr>
      <w:r w:rsidRPr="00C6734C">
        <w:rPr>
          <w:rFonts w:cs="Times New Roman"/>
          <w:szCs w:val="28"/>
          <w:lang w:val="ru-RU"/>
        </w:rPr>
        <w:t>АТФ та ГТФ як джерела енергії. На включення однієї амінокислоти в поліпептидний ланцюг, що росте, клітина витрачає 4 макроергічні зв'язки: Дві з АТФ в ході реакції, що каталізується аа-тРНК синтетазою (в процесі активації амінокислот АТФ розщеплюється на АМФ і пірофосфат), і 2 молекули ГТ тРНК в А-центрі рибосоми, а друга витрачається на стадію транслокації. До цього слід додати використання ще двох мак-роергічних зв'язків молекул: АТФ та ГТФ на ініціацію та термінацію синтезу поліпептидного ланцюга.</w:t>
      </w:r>
    </w:p>
    <w:p w:rsidR="00DC6CA8" w:rsidRPr="00C6734C" w:rsidRDefault="00DC6CA8" w:rsidP="00E81A28">
      <w:pPr>
        <w:spacing w:line="360" w:lineRule="auto"/>
        <w:rPr>
          <w:rFonts w:cs="Times New Roman"/>
          <w:szCs w:val="28"/>
        </w:rPr>
      </w:pPr>
      <w:r w:rsidRPr="00C6734C">
        <w:rPr>
          <w:rFonts w:cs="Times New Roman"/>
          <w:szCs w:val="28"/>
          <w:lang w:val="ru-RU"/>
        </w:rPr>
        <w:t>Кодоном мРНК при А-сайті визначає, яка з аа-тРНК буде зв'язуватися. Зв'язування між кодоном та антикодоном здійснюється за допомогою пар основ і є антипаралельним. Внутрішні метіонінові фрагменти приєднуються у разі АУГ кодону за допомогою тРНКmMet, іншої тРНК специфічної до метіоніну.</w:t>
      </w:r>
    </w:p>
    <w:p w:rsidR="00DC6CA8" w:rsidRPr="00C6734C" w:rsidRDefault="00DC6CA8" w:rsidP="00E81A28">
      <w:pPr>
        <w:spacing w:line="360" w:lineRule="auto"/>
        <w:rPr>
          <w:rFonts w:cs="Times New Roman"/>
          <w:szCs w:val="28"/>
        </w:rPr>
      </w:pPr>
      <w:r w:rsidRPr="00C6734C">
        <w:rPr>
          <w:rFonts w:cs="Times New Roman"/>
          <w:szCs w:val="28"/>
        </w:rPr>
        <w:t>Фактори елонгації EF-Tu у прокаріотів та EF-1 у еукаріотів також як гідроліз ГТФ необхідні для зв'язування.</w:t>
      </w:r>
    </w:p>
    <w:p w:rsidR="00DC6CA8" w:rsidRPr="00C6734C" w:rsidRDefault="00DC6CA8" w:rsidP="00E81A28">
      <w:pPr>
        <w:spacing w:line="360" w:lineRule="auto"/>
        <w:rPr>
          <w:rFonts w:cs="Times New Roman"/>
          <w:szCs w:val="28"/>
        </w:rPr>
      </w:pPr>
      <w:r w:rsidRPr="00C6734C">
        <w:rPr>
          <w:rFonts w:cs="Times New Roman"/>
          <w:szCs w:val="28"/>
        </w:rPr>
        <w:t>Утворення пептидного зв'язку.</w:t>
      </w:r>
    </w:p>
    <w:p w:rsidR="00DC6CA8" w:rsidRPr="00C6734C" w:rsidRDefault="00DC6CA8" w:rsidP="00E81A28">
      <w:pPr>
        <w:spacing w:line="360" w:lineRule="auto"/>
        <w:rPr>
          <w:rFonts w:cs="Times New Roman"/>
          <w:szCs w:val="28"/>
          <w:lang w:val="ru-RU"/>
        </w:rPr>
      </w:pPr>
      <w:r w:rsidRPr="00C6734C">
        <w:rPr>
          <w:rFonts w:cs="Times New Roman"/>
          <w:szCs w:val="28"/>
        </w:rPr>
        <w:t xml:space="preserve">Вільна група амінокислоти амінокислоти в аа-тРНК при А-сайті утворює пептидний зв'язок з карбоксильною групою амінокислоти приєднаною до тРНК при Р-сайті. </w:t>
      </w:r>
      <w:r w:rsidRPr="00C6734C">
        <w:rPr>
          <w:rFonts w:cs="Times New Roman"/>
          <w:szCs w:val="28"/>
          <w:lang w:val="ru-RU"/>
        </w:rPr>
        <w:t>Утворення пептидного зв'язку каталізується пептидил трансферазою, роль якої виконує rРНК.</w:t>
      </w:r>
    </w:p>
    <w:p w:rsidR="00DC6CA8" w:rsidRPr="00C6734C" w:rsidRDefault="00DC6CA8" w:rsidP="00E81A28">
      <w:pPr>
        <w:spacing w:line="360" w:lineRule="auto"/>
        <w:rPr>
          <w:rFonts w:cs="Times New Roman"/>
          <w:szCs w:val="28"/>
          <w:lang w:val="ru-RU"/>
        </w:rPr>
      </w:pPr>
      <w:r w:rsidRPr="00C6734C">
        <w:rPr>
          <w:rFonts w:cs="Times New Roman"/>
          <w:szCs w:val="28"/>
          <w:lang w:val="ru-RU"/>
        </w:rPr>
        <w:t>тРНК при Р-сайті не містить амінокислоти і є «вільним</w:t>
      </w:r>
      <w:r w:rsidRPr="00C6734C">
        <w:rPr>
          <w:rFonts w:eastAsia="Microsoft JhengHei" w:cs="Times New Roman"/>
          <w:szCs w:val="28"/>
          <w:lang w:val="ru-RU"/>
        </w:rPr>
        <w:t>».</w:t>
      </w:r>
    </w:p>
    <w:p w:rsidR="00DC6CA8" w:rsidRPr="00C6734C" w:rsidRDefault="00DC6CA8" w:rsidP="00E81A28">
      <w:pPr>
        <w:spacing w:line="360" w:lineRule="auto"/>
        <w:rPr>
          <w:rFonts w:cs="Times New Roman"/>
          <w:szCs w:val="28"/>
          <w:lang w:val="ru-RU"/>
        </w:rPr>
      </w:pPr>
      <w:r w:rsidRPr="00C6734C">
        <w:rPr>
          <w:rFonts w:cs="Times New Roman"/>
          <w:szCs w:val="28"/>
          <w:lang w:val="ru-RU"/>
        </w:rPr>
        <w:t>Поліпептидний ланцюг, що росте, приєднаний до тРНК при А-сайті.</w:t>
      </w:r>
    </w:p>
    <w:p w:rsidR="00DC6CA8" w:rsidRPr="00C6734C" w:rsidRDefault="00DC6CA8" w:rsidP="00E81A28">
      <w:pPr>
        <w:spacing w:line="360" w:lineRule="auto"/>
        <w:rPr>
          <w:rFonts w:cs="Times New Roman"/>
          <w:szCs w:val="28"/>
          <w:lang w:val="ru-RU"/>
        </w:rPr>
      </w:pPr>
      <w:r w:rsidRPr="00C6734C">
        <w:rPr>
          <w:rFonts w:cs="Times New Roman"/>
          <w:szCs w:val="28"/>
          <w:lang w:val="ru-RU"/>
        </w:rPr>
        <w:lastRenderedPageBreak/>
        <w:t>Транслокація пептидил-тРНК</w:t>
      </w:r>
    </w:p>
    <w:p w:rsidR="00DC6CA8" w:rsidRPr="00C6734C" w:rsidRDefault="00DC6CA8" w:rsidP="00E81A28">
      <w:pPr>
        <w:spacing w:line="360" w:lineRule="auto"/>
        <w:rPr>
          <w:rFonts w:cs="Times New Roman"/>
          <w:szCs w:val="28"/>
          <w:lang w:val="ru-RU"/>
        </w:rPr>
      </w:pPr>
      <w:r w:rsidRPr="00C6734C">
        <w:rPr>
          <w:rFonts w:cs="Times New Roman"/>
          <w:szCs w:val="28"/>
          <w:lang w:val="ru-RU"/>
        </w:rPr>
        <w:t xml:space="preserve">Пептидил-тРНК переміщається від сайту </w:t>
      </w:r>
      <w:proofErr w:type="gramStart"/>
      <w:r w:rsidRPr="00C6734C">
        <w:rPr>
          <w:rFonts w:cs="Times New Roman"/>
          <w:szCs w:val="28"/>
          <w:lang w:val="ru-RU"/>
        </w:rPr>
        <w:t>до сайту</w:t>
      </w:r>
      <w:proofErr w:type="gramEnd"/>
      <w:r w:rsidRPr="00C6734C">
        <w:rPr>
          <w:rFonts w:cs="Times New Roman"/>
          <w:szCs w:val="28"/>
          <w:lang w:val="ru-RU"/>
        </w:rPr>
        <w:t xml:space="preserve"> і вільна тРНК вивільняється з рибосоми. Фактори елонгації EF-G у прокаріотів та EF-2 у еукаріотів також як гідроліз ГТФ необхідні для транслокації.</w:t>
      </w:r>
    </w:p>
    <w:p w:rsidR="00DC6CA8" w:rsidRPr="00C6734C" w:rsidRDefault="00DC6CA8" w:rsidP="00E81A28">
      <w:pPr>
        <w:spacing w:line="360" w:lineRule="auto"/>
        <w:rPr>
          <w:rFonts w:cs="Times New Roman"/>
          <w:szCs w:val="28"/>
          <w:lang w:val="ru-RU"/>
        </w:rPr>
      </w:pPr>
      <w:r w:rsidRPr="00C6734C">
        <w:rPr>
          <w:rFonts w:cs="Times New Roman"/>
          <w:szCs w:val="28"/>
          <w:lang w:val="ru-RU"/>
        </w:rPr>
        <w:t>Наступний кодон mРНК тепер має А-сайт.</w:t>
      </w:r>
    </w:p>
    <w:p w:rsidR="00DC6CA8" w:rsidRPr="00C6734C" w:rsidRDefault="00DC6CA8" w:rsidP="00E81A28">
      <w:pPr>
        <w:spacing w:line="360" w:lineRule="auto"/>
        <w:rPr>
          <w:rFonts w:cs="Times New Roman"/>
          <w:szCs w:val="28"/>
          <w:lang w:val="ru-RU"/>
        </w:rPr>
      </w:pPr>
      <w:r w:rsidRPr="00C6734C">
        <w:rPr>
          <w:rFonts w:cs="Times New Roman"/>
          <w:szCs w:val="28"/>
          <w:lang w:val="ru-RU"/>
        </w:rPr>
        <w:t>Елонгація і транслокація тривають по черзі до тих пір, поки термінуючий кодон не потрапить до А-сайту.</w:t>
      </w:r>
    </w:p>
    <w:p w:rsidR="00DC6CA8" w:rsidRPr="00C6734C" w:rsidRDefault="00DC6CA8" w:rsidP="00E81A28">
      <w:pPr>
        <w:spacing w:line="360" w:lineRule="auto"/>
        <w:rPr>
          <w:rFonts w:cs="Times New Roman"/>
          <w:szCs w:val="28"/>
          <w:lang w:val="ru-RU"/>
        </w:rPr>
      </w:pPr>
      <w:r w:rsidRPr="00C6734C">
        <w:rPr>
          <w:rFonts w:cs="Times New Roman"/>
          <w:szCs w:val="28"/>
          <w:lang w:val="ru-RU"/>
        </w:rPr>
        <w:t>Термінація трансляції.</w:t>
      </w:r>
    </w:p>
    <w:p w:rsidR="00DC6CA8" w:rsidRPr="00C6734C" w:rsidRDefault="00DC6CA8" w:rsidP="00E81A28">
      <w:pPr>
        <w:spacing w:line="360" w:lineRule="auto"/>
        <w:rPr>
          <w:rFonts w:cs="Times New Roman"/>
          <w:szCs w:val="28"/>
          <w:lang w:val="ru-RU"/>
        </w:rPr>
      </w:pPr>
      <w:r w:rsidRPr="00C6734C">
        <w:rPr>
          <w:rFonts w:cs="Times New Roman"/>
          <w:szCs w:val="28"/>
          <w:lang w:val="ru-RU"/>
        </w:rPr>
        <w:t>Коли термінуючий кодон (УГА, УАГ, або УАА) займає А-сайт, фактори термінації вивільняють ново-синтезируемий білок з рибосоми та рибосомальні субодиниці дисоціюють від mРНК.</w:t>
      </w:r>
    </w:p>
    <w:p w:rsidR="00DC6CA8" w:rsidRPr="00C6734C" w:rsidRDefault="00DC6CA8" w:rsidP="00E81A28">
      <w:pPr>
        <w:spacing w:line="360" w:lineRule="auto"/>
        <w:rPr>
          <w:rFonts w:cs="Times New Roman"/>
          <w:szCs w:val="28"/>
          <w:lang w:val="ru-RU"/>
        </w:rPr>
      </w:pPr>
      <w:r w:rsidRPr="00C6734C">
        <w:rPr>
          <w:rFonts w:cs="Times New Roman"/>
          <w:szCs w:val="28"/>
          <w:lang w:val="ru-RU"/>
        </w:rPr>
        <w:t>Полірибосоми</w:t>
      </w:r>
    </w:p>
    <w:p w:rsidR="00DC6CA8" w:rsidRPr="00C6734C" w:rsidRDefault="00DC6CA8" w:rsidP="00E81A28">
      <w:pPr>
        <w:spacing w:line="360" w:lineRule="auto"/>
        <w:rPr>
          <w:rFonts w:cs="Times New Roman"/>
          <w:szCs w:val="28"/>
          <w:lang w:val="ru-RU"/>
        </w:rPr>
      </w:pPr>
      <w:r w:rsidRPr="00C6734C">
        <w:rPr>
          <w:rFonts w:cs="Times New Roman"/>
          <w:szCs w:val="28"/>
          <w:lang w:val="ru-RU"/>
        </w:rPr>
        <w:t>У процесі синтезу білка рибосома приєднується до 5'-кінця мРНК і переміщається у напрямку 3'-кінця. При цьому 5'-кінець мРНК звільняється, і до нього може приєднатися нова рибосома, на якій починається зростання ще одного поліпептидного ланцюга. Як правило, багато рибосом одночасно бере участь у синтезі білка на одній і тій же мРНК, утворюючи комплекс, який називають полірибосомою, або полісомою</w:t>
      </w:r>
    </w:p>
    <w:p w:rsidR="00DC6CA8" w:rsidRPr="00C6734C" w:rsidRDefault="00DC6CA8" w:rsidP="00E81A28">
      <w:pPr>
        <w:spacing w:line="360" w:lineRule="auto"/>
        <w:rPr>
          <w:rFonts w:cs="Times New Roman"/>
          <w:szCs w:val="28"/>
          <w:lang w:val="ru-RU"/>
        </w:rPr>
      </w:pPr>
      <w:r w:rsidRPr="00C6734C">
        <w:rPr>
          <w:rFonts w:cs="Times New Roman"/>
          <w:szCs w:val="28"/>
          <w:lang w:val="ru-RU"/>
        </w:rPr>
        <w:t>Посттрансляційний процесинг (модифікація)</w:t>
      </w:r>
    </w:p>
    <w:p w:rsidR="00DC6CA8" w:rsidRPr="00C6734C" w:rsidRDefault="00DC6CA8" w:rsidP="00E81A28">
      <w:pPr>
        <w:spacing w:line="360" w:lineRule="auto"/>
        <w:rPr>
          <w:rFonts w:cs="Times New Roman"/>
          <w:szCs w:val="28"/>
          <w:lang w:val="ru-RU"/>
        </w:rPr>
      </w:pPr>
      <w:r w:rsidRPr="00C6734C">
        <w:rPr>
          <w:rFonts w:cs="Times New Roman"/>
          <w:szCs w:val="28"/>
          <w:lang w:val="ru-RU"/>
        </w:rPr>
        <w:t>Конформаційні та структурні зміни поліпептидних ланцюгів отримали назву посттрансляційних змін. Вони включають видалення частини поліпептидного ланцюга, ковалентне приєднання одного або декількох низькомолекулярних лігандів, придбання нативної білком конформації.</w:t>
      </w:r>
    </w:p>
    <w:p w:rsidR="00DC6CA8" w:rsidRPr="00C6734C" w:rsidRDefault="00DC6CA8" w:rsidP="00E81A28">
      <w:pPr>
        <w:spacing w:line="360" w:lineRule="auto"/>
        <w:rPr>
          <w:rFonts w:cs="Times New Roman"/>
          <w:szCs w:val="28"/>
          <w:lang w:val="ru-RU"/>
        </w:rPr>
      </w:pPr>
      <w:r w:rsidRPr="00C6734C">
        <w:rPr>
          <w:rFonts w:cs="Times New Roman"/>
          <w:szCs w:val="28"/>
          <w:lang w:val="ru-RU"/>
        </w:rPr>
        <w:t>Після завершення синтезу білок може бути модифікований фосфорилуванням, глікозилюванням, АДФ-рибозилюванням, гідроксилюванням та приєднанням інших функціональних груп.</w:t>
      </w:r>
    </w:p>
    <w:p w:rsidR="00DC6CA8" w:rsidRPr="00C6734C" w:rsidRDefault="00DC6CA8" w:rsidP="00E81A28">
      <w:pPr>
        <w:spacing w:line="360" w:lineRule="auto"/>
        <w:rPr>
          <w:rFonts w:cs="Times New Roman"/>
          <w:szCs w:val="28"/>
          <w:lang w:val="ru-RU"/>
        </w:rPr>
      </w:pPr>
      <w:r w:rsidRPr="00C6734C">
        <w:rPr>
          <w:rFonts w:cs="Times New Roman"/>
          <w:szCs w:val="28"/>
          <w:lang w:val="ru-RU"/>
        </w:rPr>
        <w:t>Частковий протеоліз</w:t>
      </w:r>
    </w:p>
    <w:p w:rsidR="00DC6CA8" w:rsidRPr="00C6734C" w:rsidRDefault="00A9297F" w:rsidP="00E81A28">
      <w:pPr>
        <w:spacing w:line="360" w:lineRule="auto"/>
        <w:rPr>
          <w:rFonts w:cs="Times New Roman"/>
          <w:szCs w:val="28"/>
          <w:lang w:val="ru-RU"/>
        </w:rPr>
      </w:pPr>
      <w:r w:rsidRPr="00C6734C">
        <w:rPr>
          <w:rFonts w:cs="Times New Roman"/>
          <w:szCs w:val="28"/>
          <w:lang w:val="ru-RU"/>
        </w:rPr>
        <w:t>Багато білків</w:t>
      </w:r>
      <w:r w:rsidR="00DC6CA8" w:rsidRPr="00C6734C">
        <w:rPr>
          <w:rFonts w:cs="Times New Roman"/>
          <w:szCs w:val="28"/>
          <w:lang w:val="ru-RU"/>
        </w:rPr>
        <w:t>,</w:t>
      </w:r>
      <w:r w:rsidRPr="00C6734C">
        <w:rPr>
          <w:rFonts w:cs="Times New Roman"/>
          <w:szCs w:val="28"/>
          <w:lang w:val="ru-RU"/>
        </w:rPr>
        <w:t xml:space="preserve"> що секретуються</w:t>
      </w:r>
      <w:r w:rsidR="00DC6CA8" w:rsidRPr="00C6734C">
        <w:rPr>
          <w:rFonts w:cs="Times New Roman"/>
          <w:szCs w:val="28"/>
          <w:lang w:val="ru-RU"/>
        </w:rPr>
        <w:t xml:space="preserve"> з клітин, спочатку синтезуються як молекул-попередників, функціонально неактивних. Видалення частини поліпептидного ланцюга специфічними ендопротеазами призводить до утворення активних </w:t>
      </w:r>
      <w:r w:rsidR="00DC6CA8" w:rsidRPr="00C6734C">
        <w:rPr>
          <w:rFonts w:cs="Times New Roman"/>
          <w:szCs w:val="28"/>
          <w:lang w:val="ru-RU"/>
        </w:rPr>
        <w:lastRenderedPageBreak/>
        <w:t>молекул. Деякі білки-попередники розщеплюються в ЕР чи апараті Гольджі, інші – після секреції. Так, неактивні попередники секретованих ферментів – зимогени – утворюють активний фермент після розщеплення по певних ділянках молекули: зимоген панкреатичної залози трипсиноген перетворюється на активний трипсин після секреції на тонкий кишечник.</w:t>
      </w:r>
    </w:p>
    <w:p w:rsidR="00DC6CA8" w:rsidRPr="00C6734C" w:rsidRDefault="00DC6CA8" w:rsidP="00E81A28">
      <w:pPr>
        <w:spacing w:line="360" w:lineRule="auto"/>
        <w:rPr>
          <w:rFonts w:cs="Times New Roman"/>
          <w:szCs w:val="28"/>
          <w:lang w:val="ru-RU"/>
        </w:rPr>
      </w:pPr>
      <w:r w:rsidRPr="00C6734C">
        <w:rPr>
          <w:rFonts w:cs="Times New Roman"/>
          <w:szCs w:val="28"/>
          <w:lang w:val="ru-RU"/>
        </w:rPr>
        <w:t>Наочним прикладом послідовного двостадійного протеолізу є утворення активних форм пептидних гормонів (наприклад, інсуліну або глюкагону) з препрогормонів. Спочатку N-кінцевий сигнальний пептид молекули-попередника видаляється в ЕР у процесі синтезу білка та утворюється неактивний прогормон. Потім прогормон в секреторних гранулах, що формуються в апараті Гольджі, піддається дії ендо- та/або екзопротеаз і перетворюється на активний гормон.</w:t>
      </w:r>
    </w:p>
    <w:p w:rsidR="00DC6CA8" w:rsidRPr="00C6734C" w:rsidRDefault="00C12645" w:rsidP="00C12645">
      <w:pPr>
        <w:spacing w:after="160"/>
        <w:ind w:firstLine="0"/>
        <w:jc w:val="left"/>
        <w:rPr>
          <w:rFonts w:cs="Times New Roman"/>
          <w:szCs w:val="28"/>
          <w:lang w:val="ru-RU"/>
        </w:rPr>
      </w:pPr>
      <w:r w:rsidRPr="00C6734C">
        <w:rPr>
          <w:rFonts w:cs="Times New Roman"/>
          <w:szCs w:val="28"/>
          <w:lang w:val="ru-RU"/>
        </w:rPr>
        <w:br w:type="page"/>
      </w:r>
    </w:p>
    <w:p w:rsidR="00E1763A" w:rsidRPr="00C6734C" w:rsidRDefault="00C12645" w:rsidP="00C12645">
      <w:pPr>
        <w:spacing w:line="360" w:lineRule="auto"/>
        <w:outlineLvl w:val="0"/>
        <w:rPr>
          <w:rFonts w:cs="Times New Roman"/>
          <w:b/>
          <w:szCs w:val="28"/>
        </w:rPr>
      </w:pPr>
      <w:bookmarkStart w:id="4" w:name="_Toc94800941"/>
      <w:r w:rsidRPr="00C6734C">
        <w:rPr>
          <w:rFonts w:cs="Times New Roman"/>
          <w:b/>
        </w:rPr>
        <w:lastRenderedPageBreak/>
        <w:t>РОЗДІЛ</w:t>
      </w:r>
      <w:r w:rsidRPr="00C6734C">
        <w:rPr>
          <w:rFonts w:cs="Times New Roman"/>
          <w:b/>
          <w:spacing w:val="-4"/>
        </w:rPr>
        <w:t xml:space="preserve"> </w:t>
      </w:r>
      <w:r w:rsidRPr="00C6734C">
        <w:rPr>
          <w:rFonts w:cs="Times New Roman"/>
          <w:b/>
        </w:rPr>
        <w:t>2.</w:t>
      </w:r>
      <w:r w:rsidRPr="00C6734C">
        <w:rPr>
          <w:rFonts w:cs="Times New Roman"/>
          <w:b/>
          <w:lang w:val="uk-UA"/>
        </w:rPr>
        <w:t xml:space="preserve"> </w:t>
      </w:r>
      <w:r w:rsidR="00A9297F" w:rsidRPr="00C6734C">
        <w:rPr>
          <w:rFonts w:cs="Times New Roman"/>
          <w:b/>
          <w:szCs w:val="28"/>
        </w:rPr>
        <w:t>ПОСТТРАНСКРИПЦІЙНІ МОДИФІКАЦІЇ НУКЛЕОЗИДІВ ТРНК</w:t>
      </w:r>
      <w:bookmarkEnd w:id="4"/>
    </w:p>
    <w:p w:rsidR="00C12645" w:rsidRPr="00C6734C" w:rsidRDefault="00C12645" w:rsidP="00C12645">
      <w:pPr>
        <w:spacing w:line="360" w:lineRule="auto"/>
        <w:outlineLvl w:val="0"/>
        <w:rPr>
          <w:rFonts w:cs="Times New Roman"/>
          <w:b/>
          <w:szCs w:val="28"/>
        </w:rPr>
      </w:pPr>
    </w:p>
    <w:p w:rsidR="00E1763A" w:rsidRPr="00C6734C" w:rsidRDefault="00E1763A" w:rsidP="00E81A28">
      <w:pPr>
        <w:spacing w:line="360" w:lineRule="auto"/>
        <w:rPr>
          <w:rFonts w:cs="Times New Roman"/>
          <w:szCs w:val="28"/>
        </w:rPr>
      </w:pPr>
      <w:r w:rsidRPr="00C6734C">
        <w:rPr>
          <w:rFonts w:cs="Times New Roman"/>
          <w:szCs w:val="28"/>
        </w:rPr>
        <w:t>Трансферні РНК є у всіх живих організмів і є адапторними молекулами між кодонами мРНК та амінокислотами (Banerjee et al. 2010; Shepherd and Ibba 2015). Однією з важливих умов нормального дозрівання та функціонування молекул тРНК є посттранскрипційні модифікації їх нуклеозидів. Відомо понад 150 різноманітних хімічних модифікацій, характерних для основ тРНК, всі з яких є похідними аденозину, гуанозину, цитидину та уридину. До основних типів модифікацій можна віднести метилювання різноманітних позицій нуклеозидів, утворення тіо-похідних, гідроксилювання, приєднання треонілкарбамоїлових, ізопентинілових, чи лізидинових залишків, синтез інозину, псевдоуридину, дигідроуридину, а також ін</w:t>
      </w:r>
      <w:r w:rsidR="00D136A0" w:rsidRPr="00C6734C">
        <w:rPr>
          <w:rFonts w:cs="Times New Roman"/>
          <w:szCs w:val="28"/>
        </w:rPr>
        <w:t>ші різноманітні поєднання (рис.2.1</w:t>
      </w:r>
      <w:r w:rsidR="00E81A28" w:rsidRPr="00C6734C">
        <w:rPr>
          <w:rFonts w:cs="Times New Roman"/>
          <w:szCs w:val="28"/>
        </w:rPr>
        <w:t>.</w:t>
      </w:r>
      <w:r w:rsidRPr="00C6734C">
        <w:rPr>
          <w:rFonts w:cs="Times New Roman"/>
          <w:szCs w:val="28"/>
        </w:rPr>
        <w:t>). Ці модифікації потребують значної кількості ферментів для утворення. Залежно від геному, від 1 до 10% генів, що кодують білки, задіяні у біосинтетичних шляхах модифікації тРНК (Basma El Yacoubi, Bailly, and de Crécy-Lagard 2012; Shepherd and Ibba 2015). При цьому модифікуються різні позиції молекули тРНК, а площа поверхні молекули, завдяки модифікаціям, може збільшуватися до 20% (Björk et al. 1987).</w:t>
      </w:r>
    </w:p>
    <w:p w:rsidR="005A4236" w:rsidRPr="00C6734C" w:rsidRDefault="005A4236" w:rsidP="005A4236">
      <w:pPr>
        <w:spacing w:line="360" w:lineRule="auto"/>
        <w:ind w:firstLine="0"/>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tabs>
          <w:tab w:val="left" w:pos="3975"/>
        </w:tabs>
        <w:rPr>
          <w:rFonts w:cs="Times New Roman"/>
        </w:rPr>
      </w:pPr>
      <w:r w:rsidRPr="00C6734C">
        <w:rPr>
          <w:rFonts w:cs="Times New Roman"/>
        </w:rPr>
        <w:tab/>
      </w: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5A4236" w:rsidRPr="00C6734C" w:rsidRDefault="005A4236" w:rsidP="005A4236">
      <w:pPr>
        <w:rPr>
          <w:rFonts w:cs="Times New Roman"/>
        </w:rPr>
      </w:pPr>
    </w:p>
    <w:p w:rsidR="00D136A0" w:rsidRPr="00C6734C" w:rsidRDefault="005A4236" w:rsidP="005A4236">
      <w:pPr>
        <w:tabs>
          <w:tab w:val="left" w:pos="1380"/>
        </w:tabs>
        <w:rPr>
          <w:rFonts w:cs="Times New Roman"/>
        </w:rPr>
        <w:sectPr w:rsidR="00D136A0" w:rsidRPr="00C6734C" w:rsidSect="005F0CC1">
          <w:headerReference w:type="default" r:id="rId23"/>
          <w:type w:val="nextColumn"/>
          <w:pgSz w:w="11910" w:h="16840"/>
          <w:pgMar w:top="851" w:right="851" w:bottom="851" w:left="1134" w:header="709" w:footer="0" w:gutter="0"/>
          <w:pgNumType w:start="2"/>
          <w:cols w:space="720"/>
        </w:sectPr>
      </w:pPr>
      <w:r w:rsidRPr="00C6734C">
        <w:rPr>
          <w:rFonts w:cs="Times New Roman"/>
        </w:rPr>
        <w:tab/>
      </w:r>
    </w:p>
    <w:p w:rsidR="00D136A0" w:rsidRPr="00C6734C" w:rsidRDefault="00D136A0" w:rsidP="005A4236">
      <w:pPr>
        <w:pStyle w:val="af"/>
        <w:ind w:firstLine="0"/>
        <w:rPr>
          <w:sz w:val="20"/>
        </w:rPr>
      </w:pPr>
    </w:p>
    <w:p w:rsidR="00D136A0" w:rsidRPr="00C6734C" w:rsidRDefault="00D136A0" w:rsidP="00D136A0">
      <w:pPr>
        <w:pStyle w:val="af"/>
        <w:rPr>
          <w:sz w:val="20"/>
        </w:rPr>
      </w:pPr>
    </w:p>
    <w:p w:rsidR="00D136A0" w:rsidRPr="00C6734C" w:rsidRDefault="00D136A0" w:rsidP="00D136A0">
      <w:pPr>
        <w:pStyle w:val="af"/>
        <w:spacing w:before="10"/>
        <w:rPr>
          <w:sz w:val="11"/>
        </w:rPr>
      </w:pPr>
    </w:p>
    <w:p w:rsidR="00D136A0" w:rsidRPr="00C6734C" w:rsidRDefault="00D136A0" w:rsidP="00D136A0">
      <w:pPr>
        <w:tabs>
          <w:tab w:val="left" w:pos="2594"/>
          <w:tab w:val="left" w:pos="4845"/>
          <w:tab w:val="left" w:pos="7441"/>
        </w:tabs>
        <w:ind w:left="-227"/>
        <w:rPr>
          <w:rFonts w:cs="Times New Roman"/>
          <w:sz w:val="20"/>
        </w:rPr>
      </w:pPr>
      <w:r w:rsidRPr="00C6734C">
        <w:rPr>
          <w:rFonts w:cs="Times New Roman"/>
          <w:noProof/>
          <w:position w:val="2"/>
          <w:sz w:val="20"/>
          <w:lang/>
        </w:rPr>
        <w:drawing>
          <wp:inline distT="0" distB="0" distL="0" distR="0" wp14:anchorId="23C06437" wp14:editId="26D15DCF">
            <wp:extent cx="1126838" cy="1227962"/>
            <wp:effectExtent l="0" t="0" r="0" b="0"/>
            <wp:docPr id="55" name="image3.png" descr="C:\Users\User\Desktop\рис дис\d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4" cstate="print"/>
                    <a:stretch>
                      <a:fillRect/>
                    </a:stretch>
                  </pic:blipFill>
                  <pic:spPr>
                    <a:xfrm>
                      <a:off x="0" y="0"/>
                      <a:ext cx="1126838" cy="1227962"/>
                    </a:xfrm>
                    <a:prstGeom prst="rect">
                      <a:avLst/>
                    </a:prstGeom>
                  </pic:spPr>
                </pic:pic>
              </a:graphicData>
            </a:graphic>
          </wp:inline>
        </w:drawing>
      </w:r>
      <w:r w:rsidRPr="00C6734C">
        <w:rPr>
          <w:rFonts w:cs="Times New Roman"/>
          <w:position w:val="2"/>
          <w:sz w:val="20"/>
        </w:rPr>
        <w:tab/>
      </w:r>
      <w:r w:rsidRPr="00C6734C">
        <w:rPr>
          <w:rFonts w:cs="Times New Roman"/>
          <w:noProof/>
          <w:position w:val="2"/>
          <w:sz w:val="20"/>
          <w:lang/>
        </w:rPr>
        <w:drawing>
          <wp:inline distT="0" distB="0" distL="0" distR="0" wp14:anchorId="4908A125" wp14:editId="6B1AE533">
            <wp:extent cx="1126825" cy="1227962"/>
            <wp:effectExtent l="0" t="0" r="0" b="0"/>
            <wp:docPr id="7" name="image4.png" descr="C:\Users\User\Desktop\рис дис\p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5" cstate="print"/>
                    <a:stretch>
                      <a:fillRect/>
                    </a:stretch>
                  </pic:blipFill>
                  <pic:spPr>
                    <a:xfrm>
                      <a:off x="0" y="0"/>
                      <a:ext cx="1126825" cy="1227962"/>
                    </a:xfrm>
                    <a:prstGeom prst="rect">
                      <a:avLst/>
                    </a:prstGeom>
                  </pic:spPr>
                </pic:pic>
              </a:graphicData>
            </a:graphic>
          </wp:inline>
        </w:drawing>
      </w:r>
      <w:r w:rsidRPr="00C6734C">
        <w:rPr>
          <w:rFonts w:cs="Times New Roman"/>
          <w:position w:val="2"/>
          <w:sz w:val="20"/>
        </w:rPr>
        <w:tab/>
      </w:r>
      <w:r w:rsidRPr="00C6734C">
        <w:rPr>
          <w:rFonts w:cs="Times New Roman"/>
          <w:noProof/>
          <w:position w:val="4"/>
          <w:sz w:val="20"/>
          <w:lang/>
        </w:rPr>
        <w:drawing>
          <wp:inline distT="0" distB="0" distL="0" distR="0" wp14:anchorId="01D7D0CA" wp14:editId="4F718137">
            <wp:extent cx="1340386" cy="1495044"/>
            <wp:effectExtent l="0" t="0" r="0" b="0"/>
            <wp:docPr id="9" name="image5.jpeg" descr="C:\Users\User\Desktop\рис дис\cmnm5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6" cstate="print"/>
                    <a:stretch>
                      <a:fillRect/>
                    </a:stretch>
                  </pic:blipFill>
                  <pic:spPr>
                    <a:xfrm>
                      <a:off x="0" y="0"/>
                      <a:ext cx="1340386" cy="1495044"/>
                    </a:xfrm>
                    <a:prstGeom prst="rect">
                      <a:avLst/>
                    </a:prstGeom>
                  </pic:spPr>
                </pic:pic>
              </a:graphicData>
            </a:graphic>
          </wp:inline>
        </w:drawing>
      </w:r>
      <w:r w:rsidRPr="00C6734C">
        <w:rPr>
          <w:rFonts w:cs="Times New Roman"/>
          <w:position w:val="4"/>
          <w:sz w:val="20"/>
        </w:rPr>
        <w:tab/>
      </w:r>
      <w:r w:rsidRPr="00C6734C">
        <w:rPr>
          <w:rFonts w:cs="Times New Roman"/>
          <w:noProof/>
          <w:sz w:val="20"/>
          <w:lang/>
        </w:rPr>
        <w:drawing>
          <wp:inline distT="0" distB="0" distL="0" distR="0" wp14:anchorId="5076FEC9" wp14:editId="001953C5">
            <wp:extent cx="1136787" cy="1261872"/>
            <wp:effectExtent l="0" t="0" r="0" b="0"/>
            <wp:docPr id="11" name="image6.png" descr="C:\Users\User\Desktop\рис дис\m5s2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7" cstate="print"/>
                    <a:stretch>
                      <a:fillRect/>
                    </a:stretch>
                  </pic:blipFill>
                  <pic:spPr>
                    <a:xfrm>
                      <a:off x="0" y="0"/>
                      <a:ext cx="1136787" cy="1261872"/>
                    </a:xfrm>
                    <a:prstGeom prst="rect">
                      <a:avLst/>
                    </a:prstGeom>
                  </pic:spPr>
                </pic:pic>
              </a:graphicData>
            </a:graphic>
          </wp:inline>
        </w:drawing>
      </w:r>
    </w:p>
    <w:p w:rsidR="00D136A0" w:rsidRPr="00C6734C" w:rsidRDefault="00D136A0" w:rsidP="00D136A0">
      <w:pPr>
        <w:ind w:left="-227"/>
        <w:rPr>
          <w:rFonts w:cs="Times New Roman"/>
          <w:sz w:val="20"/>
        </w:rPr>
        <w:sectPr w:rsidR="00D136A0" w:rsidRPr="00C6734C">
          <w:pgSz w:w="11910" w:h="16840"/>
          <w:pgMar w:top="960" w:right="580" w:bottom="280" w:left="1400" w:header="710" w:footer="0" w:gutter="0"/>
          <w:cols w:space="720"/>
        </w:sectPr>
      </w:pPr>
    </w:p>
    <w:p w:rsidR="00D136A0" w:rsidRPr="00C6734C" w:rsidRDefault="00D136A0" w:rsidP="00D136A0">
      <w:pPr>
        <w:spacing w:before="16"/>
        <w:ind w:left="1163" w:right="127" w:hanging="677"/>
        <w:rPr>
          <w:rFonts w:cs="Times New Roman"/>
          <w:sz w:val="24"/>
        </w:rPr>
      </w:pPr>
      <w:r w:rsidRPr="00C6734C">
        <w:rPr>
          <w:rFonts w:cs="Times New Roman"/>
          <w:spacing w:val="-1"/>
          <w:sz w:val="24"/>
        </w:rPr>
        <w:lastRenderedPageBreak/>
        <w:t>дигідроуридин</w:t>
      </w:r>
      <w:r w:rsidRPr="00C6734C">
        <w:rPr>
          <w:rFonts w:cs="Times New Roman"/>
          <w:spacing w:val="-57"/>
          <w:sz w:val="24"/>
        </w:rPr>
        <w:t xml:space="preserve"> </w:t>
      </w:r>
      <w:r w:rsidRPr="00C6734C">
        <w:rPr>
          <w:rFonts w:cs="Times New Roman"/>
          <w:sz w:val="24"/>
        </w:rPr>
        <w:t>D</w:t>
      </w:r>
    </w:p>
    <w:p w:rsidR="00D136A0" w:rsidRPr="00C6734C" w:rsidRDefault="00D136A0" w:rsidP="00D136A0">
      <w:pPr>
        <w:spacing w:before="20" w:line="237" w:lineRule="auto"/>
        <w:ind w:left="1124" w:right="205" w:hanging="636"/>
        <w:rPr>
          <w:rFonts w:cs="Times New Roman"/>
          <w:sz w:val="24"/>
        </w:rPr>
      </w:pPr>
      <w:r w:rsidRPr="00C6734C">
        <w:rPr>
          <w:rFonts w:cs="Times New Roman"/>
        </w:rPr>
        <w:br w:type="column"/>
      </w:r>
      <w:r w:rsidRPr="00C6734C">
        <w:rPr>
          <w:rFonts w:cs="Times New Roman"/>
          <w:spacing w:val="-1"/>
          <w:sz w:val="24"/>
        </w:rPr>
        <w:lastRenderedPageBreak/>
        <w:t>псевдоуридин</w:t>
      </w:r>
      <w:r w:rsidRPr="00C6734C">
        <w:rPr>
          <w:rFonts w:cs="Times New Roman"/>
          <w:spacing w:val="-57"/>
          <w:sz w:val="24"/>
        </w:rPr>
        <w:t xml:space="preserve"> </w:t>
      </w:r>
      <w:r w:rsidRPr="00C6734C">
        <w:rPr>
          <w:rFonts w:cs="Times New Roman"/>
          <w:sz w:val="24"/>
        </w:rPr>
        <w:t>Y</w:t>
      </w:r>
    </w:p>
    <w:p w:rsidR="00D136A0" w:rsidRPr="00C6734C" w:rsidRDefault="00D136A0" w:rsidP="00D136A0">
      <w:pPr>
        <w:spacing w:before="18"/>
        <w:ind w:left="635" w:firstLine="3"/>
        <w:jc w:val="center"/>
        <w:rPr>
          <w:rFonts w:cs="Times New Roman"/>
          <w:sz w:val="24"/>
        </w:rPr>
      </w:pPr>
      <w:r w:rsidRPr="00C6734C">
        <w:rPr>
          <w:rFonts w:cs="Times New Roman"/>
        </w:rPr>
        <w:br w:type="column"/>
      </w:r>
      <w:r w:rsidRPr="00C6734C">
        <w:rPr>
          <w:rFonts w:cs="Times New Roman"/>
          <w:sz w:val="24"/>
        </w:rPr>
        <w:lastRenderedPageBreak/>
        <w:t>5-карбоксиметил</w:t>
      </w:r>
      <w:r w:rsidRPr="00C6734C">
        <w:rPr>
          <w:rFonts w:cs="Times New Roman"/>
          <w:spacing w:val="1"/>
          <w:sz w:val="24"/>
        </w:rPr>
        <w:t xml:space="preserve"> </w:t>
      </w:r>
      <w:r w:rsidRPr="00C6734C">
        <w:rPr>
          <w:rFonts w:cs="Times New Roman"/>
          <w:spacing w:val="-1"/>
          <w:sz w:val="24"/>
        </w:rPr>
        <w:t>амінометилуридин</w:t>
      </w:r>
      <w:r w:rsidRPr="00C6734C">
        <w:rPr>
          <w:rFonts w:cs="Times New Roman"/>
          <w:spacing w:val="-57"/>
          <w:sz w:val="24"/>
        </w:rPr>
        <w:t xml:space="preserve"> </w:t>
      </w:r>
      <w:r w:rsidRPr="00C6734C">
        <w:rPr>
          <w:rFonts w:cs="Times New Roman"/>
          <w:sz w:val="24"/>
        </w:rPr>
        <w:t>cmnm</w:t>
      </w:r>
      <w:r w:rsidRPr="00C6734C">
        <w:rPr>
          <w:rFonts w:cs="Times New Roman"/>
          <w:sz w:val="24"/>
          <w:vertAlign w:val="superscript"/>
        </w:rPr>
        <w:t>5</w:t>
      </w:r>
      <w:r w:rsidRPr="00C6734C">
        <w:rPr>
          <w:rFonts w:cs="Times New Roman"/>
          <w:sz w:val="24"/>
        </w:rPr>
        <w:t>U</w:t>
      </w:r>
    </w:p>
    <w:p w:rsidR="00D136A0" w:rsidRPr="00C6734C" w:rsidRDefault="00D136A0" w:rsidP="00D136A0">
      <w:pPr>
        <w:spacing w:before="21"/>
        <w:ind w:left="935" w:right="494" w:hanging="759"/>
        <w:rPr>
          <w:rFonts w:cs="Times New Roman"/>
          <w:sz w:val="24"/>
        </w:rPr>
      </w:pPr>
      <w:r w:rsidRPr="00C6734C">
        <w:rPr>
          <w:rFonts w:cs="Times New Roman"/>
        </w:rPr>
        <w:br w:type="column"/>
      </w:r>
      <w:r w:rsidRPr="00C6734C">
        <w:rPr>
          <w:rFonts w:cs="Times New Roman"/>
          <w:sz w:val="24"/>
        </w:rPr>
        <w:lastRenderedPageBreak/>
        <w:t>5-метил-2-тіоуридин</w:t>
      </w:r>
      <w:r w:rsidRPr="00C6734C">
        <w:rPr>
          <w:rFonts w:cs="Times New Roman"/>
          <w:spacing w:val="-57"/>
          <w:sz w:val="24"/>
        </w:rPr>
        <w:t xml:space="preserve"> </w:t>
      </w:r>
      <w:r w:rsidRPr="00C6734C">
        <w:rPr>
          <w:rFonts w:cs="Times New Roman"/>
          <w:sz w:val="24"/>
        </w:rPr>
        <w:t>m</w:t>
      </w:r>
      <w:r w:rsidRPr="00C6734C">
        <w:rPr>
          <w:rFonts w:cs="Times New Roman"/>
          <w:sz w:val="24"/>
          <w:vertAlign w:val="superscript"/>
        </w:rPr>
        <w:t>5</w:t>
      </w:r>
      <w:r w:rsidRPr="00C6734C">
        <w:rPr>
          <w:rFonts w:cs="Times New Roman"/>
          <w:sz w:val="24"/>
        </w:rPr>
        <w:t>s</w:t>
      </w:r>
      <w:r w:rsidRPr="00C6734C">
        <w:rPr>
          <w:rFonts w:cs="Times New Roman"/>
          <w:sz w:val="24"/>
          <w:vertAlign w:val="superscript"/>
        </w:rPr>
        <w:t>2</w:t>
      </w:r>
      <w:r w:rsidRPr="00C6734C">
        <w:rPr>
          <w:rFonts w:cs="Times New Roman"/>
          <w:sz w:val="24"/>
        </w:rPr>
        <w:t>U</w:t>
      </w:r>
    </w:p>
    <w:p w:rsidR="00D136A0" w:rsidRPr="00C6734C" w:rsidRDefault="00D136A0" w:rsidP="00D136A0">
      <w:pPr>
        <w:rPr>
          <w:rFonts w:cs="Times New Roman"/>
          <w:sz w:val="24"/>
        </w:rPr>
        <w:sectPr w:rsidR="00D136A0" w:rsidRPr="00C6734C">
          <w:type w:val="continuous"/>
          <w:pgSz w:w="11910" w:h="16840"/>
          <w:pgMar w:top="600" w:right="580" w:bottom="280" w:left="1400" w:header="720" w:footer="720" w:gutter="0"/>
          <w:cols w:num="4" w:space="720" w:equalWidth="0">
            <w:col w:w="2146" w:space="104"/>
            <w:col w:w="2146" w:space="105"/>
            <w:col w:w="2568" w:space="40"/>
            <w:col w:w="2821"/>
          </w:cols>
        </w:sectPr>
      </w:pPr>
    </w:p>
    <w:p w:rsidR="00D136A0" w:rsidRPr="00C6734C" w:rsidRDefault="00D136A0" w:rsidP="00D136A0">
      <w:pPr>
        <w:pStyle w:val="af"/>
        <w:spacing w:before="7"/>
        <w:rPr>
          <w:sz w:val="27"/>
        </w:rPr>
      </w:pPr>
    </w:p>
    <w:p w:rsidR="00D136A0" w:rsidRPr="00C6734C" w:rsidRDefault="00D136A0" w:rsidP="00D136A0">
      <w:pPr>
        <w:ind w:left="-227"/>
        <w:rPr>
          <w:rFonts w:cs="Times New Roman"/>
          <w:sz w:val="20"/>
        </w:rPr>
      </w:pPr>
      <w:r w:rsidRPr="00C6734C">
        <w:rPr>
          <w:rFonts w:cs="Times New Roman"/>
          <w:noProof/>
          <w:position w:val="3"/>
          <w:sz w:val="20"/>
          <w:lang/>
        </w:rPr>
        <w:drawing>
          <wp:inline distT="0" distB="0" distL="0" distR="0" wp14:anchorId="66AF4B82" wp14:editId="6DF0BB1A">
            <wp:extent cx="1077457" cy="1195292"/>
            <wp:effectExtent l="0" t="0" r="0" b="0"/>
            <wp:docPr id="13" name="image7.png" descr="C:\Users\User\Desktop\рис дис\nm5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8" cstate="print"/>
                    <a:stretch>
                      <a:fillRect/>
                    </a:stretch>
                  </pic:blipFill>
                  <pic:spPr>
                    <a:xfrm>
                      <a:off x="0" y="0"/>
                      <a:ext cx="1077457" cy="1195292"/>
                    </a:xfrm>
                    <a:prstGeom prst="rect">
                      <a:avLst/>
                    </a:prstGeom>
                  </pic:spPr>
                </pic:pic>
              </a:graphicData>
            </a:graphic>
          </wp:inline>
        </w:drawing>
      </w:r>
      <w:r w:rsidRPr="00C6734C">
        <w:rPr>
          <w:rFonts w:cs="Times New Roman"/>
          <w:spacing w:val="121"/>
          <w:position w:val="3"/>
          <w:sz w:val="20"/>
        </w:rPr>
        <w:t xml:space="preserve"> </w:t>
      </w:r>
      <w:r w:rsidRPr="00C6734C">
        <w:rPr>
          <w:rFonts w:cs="Times New Roman"/>
          <w:noProof/>
          <w:spacing w:val="121"/>
          <w:position w:val="1"/>
          <w:sz w:val="20"/>
          <w:lang/>
        </w:rPr>
        <mc:AlternateContent>
          <mc:Choice Requires="wpg">
            <w:drawing>
              <wp:inline distT="0" distB="0" distL="0" distR="0" wp14:anchorId="4746CC1B" wp14:editId="021104CC">
                <wp:extent cx="3018790" cy="1499870"/>
                <wp:effectExtent l="0" t="0" r="2540" b="0"/>
                <wp:docPr id="56" name="Групувати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790" cy="1499870"/>
                          <a:chOff x="0" y="0"/>
                          <a:chExt cx="4754" cy="2362"/>
                        </a:xfrm>
                      </wpg:grpSpPr>
                      <pic:pic xmlns:pic="http://schemas.openxmlformats.org/drawingml/2006/picture">
                        <pic:nvPicPr>
                          <pic:cNvPr id="57" name="Picture 36" descr="C:\Users\User\Desktop\рис дис\k2c.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9" cy="2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7" descr="C:\Users\User\Desktop\рис дис\s2c.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005" y="428"/>
                            <a:ext cx="1749"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A6B7211" id="Групувати 56" o:spid="_x0000_s1026" style="width:237.7pt;height:118.1pt;mso-position-horizontal-relative:char;mso-position-vertical-relative:line" coordsize="4754,2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j5iCwQAAO0NAAAOAAAAZHJzL2Uyb0RvYy54bWzsV8tu4zYU3RfoPxDa&#10;K3pYth6IPUgkOyiQtkHb2WVDU5RFRBIFko4TDApM20/ojxRFF7PrL9h/1EtKsp14iraZblrEgGU+&#10;L+8959xr6vzNQ12heyok483U8s5cC9GG8Jw1q6n19ruFHVlIKtzkuOINnVqPVFpvZp9/dr5pE+rz&#10;klc5FQiMNDLZtFOrVKpNHEeSktZYnvGWNjBZcFFjBV2xcnKBN2C9rhzfdSfOhou8FZxQKWE06yat&#10;mbFfFJSor4tCUoWqqQW+KfMU5rnUT2d2jpOVwG3JSO8GfoEXNWYNHLo3lWGF0VqwE1M1I4JLXqgz&#10;wmuHFwUj1MQA0Xjus2iuBF+3JpZVslm1e5gA2mc4vdgs+er+RiCWT63xxEINroGj7c+797uftr/D&#10;99ftL7sftx8QTAJSm3aVwIYr0X7b3oguXGhec3InYdp5Pq/7q24xWm6+5DkYx2vFDVIPhai1CcAA&#10;PRhCHveE0AeFCAyOXC8KY+CNwJwXxHEU9pSREng92UfKeb8zCMdBt80fTXztvIOT7kjjZu/W7Lxl&#10;JIFvjy20TrD9aw3CLrUW1OqN1H/LRo3F3bq1QQYtVmzJKqYejaQBHe1Uc3/DiEZZd45oCgeaYFqf&#10;ikZAXE4lAVWnye1bCclonrcZlXeKt7e799sPux/Q9jf9c3vnkzPFCg3JYLk7B2scDJeo4WmJmxW9&#10;kC1kEEAPZw5DQvBNSXEu9bDG9akV033i+7Ji7YJVlSZbt3uUwN1nIv4I0F2CZJysa9qoLuMFrQAw&#10;3siStdJCIqH1koKAxRe5Z5QF6rmWSh+ndWSy8J0fXbhu7F/a6dhN7cAN5/ZFHIR26M7DwA0iL/XS&#10;7/VuL0jWkgIMuMpa1vsKoyfefjTl+uLUJbMpCugem9LTKRAcMkocXARRaki0r1KQbwBsWAdtJagi&#10;pW4WgFw/Dov3EwbmA7KaAwk5+bI08+Mg/pNkAVEIqa4or5FuAMrgo0EZ3wPIXVTDEu1vwzXXJoqq&#10;eTIA7ncjQ/DH/MRuPI/mUWAH/mQO/GSZfbFIA3uy8MJxNsrSNPMGfkqW57TRx3w6PQZtXrF8UKgU&#10;q2VaiY62hfn01UMeljlaJgc3Bkq1sYPkYs8P3Es/theTKLSDRTC249CNbNeLL+OJG8RBtnga0jVr&#10;6KeHhDZTKx77Y8PSkdNaYkexueZzGhtOaqbgP7li9dSK9otwopN+3uSGWoVZ1bWPoNDuH6AAugei&#10;jVi1PPtqAWr9DxZeuMl0/483Q+GFUvwPCq/8Hxde34ht4Ps4C14Lb3dPGbnu2EJwjQn8SCddh5G+&#10;5HjhUH292DfXG0id4XY0lNbX6vtaff/N6msuwfBOYep1//6jX1qO+9A+fkub/Q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HK3wSzeAAAABQEAAA8AAABkcnMvZG93&#10;bnJldi54bWxMj81qwzAQhO+FvoPYQm+NbOenwbUcQmh7CoUkhZLbxtrYJtbKWIrtvH3VXtrLwjDD&#10;zLfZajSN6KlztWUF8SQCQVxYXXOp4PPw9rQE4TyyxsYyKbiRg1V+f5dhqu3AO+r3vhShhF2KCirv&#10;21RKV1Rk0E1sSxy8s+0M+iC7UuoOh1BuGplE0UIarDksVNjSpqLisr8aBe8DDutp/NpvL+fN7XiY&#10;f3xtY1Lq8WFcv4DwNPq/MPzgB3TIA9PJXlk70SgIj/jfG7zZ83wG4qQgmS4SkHkm/9Pn3wAAAP//&#10;AwBQSwMECgAAAAAAAAAhAPDNEJXAHQAAwB0AABQAAABkcnMvbWVkaWEvaW1hZ2UxLnBuZ4lQTkcN&#10;ChoKAAAADUlIRFIAAAHDAAABaQgDAAAA19+zZAAAAwBQTFRF////AAAA/wAA9+/vEBAQOjFC9621&#10;zs7O91JSxVrvUlrvzhlKOloZjFrvGVrvjFqcxVrFUlrFpRlKEFoZjFrFGVrFxYycxVp792ta1t7W&#10;QlJKKSkpECEZhISEra2lUs4ZWloZGc5ajIQZGc4ZEFpK9zFCpRkQUlqczhkQWmNa9ykp7+bexVqc&#10;761S760Z9xAZexkQxZTvWhkQ79a1Y2trjIyc73Pv7zre7zqUEDFK7xDe7xCU71ohEAgA9wgI72OE&#10;e1pSUlJS795S794Z796E763m95ycvb21lKWlpc7eKYzeKYychM7eCIzeCIyclJyU94yMe3tzc2Nz&#10;99be73shOghKxSnvUinvjCnvGSnvzmMZxSnFUinFjCnFGSnFpWMZxc5rWozvUoxrWoytxc4pUowp&#10;Uil7xSl7jM5rGYxrjM4pGYwpGSl7jCl7KVp7lM6tlKXO7xBSEAhKxQjvUgjvjAjvGQjvzkIZxQjF&#10;UgjFjAjFGQjFpUIZxc5KWozOUoxKWoyMxc4IUowIUgh7xQh7jM5KGYxKjM4IGYwIGQh7jAh7CFp7&#10;lM6MlITO93t7zqVape/eKa3eKa2cKe/eKe+craVaCO/eCO+czoRahO/eCK3eCK2cKc7eKc6crYRa&#10;CM7eCM6c987OzmNKxe+thKVrpWNKxaXOxcWU72O9zkJKxe+MhKVKpUJKxYTOeylCxe9rWu/vUu9r&#10;Wq3vUq1rWq2txe8pUq0pWu+txaUpUimcxSmcUu8pjO9rGa1rjO8pGa0pGSmcjCmcKVqclO+te1op&#10;Ge9rjKUpGe8plKXvlFpzWilKWs7vUs5rWs6txYQpewhKxe9KWu/OUu9KWq3OUq1KWq2Mxe8IUq0I&#10;Wu+MxaUIUgicxQicUu8IjO9KGa1KjO8IGa0IGQicjAicCFqclO+Me1oIGe9KjKUIGe8IlITvWghK&#10;Ws7OUs5KWs6MxYQIhIRSzq2czu/vzsXvOikQ762EMQgZ74S9Ukpz7ykI7/867/+95gAAABAA7///&#10;/wAIAAAIOws/LQAAAAFiS0dEAIgFHUgAAAAJcEhZcwAADsQAAA7EAZUrDhsAABpZSURBVHic7Z3b&#10;cuLKkoZ1Fo+A0JLuNBHABRNhfGlWcIN8B7Lei3fgBebdHBOOdsRst6eySkeOkqp0KJHf6r16Q9s0&#10;yz9/ZdYpU1FkQneWn6WHTvLsz+WzyDBZq6qq5w/Jo+RZv/BFBnsWGSZzotpH/tBADeUDfKhG2cNc&#10;w/fCF6GGgwZ8qM6ycIc+lBDqQ9VNH97UUL/4TmQoEB/6RKLUiOhDCQG1IlX9CtnDm/Hw58r3IsMA&#10;fPhDJPPYQ/ShhFC1QiMVMddw7WeEGA8HzZw6zldVgz7MNTyj1zeJ3CUZNYl2W0W5oyHGw+HCfKg4&#10;rqrulaKG5nqegT4cNGn24pFJoo7zQylJfKj8bOlMH/NSCcnU0klaE6IPZWSeqUVm+oaNPpSQglow&#10;01dxnUY+ch8q4W82E0QfykRRrfCOhhgPh0vBh4ruog9lpKSWY96Mh+jD4fJhfIV5vjI3DLpuGhlG&#10;WPgikz2LIAiCIAgyaHyb/R6G978OGSx2Mv1zcElNWlINP1V12fNbQRqSahjjVF5aCmMpaigpRQ0x&#10;IMpJquESfSgtOJbKTyEv/XzwpchAwbxUfnAslR/UUH4KeSnGQ0lBH8pPIS9FDSUF81L5KYylGA8l&#10;BeOh/OB6qfzgvoX8YF4qP5iXyg/mpfKDean8gIah52NeKjFEw5mhGqaNeam06FAWylRVY+0//mJk&#10;iOz/qKrrOR5Rceb1/WaQBjimQRwINWh19039dUMMiZLh+L+qus0qY2yhLrTd6ztCagLjp7kvPOFD&#10;ya91b+8HqYsDpaHMcib648DQ+op9ZaTA3pOBc305cC7XBi3dhgyeLRSjeb36RyH4c4u5zcCxZyTu&#10;zW/KpM9ARUxuBoxPJvVGdC/m6RHYNEIVB4o+IwFPfRTwHAiXBhPRMc1i9vpumrig0yef0OmgNJ+4&#10;CXjRBLfakP3kA2+UtcNA+mAPE0CvYr6yJGHR1OmmVFJ3n+Khhj0Suob69lV9o5eYFvrq2eUWFxGr&#10;wY/0AF1YmzWY+TmsOVua4aAPe2NtkgGxkYGID91Zbr7o1sQSaRcH5hOzZhN34kPzNV+8QR/2QggS&#10;XFlYqwbxoQnKJVVMMR72AV1Yaz6nAx/Snt1sCEUfdo5um7ChxLH+SX2oQL9S+jnAeNg5a04FUx+C&#10;dnQlHH3YNeQnr3KuezIfKrC1OFcwHnbPTI14XyLxIfSE+nLQh90z4/+B26mGM7qA6mE87Jht6sM/&#10;jV8i9aHyM4O0Bte8uyb14VZtfNYp9SEdRtXQw3jYMakP1801zHxIRTQxHnZNmtNs1Y+mL5H7kOam&#10;BsbDjhHrQyWkjb3Qh52SxsO5iHhIX0/FeNgxqQ85NCz6kHXYQx92yizTUEQ8VFirS9SwUwT48Cf0&#10;7dKjEPtgdEoeDxv7EOmZ3Ifznt8J0hQB8RDpGQHxkGQ16e94k6YPRMTD0GCvYX9x72MhDRDhQy+Z&#10;W7yrrpD3hNRDRDxMNdyjhr2wzcbS5nnpPtHQRw17AX0oPyLiIfqwX0TkpejDfkEfyg/GQ/nZ8u8B&#10;ow97Bn0oPyL2LdCH/YJ5qfxgXio/GA/lB/NS+UEfyg/GQ/nBvFR+cH4oPxgP5QfzUvlBH8oP5qXy&#10;g3mp/KQ+tDmaADkuK/aGPuyHrMYQT++Y5Ig++rAftgIvfO6//lvYayHVmanu9vFXVWL9P/+3mkwE&#10;vRhSA+hwYAvoEWvPVfW/NE37q+1OMf/LDZq9V+w9oHteoYjEZ+QBnfZvcSJDVT94u4pAE6i3yDkc&#10;F0RGLThYQt7bUDFVtZA+OGohD4hMWqFe/Zp1+o6gt4Fhct2ht7NKxLE1ARVXwbVB1QqCRUHdY7A4&#10;kd9eguCoFJ8Nhv4JcG9p6KsFPjrtgL2HD8+sqYo6FBYyC1cPT0GwIToerfMx1dK0zSF/SNQGtXaa&#10;NlVKz740fCddUfbhMtMw/IX21zCUzkHEjm9jQsvRbcMMFfp2z86mJocDqLiY7krPWmDRXMREQ/Js&#10;0bTJs0Om7MPPVENoEGIkHZPtHur0OFBXxqzfslnfu9C869LDp+OKyPh3Eej5a+5Aw0X2MHGcdeHD&#10;oWt43Yc/5AdRSG5gdOq6eVmTls0OVGI3br3T5YTGRu2QDqrUh1qQDrEy+7DwoU3rZEVZewgG+Xl2&#10;m9gA0LHLrLP0DZWD1fW9D9tut6KyTaksxIfBQtuk4S7XUGofpmOpeVYZXSef7+6LTOhQu9L1Ki67&#10;OdGXariPvliPp9+gY6rWlCStiRFl9mHhPztmGtqGepbcz7sfTAFnDoPjvoqKkEf/U23otaYTLVCo&#10;D/8FjQL2dBIP6bM5EmhIHDfbAvTfM6bhZT+BUjHCLgk/ICyyMSAk77DQiM3bzjLNnC0Ru8ZqBE1Q&#10;6ah5IkZkIl0fS6fD19BVz0j6ewxFQ9pN9s2gbUv8cn68zXrMLqHh7Lz2HJbNBMm/NzC3L2iordJ/&#10;Num4O2TMcw0TH57VT+5RQza5gWNudNkhf2OZhjT5abBnnDguIPN/eFjQsMzQNSQ/nn2Y8X5rLLX7&#10;1FCxX6n//PQzxkg1hPL5fpP9xiTynZKZfh4PJdOQ+LDQrTWZH17Wou/Vhyls+W+bJshMwx/7681s&#10;0K5UySMf+X2xlHhucXV+GBrqWQPJtaq+d/vGrkA0NN280Xrqw7Bpve50ZXRJRtOJLq+G1eaHilHo&#10;ktwbRMM1meT8k3y8trzznUyt5ULT4hvzQzny0itrbVfWafofSqmGUCk/eSt5XtqQfCYIM/3TSNZL&#10;s72ncidQu4f10iv4kJ7aWatfbg0LahERp9KOpRf7FsnZzF/V+HLooKU7JhlJI/r/l+aa58AZJ9SH&#10;dIygb0KED1O1iHCr1a39w6FreGv/EHYAVHNPgP249NS1/x+SsfL94Djw2TRxlmxniouHSjorHEM8&#10;LOzjvxcn/tnuAaT3wk6e1YX5kLasgJm+wHhIoCdvkngo33rpVR+SMXSdrMMZZvHU1AdsslZbhhZN&#10;4kM6x9DFxkMy0y/uZhS+SAINvai4Q6evP/alR9FHFJ2tJDNtXa/7vajEh4oDJzV+hMZD9kjSeNgE&#10;m+6xm51XPE99qDg0AnDHQ90qHpNaWpalXzyrnNizYwRy1WarlM15zwIzkc9Ycvvw6YFjuKobdfkZ&#10;zXxIRZz/QQ25seH4iul21wnEzxPkEBIr1FAAOuyeq67fkYoFHyp7+JtFLh6dxL2UZISvYMZtN50+&#10;Cz5UlC/QUJwPd6sxZp8VoYfPjK8uRtSiD+HclkgNp6UJxfPh06lG+14s+VDZC9YwePJWlz4cy9lu&#10;W77l9vle7DDq+O/+5+0vrslpNcqpfB1+6KUMYyZvuzrUkLCn9xXvHpUfMgtt9/iLxo8DuxqGpHO2&#10;VeEG1HOzL++DtEULgTfWNGnjgGD00lnHlghv3k9rDmqYoXfhQ08Vvw29RA1T9NJ51ZZYt6ChvsCA&#10;yPjpxIdRCxoqO9QwoRMNP1DDNkEfyk8n8bAlDZ9566KAxPFQCZ586yKjjoa69+qRX/UXdlqJh8pE&#10;Oz7+omeghob+LK0HV3di1o4PUcOEz6rx0C6dI6+nYjsaHsd5krQ+VX1I96rciEDvc/yp9Ze0oyFu&#10;PyVUXC+lJymSA/+hWbeoXzvxUNkMvkJiNxANq5TthUKz+SM4t12nqF9rPsSACHxWGkvf38p3wyO4&#10;BVO9vkxLGk41rY2XlY5q8XB7VjxFvygAcJeWNIxRQ0olDR3zvKrlutZg2sa+hUIL1bTxstJRScO9&#10;etHO6ayIw31a8uGpWFX4iak0P/Qv89AhaAiHTFt5XcnowofLWUsaHrTFDk+3VZsf7tXztmp6HQ19&#10;9bed08gxXMoPJk9+4FsxVaP1sTSsM+7WY7GAyu3acfS9ae7hnldcvIb9pZrlEXdfZ6WmRQ0VZcd6&#10;0ywOzzuomlU0hNLS5R2nWvPDUP2t+a5qEb8cQcVN8KwJTiUf0pKjxceRqrJq6naVzcRWfciIA9ZH&#10;YWc9YXA0zysQX8cozemhWAn9ttA1Ph53Q2jZhwmHwzeoOJk+3WbGIx/q7HPt/6qGGbIVUlrwhu0D&#10;L2Fb2HXt5d210w58SIlPEyg8tFpM9Kc6PvwgHvqzJBCG7Cb/u+97aSV4ypxe8Vfn+zvhsRsfMk6T&#10;gFVy2z2PjHd96JNc5jeJeGFxH794GiOkbddUd35zAbUrHybsWIXvyfRZyi7c9qHuuIb6m19tczwj&#10;qQdnOOXPuL7cu/BnX4bjXPv0d+lDSrwMYMKxWk3jZ5g33vJh+AqX9mflhGe9npNfV+8w6Wt6RkON&#10;Xi8H1Y59yLCmdFAd82Jc6hf3el46g1IkRr1CNr7vskH1/A869yFjaR3YoBqM3IzXfGj/eSNSmPXv&#10;DP7ongulNlW71NGwFx9SdH1BB9XNYcyx8TIe2pB4ujVPHxa+PaJh80/hKHFPPkxgi3FjPtd/4UPo&#10;SKHemyk8xA5ZopoV2+zPh4z45V9tzOf6yz6019SD/C+7n9HYaISwLtCvDymHMZ8nLvrQXpM4aAgq&#10;OOx4EU1UPyKnbx8CYzxPnAqV+fBH336BggJvQdm2+0vX4lDDVkl8aPsfgkbRM7wtDKq9j6WjPk/M&#10;fPhBs5B2iu/b+3XXnd6vcBhxGQ3iw+XrP2QQrdyLuT5h/xKO+iyqqdI2zPMWLwOHA2gfNuqSRHQK&#10;8NFmzTZ/EBXhTtr4AmLeHNSofa23HlH/SSlwGHEZjVnL3aDWZvv14KowZg2XLYtoNGjA3QbjLmfj&#10;tpjPfJpDSGgAazPmCzae21pdb31b6ehjJ4y7jMaH21ZWY6vqYDL6YHQaFn+0oWG040S7rRduwgT6&#10;sY+X8LeVvnq2e3HlrUcsbdxlNNwWijXDxRpjSJ98TRvzgQzl022hJZp/efO0V0auoeKp4p3odlKy&#10;vzqb0c0Qz0a5rSo4/dDXqjGYeQXFGvHWBaNm+a6HrNWWLuE3ZszbTwyvXvmuh6gDG0kV5WX0GsK9&#10;UHHdguGG4lBW2VLixehLoYSGQCd6w7MhFDyd9P0WhHLFcXatukF3gV6njU+Kt8Zx9D5UfuB6r5Dr&#10;7FBzeCbihcRyfILepTSIiXDPVmwLblHE32PefkqAk9mz6mVJb/H6Jm5UFspT9L2E6xYmby7iqGnl&#10;k6ERjMyHV8dMR0QT+3ndct+dsdAWg0u0xLOHYZDPQyChyz8gt4E+9mVvBqQjXGcz9mDlARzsvoqm&#10;jfxaN4U2QeAQUac3N4Y6Yj2HD1k/meZZpTvkVt/6Qlv1/R4EctMptHxX49kdLSc1qJ3fEtaoNLyN&#10;Q63UTEQqYYWitn3xLBrS9Wq12blQ+p0D2zYsYmmbpwiIbKav/jZwIlN/qAkNYfk0fS9Zm7xt7Tne&#10;/pfOK4Y5N2RMR7X9dM8tPi0TVDc1YZUV63XV65qxbSHewVQbiLil3zScg93XmGqL8dbHKOOwMpcf&#10;dULbH/otbmvvSQwr7RAPOGCLJKk4WyOvoVOSoduQNqB9lj4Kn2w0rX6sKZFwPvjP+BTKYa6CMYTF&#10;hz9rpomhVuP3rabmPRIH0JxG03ajb04TVVSvxAAPYFzlyJrTTA4jT3CaiNj3e67O6YU2NVmNe1PY&#10;rzqO5gx1v+IGVkBLfh+s8Y6p4WPRygykikkdDnRMDaZyJqqPx5BI/TWqQ6aGw92vuE18mq42MKYG&#10;Y+xN45i1TjbZxkAPQj0mniQNv0a3p7GveSNxO9ADiZXY7WC6sZiM6+yi4tWc7em/suU0JfR4yhp+&#10;xeNZi3NqHxId6qnSysRTuoijHQ5yJKoPP2vr2pu5rzLND29gWSxRDeRMVM8wap/GsAd45bA+un5c&#10;fGvaZgR3pEKj9sLZ0hzihbUmxEcYVKVvE7VucBWxjQIpfWG9SH+e2G903t4c7CH9Biy0Td9v4RH3&#10;ExZf/Wrwmqage8SDQPazqD9uo0MVjnTL3nd4Gb4P77JsmGKaw7z/2whL2oDIhlivoYZD6M4ljGAj&#10;cxkN3W2YnISqOpAS7AI4Dv1M+N2UJmp8/Sziv84/GOQuZxM1vvdi/zOcIuy8SH2eOORYvXYFFn3r&#10;G5lLoaw5+hWSbEi+Exk3kFnDhpcPKfqg7x/WYzH0cja3Rzyb68T9++CvXFRmKm8ZjZlqcqyY+erb&#10;aBa+BWl4OE6Px2OX4/Le4Fq51mcDrqlQD12EhjrbVYbTOt2Z2uPcBZyPZopINOQ2z2ml5XSlomNy&#10;3nwJjdEsfE+0b85XOIEJV7sD+Yee8RDytlJupjTOG29tEnNY7WU44N5+0okLV8kJq/hIHnR0vSMU&#10;UPtyNBpydjUhLiyuuQba0JdgU5whV4qqhcUZEK1Vef+KvN5Kkv2svTGWaf6EzzfH82bgE03jXIIN&#10;Pa84efc8r/yIICYbGdGyN8+d7+XkfNXc2vDWVtmWL+oW73zuZ+z6mSGgnPeImHKNfafLRPRb0/hy&#10;hXlZQyPT0C5eF92OJCERAtey90m7OAmw4NXwzw0f2lA/wY28yKOV2kQEszCi6Lmrvai4KeVEkRQD&#10;7oonfpEU5nzkXLXkQygo9OaxGYUNYyp/VjlLjO162c3Mr9KmlCNJDQ1OH16Mpdw+nF/3oVFSbeny&#10;luPW59fu6P9TmjXakmg44fmZnzrzIdROKL6ux9vigg7I6733uodCRWkNTfLRKKz/yKKhzvMz1wPt&#10;+ywvXfHmpdd9SJ59Lf3NJl/FLiKhkXwIlqHxmx6vMqT0Yczlm4N2tovMPz+86kMi2T9lyfi6Wfrl&#10;svz7dMR2S/FQIg05AuL5Os1O074512mIhuZ8m7Desp/u/vJIqMpxGRRcXMqJ0q6KcvqQOIdnyTQo&#10;R8QF/3ppKdegKNQ387OvUznOROnq2a5FmKjlljSUJS8l1uHRUP8u7FvAfX/uzuC3NDyfS/D0t9if&#10;n2v8NNnY6srpQz4NoX+tpm0OgJj9Q6Kh54d+mPy6o2HzsdS9OJuYhFcyt5jNzOyXPBr+5dq6iBeF&#10;fXwB18Ov5jSCfVieQgCJhl8XlcEa/x2dMjnbeqjIKRt0LFZpU9sEIradrmpom+e1ga6oWh334sZU&#10;7sMS/5FGwyZpyGlRmFQcjkdh59puzg/Lhwm55oc3fUj+IAzt9J/9uH1IRlDu7OU619dpYAZ3tk7z&#10;1XydxrwVDyXNaWCeXntafmqvWea8fNX6N0ldvkpzeqjkzbGlcJGXLpO8VNL5YZOtC5CwrVOIN/Yt&#10;YPfQ9dkPWF//L18d0rHND5toaGmrRELxZry1B0y7pbn+u79/hWyD64jwxTrNb+Jy0DDfTZTIh5u6&#10;ATHfNjyJv8BYbR+fszwJyWq/iuul/8nXS+UcS0lArPX1sDfB/ktJZiP8JvGN/UOC47mJgq7D6X8d&#10;9i1m2b6FIfe+haJP4JjvyjpV/bG8ZC5cfreQnPrrdXHSEK2Lg96aIuLKEts/fE32D418/1DCfXxr&#10;omlQgq96H4VjaluYX0hymPQK67Hs44OCmhWfLNZHYVJhtn/MtgwPXV50Eo+enaeJsjRGvngYv2y0&#10;TZqVWAu68Lm730dBzyW8ciBKMti5tmI7Sy+KCo/0KHrv/l3VAlrRBMVt+OORrlsfrdtzhnzLmP80&#10;MMINCBacaRVP2eL1zWwzSIOh9Z0mp0hPnA7Qm+3aJCsOJhrsQ+yujKlxsEmPWhzbWi9FKkKvX99M&#10;Qw8HuNu7mJ4XzdAn2ir5puP5YSikLrpe6m9AHl2Oa3HpawpfouvBt/Z3ei93OZ1g1vh3sdCLX3XS&#10;tBf2/1BCfqzyqYfptcNpWilvLGSRU1Dn4V+hJ71pDtmgelqlmxW81xYR5SKvv6ahDsNhPlzu0hNn&#10;uwncn6+Ujux2dLqxYMuphf2mQPIKxIPg7MLRvzd8mG0vUNWphtZK+3uonFDq8XFBvuF7dYr1zIUQ&#10;Fl8av3Uk4dKHlwkK69KVPiI+/Fehp+snNYfB0/QvvNI0lTCecJ8DRpTiujPlpg/z1CP14bLBZlHS&#10;myZp+HWStoT0sDhViocrYr50Ir7jO4GtH+hSHBEx3uDMUAjV8tIVFACaZKkk5yn6GJbi4jaPYTwX&#10;1sVYei0erpR4la6NJfGQC2LtFg9DPRtkLF28WBmTGz6kd8nYHh+/D6mGZEjlfRWEYWnnXI2HNA9l&#10;p2U44yF7yQn5QOBAKojTYw2JD6GNDNGOrnGK8CF/aTAkhyjyPclZ3IqHCj3xBCFRRDzkvSOFFKkw&#10;t0g1VDZ0SoA+HBqXeSnVMI5Xq+8VW6TWUw3hvvVOSDwkL8Jb7hTJeLnqQ53tNCSbfKmGMJpOdCE+&#10;JDMLPH8hijMfHlk8hLBowcIYnU5kGtKZvpB4SKYqAl4EoZyurdPof5NiMQGtV6Ll7Q3htrWQ6rBT&#10;WUrMSsDVeBikC9wnmolq+SZfQC/qCvjxow/FcTUvPaVHQ5eJD/ON2okgDdGH4ri/XsqmcUUND2BE&#10;IfEQDySK4uXuvgW7UKgV2/3uxPjQ+stbygtJOWmroiJHbbUrPpqCWbRNYUKua7VvGV5lgRp2Qasx&#10;i6tkLVKRY6vTcNSwA9qVUPnGg6VtY7Wd/E9q3vtG6pLflG8LvpK1yEN27Z91idGH7bLRpoeEtv4K&#10;9GG7HAtHM9r6QZ/Qh61yDDJa225vr9Ye0hkH1FB68FiU/FgrEcuuSK/gWhuCIAg31pSeLC/cuiBP&#10;FOtvTCYYMIeMHidtELTVJKuVudC0gqKxgFYzSHukZ5DLt8RRQ5mgxdyOyYXHTMSyhkvUcMCACxfp&#10;BvMS6tYyEYmGhbpv6MMhY2mlssFW2jUWx1J5WJzVnE17HaIPxdDFnp52VuArVQvjoTQctLMDqmkl&#10;TPShNJTtBuyYquQPFgVQw+FyqeEh07AMajhUgosybTvUUDKCOz48xXq8hP/p8Qk1bEzrmek9H+L8&#10;UA5ezluSxEn1PcxL5UHTNqXB1ML5oXQEm/JdjlVycRV9KA8vWtbdAoDr4VfWS9GHXLSd1oBqK4v+&#10;LSco3JhU9UYfygRc6tcm0+MUun1lpkQfSsVhk8/ks/YI6EPJOCarMkF+HRh9KBvxjlJ4xio90nc7&#10;PEWMPDODudz5/+3QeY4UNOJpAAAAAElFTkSuQmCCUEsDBAoAAAAAAAAAIQBRvm0wdhQAAHYUAAAU&#10;AAAAZHJzL21lZGlhL2ltYWdlMi5wbmeJUE5HDQoaCgAAAA1JSERSAAABCwAAASUIAwAAAMQtNyYA&#10;AAMAUExURf///wAAAGtrazo6OkpKSsXFxdbW1vcAAAgIEOZSYxAhGe9KQrVa771aSkpapeZaGXta&#10;lLWMnLVaxUpae+bWlOac5kpazuYZSmNjWuacrb3v3uZznDFaGb1aGRla7ykpKRAIALXvWubeWkrv&#10;WuZz3rWU70qtWrXvGUqtGbUZnHMZSrWlGeYx3krvGb0ZSkoZ7+acWuYxnOacGebeGYTvnISU7+ZS&#10;nOa9WkrOWuZS3lIZSrWEGUrOGeZ7Gea9Ga2lnIycnOYxGebOte/m7+YQGRAxShBaSoSEhOacjK2t&#10;rea93iEQGbW9tZRSSkpa7+YZa4ycjO/373t7czFaSt7e5r1anIQp7xkppYQpxRkpe5wpGVKM71KM&#10;rRmM7xmMrYzO74TOaxmMa4TOKRmMKYQpexkpzhAISpxanIQI7xkIpYQIxRkIe5wIGVKMzlKMjBmM&#10;zhmMjIzOzoTOShmMSoTOCBmMCIQIexkIznNa7whapXNaxQhaexBKGZxKGQhazrXvrbUp70oppXul&#10;a73F5rUpxUope+b3IbXOa7WlzkqMa7XOKUqMKbUpe+YQ75wpSkopzuYQrYTOrYSlzrXFlLXvjLUI&#10;70oIpXulSrUIxUoIe7XOSrWEzkqMSrXOCEqMCLUIe+YQzpwISkoIzuYQjITOjISEzr0pGeZ7a5xa&#10;c1Lv7zEISlKt77Wla1KtrVLvrXNaKRmt7xmtrYzv7xnv7xnvrYTvaxmta4TvKRmtKYQpnBkp7xnv&#10;a3MpGYSlKRnvKVJaUr1ac1LO77WEa1LOrVJaKRnO7xnOrRnOa1IpGYSEKRnOKb0IGVLvzlKtzrWl&#10;SlKtjFLvjHNaCBmtzhmtjIzvzhnvzhnvjITvShmtSoTvCBmtCIQInBkI7xnvSnMIGYSlCBnvCFLO&#10;zrWESlLOjFJaCBnOzhnOjBnOSlIIGYSECBnOCOb3c+b3vXuEUpRa7ylapZRaxSlaexBrGZxrGSla&#10;znNKUuZ7SoSEpTEpEHtSc+/e1joxUub3/wAQAP/3/wAACOqfYOkAAAABYktHRACIBR1IAAAACXBI&#10;WXMAAA7EAAAOxAGVKw4bAAARD0lEQVR4nO1dW3KkuBJFCJWxvYApR39QOym5NRGYaW6ETbBH312w&#10;qzsOou2+SvEQ4lEGBEUJOJ6HsevF8VEqlcpMWdZtII5j9ZI1HsLUx8RxOveHWggIocrVGSG78RAP&#10;IU9eEYTw/B9rESDkVq6CDi5QUF7Fm+cChcUV14VzjQ+2AFQuaCcXSXG160L+fDP2ost2htx85nNJ&#10;vJUx0qWL2CnJ2IwuuuwFY7gwn4c1c4GCcxDQc0D5l93BRWr5/IEErg5rHiM1tOvCsqKcg1WPkT5c&#10;cFMRuwj51srnVGRLON26sEJXcLIZX6tzHoH/Y+Fxrdp2tnHBCDhYiTCWhS4s5sFvV20v2rhIcuNB&#10;4aLQhQUeF9mMr5X7F3xqDQghETpRS+rCYpwiL9yWLmLPzdbovvApSl2Ib/2tcJGtR6JyVVpwUQS7&#10;fDFytjFGMl2wQ1z+VtVFRsY2dFFbj4QIx4ouLPJrM1zU/AsHRZaqC4t8rneMeF71rxx4ni+voj/J&#10;F/+f43mV4Dj2vMTaHPzVCmAwfJQ090q2iV0VBUIbbdAqtIK4yGkOkDBoeejaESKvxVSw6ty6GWCE&#10;8+DOsXr3ecRzU6AnGfIL5Y83qYsgsfnXUfyr6uKw2Ge6MWxSF13Yor3owK6LCta7Qh2OQFnfbxsB&#10;+lj6I9wMAvSw9Ee4GYT7GCkRVHMbN47ddkrstlNitxcSu72Q2O2FxK4Lid1eSOzziESIxP7qDoDd&#10;ktm2VewbSBK7LiR2XUjY6Lj0R7gVkAQ5eyRcgIqNNP/7B64exDmJ5M7NS4OFOJcEsOGFW07YsUEP&#10;2eigDv/+SJf9PIuBUQ8hlxRaYMRF6BRsUhrkAW5d+VGQIPR53tyG4tsRqkYayUkwaPC2Fmqx78oq&#10;Xej+IH/j8N9EG8rHCGDSsEvLEONPWsmGBm28bmSCjRMoPazcbArVyxWbCc7XFhKi34iYO2s/dTx0&#10;siU7zIaytNxsMEJIpWNKTMhaphq/3Tge4OZ9mdAmDEpmWsOiPi1DUm0gYjDeQhBF0DZpxjAwflV+&#10;c/DB+bAyLqSZtY6r4IKF3sU1WIRVN5xiYUWAi0pweB1cQEGmQy88AJoeKFFgH+QguPhT3v8KxkjK&#10;He6Te7hs9oQb7p3VBwkukFvYEtt4LuAm3fD7xwnX4yGodtriXCS21Eui5AybB5aAw93vFgK7VoUH&#10;XACVORlm24uDze8E93cKYuwi1y9njhDcEVJ6Y0bbi5rD3QdiwinccNCFMKtY0GOwvTg4nyNWF0SE&#10;uTL+BBdWivNMaXN1EZ/aOl/0AazpRZFexgX0khFkmGsvHITHBrjBLQcSci5gcECq9NHYeSTR2EFP&#10;AxR9SS5I1srQ3DHiFFyMj0cUXFiBC6PEXNtZ6CJwR99AyYUlOhCZr4tk/E665AIMcWS+LjSyCohs&#10;bAl9ZLCxXEygi0BywRyxTjOUi2l0UZYd/fYM5mIaXcjwaGQwFxPrIiPDUC6cPKanoQuCq65riDE2&#10;dO+k4GDPTptEF6vBrguJXRcSU+qCGd5zaEpdRIaXek+pC9M7ME2pC9O52HUhsetCYteFxK4LiV0X&#10;ErsuJHZdSOy6kNh1IbHrQmLXhcS0uvAMjXRmmFIXsWd2gd6kcS1sNheTxjsds7nYdSGx60Ji14XE&#10;rguJXRcSy+oiJlXnjBFyUK6IWr01N4qPH/2Z4E+KUfTX45D9IuW0FzhlUPbxOttZn/KE6n+unijH&#10;xnmCF8PoP3d3jy9DnlDlonKyHqTfF7haCsOk5o7bi593nI2ffZ/gKV3YpS4On1Cl4nCo51/PiwQ5&#10;070TEJs+cjaeeo7yDl2IgwizAtnYP+UlfvMjUAsqdRDbLn+pL+uFs/F43+spDXuRcQHlnuXtx/7n&#10;1chwT643QXWtKN/Nzi75Amnc95FGuy4oUnshOtdrUCOqc3XbWgRHfgNlOh97fL67e/n59d2z2u2F&#10;V5MqJN3rfbr+EB1PtOYuUe7/3+eKFJ64NP7+1oa26oJ9IFf9y3xUDp2bGwxKQU5je3ywGHP75gVg&#10;JqQS2Pvf/Dq9fA/8baNX6r9mX1HGRTOh/MpH+kLHE88fw0ZWl+jDwKg5F8JsXHwurh/6nHNB1Ydd&#10;/XjjY35LwxBDxykUChJTGBiP/5S/Y+L66cKzvTYuuDxqjt/1j3r+Eh1PBs1ejHAmMC2v/6k7F+B6&#10;3XXPKFwXdhT58A//j92li3CBgy5IhNQmIN/Adxr9IYRz8S6vn+7v7p5/dLHBdVHtnFFysbguAP6A&#10;jieiP4RXNzHCuaiajZ/ATsdL4DZfi57qNXD+Qh3wqh1P4iCs+h0kkA0fGBSXtbelAxt69yLNBrDT&#10;sV5r9zu9+jk4V/QvVIimH1nHE6rm/DuVVRL0h0i66gF+vnM23qX6U2k/n+7f+Vfxq3a/E9eGhI2W&#10;68kd+3nPgzP0cpDCcIoznNJ/P2B0dPoOX19AxiMrHlB4HcIdBTznUY52XTB1NRZ7i54dxY0i/GWo&#10;eshywQVBPfpD3PPbflfnUzF4Cgj72rFOtav+vF3UR/Npn46+Iw0wCu9+Vpp8WHnFevjADcr3C/30&#10;rr5CE77X08vTyz38CkxIxzqVwXzm2jE5HF7BLOVU+NCsZKkGeFwX7kkKtNCF3XKUZgu+YH69S0s2&#10;+NVz/kT2DEPoQlzLrjpgpfEQXSNfde5oPAIugER2PHEGj9t3mE9/5BePFa8r/UsIo0MX8Nale/4h&#10;p7Ksm2iCl9AGnFRO5BQ7nIssypW7XvxbOdG+Cy5sjKu+locrwXiCBerLNMFRcv3uAWegISx7pozg&#10;wvrK3HL4tuZmfBvc6PpQkejmdO36PnGCveh4IsgYwwXHS07Gk+p0jEcMgUkXW28TvFZvnEWfkLiI&#10;Po3kgg+ULMoDpPz9eHHh2hc+vuTrzQGa9UzhM9wnkDCWixJPhYPx3jdQ3gnRfxfZ9tW21c652Uwy&#10;TrS5sKwfLzkbj+9j7UWBVKyIHuwrTSq5LqzQRSc6CRf8D5qmz8ITv9cPYfpJtZ/TvDgXfYXAWLFp&#10;uMgAHvqAvcZOkCFBBi3QsscStGXT5OLn/f8qVjN9vhu0C90JZvN1ojt/A+KzjGRA11s9Ln6UTpfA&#10;X5dif4MQAxvI9+fdNpC6gFGC9dbOP5+rfqfiketCjBSEZ12pnCUXcbY+0ODiS4n1vVyMCQ/HEQLX&#10;KJxvqNBqTzZXkwtLxHd+gpK/UqDix7fPGIQQFvrzLdvO1S6ukS4Xlghb3L//eIcttbvnyd0k6GA9&#10;20Fsii5E9EBvTr2vxLUmHSEFyHxBYuJU2/8GTuLoSrAIeFZ216bEjFzMgH9eXl5+vEzhZrXBLC7m&#10;xc6FxM6FxDW4YIuEW4fjGlyYcu7ddbgw47SRIVykocBgN8eUjlMDuKBJnm8+NJthdbogXiXffNhm&#10;y9rsBaRWIS/hjjQenG++Ml2ItvdUrO/j1z5JA1Wsy14wyNGT55XB9v2ANee6dPGqnpMxMN98XfbC&#10;qyUW82ed+r/HqnQRu+jjt/ITD7n9/epV2Ytm/qjscN4Dq9JF8yCMgVysyF5o5livShfNmoyBujDD&#10;XuDdXpToFainjZN4oiH1h6bYC7fX0sKrl2yt0r849drAqeebJ0W++aFPMMMUe9FPF0xdjR2KPfMQ&#10;OfT7FDBTdNFvY+8N8s1LZUBuTyISpkSee/Ldna7DXrwRnJf+wN7wyYaWEiJboRA9gYNk0AkFlzpN&#10;mKKLi/YCCiY/cq6UfPPqvUWRm0X+Okldgb1gootESVVY5ptXT8cFEHHgNHrAUXsurSm66LIXoaiN&#10;U8/JPTgCreSFWewPhWEz8clsexEL3Q+rvWW+sCTo2JhYTNFFi714S48PfHpww8E7fySGYLnrJUyx&#10;pObaiywBdPSnz3dRAirHiim6qNsLcV5wHvEeB0bP2VyTFK9spr04gJ14iLTT8OPEg0Y1ri2K3UzR&#10;RdVe5KNDNwU/Q2CLifbj31cT7UU2OqZLm08DmhUCeoboIrcXB9GnZbzF7ALD0PXEJHvBfJCEG82S&#10;PkMj/MeMo+zAXojyK/Q6WyKRbQYVXBdgMN1+tcTjENH5XntSCOvWo758PHxv9kqVieBxTcxacfWF&#10;zTCcFpSPzts/hTkGdcafmQyyZCOOwUjx7+8fNBbxafxh9ksgmW8SId6gZKblMeOQfjXuHA2KZlJG&#10;gDzjzr70p2rOqiK4Wq/dKYG8Oeq3EmTikaih+zD5aoTZyKVTv+g1YE9/QA5bsN+ZFlLui0/7igwj&#10;15SFSA1xIw1J8/WcRi6PMWAJcqckI5izInp2TPqHjD9RvY2mSai1mNSDh6a2P9cFna4XLDTmMSSw&#10;147DL4TsSZwjCBsafcYMX1U+NHIXxwGan5sUtmiDgyaxeDYakgl7q4DNAe1h4qNFmlBPDeiEpXsQ&#10;QYq1u37cBH6LrjFaZPz20ERWZ3F4ui10kqFVircLMUrw94/rgjgsSOP5NwUf6Zi+VOQ8GhjBaQXk&#10;eqNfY0UuMi6M9jgVHES19rjQAxyhNVcgeRE4o/vFheKZC7XgngVMkDHGic6eOP0nWhBZmtXgxdUX&#10;nNOD/qxjPi2RJTPTgc+K0LoMZw5xV9CkdwCyvpSNk2aMR3gaTkbWNsXgwF4XslGCBuymEfEEowN7&#10;HThkZ4f1X2MF7igbYwRYJgzX/XRPLjq5n5f/657GzT1mwEHDYXxgrwMsGc7FCqJZ7fCHc7H0R54P&#10;dCgV64hmtcIB09kbRSnzKhG7g/xpamRCUk8cB8Y9T+s1nXzVOSyRO1yv7QyGLjnJegcJHrq2+J2s&#10;dZAw5ezzXog0d5luFnQ4F+TXStcjeITnhFcYybFA72My2Vaxp9xANCqBYpVuOPc5x3BBq2cKrwUh&#10;Oo152uFjBfk4dTgjfUhTOhoMQDzWhfSnTR6+BTij01E8I0tGLsEZvc0RaKd73Rjo0C0zCbayBVrq&#10;jE8yenPWtc8e67iPwbo2SahWUOa4Kt9znM9ZIEF4PYuSCJ10bob1645qBhJNkbvrGSShp3kv3Nys&#10;ZaMkdLHeraTueuKeZ912GHQ1OdD6oOPd1vXBNmCxSqNqZ7XfUVTxEFkkMM10aEDBMlac67SSosui&#10;LD8Lec5a5oBvoJ4Wz2TWXaBkUaxr0d0BXOci10XwySnAlPpUNAGfIkXTtwGVV4ptu7pmC2x7We+0&#10;oYuMiwAy8YhQA4uhJ3ikqQwW5iMOeUGRIUrUaqNBZ3bMgQ5dIGVHHYqk9P5kB68y4h7ynciDykXz&#10;1J8rQ9XFW24v/Fq2bqJZL5blhQfngIr817wq59Z00T5GcD1042rFL+IP/rp+NsoYhX4HYpjEasZj&#10;tHSnkFYu+JiopQro6TdRb7q4bOpi2fAXVwB2HAfzL/hPxkXzU8U6gyT8pZobkler3qC9UPFgCXNR&#10;4+Kgw0VQ31/OLcOt2Qtc5wJ04TeK5XS4YE69aJm4ojDxBu0FJSXCkosJx0hLUy0sMnygvARjL/8C&#10;L4aOfY9JgJW8I9bFBdHgIm3lIhZiq4GOfY9J0JhHflkd88joNfdFXdw0F4V/oYxwdtLwL+IuXcDA&#10;i+ND8c+R24tFV8QNv1N87Ba/c3wV9iVd3Jp/0bEeofLHodZ65K0xwIITOrLG5LT4nNoYIw/im5Ab&#10;9VN2IA8jYp2q8R7cv1AyMFjuVd0aF63ziJX5igj7HCJ+oSVeUjummuRVaM0xsrh/0RrLyfsTTFMd&#10;dFQtRnGqZHxjuujkwsqPmqgeeqjzLijJLE4IOssoIA2/k2q/kw4C368OZb96AATzBSbYIs9aRoio&#10;OnyTOy9Ne7GmNI1OsOoa0Ml3IW7NXlwNcZJVdLvlsV43Zy+uiJBynCsTSkqpEtagOkeoZfg/Gm21&#10;N/iCjZIAAAAASUVORK5CYIJQSwECLQAUAAYACAAAACEAsYJntgoBAAATAgAAEwAAAAAAAAAAAAAA&#10;AAAAAAAAW0NvbnRlbnRfVHlwZXNdLnhtbFBLAQItABQABgAIAAAAIQA4/SH/1gAAAJQBAAALAAAA&#10;AAAAAAAAAAAAADsBAABfcmVscy8ucmVsc1BLAQItABQABgAIAAAAIQAelj5iCwQAAO0NAAAOAAAA&#10;AAAAAAAAAAAAADoCAABkcnMvZTJvRG9jLnhtbFBLAQItABQABgAIAAAAIQAubPAAxQAAAKUBAAAZ&#10;AAAAAAAAAAAAAAAAAHEGAABkcnMvX3JlbHMvZTJvRG9jLnhtbC5yZWxzUEsBAi0AFAAGAAgAAAAh&#10;AHK3wSzeAAAABQEAAA8AAAAAAAAAAAAAAAAAbQcAAGRycy9kb3ducmV2LnhtbFBLAQItAAoAAAAA&#10;AAAAIQDwzRCVwB0AAMAdAAAUAAAAAAAAAAAAAAAAAHgIAABkcnMvbWVkaWEvaW1hZ2UxLnBuZ1BL&#10;AQItAAoAAAAAAAAAIQBRvm0wdhQAAHYUAAAUAAAAAAAAAAAAAAAAAGomAABkcnMvbWVkaWEvaW1h&#10;Z2UyLnBuZ1BLBQYAAAAABwAHAL4BAAASOwAAAAA=&#10;">
                <v:shape id="Picture 36" o:spid="_x0000_s1027" type="#_x0000_t75" style="position:absolute;width:2949;height:2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cQtvEAAAA2wAAAA8AAABkcnMvZG93bnJldi54bWxEj0trwkAUhfdC/8NwC93ViULVpo6iRqmt&#10;q6p0fcncJqGZOyEzeeiv7wgFl4fz+DjzZW9K0VLtCssKRsMIBHFqdcGZgvNp9zwD4TyyxtIyKbiQ&#10;g+XiYTDHWNuOv6g9+kyEEXYxKsi9r2IpXZqTQTe0FXHwfmxt0AdZZ1LX2IVxU8pxFE2kwYIDIceK&#10;Njmlv8fGBMg1+WzeDyOZ2Onr93X7kVXrzUqpp8d+9QbCU+/v4f/2Xit4mcLtS/g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cQtvEAAAA2wAAAA8AAAAAAAAAAAAAAAAA&#10;nwIAAGRycy9kb3ducmV2LnhtbFBLBQYAAAAABAAEAPcAAACQAwAAAAA=&#10;">
                  <v:imagedata r:id="rId31" o:title="k2c"/>
                </v:shape>
                <v:shape id="Picture 37" o:spid="_x0000_s1028" type="#_x0000_t75" style="position:absolute;left:3005;top:428;width:1749;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1K0fBAAAA2wAAAA8AAABkcnMvZG93bnJldi54bWxET01rAjEQvQv9D2EKvUjNWlC2W6MUodBL&#10;BVfpeUymm6WbyTZJdfXXm4Pg8fG+F6vBdeJIIbaeFUwnBQhi7U3LjYL97uO5BBETssHOMyk4U4TV&#10;8mG0wMr4E2/pWKdG5BCOFSqwKfWVlFFbchgnvifO3I8PDlOGoZEm4CmHu06+FMVcOmw5N1jsaW1J&#10;/9b/ToEff79u6y+70X/dhWUoD7WWB6WeHof3NxCJhnQX39yfRsEsj81f8g+Qyy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Z1K0fBAAAA2wAAAA8AAAAAAAAAAAAAAAAAnwIA&#10;AGRycy9kb3ducmV2LnhtbFBLBQYAAAAABAAEAPcAAACNAwAAAAA=&#10;">
                  <v:imagedata r:id="rId32" o:title="s2c"/>
                </v:shape>
                <w10:anchorlock/>
              </v:group>
            </w:pict>
          </mc:Fallback>
        </mc:AlternateContent>
      </w:r>
      <w:r w:rsidRPr="00C6734C">
        <w:rPr>
          <w:rFonts w:cs="Times New Roman"/>
          <w:spacing w:val="91"/>
          <w:position w:val="1"/>
          <w:sz w:val="20"/>
        </w:rPr>
        <w:t xml:space="preserve"> </w:t>
      </w:r>
      <w:r w:rsidRPr="00C6734C">
        <w:rPr>
          <w:rFonts w:cs="Times New Roman"/>
          <w:noProof/>
          <w:spacing w:val="91"/>
          <w:sz w:val="20"/>
          <w:lang/>
        </w:rPr>
        <w:drawing>
          <wp:inline distT="0" distB="0" distL="0" distR="0" wp14:anchorId="61F1C98B" wp14:editId="13CDC59F">
            <wp:extent cx="1607556" cy="1290827"/>
            <wp:effectExtent l="0" t="0" r="0" b="0"/>
            <wp:docPr id="15" name="image10.png" descr="C:\Users\User\Desktop\рис дис\2primom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33" cstate="print"/>
                    <a:stretch>
                      <a:fillRect/>
                    </a:stretch>
                  </pic:blipFill>
                  <pic:spPr>
                    <a:xfrm>
                      <a:off x="0" y="0"/>
                      <a:ext cx="1607556" cy="1290827"/>
                    </a:xfrm>
                    <a:prstGeom prst="rect">
                      <a:avLst/>
                    </a:prstGeom>
                  </pic:spPr>
                </pic:pic>
              </a:graphicData>
            </a:graphic>
          </wp:inline>
        </w:drawing>
      </w:r>
    </w:p>
    <w:p w:rsidR="00D136A0" w:rsidRPr="00C6734C" w:rsidRDefault="00D136A0" w:rsidP="00D136A0">
      <w:pPr>
        <w:ind w:left="-227"/>
        <w:rPr>
          <w:rFonts w:cs="Times New Roman"/>
          <w:sz w:val="20"/>
        </w:rPr>
        <w:sectPr w:rsidR="00D136A0" w:rsidRPr="00C6734C">
          <w:type w:val="continuous"/>
          <w:pgSz w:w="11910" w:h="16840"/>
          <w:pgMar w:top="600" w:right="580" w:bottom="280" w:left="1400" w:header="720" w:footer="720" w:gutter="0"/>
          <w:cols w:space="720"/>
        </w:sectPr>
      </w:pPr>
    </w:p>
    <w:p w:rsidR="00D136A0" w:rsidRPr="00C6734C" w:rsidRDefault="00D136A0" w:rsidP="00D136A0">
      <w:pPr>
        <w:spacing w:line="247" w:lineRule="auto"/>
        <w:ind w:left="1038" w:hanging="788"/>
        <w:rPr>
          <w:rFonts w:cs="Times New Roman"/>
          <w:sz w:val="24"/>
        </w:rPr>
      </w:pPr>
      <w:r w:rsidRPr="00C6734C">
        <w:rPr>
          <w:rFonts w:cs="Times New Roman"/>
          <w:spacing w:val="-1"/>
          <w:sz w:val="24"/>
        </w:rPr>
        <w:lastRenderedPageBreak/>
        <w:t>5-амінометилуридин</w:t>
      </w:r>
      <w:r w:rsidRPr="00C6734C">
        <w:rPr>
          <w:rFonts w:cs="Times New Roman"/>
          <w:spacing w:val="-57"/>
          <w:sz w:val="24"/>
        </w:rPr>
        <w:t xml:space="preserve"> </w:t>
      </w:r>
      <w:r w:rsidRPr="00C6734C">
        <w:rPr>
          <w:rFonts w:cs="Times New Roman"/>
          <w:sz w:val="24"/>
        </w:rPr>
        <w:t>nm</w:t>
      </w:r>
      <w:r w:rsidRPr="00C6734C">
        <w:rPr>
          <w:rFonts w:cs="Times New Roman"/>
          <w:sz w:val="24"/>
          <w:vertAlign w:val="superscript"/>
        </w:rPr>
        <w:t>5</w:t>
      </w:r>
      <w:r w:rsidRPr="00C6734C">
        <w:rPr>
          <w:rFonts w:cs="Times New Roman"/>
          <w:sz w:val="24"/>
        </w:rPr>
        <w:t>U</w:t>
      </w:r>
    </w:p>
    <w:p w:rsidR="00D136A0" w:rsidRPr="00C6734C" w:rsidRDefault="00D136A0" w:rsidP="00D136A0">
      <w:pPr>
        <w:spacing w:line="247" w:lineRule="auto"/>
        <w:ind w:left="566" w:right="21" w:hanging="315"/>
        <w:rPr>
          <w:rFonts w:cs="Times New Roman"/>
          <w:sz w:val="24"/>
        </w:rPr>
      </w:pPr>
      <w:r w:rsidRPr="00C6734C">
        <w:rPr>
          <w:rFonts w:cs="Times New Roman"/>
        </w:rPr>
        <w:br w:type="column"/>
      </w:r>
      <w:r w:rsidRPr="00C6734C">
        <w:rPr>
          <w:rFonts w:cs="Times New Roman"/>
          <w:sz w:val="24"/>
        </w:rPr>
        <w:lastRenderedPageBreak/>
        <w:t>2-лізидин</w:t>
      </w:r>
      <w:r w:rsidRPr="00C6734C">
        <w:rPr>
          <w:rFonts w:cs="Times New Roman"/>
          <w:spacing w:val="-57"/>
          <w:sz w:val="24"/>
        </w:rPr>
        <w:t xml:space="preserve"> </w:t>
      </w:r>
      <w:r w:rsidRPr="00C6734C">
        <w:rPr>
          <w:rFonts w:cs="Times New Roman"/>
          <w:sz w:val="24"/>
        </w:rPr>
        <w:t>k</w:t>
      </w:r>
      <w:r w:rsidRPr="00C6734C">
        <w:rPr>
          <w:rFonts w:cs="Times New Roman"/>
          <w:sz w:val="24"/>
          <w:vertAlign w:val="superscript"/>
        </w:rPr>
        <w:t>2</w:t>
      </w:r>
      <w:r w:rsidRPr="00C6734C">
        <w:rPr>
          <w:rFonts w:cs="Times New Roman"/>
          <w:sz w:val="24"/>
        </w:rPr>
        <w:t>C</w:t>
      </w:r>
    </w:p>
    <w:p w:rsidR="00D136A0" w:rsidRPr="00C6734C" w:rsidRDefault="00D136A0" w:rsidP="001D2B47">
      <w:pPr>
        <w:pStyle w:val="a6"/>
        <w:widowControl w:val="0"/>
        <w:numPr>
          <w:ilvl w:val="0"/>
          <w:numId w:val="5"/>
        </w:numPr>
        <w:tabs>
          <w:tab w:val="left" w:pos="453"/>
        </w:tabs>
        <w:autoSpaceDE w:val="0"/>
        <w:autoSpaceDN w:val="0"/>
        <w:spacing w:line="247" w:lineRule="auto"/>
        <w:ind w:right="38" w:hanging="514"/>
        <w:contextualSpacing w:val="0"/>
        <w:jc w:val="left"/>
        <w:rPr>
          <w:rFonts w:cs="Times New Roman"/>
          <w:sz w:val="24"/>
        </w:rPr>
      </w:pPr>
      <w:r w:rsidRPr="00C6734C">
        <w:rPr>
          <w:rFonts w:cs="Times New Roman"/>
          <w:sz w:val="24"/>
        </w:rPr>
        <w:br w:type="column"/>
      </w:r>
      <w:r w:rsidRPr="00C6734C">
        <w:rPr>
          <w:rFonts w:cs="Times New Roman"/>
          <w:spacing w:val="-1"/>
          <w:sz w:val="24"/>
        </w:rPr>
        <w:lastRenderedPageBreak/>
        <w:t>тіоцитидин</w:t>
      </w:r>
      <w:r w:rsidRPr="00C6734C">
        <w:rPr>
          <w:rFonts w:cs="Times New Roman"/>
          <w:spacing w:val="-57"/>
          <w:sz w:val="24"/>
        </w:rPr>
        <w:t xml:space="preserve"> </w:t>
      </w:r>
      <w:r w:rsidRPr="00C6734C">
        <w:rPr>
          <w:rFonts w:cs="Times New Roman"/>
          <w:sz w:val="24"/>
        </w:rPr>
        <w:t>s</w:t>
      </w:r>
      <w:r w:rsidRPr="00C6734C">
        <w:rPr>
          <w:rFonts w:cs="Times New Roman"/>
          <w:sz w:val="24"/>
          <w:vertAlign w:val="superscript"/>
        </w:rPr>
        <w:t>2</w:t>
      </w:r>
      <w:r w:rsidRPr="00C6734C">
        <w:rPr>
          <w:rFonts w:cs="Times New Roman"/>
          <w:sz w:val="24"/>
        </w:rPr>
        <w:t>C</w:t>
      </w:r>
    </w:p>
    <w:p w:rsidR="00D136A0" w:rsidRPr="00C6734C" w:rsidRDefault="00D136A0" w:rsidP="00D136A0">
      <w:pPr>
        <w:spacing w:line="244" w:lineRule="auto"/>
        <w:ind w:left="1270" w:right="578" w:hanging="838"/>
        <w:rPr>
          <w:rFonts w:cs="Times New Roman"/>
          <w:sz w:val="24"/>
        </w:rPr>
      </w:pPr>
      <w:r w:rsidRPr="00C6734C">
        <w:rPr>
          <w:rFonts w:cs="Times New Roman"/>
        </w:rPr>
        <w:br w:type="column"/>
      </w:r>
      <w:r w:rsidRPr="00C6734C">
        <w:rPr>
          <w:rFonts w:cs="Times New Roman"/>
          <w:sz w:val="24"/>
        </w:rPr>
        <w:lastRenderedPageBreak/>
        <w:t>2'-О-метилгуанозин</w:t>
      </w:r>
      <w:r w:rsidRPr="00C6734C">
        <w:rPr>
          <w:rFonts w:cs="Times New Roman"/>
          <w:spacing w:val="-57"/>
          <w:sz w:val="24"/>
        </w:rPr>
        <w:t xml:space="preserve"> </w:t>
      </w:r>
      <w:r w:rsidRPr="00C6734C">
        <w:rPr>
          <w:rFonts w:cs="Times New Roman"/>
          <w:sz w:val="24"/>
        </w:rPr>
        <w:t>Gm</w:t>
      </w:r>
    </w:p>
    <w:p w:rsidR="00D136A0" w:rsidRPr="00C6734C" w:rsidRDefault="00D136A0" w:rsidP="00D136A0">
      <w:pPr>
        <w:spacing w:line="244" w:lineRule="auto"/>
        <w:rPr>
          <w:rFonts w:cs="Times New Roman"/>
          <w:sz w:val="24"/>
        </w:rPr>
        <w:sectPr w:rsidR="00D136A0" w:rsidRPr="00C6734C">
          <w:type w:val="continuous"/>
          <w:pgSz w:w="11910" w:h="16840"/>
          <w:pgMar w:top="600" w:right="580" w:bottom="280" w:left="1400" w:header="720" w:footer="720" w:gutter="0"/>
          <w:cols w:num="4" w:space="720" w:equalWidth="0">
            <w:col w:w="2423" w:space="361"/>
            <w:col w:w="1281" w:space="1035"/>
            <w:col w:w="1653" w:space="114"/>
            <w:col w:w="3063"/>
          </w:cols>
        </w:sect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rPr>
          <w:rFonts w:cs="Times New Roman"/>
          <w:sz w:val="20"/>
        </w:rPr>
        <w:sectPr w:rsidR="00D136A0" w:rsidRPr="00C6734C">
          <w:type w:val="continuous"/>
          <w:pgSz w:w="11910" w:h="16840"/>
          <w:pgMar w:top="600" w:right="580" w:bottom="280" w:left="1400" w:header="720" w:footer="720" w:gutter="0"/>
          <w:cols w:space="720"/>
        </w:sectPr>
      </w:pPr>
    </w:p>
    <w:p w:rsidR="00D136A0" w:rsidRPr="00C6734C" w:rsidRDefault="00D136A0" w:rsidP="00D136A0">
      <w:pPr>
        <w:pStyle w:val="af"/>
        <w:spacing w:before="6"/>
        <w:rPr>
          <w:sz w:val="23"/>
        </w:rPr>
      </w:pPr>
    </w:p>
    <w:p w:rsidR="00D136A0" w:rsidRPr="00C6734C" w:rsidRDefault="00D136A0" w:rsidP="001D2B47">
      <w:pPr>
        <w:pStyle w:val="a6"/>
        <w:widowControl w:val="0"/>
        <w:numPr>
          <w:ilvl w:val="1"/>
          <w:numId w:val="5"/>
        </w:numPr>
        <w:tabs>
          <w:tab w:val="left" w:pos="820"/>
        </w:tabs>
        <w:autoSpaceDE w:val="0"/>
        <w:autoSpaceDN w:val="0"/>
        <w:spacing w:before="1" w:line="240" w:lineRule="auto"/>
        <w:ind w:right="719" w:firstLine="0"/>
        <w:contextualSpacing w:val="0"/>
        <w:jc w:val="left"/>
        <w:rPr>
          <w:rFonts w:cs="Times New Roman"/>
          <w:sz w:val="24"/>
        </w:rPr>
      </w:pPr>
      <w:r w:rsidRPr="00C6734C">
        <w:rPr>
          <w:rFonts w:cs="Times New Roman"/>
          <w:noProof/>
          <w:lang/>
        </w:rPr>
        <w:drawing>
          <wp:anchor distT="0" distB="0" distL="0" distR="0" simplePos="0" relativeHeight="251662848" behindDoc="0" locked="0" layoutInCell="1" allowOverlap="1" wp14:anchorId="5823335C" wp14:editId="59763F04">
            <wp:simplePos x="0" y="0"/>
            <wp:positionH relativeFrom="page">
              <wp:posOffset>1107490</wp:posOffset>
            </wp:positionH>
            <wp:positionV relativeFrom="paragraph">
              <wp:posOffset>-1622928</wp:posOffset>
            </wp:positionV>
            <wp:extent cx="1777314" cy="1638494"/>
            <wp:effectExtent l="0" t="0" r="0" b="0"/>
            <wp:wrapNone/>
            <wp:docPr id="17" name="image11.png" descr="C:\Users\User\Desktop\рис дис\ms2io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34" cstate="print"/>
                    <a:stretch>
                      <a:fillRect/>
                    </a:stretch>
                  </pic:blipFill>
                  <pic:spPr>
                    <a:xfrm>
                      <a:off x="0" y="0"/>
                      <a:ext cx="1777314" cy="1638494"/>
                    </a:xfrm>
                    <a:prstGeom prst="rect">
                      <a:avLst/>
                    </a:prstGeom>
                  </pic:spPr>
                </pic:pic>
              </a:graphicData>
            </a:graphic>
          </wp:anchor>
        </w:drawing>
      </w:r>
      <w:r w:rsidRPr="00C6734C">
        <w:rPr>
          <w:rFonts w:cs="Times New Roman"/>
          <w:noProof/>
          <w:lang/>
        </w:rPr>
        <w:drawing>
          <wp:anchor distT="0" distB="0" distL="0" distR="0" simplePos="0" relativeHeight="251663872" behindDoc="0" locked="0" layoutInCell="1" allowOverlap="1" wp14:anchorId="285C5A31" wp14:editId="79FCC631">
            <wp:simplePos x="0" y="0"/>
            <wp:positionH relativeFrom="page">
              <wp:posOffset>3228018</wp:posOffset>
            </wp:positionH>
            <wp:positionV relativeFrom="paragraph">
              <wp:posOffset>-1836818</wp:posOffset>
            </wp:positionV>
            <wp:extent cx="1945580" cy="1831998"/>
            <wp:effectExtent l="0" t="0" r="0" b="0"/>
            <wp:wrapNone/>
            <wp:docPr id="19" name="image12.png" descr="C:\Users\User\Desktop\рис дис\t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35" cstate="print"/>
                    <a:stretch>
                      <a:fillRect/>
                    </a:stretch>
                  </pic:blipFill>
                  <pic:spPr>
                    <a:xfrm>
                      <a:off x="0" y="0"/>
                      <a:ext cx="1945580" cy="1831998"/>
                    </a:xfrm>
                    <a:prstGeom prst="rect">
                      <a:avLst/>
                    </a:prstGeom>
                  </pic:spPr>
                </pic:pic>
              </a:graphicData>
            </a:graphic>
          </wp:anchor>
        </w:drawing>
      </w:r>
      <w:r w:rsidRPr="00C6734C">
        <w:rPr>
          <w:rFonts w:cs="Times New Roman"/>
          <w:noProof/>
          <w:lang/>
        </w:rPr>
        <w:drawing>
          <wp:anchor distT="0" distB="0" distL="0" distR="0" simplePos="0" relativeHeight="251664896" behindDoc="1" locked="0" layoutInCell="1" allowOverlap="1" wp14:anchorId="714C2F13" wp14:editId="12B6CDB0">
            <wp:simplePos x="0" y="0"/>
            <wp:positionH relativeFrom="page">
              <wp:posOffset>5432057</wp:posOffset>
            </wp:positionH>
            <wp:positionV relativeFrom="paragraph">
              <wp:posOffset>-1176156</wp:posOffset>
            </wp:positionV>
            <wp:extent cx="1378183" cy="1173096"/>
            <wp:effectExtent l="0" t="0" r="0" b="0"/>
            <wp:wrapNone/>
            <wp:docPr id="21" name="image13.jpeg" descr="C:\Users\User\Desktop\рис дис\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36" cstate="print"/>
                    <a:stretch>
                      <a:fillRect/>
                    </a:stretch>
                  </pic:blipFill>
                  <pic:spPr>
                    <a:xfrm>
                      <a:off x="0" y="0"/>
                      <a:ext cx="1378183" cy="1173096"/>
                    </a:xfrm>
                    <a:prstGeom prst="rect">
                      <a:avLst/>
                    </a:prstGeom>
                  </pic:spPr>
                </pic:pic>
              </a:graphicData>
            </a:graphic>
          </wp:anchor>
        </w:drawing>
      </w:r>
      <w:r w:rsidRPr="00C6734C">
        <w:rPr>
          <w:rFonts w:cs="Times New Roman"/>
          <w:sz w:val="24"/>
        </w:rPr>
        <w:t>метилтіо-N6-</w:t>
      </w:r>
      <w:r w:rsidRPr="00C6734C">
        <w:rPr>
          <w:rFonts w:cs="Times New Roman"/>
          <w:spacing w:val="1"/>
          <w:sz w:val="24"/>
        </w:rPr>
        <w:t xml:space="preserve"> </w:t>
      </w:r>
      <w:r w:rsidRPr="00C6734C">
        <w:rPr>
          <w:rFonts w:cs="Times New Roman"/>
          <w:spacing w:val="-1"/>
          <w:sz w:val="24"/>
        </w:rPr>
        <w:t>гідроксиізопентеніл</w:t>
      </w:r>
      <w:r w:rsidRPr="00C6734C">
        <w:rPr>
          <w:rFonts w:cs="Times New Roman"/>
          <w:spacing w:val="-57"/>
          <w:sz w:val="24"/>
        </w:rPr>
        <w:t xml:space="preserve"> </w:t>
      </w:r>
      <w:r w:rsidRPr="00C6734C">
        <w:rPr>
          <w:rFonts w:cs="Times New Roman"/>
          <w:sz w:val="24"/>
        </w:rPr>
        <w:t>аденозин</w:t>
      </w:r>
    </w:p>
    <w:p w:rsidR="00D136A0" w:rsidRPr="00C6734C" w:rsidRDefault="00D136A0" w:rsidP="00D136A0">
      <w:pPr>
        <w:spacing w:before="7"/>
        <w:ind w:left="977" w:right="1324"/>
        <w:jc w:val="center"/>
        <w:rPr>
          <w:rFonts w:cs="Times New Roman"/>
          <w:sz w:val="24"/>
        </w:rPr>
      </w:pPr>
      <w:r w:rsidRPr="00C6734C">
        <w:rPr>
          <w:rFonts w:cs="Times New Roman"/>
          <w:sz w:val="24"/>
        </w:rPr>
        <w:t>ms</w:t>
      </w:r>
      <w:r w:rsidRPr="00C6734C">
        <w:rPr>
          <w:rFonts w:cs="Times New Roman"/>
          <w:sz w:val="24"/>
          <w:vertAlign w:val="superscript"/>
        </w:rPr>
        <w:t>2</w:t>
      </w:r>
      <w:r w:rsidRPr="00C6734C">
        <w:rPr>
          <w:rFonts w:cs="Times New Roman"/>
          <w:sz w:val="24"/>
        </w:rPr>
        <w:t>io</w:t>
      </w:r>
      <w:r w:rsidRPr="00C6734C">
        <w:rPr>
          <w:rFonts w:cs="Times New Roman"/>
          <w:sz w:val="24"/>
          <w:vertAlign w:val="superscript"/>
        </w:rPr>
        <w:t>6</w:t>
      </w:r>
      <w:r w:rsidRPr="00C6734C">
        <w:rPr>
          <w:rFonts w:cs="Times New Roman"/>
          <w:sz w:val="24"/>
        </w:rPr>
        <w:t>A</w:t>
      </w:r>
    </w:p>
    <w:p w:rsidR="00D136A0" w:rsidRPr="00C6734C" w:rsidRDefault="00D136A0" w:rsidP="00D136A0">
      <w:pPr>
        <w:spacing w:before="254" w:line="247" w:lineRule="auto"/>
        <w:ind w:left="1524" w:right="58" w:hanging="1395"/>
        <w:rPr>
          <w:rFonts w:cs="Times New Roman"/>
          <w:sz w:val="24"/>
        </w:rPr>
      </w:pPr>
      <w:r w:rsidRPr="00C6734C">
        <w:rPr>
          <w:rFonts w:cs="Times New Roman"/>
        </w:rPr>
        <w:br w:type="column"/>
      </w:r>
      <w:r w:rsidRPr="00C6734C">
        <w:rPr>
          <w:rFonts w:cs="Times New Roman"/>
          <w:spacing w:val="-1"/>
          <w:sz w:val="24"/>
        </w:rPr>
        <w:lastRenderedPageBreak/>
        <w:t>N6-треонілкарбамоїладенозин</w:t>
      </w:r>
      <w:r w:rsidRPr="00C6734C">
        <w:rPr>
          <w:rFonts w:cs="Times New Roman"/>
          <w:spacing w:val="-57"/>
          <w:sz w:val="24"/>
        </w:rPr>
        <w:t xml:space="preserve"> </w:t>
      </w:r>
      <w:r w:rsidRPr="00C6734C">
        <w:rPr>
          <w:rFonts w:cs="Times New Roman"/>
          <w:sz w:val="24"/>
        </w:rPr>
        <w:t>t</w:t>
      </w:r>
      <w:r w:rsidRPr="00C6734C">
        <w:rPr>
          <w:rFonts w:cs="Times New Roman"/>
          <w:sz w:val="24"/>
          <w:vertAlign w:val="superscript"/>
        </w:rPr>
        <w:t>6</w:t>
      </w:r>
      <w:r w:rsidRPr="00C6734C">
        <w:rPr>
          <w:rFonts w:cs="Times New Roman"/>
          <w:sz w:val="24"/>
        </w:rPr>
        <w:t>A</w:t>
      </w:r>
    </w:p>
    <w:p w:rsidR="00D136A0" w:rsidRPr="00C6734C" w:rsidRDefault="00D136A0" w:rsidP="00D136A0">
      <w:pPr>
        <w:spacing w:before="223" w:line="247" w:lineRule="auto"/>
        <w:ind w:left="1094" w:right="1351"/>
        <w:jc w:val="center"/>
        <w:rPr>
          <w:rFonts w:cs="Times New Roman"/>
          <w:sz w:val="24"/>
        </w:rPr>
      </w:pPr>
      <w:r w:rsidRPr="00C6734C">
        <w:rPr>
          <w:rFonts w:cs="Times New Roman"/>
        </w:rPr>
        <w:br w:type="column"/>
      </w:r>
      <w:r w:rsidRPr="00C6734C">
        <w:rPr>
          <w:rFonts w:cs="Times New Roman"/>
          <w:sz w:val="24"/>
        </w:rPr>
        <w:lastRenderedPageBreak/>
        <w:t>інозин</w:t>
      </w:r>
      <w:r w:rsidRPr="00C6734C">
        <w:rPr>
          <w:rFonts w:cs="Times New Roman"/>
          <w:spacing w:val="-57"/>
          <w:sz w:val="24"/>
        </w:rPr>
        <w:t xml:space="preserve"> </w:t>
      </w:r>
      <w:r w:rsidRPr="00C6734C">
        <w:rPr>
          <w:rFonts w:cs="Times New Roman"/>
          <w:sz w:val="24"/>
        </w:rPr>
        <w:t>І</w:t>
      </w:r>
    </w:p>
    <w:p w:rsidR="00D136A0" w:rsidRPr="00C6734C" w:rsidRDefault="00D136A0" w:rsidP="00D136A0">
      <w:pPr>
        <w:spacing w:line="247" w:lineRule="auto"/>
        <w:jc w:val="center"/>
        <w:rPr>
          <w:rFonts w:cs="Times New Roman"/>
          <w:sz w:val="24"/>
        </w:rPr>
        <w:sectPr w:rsidR="00D136A0" w:rsidRPr="00C6734C">
          <w:type w:val="continuous"/>
          <w:pgSz w:w="11910" w:h="16840"/>
          <w:pgMar w:top="600" w:right="580" w:bottom="280" w:left="1400" w:header="720" w:footer="720" w:gutter="0"/>
          <w:cols w:num="3" w:space="720" w:equalWidth="0">
            <w:col w:w="3143" w:space="40"/>
            <w:col w:w="3565" w:space="62"/>
            <w:col w:w="3120"/>
          </w:cols>
        </w:sectPr>
      </w:pPr>
    </w:p>
    <w:p w:rsidR="00D136A0" w:rsidRPr="00C6734C" w:rsidRDefault="00E81A28" w:rsidP="005A4236">
      <w:pPr>
        <w:pStyle w:val="af"/>
        <w:spacing w:line="360" w:lineRule="auto"/>
        <w:ind w:left="302"/>
      </w:pPr>
      <w:r w:rsidRPr="00C6734C">
        <w:rPr>
          <w:b/>
        </w:rPr>
        <w:lastRenderedPageBreak/>
        <w:t>Рис.2.1</w:t>
      </w:r>
      <w:r w:rsidR="00D136A0" w:rsidRPr="00C6734C">
        <w:rPr>
          <w:b/>
        </w:rPr>
        <w:t>.</w:t>
      </w:r>
      <w:r w:rsidR="00D136A0" w:rsidRPr="00C6734C">
        <w:rPr>
          <w:b/>
          <w:spacing w:val="-5"/>
        </w:rPr>
        <w:t xml:space="preserve"> </w:t>
      </w:r>
      <w:r w:rsidR="00D136A0" w:rsidRPr="00C6734C">
        <w:t>Хімічна</w:t>
      </w:r>
      <w:r w:rsidR="00D136A0" w:rsidRPr="00C6734C">
        <w:rPr>
          <w:spacing w:val="-3"/>
        </w:rPr>
        <w:t xml:space="preserve"> </w:t>
      </w:r>
      <w:r w:rsidR="00D136A0" w:rsidRPr="00C6734C">
        <w:t>структура</w:t>
      </w:r>
      <w:r w:rsidR="00D136A0" w:rsidRPr="00C6734C">
        <w:rPr>
          <w:spacing w:val="-2"/>
        </w:rPr>
        <w:t xml:space="preserve"> </w:t>
      </w:r>
      <w:r w:rsidR="00D136A0" w:rsidRPr="00C6734C">
        <w:t>деяких</w:t>
      </w:r>
      <w:r w:rsidR="00D136A0" w:rsidRPr="00C6734C">
        <w:rPr>
          <w:spacing w:val="-2"/>
        </w:rPr>
        <w:t xml:space="preserve"> </w:t>
      </w:r>
      <w:r w:rsidR="00D136A0" w:rsidRPr="00C6734C">
        <w:t>модифікованих</w:t>
      </w:r>
      <w:r w:rsidR="00D136A0" w:rsidRPr="00C6734C">
        <w:rPr>
          <w:spacing w:val="-2"/>
        </w:rPr>
        <w:t xml:space="preserve"> </w:t>
      </w:r>
      <w:r w:rsidR="00D136A0" w:rsidRPr="00C6734C">
        <w:t>нуклеозидів</w:t>
      </w:r>
      <w:r w:rsidR="00D136A0" w:rsidRPr="00C6734C">
        <w:rPr>
          <w:spacing w:val="1"/>
        </w:rPr>
        <w:t xml:space="preserve"> </w:t>
      </w:r>
      <w:r w:rsidR="00D136A0" w:rsidRPr="00C6734C">
        <w:t>тРНК.</w:t>
      </w:r>
    </w:p>
    <w:p w:rsidR="005A4236" w:rsidRPr="00C6734C" w:rsidRDefault="005A4236" w:rsidP="005A4236">
      <w:pPr>
        <w:pStyle w:val="af"/>
        <w:spacing w:line="360" w:lineRule="auto"/>
        <w:ind w:left="302"/>
      </w:pPr>
    </w:p>
    <w:p w:rsidR="005A4236" w:rsidRPr="00C6734C" w:rsidRDefault="005A4236" w:rsidP="005A4236">
      <w:pPr>
        <w:pStyle w:val="af"/>
        <w:spacing w:line="360" w:lineRule="auto"/>
        <w:ind w:left="302"/>
      </w:pPr>
    </w:p>
    <w:p w:rsidR="005A4236" w:rsidRPr="00C6734C" w:rsidRDefault="005A4236" w:rsidP="005A4236">
      <w:pPr>
        <w:pStyle w:val="af"/>
        <w:spacing w:line="360" w:lineRule="auto"/>
        <w:ind w:left="302"/>
      </w:pPr>
    </w:p>
    <w:p w:rsidR="005A4236" w:rsidRPr="00C6734C" w:rsidRDefault="005A4236" w:rsidP="005A4236">
      <w:pPr>
        <w:spacing w:line="362" w:lineRule="auto"/>
        <w:ind w:firstLine="0"/>
        <w:rPr>
          <w:rFonts w:cs="Times New Roman"/>
          <w:lang w:val="uk-UA"/>
        </w:rPr>
        <w:sectPr w:rsidR="005A4236" w:rsidRPr="00C6734C" w:rsidSect="00E81A28">
          <w:type w:val="continuous"/>
          <w:pgSz w:w="11910" w:h="16840"/>
          <w:pgMar w:top="851" w:right="851" w:bottom="851" w:left="1134" w:header="720" w:footer="720" w:gutter="0"/>
          <w:cols w:space="720"/>
        </w:sectPr>
      </w:pPr>
    </w:p>
    <w:p w:rsidR="005A4236" w:rsidRPr="00C6734C" w:rsidRDefault="005A4236" w:rsidP="00413083">
      <w:pPr>
        <w:pStyle w:val="af"/>
        <w:spacing w:line="360" w:lineRule="auto"/>
        <w:ind w:left="567"/>
      </w:pPr>
      <w:r w:rsidRPr="00C6734C">
        <w:lastRenderedPageBreak/>
        <w:t>На</w:t>
      </w:r>
      <w:r w:rsidRPr="00C6734C">
        <w:rPr>
          <w:spacing w:val="23"/>
        </w:rPr>
        <w:t xml:space="preserve"> </w:t>
      </w:r>
      <w:r w:rsidRPr="00C6734C">
        <w:t>рис.</w:t>
      </w:r>
      <w:r w:rsidRPr="00C6734C">
        <w:rPr>
          <w:spacing w:val="21"/>
        </w:rPr>
        <w:t xml:space="preserve"> </w:t>
      </w:r>
      <w:r w:rsidRPr="00C6734C">
        <w:t>2.2.</w:t>
      </w:r>
      <w:r w:rsidRPr="00C6734C">
        <w:rPr>
          <w:spacing w:val="22"/>
        </w:rPr>
        <w:t xml:space="preserve"> </w:t>
      </w:r>
      <w:r w:rsidRPr="00C6734C">
        <w:t>наведені</w:t>
      </w:r>
      <w:r w:rsidRPr="00C6734C">
        <w:rPr>
          <w:spacing w:val="22"/>
        </w:rPr>
        <w:t xml:space="preserve"> </w:t>
      </w:r>
      <w:r w:rsidRPr="00C6734C">
        <w:t>деякі</w:t>
      </w:r>
      <w:r w:rsidRPr="00C6734C">
        <w:rPr>
          <w:spacing w:val="25"/>
        </w:rPr>
        <w:t xml:space="preserve"> </w:t>
      </w:r>
      <w:r w:rsidRPr="00C6734C">
        <w:t>відомі</w:t>
      </w:r>
      <w:r w:rsidRPr="00C6734C">
        <w:rPr>
          <w:spacing w:val="24"/>
        </w:rPr>
        <w:t xml:space="preserve"> </w:t>
      </w:r>
      <w:r w:rsidRPr="00C6734C">
        <w:t>модифікації</w:t>
      </w:r>
      <w:r w:rsidRPr="00C6734C">
        <w:rPr>
          <w:spacing w:val="25"/>
        </w:rPr>
        <w:t xml:space="preserve"> </w:t>
      </w:r>
      <w:r w:rsidRPr="00C6734C">
        <w:t>та</w:t>
      </w:r>
      <w:r w:rsidRPr="00C6734C">
        <w:rPr>
          <w:spacing w:val="23"/>
        </w:rPr>
        <w:t xml:space="preserve"> </w:t>
      </w:r>
      <w:r w:rsidRPr="00C6734C">
        <w:t>їх</w:t>
      </w:r>
      <w:r w:rsidRPr="00C6734C">
        <w:rPr>
          <w:spacing w:val="22"/>
        </w:rPr>
        <w:t xml:space="preserve"> </w:t>
      </w:r>
      <w:r w:rsidRPr="00C6734C">
        <w:t>позиції</w:t>
      </w:r>
      <w:r w:rsidRPr="00C6734C">
        <w:rPr>
          <w:spacing w:val="23"/>
        </w:rPr>
        <w:t xml:space="preserve"> </w:t>
      </w:r>
      <w:r w:rsidRPr="00C6734C">
        <w:t>для</w:t>
      </w:r>
      <w:r w:rsidRPr="00C6734C">
        <w:rPr>
          <w:spacing w:val="24"/>
        </w:rPr>
        <w:t xml:space="preserve"> </w:t>
      </w:r>
      <w:r w:rsidRPr="00C6734C">
        <w:t xml:space="preserve">тРНК </w:t>
      </w:r>
      <w:r w:rsidRPr="00C6734C">
        <w:rPr>
          <w:i/>
        </w:rPr>
        <w:t>E.</w:t>
      </w:r>
      <w:r w:rsidRPr="00C6734C">
        <w:rPr>
          <w:i/>
          <w:spacing w:val="29"/>
        </w:rPr>
        <w:t xml:space="preserve"> </w:t>
      </w:r>
      <w:r w:rsidRPr="00C6734C">
        <w:rPr>
          <w:i/>
        </w:rPr>
        <w:t>coli</w:t>
      </w:r>
      <w:r w:rsidRPr="00C6734C">
        <w:rPr>
          <w:i/>
          <w:spacing w:val="32"/>
        </w:rPr>
        <w:t xml:space="preserve"> </w:t>
      </w:r>
      <w:r w:rsidRPr="00C6734C">
        <w:t>(адаптовано</w:t>
      </w:r>
      <w:r w:rsidRPr="00C6734C">
        <w:rPr>
          <w:spacing w:val="29"/>
        </w:rPr>
        <w:t xml:space="preserve"> </w:t>
      </w:r>
      <w:r w:rsidRPr="00C6734C">
        <w:t>з</w:t>
      </w:r>
      <w:r w:rsidRPr="00C6734C">
        <w:rPr>
          <w:spacing w:val="30"/>
        </w:rPr>
        <w:t xml:space="preserve"> </w:t>
      </w:r>
      <w:r w:rsidRPr="00C6734C">
        <w:t>(Shepherd</w:t>
      </w:r>
      <w:r w:rsidRPr="00C6734C">
        <w:rPr>
          <w:spacing w:val="33"/>
        </w:rPr>
        <w:t xml:space="preserve"> </w:t>
      </w:r>
      <w:r w:rsidRPr="00C6734C">
        <w:t>and</w:t>
      </w:r>
      <w:r w:rsidRPr="00C6734C">
        <w:rPr>
          <w:spacing w:val="32"/>
        </w:rPr>
        <w:t xml:space="preserve"> </w:t>
      </w:r>
      <w:r w:rsidRPr="00C6734C">
        <w:t>Ibba</w:t>
      </w:r>
      <w:r w:rsidRPr="00C6734C">
        <w:rPr>
          <w:spacing w:val="31"/>
        </w:rPr>
        <w:t xml:space="preserve"> </w:t>
      </w:r>
      <w:r w:rsidRPr="00C6734C">
        <w:t>2015))</w:t>
      </w:r>
      <w:r w:rsidRPr="00C6734C">
        <w:rPr>
          <w:i/>
        </w:rPr>
        <w:t>.</w:t>
      </w:r>
      <w:r w:rsidRPr="00C6734C">
        <w:rPr>
          <w:i/>
          <w:spacing w:val="30"/>
        </w:rPr>
        <w:t xml:space="preserve"> </w:t>
      </w:r>
      <w:r w:rsidRPr="00C6734C">
        <w:t>Залежно</w:t>
      </w:r>
      <w:r w:rsidRPr="00C6734C">
        <w:rPr>
          <w:spacing w:val="31"/>
        </w:rPr>
        <w:t xml:space="preserve"> </w:t>
      </w:r>
      <w:r w:rsidRPr="00C6734C">
        <w:t>від</w:t>
      </w:r>
      <w:r w:rsidRPr="00C6734C">
        <w:rPr>
          <w:spacing w:val="29"/>
        </w:rPr>
        <w:t xml:space="preserve"> </w:t>
      </w:r>
      <w:r w:rsidRPr="00C6734C">
        <w:t>позиції</w:t>
      </w:r>
      <w:r w:rsidRPr="00C6734C">
        <w:rPr>
          <w:spacing w:val="31"/>
        </w:rPr>
        <w:t xml:space="preserve"> </w:t>
      </w:r>
      <w:r w:rsidRPr="00C6734C">
        <w:t>та</w:t>
      </w:r>
      <w:r w:rsidRPr="00C6734C">
        <w:rPr>
          <w:spacing w:val="29"/>
        </w:rPr>
        <w:t xml:space="preserve"> </w:t>
      </w:r>
      <w:r w:rsidRPr="00C6734C">
        <w:t>типу</w:t>
      </w:r>
      <w:r w:rsidRPr="00C6734C">
        <w:rPr>
          <w:spacing w:val="-67"/>
        </w:rPr>
        <w:t xml:space="preserve"> </w:t>
      </w:r>
      <w:r w:rsidRPr="00C6734C">
        <w:t>хімічної</w:t>
      </w:r>
      <w:r w:rsidRPr="00C6734C">
        <w:rPr>
          <w:spacing w:val="-2"/>
        </w:rPr>
        <w:t xml:space="preserve"> </w:t>
      </w:r>
      <w:r w:rsidRPr="00C6734C">
        <w:t>модифікації</w:t>
      </w:r>
      <w:r w:rsidRPr="00C6734C">
        <w:rPr>
          <w:spacing w:val="-1"/>
        </w:rPr>
        <w:t xml:space="preserve"> </w:t>
      </w:r>
      <w:r w:rsidRPr="00C6734C">
        <w:t>нуклеозидів,</w:t>
      </w:r>
      <w:r w:rsidRPr="00C6734C">
        <w:rPr>
          <w:spacing w:val="-3"/>
        </w:rPr>
        <w:t xml:space="preserve"> </w:t>
      </w:r>
      <w:r w:rsidRPr="00C6734C">
        <w:t>їхня</w:t>
      </w:r>
      <w:r w:rsidRPr="00C6734C">
        <w:rPr>
          <w:spacing w:val="-2"/>
        </w:rPr>
        <w:t xml:space="preserve"> </w:t>
      </w:r>
      <w:r w:rsidRPr="00C6734C">
        <w:t>роль</w:t>
      </w:r>
      <w:r w:rsidRPr="00C6734C">
        <w:rPr>
          <w:spacing w:val="1"/>
        </w:rPr>
        <w:t xml:space="preserve"> </w:t>
      </w:r>
      <w:r w:rsidRPr="00C6734C">
        <w:t>для</w:t>
      </w:r>
      <w:r w:rsidRPr="00C6734C">
        <w:rPr>
          <w:spacing w:val="-2"/>
        </w:rPr>
        <w:t xml:space="preserve"> </w:t>
      </w:r>
      <w:r w:rsidRPr="00C6734C">
        <w:t>молекули</w:t>
      </w:r>
      <w:r w:rsidRPr="00C6734C">
        <w:rPr>
          <w:spacing w:val="-2"/>
        </w:rPr>
        <w:t xml:space="preserve"> </w:t>
      </w:r>
      <w:r w:rsidRPr="00C6734C">
        <w:t>тРНК</w:t>
      </w:r>
      <w:r w:rsidRPr="00C6734C">
        <w:rPr>
          <w:spacing w:val="-2"/>
        </w:rPr>
        <w:t xml:space="preserve"> </w:t>
      </w:r>
      <w:r w:rsidRPr="00C6734C">
        <w:t>може</w:t>
      </w:r>
      <w:r w:rsidRPr="00C6734C">
        <w:rPr>
          <w:spacing w:val="-5"/>
        </w:rPr>
        <w:t xml:space="preserve"> </w:t>
      </w:r>
      <w:r w:rsidRPr="00C6734C">
        <w:t>бути різна.</w:t>
      </w:r>
      <w:r w:rsidRPr="00C6734C">
        <w:rPr>
          <w:spacing w:val="-2"/>
        </w:rPr>
        <w:t xml:space="preserve"> </w:t>
      </w:r>
      <w:r w:rsidRPr="00C6734C">
        <w:t>Їх</w:t>
      </w:r>
      <w:r w:rsidRPr="00C6734C">
        <w:rPr>
          <w:spacing w:val="-1"/>
        </w:rPr>
        <w:t xml:space="preserve"> </w:t>
      </w:r>
      <w:r w:rsidRPr="00C6734C">
        <w:t>можна</w:t>
      </w:r>
      <w:r w:rsidRPr="00C6734C">
        <w:rPr>
          <w:spacing w:val="-5"/>
        </w:rPr>
        <w:t xml:space="preserve"> </w:t>
      </w:r>
      <w:r w:rsidRPr="00C6734C">
        <w:t>розділити</w:t>
      </w:r>
      <w:r w:rsidRPr="00C6734C">
        <w:rPr>
          <w:spacing w:val="-5"/>
        </w:rPr>
        <w:t xml:space="preserve"> </w:t>
      </w:r>
      <w:r w:rsidRPr="00C6734C">
        <w:t>на</w:t>
      </w:r>
      <w:r w:rsidRPr="00C6734C">
        <w:rPr>
          <w:spacing w:val="-2"/>
        </w:rPr>
        <w:t xml:space="preserve"> </w:t>
      </w:r>
      <w:r w:rsidRPr="00C6734C">
        <w:t>наступні</w:t>
      </w:r>
      <w:r w:rsidRPr="00C6734C">
        <w:rPr>
          <w:spacing w:val="-1"/>
        </w:rPr>
        <w:t xml:space="preserve"> </w:t>
      </w:r>
      <w:r w:rsidRPr="00C6734C">
        <w:t>групи</w:t>
      </w:r>
      <w:r w:rsidRPr="00C6734C">
        <w:rPr>
          <w:spacing w:val="-2"/>
        </w:rPr>
        <w:t xml:space="preserve"> </w:t>
      </w:r>
      <w:r w:rsidRPr="00C6734C">
        <w:t>за</w:t>
      </w:r>
      <w:r w:rsidRPr="00C6734C">
        <w:rPr>
          <w:spacing w:val="-2"/>
        </w:rPr>
        <w:t xml:space="preserve"> </w:t>
      </w:r>
      <w:r w:rsidRPr="00C6734C">
        <w:t>значенням:</w:t>
      </w: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spacing w:before="9"/>
        <w:rPr>
          <w:sz w:val="17"/>
        </w:rPr>
      </w:pPr>
    </w:p>
    <w:p w:rsidR="00D136A0" w:rsidRPr="00C6734C" w:rsidRDefault="00D136A0" w:rsidP="00D136A0">
      <w:pPr>
        <w:spacing w:before="90"/>
        <w:ind w:left="5592" w:right="2934"/>
        <w:rPr>
          <w:rFonts w:cs="Times New Roman"/>
          <w:sz w:val="24"/>
        </w:rPr>
      </w:pPr>
      <w:r w:rsidRPr="00C6734C">
        <w:rPr>
          <w:rFonts w:cs="Times New Roman"/>
          <w:noProof/>
          <w:lang/>
        </w:rPr>
        <w:drawing>
          <wp:anchor distT="0" distB="0" distL="0" distR="0" simplePos="0" relativeHeight="251665920" behindDoc="1" locked="0" layoutInCell="1" allowOverlap="1" wp14:anchorId="09FD8E11" wp14:editId="5F3FCD55">
            <wp:simplePos x="0" y="0"/>
            <wp:positionH relativeFrom="page">
              <wp:posOffset>2005225</wp:posOffset>
            </wp:positionH>
            <wp:positionV relativeFrom="paragraph">
              <wp:posOffset>-270034</wp:posOffset>
            </wp:positionV>
            <wp:extent cx="4082630" cy="3984295"/>
            <wp:effectExtent l="0" t="0" r="0" b="0"/>
            <wp:wrapNone/>
            <wp:docPr id="23" name="image14.png" descr="C:\Users\User\AppData\Local\Microsoft\Windows\INetCache\Content.Word\jha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37" cstate="print"/>
                    <a:stretch>
                      <a:fillRect/>
                    </a:stretch>
                  </pic:blipFill>
                  <pic:spPr>
                    <a:xfrm>
                      <a:off x="0" y="0"/>
                      <a:ext cx="4082630" cy="3984295"/>
                    </a:xfrm>
                    <a:prstGeom prst="rect">
                      <a:avLst/>
                    </a:prstGeom>
                  </pic:spPr>
                </pic:pic>
              </a:graphicData>
            </a:graphic>
          </wp:anchor>
        </w:drawing>
      </w:r>
      <w:r w:rsidRPr="00C6734C">
        <w:rPr>
          <w:rFonts w:cs="Times New Roman"/>
          <w:sz w:val="24"/>
        </w:rPr>
        <w:t>Акцепторний</w:t>
      </w:r>
      <w:r w:rsidRPr="00C6734C">
        <w:rPr>
          <w:rFonts w:cs="Times New Roman"/>
          <w:spacing w:val="-57"/>
          <w:sz w:val="24"/>
        </w:rPr>
        <w:t xml:space="preserve"> </w:t>
      </w:r>
      <w:r w:rsidRPr="00C6734C">
        <w:rPr>
          <w:rFonts w:cs="Times New Roman"/>
          <w:sz w:val="24"/>
        </w:rPr>
        <w:t>кінець</w:t>
      </w: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rPr>
          <w:rFonts w:cs="Times New Roman"/>
          <w:sz w:val="20"/>
        </w:rPr>
        <w:sectPr w:rsidR="00D136A0" w:rsidRPr="00C6734C" w:rsidSect="00413083">
          <w:pgSz w:w="11910" w:h="16840"/>
          <w:pgMar w:top="851" w:right="851" w:bottom="851" w:left="1134" w:header="709" w:footer="0" w:gutter="0"/>
          <w:cols w:space="720"/>
          <w:docGrid w:linePitch="381"/>
        </w:sectPr>
      </w:pPr>
    </w:p>
    <w:p w:rsidR="00D136A0" w:rsidRPr="00C6734C" w:rsidRDefault="00D136A0" w:rsidP="00D136A0">
      <w:pPr>
        <w:spacing w:before="209"/>
        <w:ind w:right="38"/>
        <w:jc w:val="right"/>
        <w:rPr>
          <w:rFonts w:cs="Times New Roman"/>
          <w:sz w:val="24"/>
        </w:rPr>
      </w:pPr>
      <w:r w:rsidRPr="00C6734C">
        <w:rPr>
          <w:rFonts w:cs="Times New Roman"/>
          <w:sz w:val="24"/>
        </w:rPr>
        <w:lastRenderedPageBreak/>
        <w:t>Дигідроуридинова</w:t>
      </w:r>
    </w:p>
    <w:p w:rsidR="00D136A0" w:rsidRPr="00C6734C" w:rsidRDefault="00D136A0" w:rsidP="00D136A0">
      <w:pPr>
        <w:ind w:right="38"/>
        <w:jc w:val="right"/>
        <w:rPr>
          <w:rFonts w:cs="Times New Roman"/>
          <w:sz w:val="24"/>
        </w:rPr>
      </w:pPr>
      <w:r w:rsidRPr="00C6734C">
        <w:rPr>
          <w:rFonts w:cs="Times New Roman"/>
          <w:sz w:val="24"/>
        </w:rPr>
        <w:t>петля</w:t>
      </w:r>
    </w:p>
    <w:p w:rsidR="00D136A0" w:rsidRPr="00C6734C" w:rsidRDefault="00D136A0" w:rsidP="00D136A0">
      <w:pPr>
        <w:pStyle w:val="af"/>
        <w:spacing w:before="9"/>
        <w:rPr>
          <w:sz w:val="29"/>
        </w:rPr>
      </w:pPr>
      <w:r w:rsidRPr="00C6734C">
        <w:br w:type="column"/>
      </w:r>
    </w:p>
    <w:p w:rsidR="00D136A0" w:rsidRPr="00C6734C" w:rsidRDefault="00D136A0" w:rsidP="00D136A0">
      <w:pPr>
        <w:spacing w:before="1" w:line="244" w:lineRule="auto"/>
        <w:ind w:left="172" w:right="840"/>
        <w:rPr>
          <w:rFonts w:cs="Times New Roman"/>
          <w:sz w:val="24"/>
        </w:rPr>
      </w:pPr>
      <w:r w:rsidRPr="00C6734C">
        <w:rPr>
          <w:rFonts w:cs="Times New Roman"/>
          <w:sz w:val="24"/>
        </w:rPr>
        <w:t>Псевдоуридинова</w:t>
      </w:r>
      <w:r w:rsidRPr="00C6734C">
        <w:rPr>
          <w:rFonts w:cs="Times New Roman"/>
          <w:spacing w:val="-57"/>
          <w:sz w:val="24"/>
        </w:rPr>
        <w:t xml:space="preserve"> </w:t>
      </w:r>
      <w:r w:rsidRPr="00C6734C">
        <w:rPr>
          <w:rFonts w:cs="Times New Roman"/>
          <w:sz w:val="24"/>
        </w:rPr>
        <w:t>петля</w:t>
      </w:r>
    </w:p>
    <w:p w:rsidR="00D136A0" w:rsidRPr="00C6734C" w:rsidRDefault="00D136A0" w:rsidP="00D136A0">
      <w:pPr>
        <w:spacing w:line="244" w:lineRule="auto"/>
        <w:rPr>
          <w:rFonts w:cs="Times New Roman"/>
          <w:sz w:val="24"/>
        </w:rPr>
        <w:sectPr w:rsidR="00D136A0" w:rsidRPr="00C6734C">
          <w:type w:val="continuous"/>
          <w:pgSz w:w="11910" w:h="16840"/>
          <w:pgMar w:top="600" w:right="580" w:bottom="280" w:left="1400" w:header="720" w:footer="720" w:gutter="0"/>
          <w:cols w:num="2" w:space="720" w:equalWidth="0">
            <w:col w:w="2119" w:space="4949"/>
            <w:col w:w="2862"/>
          </w:cols>
        </w:sect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rPr>
          <w:sz w:val="20"/>
        </w:rPr>
      </w:pPr>
    </w:p>
    <w:p w:rsidR="00D136A0" w:rsidRPr="00C6734C" w:rsidRDefault="00D136A0" w:rsidP="00D136A0">
      <w:pPr>
        <w:pStyle w:val="af"/>
        <w:spacing w:before="2"/>
        <w:rPr>
          <w:sz w:val="25"/>
        </w:rPr>
      </w:pPr>
    </w:p>
    <w:p w:rsidR="00D136A0" w:rsidRPr="00C6734C" w:rsidRDefault="00D136A0" w:rsidP="00D136A0">
      <w:pPr>
        <w:spacing w:before="90"/>
        <w:ind w:left="5628"/>
        <w:rPr>
          <w:rFonts w:cs="Times New Roman"/>
          <w:sz w:val="24"/>
        </w:rPr>
      </w:pPr>
      <w:r w:rsidRPr="00C6734C">
        <w:rPr>
          <w:rFonts w:cs="Times New Roman"/>
          <w:sz w:val="24"/>
        </w:rPr>
        <w:t>Антикодонова</w:t>
      </w:r>
      <w:r w:rsidRPr="00C6734C">
        <w:rPr>
          <w:rFonts w:cs="Times New Roman"/>
          <w:spacing w:val="-4"/>
          <w:sz w:val="24"/>
        </w:rPr>
        <w:t xml:space="preserve"> </w:t>
      </w:r>
      <w:r w:rsidRPr="00C6734C">
        <w:rPr>
          <w:rFonts w:cs="Times New Roman"/>
          <w:sz w:val="24"/>
        </w:rPr>
        <w:t>петля</w:t>
      </w:r>
    </w:p>
    <w:p w:rsidR="00D136A0" w:rsidRPr="00C6734C" w:rsidRDefault="00D136A0" w:rsidP="00D136A0">
      <w:pPr>
        <w:pStyle w:val="af"/>
        <w:rPr>
          <w:sz w:val="20"/>
        </w:rPr>
      </w:pPr>
    </w:p>
    <w:p w:rsidR="00D136A0" w:rsidRPr="00C6734C" w:rsidRDefault="00D136A0" w:rsidP="00D136A0">
      <w:pPr>
        <w:pStyle w:val="af"/>
        <w:spacing w:before="249" w:line="360" w:lineRule="auto"/>
        <w:ind w:left="302" w:right="264"/>
      </w:pPr>
      <w:r w:rsidRPr="00C6734C">
        <w:rPr>
          <w:b/>
        </w:rPr>
        <w:t>Рис.</w:t>
      </w:r>
      <w:r w:rsidRPr="00C6734C">
        <w:rPr>
          <w:b/>
          <w:spacing w:val="1"/>
        </w:rPr>
        <w:t xml:space="preserve"> </w:t>
      </w:r>
      <w:r w:rsidR="00E81A28" w:rsidRPr="00C6734C">
        <w:rPr>
          <w:b/>
        </w:rPr>
        <w:t>2.2</w:t>
      </w:r>
      <w:r w:rsidRPr="00C6734C">
        <w:rPr>
          <w:b/>
        </w:rPr>
        <w:t>.</w:t>
      </w:r>
      <w:r w:rsidRPr="00C6734C">
        <w:rPr>
          <w:b/>
          <w:spacing w:val="1"/>
        </w:rPr>
        <w:t xml:space="preserve"> </w:t>
      </w:r>
      <w:r w:rsidRPr="00C6734C">
        <w:t>Позиції</w:t>
      </w:r>
      <w:r w:rsidRPr="00C6734C">
        <w:rPr>
          <w:spacing w:val="1"/>
        </w:rPr>
        <w:t xml:space="preserve"> </w:t>
      </w:r>
      <w:r w:rsidRPr="00C6734C">
        <w:t>деяких</w:t>
      </w:r>
      <w:r w:rsidRPr="00C6734C">
        <w:rPr>
          <w:spacing w:val="1"/>
        </w:rPr>
        <w:t xml:space="preserve"> </w:t>
      </w:r>
      <w:r w:rsidRPr="00C6734C">
        <w:t>відомих</w:t>
      </w:r>
      <w:r w:rsidRPr="00C6734C">
        <w:rPr>
          <w:spacing w:val="1"/>
        </w:rPr>
        <w:t xml:space="preserve"> </w:t>
      </w:r>
      <w:r w:rsidRPr="00C6734C">
        <w:t>модифікацій</w:t>
      </w:r>
      <w:r w:rsidRPr="00C6734C">
        <w:rPr>
          <w:spacing w:val="1"/>
        </w:rPr>
        <w:t xml:space="preserve"> </w:t>
      </w:r>
      <w:r w:rsidRPr="00C6734C">
        <w:t>тРНК</w:t>
      </w:r>
      <w:r w:rsidRPr="00C6734C">
        <w:rPr>
          <w:spacing w:val="1"/>
        </w:rPr>
        <w:t xml:space="preserve"> </w:t>
      </w:r>
      <w:r w:rsidRPr="00C6734C">
        <w:rPr>
          <w:i/>
        </w:rPr>
        <w:t>E.</w:t>
      </w:r>
      <w:r w:rsidRPr="00C6734C">
        <w:rPr>
          <w:i/>
          <w:spacing w:val="1"/>
        </w:rPr>
        <w:t xml:space="preserve"> </w:t>
      </w:r>
      <w:r w:rsidRPr="00C6734C">
        <w:rPr>
          <w:i/>
        </w:rPr>
        <w:t>coli.</w:t>
      </w:r>
      <w:r w:rsidRPr="00C6734C">
        <w:rPr>
          <w:i/>
          <w:spacing w:val="1"/>
        </w:rPr>
        <w:t xml:space="preserve"> </w:t>
      </w:r>
      <w:r w:rsidRPr="00C6734C">
        <w:t>Абревіатури</w:t>
      </w:r>
      <w:r w:rsidRPr="00C6734C">
        <w:rPr>
          <w:spacing w:val="-67"/>
        </w:rPr>
        <w:t xml:space="preserve"> </w:t>
      </w:r>
      <w:r w:rsidRPr="00C6734C">
        <w:t>специфічних груп: m, c, n, o, t, i, k, s для метил-, карбон-, аміно-, окси-,</w:t>
      </w:r>
      <w:r w:rsidRPr="00C6734C">
        <w:rPr>
          <w:spacing w:val="1"/>
        </w:rPr>
        <w:t xml:space="preserve"> </w:t>
      </w:r>
      <w:r w:rsidRPr="00C6734C">
        <w:t>треонін-,</w:t>
      </w:r>
      <w:r w:rsidRPr="00C6734C">
        <w:rPr>
          <w:spacing w:val="1"/>
        </w:rPr>
        <w:t xml:space="preserve"> </w:t>
      </w:r>
      <w:r w:rsidRPr="00C6734C">
        <w:t>ізопентеніл-,</w:t>
      </w:r>
      <w:r w:rsidRPr="00C6734C">
        <w:rPr>
          <w:spacing w:val="1"/>
        </w:rPr>
        <w:t xml:space="preserve"> </w:t>
      </w:r>
      <w:r w:rsidRPr="00C6734C">
        <w:t>лізин-</w:t>
      </w:r>
      <w:r w:rsidRPr="00C6734C">
        <w:rPr>
          <w:spacing w:val="1"/>
        </w:rPr>
        <w:t xml:space="preserve"> </w:t>
      </w:r>
      <w:r w:rsidRPr="00C6734C">
        <w:t>та</w:t>
      </w:r>
      <w:r w:rsidRPr="00C6734C">
        <w:rPr>
          <w:spacing w:val="1"/>
        </w:rPr>
        <w:t xml:space="preserve"> </w:t>
      </w:r>
      <w:r w:rsidRPr="00C6734C">
        <w:t>тіо-груп,</w:t>
      </w:r>
      <w:r w:rsidRPr="00C6734C">
        <w:rPr>
          <w:spacing w:val="1"/>
        </w:rPr>
        <w:t xml:space="preserve"> </w:t>
      </w:r>
      <w:r w:rsidRPr="00C6734C">
        <w:t>відповідно.</w:t>
      </w:r>
      <w:r w:rsidRPr="00C6734C">
        <w:rPr>
          <w:spacing w:val="1"/>
        </w:rPr>
        <w:t xml:space="preserve"> </w:t>
      </w:r>
      <w:r w:rsidRPr="00C6734C">
        <w:t>Також:</w:t>
      </w:r>
      <w:r w:rsidRPr="00C6734C">
        <w:rPr>
          <w:spacing w:val="1"/>
        </w:rPr>
        <w:t xml:space="preserve"> </w:t>
      </w:r>
      <w:r w:rsidRPr="00C6734C">
        <w:t>D</w:t>
      </w:r>
      <w:r w:rsidRPr="00C6734C">
        <w:rPr>
          <w:spacing w:val="1"/>
        </w:rPr>
        <w:t xml:space="preserve"> </w:t>
      </w:r>
      <w:r w:rsidRPr="00C6734C">
        <w:t>–</w:t>
      </w:r>
      <w:r w:rsidRPr="00C6734C">
        <w:rPr>
          <w:spacing w:val="1"/>
        </w:rPr>
        <w:t xml:space="preserve"> </w:t>
      </w:r>
      <w:r w:rsidRPr="00C6734C">
        <w:t>дигідроуридин, І – інозин, Y – псевдоуридин. Розміщення позицій подано</w:t>
      </w:r>
      <w:r w:rsidRPr="00C6734C">
        <w:rPr>
          <w:spacing w:val="1"/>
        </w:rPr>
        <w:t xml:space="preserve"> </w:t>
      </w:r>
      <w:r w:rsidRPr="00C6734C">
        <w:t>схематично. Антикодон включає позиції 34, 35, 36. Адаптовано з (Shepherd</w:t>
      </w:r>
      <w:r w:rsidRPr="00C6734C">
        <w:rPr>
          <w:spacing w:val="1"/>
        </w:rPr>
        <w:t xml:space="preserve"> </w:t>
      </w:r>
      <w:r w:rsidRPr="00C6734C">
        <w:t>and</w:t>
      </w:r>
      <w:r w:rsidRPr="00C6734C">
        <w:rPr>
          <w:spacing w:val="-1"/>
        </w:rPr>
        <w:t xml:space="preserve"> </w:t>
      </w:r>
      <w:r w:rsidRPr="00C6734C">
        <w:t>Ibba</w:t>
      </w:r>
      <w:r w:rsidRPr="00C6734C">
        <w:rPr>
          <w:spacing w:val="-3"/>
        </w:rPr>
        <w:t xml:space="preserve"> </w:t>
      </w:r>
      <w:r w:rsidRPr="00C6734C">
        <w:t>2015).</w:t>
      </w:r>
    </w:p>
    <w:p w:rsidR="005A4236" w:rsidRPr="00C6734C" w:rsidRDefault="005A4236">
      <w:pPr>
        <w:spacing w:after="160"/>
        <w:ind w:firstLine="0"/>
        <w:jc w:val="left"/>
        <w:rPr>
          <w:rFonts w:eastAsia="Times New Roman" w:cs="Times New Roman"/>
          <w:szCs w:val="28"/>
          <w:lang w:val="uk-UA"/>
        </w:rPr>
      </w:pPr>
      <w:r w:rsidRPr="00C6734C">
        <w:rPr>
          <w:rFonts w:cs="Times New Roman"/>
        </w:rPr>
        <w:br w:type="page"/>
      </w:r>
    </w:p>
    <w:p w:rsidR="00D136A0" w:rsidRPr="00C6734C" w:rsidRDefault="00D136A0" w:rsidP="00D136A0">
      <w:pPr>
        <w:spacing w:line="360" w:lineRule="auto"/>
        <w:rPr>
          <w:rFonts w:cs="Times New Roman"/>
        </w:rPr>
        <w:sectPr w:rsidR="00D136A0" w:rsidRPr="00C6734C" w:rsidSect="00413083">
          <w:type w:val="continuous"/>
          <w:pgSz w:w="11910" w:h="16840"/>
          <w:pgMar w:top="851" w:right="851" w:bottom="851" w:left="1134" w:header="720" w:footer="720" w:gutter="0"/>
          <w:cols w:space="720"/>
        </w:sectPr>
      </w:pPr>
    </w:p>
    <w:p w:rsidR="00413083" w:rsidRPr="00C6734C" w:rsidRDefault="005A4236" w:rsidP="00413083">
      <w:pPr>
        <w:spacing w:line="360" w:lineRule="auto"/>
        <w:rPr>
          <w:rFonts w:cs="Times New Roman"/>
          <w:lang w:val="uk-UA"/>
        </w:rPr>
      </w:pPr>
      <w:r w:rsidRPr="00C6734C">
        <w:rPr>
          <w:rFonts w:cs="Times New Roman"/>
          <w:b/>
          <w:i/>
        </w:rPr>
        <w:lastRenderedPageBreak/>
        <w:t>Стабілізація динаміки трансляції та ефективне розкодовування кодонів.</w:t>
      </w:r>
      <w:r w:rsidRPr="00C6734C">
        <w:rPr>
          <w:rFonts w:cs="Times New Roman"/>
        </w:rPr>
        <w:t xml:space="preserve"> </w:t>
      </w:r>
      <w:r w:rsidR="00413083" w:rsidRPr="00C6734C">
        <w:rPr>
          <w:rFonts w:cs="Times New Roman"/>
          <w:lang w:val="uk-UA"/>
        </w:rPr>
        <w:t xml:space="preserve">  </w:t>
      </w:r>
    </w:p>
    <w:p w:rsidR="00413083" w:rsidRPr="00C6734C" w:rsidRDefault="00413083" w:rsidP="00413083">
      <w:pPr>
        <w:widowControl w:val="0"/>
        <w:tabs>
          <w:tab w:val="left" w:pos="1718"/>
        </w:tabs>
        <w:autoSpaceDE w:val="0"/>
        <w:autoSpaceDN w:val="0"/>
        <w:spacing w:line="360" w:lineRule="auto"/>
        <w:ind w:right="265"/>
        <w:rPr>
          <w:rFonts w:cs="Times New Roman"/>
        </w:rPr>
      </w:pPr>
      <w:r w:rsidRPr="00C6734C">
        <w:rPr>
          <w:rFonts w:cs="Times New Roman"/>
        </w:rPr>
        <w:t>Це,</w:t>
      </w:r>
      <w:r w:rsidRPr="00C6734C">
        <w:rPr>
          <w:rFonts w:cs="Times New Roman"/>
          <w:spacing w:val="1"/>
        </w:rPr>
        <w:t xml:space="preserve"> </w:t>
      </w:r>
      <w:r w:rsidRPr="00C6734C">
        <w:rPr>
          <w:rFonts w:cs="Times New Roman"/>
        </w:rPr>
        <w:t>переважно,</w:t>
      </w:r>
      <w:r w:rsidRPr="00C6734C">
        <w:rPr>
          <w:rFonts w:cs="Times New Roman"/>
          <w:spacing w:val="1"/>
        </w:rPr>
        <w:t xml:space="preserve"> </w:t>
      </w:r>
      <w:r w:rsidRPr="00C6734C">
        <w:rPr>
          <w:rFonts w:cs="Times New Roman"/>
        </w:rPr>
        <w:t>модифікації,</w:t>
      </w:r>
      <w:r w:rsidRPr="00C6734C">
        <w:rPr>
          <w:rFonts w:cs="Times New Roman"/>
          <w:spacing w:val="1"/>
        </w:rPr>
        <w:t xml:space="preserve"> </w:t>
      </w:r>
      <w:r w:rsidRPr="00C6734C">
        <w:rPr>
          <w:rFonts w:cs="Times New Roman"/>
        </w:rPr>
        <w:t>що</w:t>
      </w:r>
      <w:r w:rsidRPr="00C6734C">
        <w:rPr>
          <w:rFonts w:cs="Times New Roman"/>
          <w:spacing w:val="1"/>
        </w:rPr>
        <w:t xml:space="preserve"> </w:t>
      </w:r>
      <w:r w:rsidRPr="00C6734C">
        <w:rPr>
          <w:rFonts w:cs="Times New Roman"/>
        </w:rPr>
        <w:t>знаходяться</w:t>
      </w:r>
      <w:r w:rsidRPr="00C6734C">
        <w:rPr>
          <w:rFonts w:cs="Times New Roman"/>
          <w:spacing w:val="1"/>
        </w:rPr>
        <w:t xml:space="preserve"> </w:t>
      </w:r>
      <w:r w:rsidRPr="00C6734C">
        <w:rPr>
          <w:rFonts w:cs="Times New Roman"/>
        </w:rPr>
        <w:t>в</w:t>
      </w:r>
      <w:r w:rsidRPr="00C6734C">
        <w:rPr>
          <w:rFonts w:cs="Times New Roman"/>
          <w:spacing w:val="1"/>
        </w:rPr>
        <w:t xml:space="preserve"> </w:t>
      </w:r>
      <w:r w:rsidRPr="00C6734C">
        <w:rPr>
          <w:rFonts w:cs="Times New Roman"/>
        </w:rPr>
        <w:t>антикодоновій петлі тРНК та впливають на процеси трансляції і росту. Так,</w:t>
      </w:r>
      <w:r w:rsidRPr="00C6734C">
        <w:rPr>
          <w:rFonts w:cs="Times New Roman"/>
          <w:spacing w:val="1"/>
        </w:rPr>
        <w:t xml:space="preserve"> </w:t>
      </w:r>
      <w:r w:rsidRPr="00C6734C">
        <w:rPr>
          <w:rFonts w:cs="Times New Roman"/>
        </w:rPr>
        <w:t>штами дріжджів, що не формують модифікації І34 (інозин в 34-ій позиції</w:t>
      </w:r>
      <w:r w:rsidRPr="00C6734C">
        <w:rPr>
          <w:rFonts w:cs="Times New Roman"/>
          <w:spacing w:val="1"/>
        </w:rPr>
        <w:t xml:space="preserve"> </w:t>
      </w:r>
      <w:r w:rsidRPr="00C6734C">
        <w:rPr>
          <w:rFonts w:cs="Times New Roman"/>
        </w:rPr>
        <w:t>тРНК,</w:t>
      </w:r>
      <w:r w:rsidRPr="00C6734C">
        <w:rPr>
          <w:rFonts w:cs="Times New Roman"/>
          <w:spacing w:val="1"/>
        </w:rPr>
        <w:t xml:space="preserve"> </w:t>
      </w:r>
      <w:r w:rsidRPr="00C6734C">
        <w:rPr>
          <w:rFonts w:cs="Times New Roman"/>
        </w:rPr>
        <w:t>важливий</w:t>
      </w:r>
      <w:r w:rsidRPr="00C6734C">
        <w:rPr>
          <w:rFonts w:cs="Times New Roman"/>
          <w:spacing w:val="1"/>
        </w:rPr>
        <w:t xml:space="preserve"> </w:t>
      </w:r>
      <w:r w:rsidRPr="00C6734C">
        <w:rPr>
          <w:rFonts w:cs="Times New Roman"/>
        </w:rPr>
        <w:t>для</w:t>
      </w:r>
      <w:r w:rsidRPr="00C6734C">
        <w:rPr>
          <w:rFonts w:cs="Times New Roman"/>
          <w:spacing w:val="1"/>
        </w:rPr>
        <w:t xml:space="preserve"> </w:t>
      </w:r>
      <w:r w:rsidRPr="00C6734C">
        <w:rPr>
          <w:rFonts w:cs="Times New Roman"/>
        </w:rPr>
        <w:t>спаровування</w:t>
      </w:r>
      <w:r w:rsidRPr="00C6734C">
        <w:rPr>
          <w:rFonts w:cs="Times New Roman"/>
          <w:spacing w:val="1"/>
        </w:rPr>
        <w:t xml:space="preserve"> </w:t>
      </w:r>
      <w:r w:rsidRPr="00C6734C">
        <w:rPr>
          <w:rFonts w:cs="Times New Roman"/>
        </w:rPr>
        <w:t>з</w:t>
      </w:r>
      <w:r w:rsidRPr="00C6734C">
        <w:rPr>
          <w:rFonts w:cs="Times New Roman"/>
          <w:spacing w:val="1"/>
        </w:rPr>
        <w:t xml:space="preserve"> </w:t>
      </w:r>
      <w:r w:rsidRPr="00C6734C">
        <w:rPr>
          <w:rFonts w:cs="Times New Roman"/>
        </w:rPr>
        <w:t>третьою</w:t>
      </w:r>
      <w:r w:rsidRPr="00C6734C">
        <w:rPr>
          <w:rFonts w:cs="Times New Roman"/>
          <w:spacing w:val="1"/>
        </w:rPr>
        <w:t xml:space="preserve"> </w:t>
      </w:r>
      <w:r w:rsidRPr="00C6734C">
        <w:rPr>
          <w:rFonts w:cs="Times New Roman"/>
        </w:rPr>
        <w:t>позицією</w:t>
      </w:r>
      <w:r w:rsidRPr="00C6734C">
        <w:rPr>
          <w:rFonts w:cs="Times New Roman"/>
          <w:spacing w:val="1"/>
        </w:rPr>
        <w:t xml:space="preserve"> </w:t>
      </w:r>
      <w:r w:rsidRPr="00C6734C">
        <w:rPr>
          <w:rFonts w:cs="Times New Roman"/>
        </w:rPr>
        <w:t>кодонів)</w:t>
      </w:r>
      <w:r w:rsidRPr="00C6734C">
        <w:rPr>
          <w:rFonts w:cs="Times New Roman"/>
          <w:spacing w:val="1"/>
        </w:rPr>
        <w:t xml:space="preserve"> </w:t>
      </w:r>
      <w:r w:rsidRPr="00C6734C">
        <w:rPr>
          <w:rFonts w:cs="Times New Roman"/>
        </w:rPr>
        <w:t>нежиттєздатні (Gerber and Keller 1999); ті, що не утворюють m</w:t>
      </w:r>
      <w:r w:rsidRPr="00C6734C">
        <w:rPr>
          <w:rFonts w:cs="Times New Roman"/>
          <w:vertAlign w:val="superscript"/>
        </w:rPr>
        <w:t>1</w:t>
      </w:r>
      <w:r w:rsidRPr="00C6734C">
        <w:rPr>
          <w:rFonts w:cs="Times New Roman"/>
        </w:rPr>
        <w:t>G37 і t</w:t>
      </w:r>
      <w:r w:rsidRPr="00C6734C">
        <w:rPr>
          <w:rFonts w:cs="Times New Roman"/>
          <w:vertAlign w:val="superscript"/>
        </w:rPr>
        <w:t>6</w:t>
      </w:r>
      <w:r w:rsidRPr="00C6734C">
        <w:rPr>
          <w:rFonts w:cs="Times New Roman"/>
        </w:rPr>
        <w:t>A –</w:t>
      </w:r>
      <w:r w:rsidRPr="00C6734C">
        <w:rPr>
          <w:rFonts w:cs="Times New Roman"/>
          <w:spacing w:val="1"/>
        </w:rPr>
        <w:t xml:space="preserve"> </w:t>
      </w:r>
      <w:r w:rsidRPr="00C6734C">
        <w:rPr>
          <w:rFonts w:cs="Times New Roman"/>
        </w:rPr>
        <w:t>проявляють</w:t>
      </w:r>
      <w:r w:rsidRPr="00C6734C">
        <w:rPr>
          <w:rFonts w:cs="Times New Roman"/>
          <w:spacing w:val="15"/>
        </w:rPr>
        <w:t xml:space="preserve"> </w:t>
      </w:r>
      <w:r w:rsidRPr="00C6734C">
        <w:rPr>
          <w:rFonts w:cs="Times New Roman"/>
        </w:rPr>
        <w:t>погану</w:t>
      </w:r>
      <w:r w:rsidRPr="00C6734C">
        <w:rPr>
          <w:rFonts w:cs="Times New Roman"/>
          <w:spacing w:val="15"/>
        </w:rPr>
        <w:t xml:space="preserve"> </w:t>
      </w:r>
      <w:r w:rsidRPr="00C6734C">
        <w:rPr>
          <w:rFonts w:cs="Times New Roman"/>
        </w:rPr>
        <w:t>життєздатність,</w:t>
      </w:r>
      <w:r w:rsidRPr="00C6734C">
        <w:rPr>
          <w:rFonts w:cs="Times New Roman"/>
          <w:spacing w:val="16"/>
        </w:rPr>
        <w:t xml:space="preserve"> </w:t>
      </w:r>
      <w:r w:rsidRPr="00C6734C">
        <w:rPr>
          <w:rFonts w:cs="Times New Roman"/>
        </w:rPr>
        <w:t>а</w:t>
      </w:r>
      <w:r w:rsidRPr="00C6734C">
        <w:rPr>
          <w:rFonts w:cs="Times New Roman"/>
          <w:spacing w:val="16"/>
        </w:rPr>
        <w:t xml:space="preserve"> </w:t>
      </w:r>
      <w:r w:rsidRPr="00C6734C">
        <w:rPr>
          <w:rFonts w:cs="Times New Roman"/>
        </w:rPr>
        <w:t>для</w:t>
      </w:r>
      <w:r w:rsidRPr="00C6734C">
        <w:rPr>
          <w:rFonts w:cs="Times New Roman"/>
          <w:spacing w:val="20"/>
        </w:rPr>
        <w:t xml:space="preserve"> </w:t>
      </w:r>
      <w:r w:rsidRPr="00C6734C">
        <w:rPr>
          <w:rFonts w:cs="Times New Roman"/>
          <w:i/>
        </w:rPr>
        <w:t>E.</w:t>
      </w:r>
      <w:r w:rsidRPr="00C6734C">
        <w:rPr>
          <w:rFonts w:cs="Times New Roman"/>
          <w:i/>
          <w:spacing w:val="18"/>
        </w:rPr>
        <w:t xml:space="preserve"> </w:t>
      </w:r>
      <w:r w:rsidRPr="00C6734C">
        <w:rPr>
          <w:rFonts w:cs="Times New Roman"/>
          <w:i/>
        </w:rPr>
        <w:t>coli</w:t>
      </w:r>
      <w:r w:rsidRPr="00C6734C">
        <w:rPr>
          <w:rFonts w:cs="Times New Roman"/>
          <w:i/>
          <w:spacing w:val="16"/>
        </w:rPr>
        <w:t xml:space="preserve"> </w:t>
      </w:r>
      <w:r w:rsidRPr="00C6734C">
        <w:rPr>
          <w:rFonts w:cs="Times New Roman"/>
        </w:rPr>
        <w:t>модифікація</w:t>
      </w:r>
      <w:r w:rsidRPr="00C6734C">
        <w:rPr>
          <w:rFonts w:cs="Times New Roman"/>
          <w:spacing w:val="18"/>
        </w:rPr>
        <w:t xml:space="preserve"> </w:t>
      </w:r>
      <w:r w:rsidRPr="00C6734C">
        <w:rPr>
          <w:rFonts w:cs="Times New Roman"/>
        </w:rPr>
        <w:t>t</w:t>
      </w:r>
      <w:r w:rsidRPr="00C6734C">
        <w:rPr>
          <w:rFonts w:cs="Times New Roman"/>
          <w:vertAlign w:val="superscript"/>
        </w:rPr>
        <w:t>6</w:t>
      </w:r>
      <w:r w:rsidRPr="00C6734C">
        <w:rPr>
          <w:rFonts w:cs="Times New Roman"/>
        </w:rPr>
        <w:t>A37,</w:t>
      </w:r>
      <w:r w:rsidRPr="00C6734C">
        <w:rPr>
          <w:rFonts w:cs="Times New Roman"/>
          <w:lang w:val="uk-UA"/>
        </w:rPr>
        <w:t xml:space="preserve"> </w:t>
      </w:r>
      <w:r w:rsidRPr="00C6734C">
        <w:rPr>
          <w:rFonts w:cs="Times New Roman"/>
        </w:rPr>
        <w:t>характерна для тРНК, що розкодовують АNN-кодони, є життєво необхідною</w:t>
      </w:r>
      <w:r w:rsidRPr="00C6734C">
        <w:rPr>
          <w:rFonts w:cs="Times New Roman"/>
          <w:spacing w:val="1"/>
        </w:rPr>
        <w:t xml:space="preserve"> </w:t>
      </w:r>
      <w:r w:rsidRPr="00C6734C">
        <w:rPr>
          <w:rFonts w:cs="Times New Roman"/>
        </w:rPr>
        <w:t>(Bjork et al. 2001; El Yacoubi et al. 2009; Zhang et al. 2015); при відсутності</w:t>
      </w:r>
      <w:r w:rsidRPr="00C6734C">
        <w:rPr>
          <w:rFonts w:cs="Times New Roman"/>
          <w:spacing w:val="1"/>
        </w:rPr>
        <w:t xml:space="preserve"> </w:t>
      </w:r>
      <w:r w:rsidRPr="00C6734C">
        <w:rPr>
          <w:rFonts w:cs="Times New Roman"/>
        </w:rPr>
        <w:t>модифікації і</w:t>
      </w:r>
      <w:r w:rsidRPr="00C6734C">
        <w:rPr>
          <w:rFonts w:cs="Times New Roman"/>
          <w:vertAlign w:val="superscript"/>
        </w:rPr>
        <w:t>6</w:t>
      </w:r>
      <w:r w:rsidRPr="00C6734C">
        <w:rPr>
          <w:rFonts w:cs="Times New Roman"/>
        </w:rPr>
        <w:t>А37 – трансляція є частково дефектною для дріжджів (Laten,</w:t>
      </w:r>
      <w:r w:rsidRPr="00C6734C">
        <w:rPr>
          <w:rFonts w:cs="Times New Roman"/>
          <w:spacing w:val="1"/>
        </w:rPr>
        <w:t xml:space="preserve"> </w:t>
      </w:r>
      <w:r w:rsidRPr="00C6734C">
        <w:rPr>
          <w:rFonts w:cs="Times New Roman"/>
        </w:rPr>
        <w:t>Gorman,</w:t>
      </w:r>
      <w:r w:rsidRPr="00C6734C">
        <w:rPr>
          <w:rFonts w:cs="Times New Roman"/>
          <w:spacing w:val="1"/>
        </w:rPr>
        <w:t xml:space="preserve"> </w:t>
      </w:r>
      <w:r w:rsidRPr="00C6734C">
        <w:rPr>
          <w:rFonts w:cs="Times New Roman"/>
        </w:rPr>
        <w:t>and</w:t>
      </w:r>
      <w:r w:rsidRPr="00C6734C">
        <w:rPr>
          <w:rFonts w:cs="Times New Roman"/>
          <w:spacing w:val="1"/>
        </w:rPr>
        <w:t xml:space="preserve"> </w:t>
      </w:r>
      <w:r w:rsidRPr="00C6734C">
        <w:rPr>
          <w:rFonts w:cs="Times New Roman"/>
        </w:rPr>
        <w:t>Bock</w:t>
      </w:r>
      <w:r w:rsidRPr="00C6734C">
        <w:rPr>
          <w:rFonts w:cs="Times New Roman"/>
          <w:spacing w:val="1"/>
        </w:rPr>
        <w:t xml:space="preserve"> </w:t>
      </w:r>
      <w:r w:rsidRPr="00C6734C">
        <w:rPr>
          <w:rFonts w:cs="Times New Roman"/>
        </w:rPr>
        <w:t>1978;</w:t>
      </w:r>
      <w:r w:rsidRPr="00C6734C">
        <w:rPr>
          <w:rFonts w:cs="Times New Roman"/>
          <w:spacing w:val="1"/>
        </w:rPr>
        <w:t xml:space="preserve"> </w:t>
      </w:r>
      <w:r w:rsidRPr="00C6734C">
        <w:rPr>
          <w:rFonts w:cs="Times New Roman"/>
        </w:rPr>
        <w:t>Dihanich</w:t>
      </w:r>
      <w:r w:rsidRPr="00C6734C">
        <w:rPr>
          <w:rFonts w:cs="Times New Roman"/>
          <w:spacing w:val="1"/>
        </w:rPr>
        <w:t xml:space="preserve"> </w:t>
      </w:r>
      <w:r w:rsidRPr="00C6734C">
        <w:rPr>
          <w:rFonts w:cs="Times New Roman"/>
        </w:rPr>
        <w:t>et</w:t>
      </w:r>
      <w:r w:rsidRPr="00C6734C">
        <w:rPr>
          <w:rFonts w:cs="Times New Roman"/>
          <w:spacing w:val="1"/>
        </w:rPr>
        <w:t xml:space="preserve"> </w:t>
      </w:r>
      <w:r w:rsidRPr="00C6734C">
        <w:rPr>
          <w:rFonts w:cs="Times New Roman"/>
        </w:rPr>
        <w:t>al.</w:t>
      </w:r>
      <w:r w:rsidRPr="00C6734C">
        <w:rPr>
          <w:rFonts w:cs="Times New Roman"/>
          <w:spacing w:val="1"/>
        </w:rPr>
        <w:t xml:space="preserve"> </w:t>
      </w:r>
      <w:r w:rsidRPr="00C6734C">
        <w:rPr>
          <w:rFonts w:cs="Times New Roman"/>
        </w:rPr>
        <w:t>1987),</w:t>
      </w:r>
      <w:r w:rsidRPr="00C6734C">
        <w:rPr>
          <w:rFonts w:cs="Times New Roman"/>
          <w:spacing w:val="1"/>
        </w:rPr>
        <w:t xml:space="preserve"> </w:t>
      </w:r>
      <w:r w:rsidRPr="00C6734C">
        <w:rPr>
          <w:rFonts w:cs="Times New Roman"/>
        </w:rPr>
        <w:t>а</w:t>
      </w:r>
      <w:r w:rsidRPr="00C6734C">
        <w:rPr>
          <w:rFonts w:cs="Times New Roman"/>
          <w:spacing w:val="1"/>
        </w:rPr>
        <w:t xml:space="preserve"> </w:t>
      </w:r>
      <w:r w:rsidRPr="00C6734C">
        <w:rPr>
          <w:rFonts w:cs="Times New Roman"/>
        </w:rPr>
        <w:t>мутанти</w:t>
      </w:r>
      <w:r w:rsidRPr="00C6734C">
        <w:rPr>
          <w:rFonts w:cs="Times New Roman"/>
          <w:spacing w:val="1"/>
        </w:rPr>
        <w:t xml:space="preserve"> </w:t>
      </w:r>
      <w:r w:rsidRPr="00C6734C">
        <w:rPr>
          <w:rFonts w:cs="Times New Roman"/>
          <w:i/>
        </w:rPr>
        <w:t>E.</w:t>
      </w:r>
      <w:r w:rsidRPr="00C6734C">
        <w:rPr>
          <w:rFonts w:cs="Times New Roman"/>
          <w:i/>
          <w:spacing w:val="1"/>
        </w:rPr>
        <w:t xml:space="preserve"> </w:t>
      </w:r>
      <w:r w:rsidRPr="00C6734C">
        <w:rPr>
          <w:rFonts w:cs="Times New Roman"/>
          <w:i/>
        </w:rPr>
        <w:t>coli</w:t>
      </w:r>
      <w:r w:rsidRPr="00C6734C">
        <w:rPr>
          <w:rFonts w:cs="Times New Roman"/>
        </w:rPr>
        <w:t>,</w:t>
      </w:r>
      <w:r w:rsidRPr="00C6734C">
        <w:rPr>
          <w:rFonts w:cs="Times New Roman"/>
          <w:spacing w:val="1"/>
        </w:rPr>
        <w:t xml:space="preserve"> </w:t>
      </w:r>
      <w:r w:rsidRPr="00C6734C">
        <w:rPr>
          <w:rFonts w:cs="Times New Roman"/>
        </w:rPr>
        <w:t>що</w:t>
      </w:r>
      <w:r w:rsidRPr="00C6734C">
        <w:rPr>
          <w:rFonts w:cs="Times New Roman"/>
          <w:spacing w:val="1"/>
        </w:rPr>
        <w:t xml:space="preserve"> </w:t>
      </w:r>
      <w:r w:rsidRPr="00C6734C">
        <w:rPr>
          <w:rFonts w:cs="Times New Roman"/>
        </w:rPr>
        <w:t>не</w:t>
      </w:r>
      <w:r w:rsidRPr="00C6734C">
        <w:rPr>
          <w:rFonts w:cs="Times New Roman"/>
          <w:spacing w:val="1"/>
        </w:rPr>
        <w:t xml:space="preserve"> </w:t>
      </w:r>
      <w:r w:rsidRPr="00C6734C">
        <w:rPr>
          <w:rFonts w:cs="Times New Roman"/>
        </w:rPr>
        <w:t>формують модифікації ms</w:t>
      </w:r>
      <w:r w:rsidRPr="00C6734C">
        <w:rPr>
          <w:rFonts w:cs="Times New Roman"/>
          <w:vertAlign w:val="superscript"/>
        </w:rPr>
        <w:t>2</w:t>
      </w:r>
      <w:r w:rsidRPr="00C6734C">
        <w:rPr>
          <w:rFonts w:cs="Times New Roman"/>
        </w:rPr>
        <w:t>i</w:t>
      </w:r>
      <w:r w:rsidRPr="00C6734C">
        <w:rPr>
          <w:rFonts w:cs="Times New Roman"/>
          <w:vertAlign w:val="superscript"/>
        </w:rPr>
        <w:t>6</w:t>
      </w:r>
      <w:r w:rsidRPr="00C6734C">
        <w:rPr>
          <w:rFonts w:cs="Times New Roman"/>
        </w:rPr>
        <w:t>A, погано експресують гени, багаті на лейцинові</w:t>
      </w:r>
      <w:r w:rsidRPr="00C6734C">
        <w:rPr>
          <w:rFonts w:cs="Times New Roman"/>
          <w:spacing w:val="1"/>
        </w:rPr>
        <w:t xml:space="preserve"> </w:t>
      </w:r>
      <w:r w:rsidRPr="00C6734C">
        <w:rPr>
          <w:rFonts w:cs="Times New Roman"/>
        </w:rPr>
        <w:t>UUХ</w:t>
      </w:r>
      <w:r w:rsidRPr="00C6734C">
        <w:rPr>
          <w:rFonts w:cs="Times New Roman"/>
          <w:spacing w:val="-2"/>
        </w:rPr>
        <w:t xml:space="preserve"> </w:t>
      </w:r>
      <w:r w:rsidRPr="00C6734C">
        <w:rPr>
          <w:rFonts w:cs="Times New Roman"/>
        </w:rPr>
        <w:t>кодони</w:t>
      </w:r>
      <w:r w:rsidRPr="00C6734C">
        <w:rPr>
          <w:rFonts w:cs="Times New Roman"/>
          <w:spacing w:val="1"/>
        </w:rPr>
        <w:t xml:space="preserve"> </w:t>
      </w:r>
      <w:r w:rsidRPr="00C6734C">
        <w:rPr>
          <w:rFonts w:cs="Times New Roman"/>
        </w:rPr>
        <w:t>(Aubee,</w:t>
      </w:r>
      <w:r w:rsidRPr="00C6734C">
        <w:rPr>
          <w:rFonts w:cs="Times New Roman"/>
          <w:spacing w:val="-1"/>
        </w:rPr>
        <w:t xml:space="preserve"> </w:t>
      </w:r>
      <w:r w:rsidRPr="00C6734C">
        <w:rPr>
          <w:rFonts w:cs="Times New Roman"/>
        </w:rPr>
        <w:t>Olu,</w:t>
      </w:r>
      <w:r w:rsidRPr="00C6734C">
        <w:rPr>
          <w:rFonts w:cs="Times New Roman"/>
          <w:spacing w:val="-2"/>
        </w:rPr>
        <w:t xml:space="preserve"> </w:t>
      </w:r>
      <w:r w:rsidRPr="00C6734C">
        <w:rPr>
          <w:rFonts w:cs="Times New Roman"/>
        </w:rPr>
        <w:t>and</w:t>
      </w:r>
      <w:r w:rsidRPr="00C6734C">
        <w:rPr>
          <w:rFonts w:cs="Times New Roman"/>
          <w:spacing w:val="1"/>
        </w:rPr>
        <w:t xml:space="preserve"> </w:t>
      </w:r>
      <w:r w:rsidRPr="00C6734C">
        <w:rPr>
          <w:rFonts w:cs="Times New Roman"/>
        </w:rPr>
        <w:t>Thompson</w:t>
      </w:r>
      <w:r w:rsidRPr="00C6734C">
        <w:rPr>
          <w:rFonts w:cs="Times New Roman"/>
          <w:spacing w:val="1"/>
        </w:rPr>
        <w:t xml:space="preserve"> </w:t>
      </w:r>
      <w:r w:rsidRPr="00C6734C">
        <w:rPr>
          <w:rFonts w:cs="Times New Roman"/>
        </w:rPr>
        <w:t>2016,</w:t>
      </w:r>
      <w:r w:rsidRPr="00C6734C">
        <w:rPr>
          <w:rFonts w:cs="Times New Roman"/>
          <w:spacing w:val="-2"/>
        </w:rPr>
        <w:t xml:space="preserve"> </w:t>
      </w:r>
      <w:r w:rsidRPr="00C6734C">
        <w:rPr>
          <w:rFonts w:cs="Times New Roman"/>
        </w:rPr>
        <w:t>2017).</w:t>
      </w:r>
    </w:p>
    <w:p w:rsidR="00E1763A" w:rsidRPr="00C6734C" w:rsidRDefault="00E1763A" w:rsidP="00413083">
      <w:pPr>
        <w:widowControl w:val="0"/>
        <w:tabs>
          <w:tab w:val="left" w:pos="1718"/>
        </w:tabs>
        <w:autoSpaceDE w:val="0"/>
        <w:autoSpaceDN w:val="0"/>
        <w:spacing w:line="360" w:lineRule="auto"/>
        <w:ind w:right="264"/>
        <w:rPr>
          <w:rFonts w:cs="Times New Roman"/>
        </w:rPr>
      </w:pPr>
      <w:r w:rsidRPr="00C6734C">
        <w:rPr>
          <w:rFonts w:cs="Times New Roman"/>
          <w:b/>
          <w:i/>
        </w:rPr>
        <w:t>Підтримання стабільності молекул тРНК за різних умов, зокрема за підвищення температур.</w:t>
      </w:r>
      <w:r w:rsidR="00413083" w:rsidRPr="00C6734C">
        <w:rPr>
          <w:rFonts w:cs="Times New Roman"/>
          <w:b/>
          <w:i/>
          <w:lang w:val="uk-UA"/>
        </w:rPr>
        <w:t xml:space="preserve"> </w:t>
      </w:r>
      <w:r w:rsidR="00413083" w:rsidRPr="00C6734C">
        <w:rPr>
          <w:rFonts w:cs="Times New Roman"/>
        </w:rPr>
        <w:t>Більшість</w:t>
      </w:r>
      <w:r w:rsidR="00413083" w:rsidRPr="00C6734C">
        <w:rPr>
          <w:rFonts w:cs="Times New Roman"/>
          <w:spacing w:val="1"/>
        </w:rPr>
        <w:t xml:space="preserve"> </w:t>
      </w:r>
      <w:r w:rsidR="00413083" w:rsidRPr="00C6734C">
        <w:rPr>
          <w:rFonts w:cs="Times New Roman"/>
        </w:rPr>
        <w:t>модифікацій</w:t>
      </w:r>
      <w:r w:rsidR="00413083" w:rsidRPr="00C6734C">
        <w:rPr>
          <w:rFonts w:cs="Times New Roman"/>
          <w:spacing w:val="1"/>
        </w:rPr>
        <w:t xml:space="preserve"> </w:t>
      </w:r>
      <w:r w:rsidR="00413083" w:rsidRPr="00C6734C">
        <w:rPr>
          <w:rFonts w:cs="Times New Roman"/>
        </w:rPr>
        <w:t>структури</w:t>
      </w:r>
      <w:r w:rsidR="00413083" w:rsidRPr="00C6734C">
        <w:rPr>
          <w:rFonts w:cs="Times New Roman"/>
          <w:spacing w:val="1"/>
        </w:rPr>
        <w:t xml:space="preserve"> </w:t>
      </w:r>
      <w:r w:rsidR="00413083" w:rsidRPr="00C6734C">
        <w:rPr>
          <w:rFonts w:cs="Times New Roman"/>
        </w:rPr>
        <w:t>тРНК (поза антикодоновою петлею) необхідні для підтримання нормального</w:t>
      </w:r>
      <w:r w:rsidR="00413083" w:rsidRPr="00C6734C">
        <w:rPr>
          <w:rFonts w:cs="Times New Roman"/>
          <w:spacing w:val="1"/>
        </w:rPr>
        <w:t xml:space="preserve"> </w:t>
      </w:r>
      <w:r w:rsidR="00413083" w:rsidRPr="00C6734C">
        <w:rPr>
          <w:rFonts w:cs="Times New Roman"/>
        </w:rPr>
        <w:t>фолдингу і стабільності молекул. Наприклад, для дріжджів це модифікація</w:t>
      </w:r>
      <w:r w:rsidR="00413083" w:rsidRPr="00C6734C">
        <w:rPr>
          <w:rFonts w:cs="Times New Roman"/>
          <w:spacing w:val="1"/>
        </w:rPr>
        <w:t xml:space="preserve"> </w:t>
      </w:r>
      <w:r w:rsidR="00413083" w:rsidRPr="00C6734C">
        <w:rPr>
          <w:rFonts w:cs="Times New Roman"/>
        </w:rPr>
        <w:t>Т54, відсутність якої знижує температуру плавлення молекули тРНК</w:t>
      </w:r>
      <w:r w:rsidR="00413083" w:rsidRPr="00C6734C">
        <w:rPr>
          <w:rFonts w:cs="Times New Roman"/>
          <w:vertAlign w:val="superscript"/>
        </w:rPr>
        <w:t>Фен</w:t>
      </w:r>
      <w:r w:rsidR="00413083" w:rsidRPr="00C6734C">
        <w:rPr>
          <w:rFonts w:cs="Times New Roman"/>
        </w:rPr>
        <w:t xml:space="preserve"> та</w:t>
      </w:r>
      <w:r w:rsidR="00413083" w:rsidRPr="00C6734C">
        <w:rPr>
          <w:rFonts w:cs="Times New Roman"/>
          <w:spacing w:val="1"/>
        </w:rPr>
        <w:t xml:space="preserve"> </w:t>
      </w:r>
      <w:r w:rsidR="00413083" w:rsidRPr="00C6734C">
        <w:rPr>
          <w:rFonts w:cs="Times New Roman"/>
        </w:rPr>
        <w:t>тРНК</w:t>
      </w:r>
      <w:r w:rsidR="00413083" w:rsidRPr="00C6734C">
        <w:rPr>
          <w:rFonts w:cs="Times New Roman"/>
          <w:vertAlign w:val="superscript"/>
        </w:rPr>
        <w:t>fМет</w:t>
      </w:r>
      <w:r w:rsidR="00413083" w:rsidRPr="00C6734C">
        <w:rPr>
          <w:rFonts w:cs="Times New Roman"/>
          <w:spacing w:val="1"/>
        </w:rPr>
        <w:t xml:space="preserve"> </w:t>
      </w:r>
      <w:r w:rsidR="00413083" w:rsidRPr="00C6734C">
        <w:rPr>
          <w:rFonts w:cs="Times New Roman"/>
        </w:rPr>
        <w:t>на</w:t>
      </w:r>
      <w:r w:rsidR="00413083" w:rsidRPr="00C6734C">
        <w:rPr>
          <w:rFonts w:cs="Times New Roman"/>
          <w:spacing w:val="1"/>
        </w:rPr>
        <w:t xml:space="preserve"> </w:t>
      </w:r>
      <w:r w:rsidR="00413083" w:rsidRPr="00C6734C">
        <w:rPr>
          <w:rFonts w:cs="Times New Roman"/>
        </w:rPr>
        <w:t>2-6°С</w:t>
      </w:r>
      <w:r w:rsidR="00413083" w:rsidRPr="00C6734C">
        <w:rPr>
          <w:rFonts w:cs="Times New Roman"/>
          <w:spacing w:val="1"/>
        </w:rPr>
        <w:t xml:space="preserve"> </w:t>
      </w:r>
      <w:r w:rsidR="00413083" w:rsidRPr="00C6734C">
        <w:rPr>
          <w:rFonts w:cs="Times New Roman"/>
        </w:rPr>
        <w:t>(Davanloo</w:t>
      </w:r>
      <w:r w:rsidR="00413083" w:rsidRPr="00C6734C">
        <w:rPr>
          <w:rFonts w:cs="Times New Roman"/>
          <w:spacing w:val="1"/>
        </w:rPr>
        <w:t xml:space="preserve"> </w:t>
      </w:r>
      <w:r w:rsidR="00413083" w:rsidRPr="00C6734C">
        <w:rPr>
          <w:rFonts w:cs="Times New Roman"/>
        </w:rPr>
        <w:t>et</w:t>
      </w:r>
      <w:r w:rsidR="00413083" w:rsidRPr="00C6734C">
        <w:rPr>
          <w:rFonts w:cs="Times New Roman"/>
          <w:spacing w:val="1"/>
        </w:rPr>
        <w:t xml:space="preserve"> </w:t>
      </w:r>
      <w:r w:rsidR="00413083" w:rsidRPr="00C6734C">
        <w:rPr>
          <w:rFonts w:cs="Times New Roman"/>
        </w:rPr>
        <w:t>al.</w:t>
      </w:r>
      <w:r w:rsidR="00413083" w:rsidRPr="00C6734C">
        <w:rPr>
          <w:rFonts w:cs="Times New Roman"/>
          <w:spacing w:val="1"/>
        </w:rPr>
        <w:t xml:space="preserve"> </w:t>
      </w:r>
      <w:r w:rsidR="00413083" w:rsidRPr="00C6734C">
        <w:rPr>
          <w:rFonts w:cs="Times New Roman"/>
        </w:rPr>
        <w:t>1979;</w:t>
      </w:r>
      <w:r w:rsidR="00413083" w:rsidRPr="00C6734C">
        <w:rPr>
          <w:rFonts w:cs="Times New Roman"/>
          <w:spacing w:val="1"/>
        </w:rPr>
        <w:t xml:space="preserve"> </w:t>
      </w:r>
      <w:r w:rsidR="00413083" w:rsidRPr="00C6734C">
        <w:rPr>
          <w:rFonts w:cs="Times New Roman"/>
        </w:rPr>
        <w:t>Sengupta</w:t>
      </w:r>
      <w:r w:rsidR="00413083" w:rsidRPr="00C6734C">
        <w:rPr>
          <w:rFonts w:cs="Times New Roman"/>
          <w:spacing w:val="1"/>
        </w:rPr>
        <w:t xml:space="preserve"> </w:t>
      </w:r>
      <w:r w:rsidR="00413083" w:rsidRPr="00C6734C">
        <w:rPr>
          <w:rFonts w:cs="Times New Roman"/>
        </w:rPr>
        <w:t>et</w:t>
      </w:r>
      <w:r w:rsidR="00413083" w:rsidRPr="00C6734C">
        <w:rPr>
          <w:rFonts w:cs="Times New Roman"/>
          <w:spacing w:val="1"/>
        </w:rPr>
        <w:t xml:space="preserve"> </w:t>
      </w:r>
      <w:r w:rsidR="00413083" w:rsidRPr="00C6734C">
        <w:rPr>
          <w:rFonts w:cs="Times New Roman"/>
        </w:rPr>
        <w:t>al.</w:t>
      </w:r>
      <w:r w:rsidR="00413083" w:rsidRPr="00C6734C">
        <w:rPr>
          <w:rFonts w:cs="Times New Roman"/>
          <w:spacing w:val="1"/>
        </w:rPr>
        <w:t xml:space="preserve"> </w:t>
      </w:r>
      <w:r w:rsidR="00413083" w:rsidRPr="00C6734C">
        <w:rPr>
          <w:rFonts w:cs="Times New Roman"/>
        </w:rPr>
        <w:t>2000).</w:t>
      </w:r>
      <w:r w:rsidR="00413083" w:rsidRPr="00C6734C">
        <w:rPr>
          <w:rFonts w:cs="Times New Roman"/>
          <w:spacing w:val="1"/>
        </w:rPr>
        <w:t xml:space="preserve"> </w:t>
      </w:r>
      <w:r w:rsidR="00413083" w:rsidRPr="00C6734C">
        <w:rPr>
          <w:rFonts w:cs="Times New Roman"/>
        </w:rPr>
        <w:t>Загалом,</w:t>
      </w:r>
      <w:r w:rsidR="00413083" w:rsidRPr="00C6734C">
        <w:rPr>
          <w:rFonts w:cs="Times New Roman"/>
          <w:spacing w:val="1"/>
        </w:rPr>
        <w:t xml:space="preserve"> </w:t>
      </w:r>
      <w:r w:rsidR="00413083" w:rsidRPr="00C6734C">
        <w:rPr>
          <w:rFonts w:cs="Times New Roman"/>
        </w:rPr>
        <w:t xml:space="preserve">модифікації </w:t>
      </w:r>
      <w:r w:rsidR="00413083" w:rsidRPr="00C6734C">
        <w:rPr>
          <w:rFonts w:cs="Times New Roman"/>
          <w:color w:val="221F1F"/>
        </w:rPr>
        <w:t>m</w:t>
      </w:r>
      <w:r w:rsidR="00413083" w:rsidRPr="00C6734C">
        <w:rPr>
          <w:rFonts w:cs="Times New Roman"/>
          <w:color w:val="221F1F"/>
          <w:vertAlign w:val="superscript"/>
        </w:rPr>
        <w:t>5</w:t>
      </w:r>
      <w:r w:rsidR="00413083" w:rsidRPr="00C6734C">
        <w:rPr>
          <w:rFonts w:cs="Times New Roman"/>
          <w:color w:val="221F1F"/>
        </w:rPr>
        <w:t>s</w:t>
      </w:r>
      <w:r w:rsidR="00413083" w:rsidRPr="00C6734C">
        <w:rPr>
          <w:rFonts w:cs="Times New Roman"/>
          <w:color w:val="221F1F"/>
          <w:vertAlign w:val="superscript"/>
        </w:rPr>
        <w:t>2</w:t>
      </w:r>
      <w:r w:rsidR="00413083" w:rsidRPr="00C6734C">
        <w:rPr>
          <w:rFonts w:cs="Times New Roman"/>
          <w:color w:val="221F1F"/>
        </w:rPr>
        <w:t>U (s</w:t>
      </w:r>
      <w:r w:rsidR="00413083" w:rsidRPr="00C6734C">
        <w:rPr>
          <w:rFonts w:cs="Times New Roman"/>
          <w:color w:val="221F1F"/>
          <w:vertAlign w:val="superscript"/>
        </w:rPr>
        <w:t>2</w:t>
      </w:r>
      <w:r w:rsidR="00413083" w:rsidRPr="00C6734C">
        <w:rPr>
          <w:rFonts w:cs="Times New Roman"/>
          <w:color w:val="221F1F"/>
        </w:rPr>
        <w:t>T) в позиції 54 Т-петлі відіграють важливу роль при</w:t>
      </w:r>
      <w:r w:rsidR="00413083" w:rsidRPr="00C6734C">
        <w:rPr>
          <w:rFonts w:cs="Times New Roman"/>
          <w:color w:val="221F1F"/>
          <w:spacing w:val="1"/>
        </w:rPr>
        <w:t xml:space="preserve"> </w:t>
      </w:r>
      <w:r w:rsidR="00413083" w:rsidRPr="00C6734C">
        <w:rPr>
          <w:rFonts w:cs="Times New Roman"/>
          <w:color w:val="221F1F"/>
        </w:rPr>
        <w:t>підтриманні</w:t>
      </w:r>
      <w:r w:rsidR="00413083" w:rsidRPr="00C6734C">
        <w:rPr>
          <w:rFonts w:cs="Times New Roman"/>
          <w:color w:val="221F1F"/>
          <w:spacing w:val="1"/>
        </w:rPr>
        <w:t xml:space="preserve"> </w:t>
      </w:r>
      <w:r w:rsidR="00413083" w:rsidRPr="00C6734C">
        <w:rPr>
          <w:rFonts w:cs="Times New Roman"/>
          <w:color w:val="221F1F"/>
        </w:rPr>
        <w:t>синтезу</w:t>
      </w:r>
      <w:r w:rsidR="00413083" w:rsidRPr="00C6734C">
        <w:rPr>
          <w:rFonts w:cs="Times New Roman"/>
          <w:color w:val="221F1F"/>
          <w:spacing w:val="1"/>
        </w:rPr>
        <w:t xml:space="preserve"> </w:t>
      </w:r>
      <w:r w:rsidR="00413083" w:rsidRPr="00C6734C">
        <w:rPr>
          <w:rFonts w:cs="Times New Roman"/>
          <w:color w:val="221F1F"/>
        </w:rPr>
        <w:t>білків</w:t>
      </w:r>
      <w:r w:rsidR="00413083" w:rsidRPr="00C6734C">
        <w:rPr>
          <w:rFonts w:cs="Times New Roman"/>
          <w:color w:val="221F1F"/>
          <w:spacing w:val="1"/>
        </w:rPr>
        <w:t xml:space="preserve"> </w:t>
      </w:r>
      <w:r w:rsidR="00413083" w:rsidRPr="00C6734C">
        <w:rPr>
          <w:rFonts w:cs="Times New Roman"/>
          <w:color w:val="221F1F"/>
        </w:rPr>
        <w:t>за</w:t>
      </w:r>
      <w:r w:rsidR="00413083" w:rsidRPr="00C6734C">
        <w:rPr>
          <w:rFonts w:cs="Times New Roman"/>
          <w:color w:val="221F1F"/>
          <w:spacing w:val="1"/>
        </w:rPr>
        <w:t xml:space="preserve"> </w:t>
      </w:r>
      <w:r w:rsidR="00413083" w:rsidRPr="00C6734C">
        <w:rPr>
          <w:rFonts w:cs="Times New Roman"/>
          <w:color w:val="221F1F"/>
        </w:rPr>
        <w:t>умов</w:t>
      </w:r>
      <w:r w:rsidR="00413083" w:rsidRPr="00C6734C">
        <w:rPr>
          <w:rFonts w:cs="Times New Roman"/>
          <w:color w:val="221F1F"/>
          <w:spacing w:val="1"/>
        </w:rPr>
        <w:t xml:space="preserve"> </w:t>
      </w:r>
      <w:r w:rsidR="00413083" w:rsidRPr="00C6734C">
        <w:rPr>
          <w:rFonts w:cs="Times New Roman"/>
          <w:color w:val="221F1F"/>
        </w:rPr>
        <w:t>високих</w:t>
      </w:r>
      <w:r w:rsidR="00413083" w:rsidRPr="00C6734C">
        <w:rPr>
          <w:rFonts w:cs="Times New Roman"/>
          <w:color w:val="221F1F"/>
          <w:spacing w:val="1"/>
        </w:rPr>
        <w:t xml:space="preserve"> </w:t>
      </w:r>
      <w:r w:rsidR="00413083" w:rsidRPr="00C6734C">
        <w:rPr>
          <w:rFonts w:cs="Times New Roman"/>
          <w:color w:val="221F1F"/>
        </w:rPr>
        <w:t>температур.</w:t>
      </w:r>
      <w:r w:rsidR="00413083" w:rsidRPr="00C6734C">
        <w:rPr>
          <w:rFonts w:cs="Times New Roman"/>
          <w:color w:val="221F1F"/>
          <w:spacing w:val="1"/>
        </w:rPr>
        <w:t xml:space="preserve"> </w:t>
      </w:r>
      <w:r w:rsidR="00413083" w:rsidRPr="00C6734C">
        <w:rPr>
          <w:rFonts w:cs="Times New Roman"/>
          <w:color w:val="221F1F"/>
        </w:rPr>
        <w:t>У</w:t>
      </w:r>
      <w:r w:rsidR="00413083" w:rsidRPr="00C6734C">
        <w:rPr>
          <w:rFonts w:cs="Times New Roman"/>
          <w:color w:val="221F1F"/>
          <w:spacing w:val="1"/>
        </w:rPr>
        <w:t xml:space="preserve"> </w:t>
      </w:r>
      <w:r w:rsidR="00413083" w:rsidRPr="00C6734C">
        <w:rPr>
          <w:rFonts w:cs="Times New Roman"/>
          <w:color w:val="221F1F"/>
        </w:rPr>
        <w:t>термофілів</w:t>
      </w:r>
      <w:r w:rsidR="00413083" w:rsidRPr="00C6734C">
        <w:rPr>
          <w:rFonts w:cs="Times New Roman"/>
          <w:color w:val="221F1F"/>
          <w:spacing w:val="1"/>
        </w:rPr>
        <w:t xml:space="preserve"> </w:t>
      </w:r>
      <w:r w:rsidR="00413083" w:rsidRPr="00C6734C">
        <w:rPr>
          <w:rFonts w:cs="Times New Roman"/>
          <w:i/>
          <w:color w:val="221F1F"/>
        </w:rPr>
        <w:t xml:space="preserve">Thermus thermophilus </w:t>
      </w:r>
      <w:r w:rsidR="00413083" w:rsidRPr="00C6734C">
        <w:rPr>
          <w:rFonts w:cs="Times New Roman"/>
          <w:color w:val="221F1F"/>
        </w:rPr>
        <w:t xml:space="preserve">і </w:t>
      </w:r>
      <w:r w:rsidR="00413083" w:rsidRPr="00C6734C">
        <w:rPr>
          <w:rFonts w:cs="Times New Roman"/>
          <w:i/>
          <w:color w:val="221F1F"/>
        </w:rPr>
        <w:t xml:space="preserve">Pyrococcus furiosus </w:t>
      </w:r>
      <w:r w:rsidR="00413083" w:rsidRPr="00C6734C">
        <w:rPr>
          <w:rFonts w:cs="Times New Roman"/>
          <w:color w:val="221F1F"/>
        </w:rPr>
        <w:t>майже всі тРНК містять m</w:t>
      </w:r>
      <w:r w:rsidR="00413083" w:rsidRPr="00C6734C">
        <w:rPr>
          <w:rFonts w:cs="Times New Roman"/>
          <w:color w:val="221F1F"/>
          <w:vertAlign w:val="superscript"/>
        </w:rPr>
        <w:t>5</w:t>
      </w:r>
      <w:r w:rsidR="00413083" w:rsidRPr="00C6734C">
        <w:rPr>
          <w:rFonts w:cs="Times New Roman"/>
          <w:color w:val="221F1F"/>
        </w:rPr>
        <w:t>U54 чи</w:t>
      </w:r>
      <w:r w:rsidR="00413083" w:rsidRPr="00C6734C">
        <w:rPr>
          <w:rFonts w:cs="Times New Roman"/>
          <w:color w:val="221F1F"/>
          <w:spacing w:val="1"/>
        </w:rPr>
        <w:t xml:space="preserve"> </w:t>
      </w:r>
      <w:r w:rsidR="00413083" w:rsidRPr="00C6734C">
        <w:rPr>
          <w:rFonts w:cs="Times New Roman"/>
          <w:color w:val="221F1F"/>
        </w:rPr>
        <w:t>m</w:t>
      </w:r>
      <w:r w:rsidR="00413083" w:rsidRPr="00C6734C">
        <w:rPr>
          <w:rFonts w:cs="Times New Roman"/>
          <w:color w:val="221F1F"/>
          <w:vertAlign w:val="superscript"/>
        </w:rPr>
        <w:t>5</w:t>
      </w:r>
      <w:r w:rsidR="00413083" w:rsidRPr="00C6734C">
        <w:rPr>
          <w:rFonts w:cs="Times New Roman"/>
          <w:color w:val="221F1F"/>
        </w:rPr>
        <w:t>s</w:t>
      </w:r>
      <w:r w:rsidR="00413083" w:rsidRPr="00C6734C">
        <w:rPr>
          <w:rFonts w:cs="Times New Roman"/>
          <w:color w:val="221F1F"/>
          <w:vertAlign w:val="superscript"/>
        </w:rPr>
        <w:t>2</w:t>
      </w:r>
      <w:r w:rsidR="00413083" w:rsidRPr="00C6734C">
        <w:rPr>
          <w:rFonts w:cs="Times New Roman"/>
          <w:color w:val="221F1F"/>
        </w:rPr>
        <w:t>U54,</w:t>
      </w:r>
      <w:r w:rsidR="00413083" w:rsidRPr="00C6734C">
        <w:rPr>
          <w:rFonts w:cs="Times New Roman"/>
          <w:color w:val="221F1F"/>
          <w:spacing w:val="1"/>
        </w:rPr>
        <w:t xml:space="preserve"> </w:t>
      </w:r>
      <w:r w:rsidR="00413083" w:rsidRPr="00C6734C">
        <w:rPr>
          <w:rFonts w:cs="Times New Roman"/>
          <w:color w:val="221F1F"/>
        </w:rPr>
        <w:t>а</w:t>
      </w:r>
      <w:r w:rsidR="00413083" w:rsidRPr="00C6734C">
        <w:rPr>
          <w:rFonts w:cs="Times New Roman"/>
          <w:color w:val="221F1F"/>
          <w:spacing w:val="1"/>
        </w:rPr>
        <w:t xml:space="preserve"> </w:t>
      </w:r>
      <w:r w:rsidR="00413083" w:rsidRPr="00C6734C">
        <w:rPr>
          <w:rFonts w:cs="Times New Roman"/>
          <w:color w:val="221F1F"/>
        </w:rPr>
        <w:t>делеційний</w:t>
      </w:r>
      <w:r w:rsidR="00413083" w:rsidRPr="00C6734C">
        <w:rPr>
          <w:rFonts w:cs="Times New Roman"/>
          <w:color w:val="221F1F"/>
          <w:spacing w:val="1"/>
        </w:rPr>
        <w:t xml:space="preserve"> </w:t>
      </w:r>
      <w:r w:rsidR="00413083" w:rsidRPr="00C6734C">
        <w:rPr>
          <w:rFonts w:cs="Times New Roman"/>
          <w:color w:val="221F1F"/>
        </w:rPr>
        <w:t>мутант</w:t>
      </w:r>
      <w:r w:rsidR="00413083" w:rsidRPr="00C6734C">
        <w:rPr>
          <w:rFonts w:cs="Times New Roman"/>
          <w:color w:val="221F1F"/>
          <w:spacing w:val="1"/>
        </w:rPr>
        <w:t xml:space="preserve"> </w:t>
      </w:r>
      <w:r w:rsidR="00413083" w:rsidRPr="00C6734C">
        <w:rPr>
          <w:rFonts w:cs="Times New Roman"/>
          <w:i/>
          <w:color w:val="221F1F"/>
        </w:rPr>
        <w:t>T.</w:t>
      </w:r>
      <w:r w:rsidR="00413083" w:rsidRPr="00C6734C">
        <w:rPr>
          <w:rFonts w:cs="Times New Roman"/>
          <w:i/>
          <w:color w:val="221F1F"/>
          <w:spacing w:val="1"/>
        </w:rPr>
        <w:t xml:space="preserve"> </w:t>
      </w:r>
      <w:r w:rsidR="00413083" w:rsidRPr="00C6734C">
        <w:rPr>
          <w:rFonts w:cs="Times New Roman"/>
          <w:i/>
          <w:color w:val="221F1F"/>
        </w:rPr>
        <w:t>thermophilus</w:t>
      </w:r>
      <w:r w:rsidR="00413083" w:rsidRPr="00C6734C">
        <w:rPr>
          <w:rFonts w:cs="Times New Roman"/>
          <w:color w:val="221F1F"/>
        </w:rPr>
        <w:t>,</w:t>
      </w:r>
      <w:r w:rsidR="00413083" w:rsidRPr="00C6734C">
        <w:rPr>
          <w:rFonts w:cs="Times New Roman"/>
          <w:color w:val="221F1F"/>
          <w:spacing w:val="1"/>
        </w:rPr>
        <w:t xml:space="preserve"> </w:t>
      </w:r>
      <w:r w:rsidR="00413083" w:rsidRPr="00C6734C">
        <w:rPr>
          <w:rFonts w:cs="Times New Roman"/>
          <w:color w:val="221F1F"/>
        </w:rPr>
        <w:t>що</w:t>
      </w:r>
      <w:r w:rsidR="00413083" w:rsidRPr="00C6734C">
        <w:rPr>
          <w:rFonts w:cs="Times New Roman"/>
          <w:color w:val="221F1F"/>
          <w:spacing w:val="1"/>
        </w:rPr>
        <w:t xml:space="preserve"> </w:t>
      </w:r>
      <w:r w:rsidR="00413083" w:rsidRPr="00C6734C">
        <w:rPr>
          <w:rFonts w:cs="Times New Roman"/>
          <w:color w:val="221F1F"/>
        </w:rPr>
        <w:t>не</w:t>
      </w:r>
      <w:r w:rsidR="00413083" w:rsidRPr="00C6734C">
        <w:rPr>
          <w:rFonts w:cs="Times New Roman"/>
          <w:color w:val="221F1F"/>
          <w:spacing w:val="1"/>
        </w:rPr>
        <w:t xml:space="preserve"> </w:t>
      </w:r>
      <w:r w:rsidR="00413083" w:rsidRPr="00C6734C">
        <w:rPr>
          <w:rFonts w:cs="Times New Roman"/>
          <w:color w:val="221F1F"/>
        </w:rPr>
        <w:t>утворює</w:t>
      </w:r>
      <w:r w:rsidR="00413083" w:rsidRPr="00C6734C">
        <w:rPr>
          <w:rFonts w:cs="Times New Roman"/>
          <w:color w:val="221F1F"/>
          <w:spacing w:val="1"/>
        </w:rPr>
        <w:t xml:space="preserve"> </w:t>
      </w:r>
      <w:r w:rsidR="00413083" w:rsidRPr="00C6734C">
        <w:rPr>
          <w:rFonts w:cs="Times New Roman"/>
          <w:color w:val="221F1F"/>
        </w:rPr>
        <w:t>2-тіогрупи</w:t>
      </w:r>
      <w:r w:rsidR="00413083" w:rsidRPr="00C6734C">
        <w:rPr>
          <w:rFonts w:cs="Times New Roman"/>
          <w:color w:val="221F1F"/>
          <w:spacing w:val="-67"/>
        </w:rPr>
        <w:t xml:space="preserve"> </w:t>
      </w:r>
      <w:r w:rsidR="00413083" w:rsidRPr="00C6734C">
        <w:rPr>
          <w:rFonts w:cs="Times New Roman"/>
          <w:color w:val="221F1F"/>
        </w:rPr>
        <w:t xml:space="preserve">проявляє температурно-чутливий фенотип (Shigi 2014). </w:t>
      </w:r>
      <w:r w:rsidR="00413083" w:rsidRPr="00C6734C">
        <w:rPr>
          <w:rFonts w:cs="Times New Roman"/>
        </w:rPr>
        <w:t>Відсутність m</w:t>
      </w:r>
      <w:r w:rsidR="00413083" w:rsidRPr="00C6734C">
        <w:rPr>
          <w:rFonts w:cs="Times New Roman"/>
          <w:vertAlign w:val="superscript"/>
        </w:rPr>
        <w:t>1</w:t>
      </w:r>
      <w:r w:rsidR="00413083" w:rsidRPr="00C6734C">
        <w:rPr>
          <w:rFonts w:cs="Times New Roman"/>
        </w:rPr>
        <w:t>A9 в</w:t>
      </w:r>
      <w:r w:rsidR="00413083" w:rsidRPr="00C6734C">
        <w:rPr>
          <w:rFonts w:cs="Times New Roman"/>
          <w:spacing w:val="1"/>
        </w:rPr>
        <w:t xml:space="preserve"> </w:t>
      </w:r>
      <w:r w:rsidR="00413083" w:rsidRPr="00C6734C">
        <w:rPr>
          <w:rFonts w:cs="Times New Roman"/>
        </w:rPr>
        <w:t>тРНК</w:t>
      </w:r>
      <w:r w:rsidR="00413083" w:rsidRPr="00C6734C">
        <w:rPr>
          <w:rFonts w:cs="Times New Roman"/>
          <w:vertAlign w:val="superscript"/>
        </w:rPr>
        <w:t>Ліз</w:t>
      </w:r>
      <w:r w:rsidR="00413083" w:rsidRPr="00C6734C">
        <w:rPr>
          <w:rFonts w:cs="Times New Roman"/>
        </w:rPr>
        <w:t xml:space="preserve"> людини веде до формування її альтернативної структури (Helm et al.</w:t>
      </w:r>
      <w:r w:rsidR="00413083" w:rsidRPr="00C6734C">
        <w:rPr>
          <w:rFonts w:cs="Times New Roman"/>
          <w:spacing w:val="1"/>
        </w:rPr>
        <w:t xml:space="preserve"> </w:t>
      </w:r>
      <w:r w:rsidR="00413083" w:rsidRPr="00C6734C">
        <w:rPr>
          <w:rFonts w:cs="Times New Roman"/>
        </w:rPr>
        <w:t>1999).</w:t>
      </w:r>
    </w:p>
    <w:p w:rsidR="00413083" w:rsidRPr="00C6734C" w:rsidRDefault="00E1763A" w:rsidP="00413083">
      <w:pPr>
        <w:widowControl w:val="0"/>
        <w:tabs>
          <w:tab w:val="left" w:pos="1718"/>
        </w:tabs>
        <w:autoSpaceDE w:val="0"/>
        <w:autoSpaceDN w:val="0"/>
        <w:spacing w:line="360" w:lineRule="auto"/>
        <w:ind w:right="264"/>
        <w:rPr>
          <w:rFonts w:cs="Times New Roman"/>
        </w:rPr>
      </w:pPr>
      <w:r w:rsidRPr="00C6734C">
        <w:rPr>
          <w:rFonts w:cs="Times New Roman"/>
          <w:b/>
          <w:i/>
        </w:rPr>
        <w:t>Розпізнавання молекул тРНК аміноацил-тРНК-синтазами</w:t>
      </w:r>
      <w:r w:rsidRPr="00C6734C">
        <w:rPr>
          <w:rFonts w:cs="Times New Roman"/>
          <w:b/>
        </w:rPr>
        <w:t>.</w:t>
      </w:r>
      <w:r w:rsidR="00413083" w:rsidRPr="00C6734C">
        <w:rPr>
          <w:rFonts w:cs="Times New Roman"/>
          <w:b/>
          <w:lang w:val="uk-UA"/>
        </w:rPr>
        <w:t xml:space="preserve"> </w:t>
      </w:r>
      <w:r w:rsidR="00413083" w:rsidRPr="00C6734C">
        <w:rPr>
          <w:rFonts w:cs="Times New Roman"/>
        </w:rPr>
        <w:t>Деякі модифікації різних позицій слугують своєрідними “ідентифікаторами”</w:t>
      </w:r>
      <w:r w:rsidR="00413083" w:rsidRPr="00C6734C">
        <w:rPr>
          <w:rFonts w:cs="Times New Roman"/>
          <w:spacing w:val="1"/>
        </w:rPr>
        <w:t xml:space="preserve"> </w:t>
      </w:r>
      <w:r w:rsidR="00413083" w:rsidRPr="00C6734C">
        <w:rPr>
          <w:rFonts w:cs="Times New Roman"/>
        </w:rPr>
        <w:t>тРНК</w:t>
      </w:r>
      <w:r w:rsidR="00413083" w:rsidRPr="00C6734C">
        <w:rPr>
          <w:rFonts w:cs="Times New Roman"/>
          <w:spacing w:val="1"/>
        </w:rPr>
        <w:t xml:space="preserve"> </w:t>
      </w:r>
      <w:r w:rsidR="00413083" w:rsidRPr="00C6734C">
        <w:rPr>
          <w:rFonts w:cs="Times New Roman"/>
        </w:rPr>
        <w:t>при</w:t>
      </w:r>
      <w:r w:rsidR="00413083" w:rsidRPr="00C6734C">
        <w:rPr>
          <w:rFonts w:cs="Times New Roman"/>
          <w:spacing w:val="1"/>
        </w:rPr>
        <w:t xml:space="preserve"> </w:t>
      </w:r>
      <w:r w:rsidR="00413083" w:rsidRPr="00C6734C">
        <w:rPr>
          <w:rFonts w:cs="Times New Roman"/>
        </w:rPr>
        <w:t>приєднанні</w:t>
      </w:r>
      <w:r w:rsidR="00413083" w:rsidRPr="00C6734C">
        <w:rPr>
          <w:rFonts w:cs="Times New Roman"/>
          <w:spacing w:val="1"/>
        </w:rPr>
        <w:t xml:space="preserve"> </w:t>
      </w:r>
      <w:r w:rsidR="00413083" w:rsidRPr="00C6734C">
        <w:rPr>
          <w:rFonts w:cs="Times New Roman"/>
        </w:rPr>
        <w:t>до</w:t>
      </w:r>
      <w:r w:rsidR="00413083" w:rsidRPr="00C6734C">
        <w:rPr>
          <w:rFonts w:cs="Times New Roman"/>
          <w:spacing w:val="1"/>
        </w:rPr>
        <w:t xml:space="preserve"> </w:t>
      </w:r>
      <w:r w:rsidR="00413083" w:rsidRPr="00C6734C">
        <w:rPr>
          <w:rFonts w:cs="Times New Roman"/>
        </w:rPr>
        <w:t>них</w:t>
      </w:r>
      <w:r w:rsidR="00413083" w:rsidRPr="00C6734C">
        <w:rPr>
          <w:rFonts w:cs="Times New Roman"/>
          <w:spacing w:val="1"/>
        </w:rPr>
        <w:t xml:space="preserve"> </w:t>
      </w:r>
      <w:r w:rsidR="00413083" w:rsidRPr="00C6734C">
        <w:rPr>
          <w:rFonts w:cs="Times New Roman"/>
        </w:rPr>
        <w:t>відповідних</w:t>
      </w:r>
      <w:r w:rsidR="00413083" w:rsidRPr="00C6734C">
        <w:rPr>
          <w:rFonts w:cs="Times New Roman"/>
          <w:spacing w:val="1"/>
        </w:rPr>
        <w:t xml:space="preserve"> </w:t>
      </w:r>
      <w:r w:rsidR="00413083" w:rsidRPr="00C6734C">
        <w:rPr>
          <w:rFonts w:cs="Times New Roman"/>
        </w:rPr>
        <w:t>амінокислот</w:t>
      </w:r>
      <w:r w:rsidR="00413083" w:rsidRPr="00C6734C">
        <w:rPr>
          <w:rFonts w:cs="Times New Roman"/>
          <w:spacing w:val="1"/>
        </w:rPr>
        <w:t xml:space="preserve"> </w:t>
      </w:r>
      <w:r w:rsidR="00413083" w:rsidRPr="00C6734C">
        <w:rPr>
          <w:rFonts w:cs="Times New Roman"/>
        </w:rPr>
        <w:t>аміноацил-тРНК-</w:t>
      </w:r>
      <w:r w:rsidR="00413083" w:rsidRPr="00C6734C">
        <w:rPr>
          <w:rFonts w:cs="Times New Roman"/>
          <w:spacing w:val="1"/>
        </w:rPr>
        <w:t xml:space="preserve"> </w:t>
      </w:r>
      <w:r w:rsidR="00413083" w:rsidRPr="00C6734C">
        <w:rPr>
          <w:rFonts w:cs="Times New Roman"/>
        </w:rPr>
        <w:t>синтазами. Наприклад, m</w:t>
      </w:r>
      <w:r w:rsidR="00413083" w:rsidRPr="00C6734C">
        <w:rPr>
          <w:rFonts w:cs="Times New Roman"/>
          <w:vertAlign w:val="superscript"/>
        </w:rPr>
        <w:t>1</w:t>
      </w:r>
      <w:r w:rsidR="00413083" w:rsidRPr="00C6734C">
        <w:rPr>
          <w:rFonts w:cs="Times New Roman"/>
        </w:rPr>
        <w:t>G</w:t>
      </w:r>
      <w:r w:rsidR="00413083" w:rsidRPr="00C6734C">
        <w:rPr>
          <w:rFonts w:cs="Times New Roman"/>
          <w:vertAlign w:val="subscript"/>
        </w:rPr>
        <w:t>37</w:t>
      </w:r>
      <w:r w:rsidR="00413083" w:rsidRPr="00C6734C">
        <w:rPr>
          <w:rFonts w:cs="Times New Roman"/>
        </w:rPr>
        <w:t xml:space="preserve"> в тРНК</w:t>
      </w:r>
      <w:r w:rsidR="00413083" w:rsidRPr="00C6734C">
        <w:rPr>
          <w:rFonts w:cs="Times New Roman"/>
          <w:vertAlign w:val="superscript"/>
        </w:rPr>
        <w:t>Aсн</w:t>
      </w:r>
      <w:r w:rsidR="00413083" w:rsidRPr="00C6734C">
        <w:rPr>
          <w:rFonts w:cs="Times New Roman"/>
        </w:rPr>
        <w:t xml:space="preserve"> запобігає її зв’язуванню з аргініном</w:t>
      </w:r>
      <w:r w:rsidR="00413083" w:rsidRPr="00C6734C">
        <w:rPr>
          <w:rFonts w:cs="Times New Roman"/>
          <w:spacing w:val="1"/>
        </w:rPr>
        <w:t xml:space="preserve"> </w:t>
      </w:r>
      <w:r w:rsidR="00413083" w:rsidRPr="00C6734C">
        <w:rPr>
          <w:rFonts w:cs="Times New Roman"/>
        </w:rPr>
        <w:t>(Pütz</w:t>
      </w:r>
      <w:r w:rsidR="00413083" w:rsidRPr="00C6734C">
        <w:rPr>
          <w:rFonts w:cs="Times New Roman"/>
          <w:spacing w:val="1"/>
        </w:rPr>
        <w:t xml:space="preserve"> </w:t>
      </w:r>
      <w:r w:rsidR="00413083" w:rsidRPr="00C6734C">
        <w:rPr>
          <w:rFonts w:cs="Times New Roman"/>
        </w:rPr>
        <w:t>et</w:t>
      </w:r>
      <w:r w:rsidR="00413083" w:rsidRPr="00C6734C">
        <w:rPr>
          <w:rFonts w:cs="Times New Roman"/>
          <w:spacing w:val="1"/>
        </w:rPr>
        <w:t xml:space="preserve"> </w:t>
      </w:r>
      <w:r w:rsidR="00413083" w:rsidRPr="00C6734C">
        <w:rPr>
          <w:rFonts w:cs="Times New Roman"/>
        </w:rPr>
        <w:t>al.</w:t>
      </w:r>
      <w:r w:rsidR="00413083" w:rsidRPr="00C6734C">
        <w:rPr>
          <w:rFonts w:cs="Times New Roman"/>
          <w:spacing w:val="1"/>
        </w:rPr>
        <w:t xml:space="preserve"> </w:t>
      </w:r>
      <w:r w:rsidR="00413083" w:rsidRPr="00C6734C">
        <w:rPr>
          <w:rFonts w:cs="Times New Roman"/>
        </w:rPr>
        <w:t>1994).</w:t>
      </w:r>
      <w:r w:rsidR="00413083" w:rsidRPr="00C6734C">
        <w:rPr>
          <w:rFonts w:cs="Times New Roman"/>
          <w:spacing w:val="1"/>
        </w:rPr>
        <w:t xml:space="preserve"> </w:t>
      </w:r>
      <w:r w:rsidR="00413083" w:rsidRPr="00C6734C">
        <w:rPr>
          <w:rFonts w:cs="Times New Roman"/>
        </w:rPr>
        <w:t>Приєднання</w:t>
      </w:r>
      <w:r w:rsidR="00413083" w:rsidRPr="00C6734C">
        <w:rPr>
          <w:rFonts w:cs="Times New Roman"/>
          <w:spacing w:val="1"/>
        </w:rPr>
        <w:t xml:space="preserve"> </w:t>
      </w:r>
      <w:r w:rsidR="00413083" w:rsidRPr="00C6734C">
        <w:rPr>
          <w:rFonts w:cs="Times New Roman"/>
        </w:rPr>
        <w:t>залишку</w:t>
      </w:r>
      <w:r w:rsidR="00413083" w:rsidRPr="00C6734C">
        <w:rPr>
          <w:rFonts w:cs="Times New Roman"/>
          <w:spacing w:val="1"/>
        </w:rPr>
        <w:t xml:space="preserve"> </w:t>
      </w:r>
      <w:r w:rsidR="00413083" w:rsidRPr="00C6734C">
        <w:rPr>
          <w:rFonts w:cs="Times New Roman"/>
        </w:rPr>
        <w:t>лізидину</w:t>
      </w:r>
      <w:r w:rsidR="00413083" w:rsidRPr="00C6734C">
        <w:rPr>
          <w:rFonts w:cs="Times New Roman"/>
          <w:spacing w:val="1"/>
        </w:rPr>
        <w:t xml:space="preserve"> </w:t>
      </w:r>
      <w:r w:rsidR="00413083" w:rsidRPr="00C6734C">
        <w:rPr>
          <w:rFonts w:cs="Times New Roman"/>
        </w:rPr>
        <w:t>до</w:t>
      </w:r>
      <w:r w:rsidR="00413083" w:rsidRPr="00C6734C">
        <w:rPr>
          <w:rFonts w:cs="Times New Roman"/>
          <w:spacing w:val="1"/>
        </w:rPr>
        <w:t xml:space="preserve"> </w:t>
      </w:r>
      <w:r w:rsidR="00413083" w:rsidRPr="00C6734C">
        <w:rPr>
          <w:rFonts w:cs="Times New Roman"/>
        </w:rPr>
        <w:t>позиції</w:t>
      </w:r>
      <w:r w:rsidR="00413083" w:rsidRPr="00C6734C">
        <w:rPr>
          <w:rFonts w:cs="Times New Roman"/>
          <w:spacing w:val="1"/>
        </w:rPr>
        <w:t xml:space="preserve"> </w:t>
      </w:r>
      <w:r w:rsidR="00413083" w:rsidRPr="00C6734C">
        <w:rPr>
          <w:rFonts w:cs="Times New Roman"/>
        </w:rPr>
        <w:t>34</w:t>
      </w:r>
      <w:r w:rsidR="00413083" w:rsidRPr="00C6734C">
        <w:rPr>
          <w:rFonts w:cs="Times New Roman"/>
          <w:spacing w:val="1"/>
        </w:rPr>
        <w:t xml:space="preserve"> </w:t>
      </w:r>
      <w:r w:rsidR="00413083" w:rsidRPr="00C6734C">
        <w:rPr>
          <w:rFonts w:cs="Times New Roman"/>
        </w:rPr>
        <w:t>тРНК</w:t>
      </w:r>
      <w:r w:rsidR="00413083" w:rsidRPr="00C6734C">
        <w:rPr>
          <w:rFonts w:cs="Times New Roman"/>
          <w:vertAlign w:val="superscript"/>
        </w:rPr>
        <w:t>Мет</w:t>
      </w:r>
      <w:r w:rsidR="00413083" w:rsidRPr="00C6734C">
        <w:rPr>
          <w:rFonts w:cs="Times New Roman"/>
          <w:spacing w:val="1"/>
        </w:rPr>
        <w:t xml:space="preserve"> </w:t>
      </w:r>
      <w:r w:rsidR="00413083" w:rsidRPr="00C6734C">
        <w:rPr>
          <w:rFonts w:cs="Times New Roman"/>
        </w:rPr>
        <w:t>визначає приєднання до неї ізолейцину, а не метіоніну; така тРНК декодує</w:t>
      </w:r>
      <w:r w:rsidR="00413083" w:rsidRPr="00C6734C">
        <w:rPr>
          <w:rFonts w:cs="Times New Roman"/>
          <w:spacing w:val="1"/>
        </w:rPr>
        <w:t xml:space="preserve"> </w:t>
      </w:r>
      <w:r w:rsidR="00413083" w:rsidRPr="00C6734C">
        <w:rPr>
          <w:rFonts w:cs="Times New Roman"/>
        </w:rPr>
        <w:t xml:space="preserve">ізолейциновий кодон AUA </w:t>
      </w:r>
      <w:r w:rsidR="00413083" w:rsidRPr="00C6734C">
        <w:rPr>
          <w:rFonts w:cs="Times New Roman"/>
        </w:rPr>
        <w:lastRenderedPageBreak/>
        <w:t>(Muramatsu et al. 1988; Suzuki and Miyauchi 2010;</w:t>
      </w:r>
      <w:r w:rsidR="00413083" w:rsidRPr="00C6734C">
        <w:rPr>
          <w:rFonts w:cs="Times New Roman"/>
          <w:spacing w:val="1"/>
        </w:rPr>
        <w:t xml:space="preserve"> </w:t>
      </w:r>
      <w:r w:rsidR="00413083" w:rsidRPr="00C6734C">
        <w:rPr>
          <w:rFonts w:cs="Times New Roman"/>
        </w:rPr>
        <w:t>Numata</w:t>
      </w:r>
      <w:r w:rsidR="00413083" w:rsidRPr="00C6734C">
        <w:rPr>
          <w:rFonts w:cs="Times New Roman"/>
          <w:spacing w:val="-1"/>
        </w:rPr>
        <w:t xml:space="preserve"> </w:t>
      </w:r>
      <w:r w:rsidR="00413083" w:rsidRPr="00C6734C">
        <w:rPr>
          <w:rFonts w:cs="Times New Roman"/>
        </w:rPr>
        <w:t>2015).</w:t>
      </w:r>
    </w:p>
    <w:p w:rsidR="00413083" w:rsidRPr="00C6734C" w:rsidRDefault="00413083" w:rsidP="00413083">
      <w:pPr>
        <w:pStyle w:val="af"/>
        <w:spacing w:line="360" w:lineRule="auto"/>
        <w:ind w:left="302" w:right="272" w:firstLine="851"/>
      </w:pPr>
      <w:r w:rsidRPr="00C6734C">
        <w:t>Незважаючи на те, що значна частина модифікацій тРНК виявлена ще</w:t>
      </w:r>
      <w:r w:rsidRPr="00C6734C">
        <w:rPr>
          <w:spacing w:val="1"/>
        </w:rPr>
        <w:t xml:space="preserve"> </w:t>
      </w:r>
      <w:r w:rsidRPr="00C6734C">
        <w:t>в 1970-х</w:t>
      </w:r>
      <w:r w:rsidRPr="00C6734C">
        <w:rPr>
          <w:spacing w:val="2"/>
        </w:rPr>
        <w:t xml:space="preserve"> </w:t>
      </w:r>
      <w:r w:rsidRPr="00C6734C">
        <w:t>роках</w:t>
      </w:r>
      <w:r w:rsidRPr="00C6734C">
        <w:rPr>
          <w:spacing w:val="4"/>
        </w:rPr>
        <w:t xml:space="preserve"> </w:t>
      </w:r>
      <w:r w:rsidRPr="00C6734C">
        <w:t>(Chang,</w:t>
      </w:r>
      <w:r w:rsidRPr="00C6734C">
        <w:rPr>
          <w:spacing w:val="1"/>
        </w:rPr>
        <w:t xml:space="preserve"> </w:t>
      </w:r>
      <w:r w:rsidRPr="00C6734C">
        <w:t>Roth,</w:t>
      </w:r>
      <w:r w:rsidRPr="00C6734C">
        <w:rPr>
          <w:spacing w:val="1"/>
        </w:rPr>
        <w:t xml:space="preserve"> </w:t>
      </w:r>
      <w:r w:rsidRPr="00C6734C">
        <w:t>and</w:t>
      </w:r>
      <w:r w:rsidRPr="00C6734C">
        <w:rPr>
          <w:spacing w:val="1"/>
        </w:rPr>
        <w:t xml:space="preserve"> </w:t>
      </w:r>
      <w:r w:rsidRPr="00C6734C">
        <w:t>Ames</w:t>
      </w:r>
      <w:r w:rsidRPr="00C6734C">
        <w:rPr>
          <w:spacing w:val="5"/>
        </w:rPr>
        <w:t xml:space="preserve"> </w:t>
      </w:r>
      <w:r w:rsidRPr="00C6734C">
        <w:t>1971;</w:t>
      </w:r>
      <w:r w:rsidRPr="00C6734C">
        <w:rPr>
          <w:spacing w:val="3"/>
        </w:rPr>
        <w:t xml:space="preserve"> </w:t>
      </w:r>
      <w:r w:rsidRPr="00C6734C">
        <w:t>Bruni</w:t>
      </w:r>
      <w:r w:rsidRPr="00C6734C">
        <w:rPr>
          <w:spacing w:val="3"/>
        </w:rPr>
        <w:t xml:space="preserve"> </w:t>
      </w:r>
      <w:r w:rsidRPr="00C6734C">
        <w:t>et</w:t>
      </w:r>
      <w:r w:rsidRPr="00C6734C">
        <w:rPr>
          <w:spacing w:val="2"/>
        </w:rPr>
        <w:t xml:space="preserve"> </w:t>
      </w:r>
      <w:r w:rsidRPr="00C6734C">
        <w:t>al.</w:t>
      </w:r>
      <w:r w:rsidRPr="00C6734C">
        <w:rPr>
          <w:spacing w:val="1"/>
        </w:rPr>
        <w:t xml:space="preserve"> </w:t>
      </w:r>
      <w:r w:rsidRPr="00C6734C">
        <w:t>1977;</w:t>
      </w:r>
      <w:r w:rsidRPr="00C6734C">
        <w:rPr>
          <w:spacing w:val="3"/>
        </w:rPr>
        <w:t xml:space="preserve"> </w:t>
      </w:r>
      <w:r w:rsidRPr="00C6734C">
        <w:t>Vold,</w:t>
      </w:r>
      <w:r w:rsidRPr="00C6734C">
        <w:rPr>
          <w:spacing w:val="1"/>
        </w:rPr>
        <w:t xml:space="preserve"> </w:t>
      </w:r>
      <w:r w:rsidRPr="00C6734C">
        <w:t>Lazar,</w:t>
      </w:r>
      <w:r w:rsidRPr="00C6734C">
        <w:rPr>
          <w:spacing w:val="1"/>
        </w:rPr>
        <w:t xml:space="preserve"> </w:t>
      </w:r>
      <w:r w:rsidRPr="00C6734C">
        <w:t>and Gray</w:t>
      </w:r>
      <w:r w:rsidRPr="00C6734C">
        <w:rPr>
          <w:spacing w:val="1"/>
        </w:rPr>
        <w:t xml:space="preserve"> </w:t>
      </w:r>
      <w:r w:rsidRPr="00C6734C">
        <w:t>1979),</w:t>
      </w:r>
      <w:r w:rsidRPr="00C6734C">
        <w:rPr>
          <w:spacing w:val="1"/>
        </w:rPr>
        <w:t xml:space="preserve"> </w:t>
      </w:r>
      <w:r w:rsidRPr="00C6734C">
        <w:t>лише</w:t>
      </w:r>
      <w:r w:rsidRPr="00C6734C">
        <w:rPr>
          <w:spacing w:val="1"/>
        </w:rPr>
        <w:t xml:space="preserve"> </w:t>
      </w:r>
      <w:r w:rsidRPr="00C6734C">
        <w:t>відносно</w:t>
      </w:r>
      <w:r w:rsidRPr="00C6734C">
        <w:rPr>
          <w:spacing w:val="1"/>
        </w:rPr>
        <w:t xml:space="preserve"> </w:t>
      </w:r>
      <w:r w:rsidRPr="00C6734C">
        <w:t>недавно,</w:t>
      </w:r>
      <w:r w:rsidRPr="00C6734C">
        <w:rPr>
          <w:spacing w:val="1"/>
        </w:rPr>
        <w:t xml:space="preserve"> </w:t>
      </w:r>
      <w:r w:rsidRPr="00C6734C">
        <w:t>завдяки</w:t>
      </w:r>
      <w:r w:rsidRPr="00C6734C">
        <w:rPr>
          <w:spacing w:val="1"/>
        </w:rPr>
        <w:t xml:space="preserve"> </w:t>
      </w:r>
      <w:r w:rsidRPr="00C6734C">
        <w:t>вдосконаленню</w:t>
      </w:r>
      <w:r w:rsidRPr="00C6734C">
        <w:rPr>
          <w:spacing w:val="1"/>
        </w:rPr>
        <w:t xml:space="preserve"> </w:t>
      </w:r>
      <w:r w:rsidRPr="00C6734C">
        <w:t>технік</w:t>
      </w:r>
      <w:r w:rsidRPr="00C6734C">
        <w:rPr>
          <w:spacing w:val="1"/>
        </w:rPr>
        <w:t xml:space="preserve"> </w:t>
      </w:r>
      <w:r w:rsidRPr="00C6734C">
        <w:t>мас-</w:t>
      </w:r>
      <w:r w:rsidRPr="00C6734C">
        <w:rPr>
          <w:spacing w:val="1"/>
        </w:rPr>
        <w:t xml:space="preserve"> </w:t>
      </w:r>
      <w:r w:rsidRPr="00C6734C">
        <w:t>спектрометрії</w:t>
      </w:r>
      <w:r w:rsidRPr="00C6734C">
        <w:rPr>
          <w:spacing w:val="1"/>
        </w:rPr>
        <w:t xml:space="preserve"> </w:t>
      </w:r>
      <w:r w:rsidRPr="00C6734C">
        <w:t>та</w:t>
      </w:r>
      <w:r w:rsidRPr="00C6734C">
        <w:rPr>
          <w:spacing w:val="1"/>
        </w:rPr>
        <w:t xml:space="preserve"> </w:t>
      </w:r>
      <w:r w:rsidRPr="00C6734C">
        <w:t>глибинного</w:t>
      </w:r>
      <w:r w:rsidRPr="00C6734C">
        <w:rPr>
          <w:spacing w:val="1"/>
        </w:rPr>
        <w:t xml:space="preserve"> </w:t>
      </w:r>
      <w:r w:rsidRPr="00C6734C">
        <w:t>секвенування,</w:t>
      </w:r>
      <w:r w:rsidRPr="00C6734C">
        <w:rPr>
          <w:spacing w:val="1"/>
        </w:rPr>
        <w:t xml:space="preserve"> </w:t>
      </w:r>
      <w:r w:rsidRPr="00C6734C">
        <w:t>почали</w:t>
      </w:r>
      <w:r w:rsidRPr="00C6734C">
        <w:rPr>
          <w:spacing w:val="1"/>
        </w:rPr>
        <w:t xml:space="preserve"> </w:t>
      </w:r>
      <w:r w:rsidRPr="00C6734C">
        <w:t>досліджувати</w:t>
      </w:r>
      <w:r w:rsidRPr="00C6734C">
        <w:rPr>
          <w:spacing w:val="1"/>
        </w:rPr>
        <w:t xml:space="preserve"> </w:t>
      </w:r>
      <w:r w:rsidRPr="00C6734C">
        <w:t>важливу</w:t>
      </w:r>
      <w:r w:rsidRPr="00C6734C">
        <w:rPr>
          <w:spacing w:val="-67"/>
        </w:rPr>
        <w:t xml:space="preserve"> </w:t>
      </w:r>
      <w:r w:rsidRPr="00C6734C">
        <w:t>роль</w:t>
      </w:r>
      <w:r w:rsidRPr="00C6734C">
        <w:rPr>
          <w:spacing w:val="-2"/>
        </w:rPr>
        <w:t xml:space="preserve"> </w:t>
      </w:r>
      <w:r w:rsidRPr="00C6734C">
        <w:t>модифікацій тРНК для</w:t>
      </w:r>
      <w:r w:rsidRPr="00C6734C">
        <w:rPr>
          <w:spacing w:val="-1"/>
        </w:rPr>
        <w:t xml:space="preserve"> </w:t>
      </w:r>
      <w:r w:rsidRPr="00C6734C">
        <w:t>метаболізму</w:t>
      </w:r>
      <w:r w:rsidRPr="00C6734C">
        <w:rPr>
          <w:spacing w:val="-1"/>
        </w:rPr>
        <w:t xml:space="preserve"> </w:t>
      </w:r>
      <w:r w:rsidRPr="00C6734C">
        <w:t>клітини.</w:t>
      </w:r>
    </w:p>
    <w:p w:rsidR="00413083" w:rsidRPr="00C6734C" w:rsidRDefault="00413083" w:rsidP="00413083">
      <w:pPr>
        <w:pStyle w:val="af"/>
        <w:spacing w:line="360" w:lineRule="auto"/>
        <w:ind w:left="302" w:right="262" w:firstLine="851"/>
      </w:pPr>
      <w:r w:rsidRPr="00C6734C">
        <w:t>Однією із перших описаних посттранскрипційних модифікацій тРНК</w:t>
      </w:r>
      <w:r w:rsidRPr="00C6734C">
        <w:rPr>
          <w:spacing w:val="1"/>
        </w:rPr>
        <w:t xml:space="preserve"> </w:t>
      </w:r>
      <w:r w:rsidRPr="00C6734C">
        <w:t>була ms</w:t>
      </w:r>
      <w:r w:rsidRPr="00C6734C">
        <w:rPr>
          <w:vertAlign w:val="superscript"/>
        </w:rPr>
        <w:t>2</w:t>
      </w:r>
      <w:r w:rsidRPr="00C6734C">
        <w:t>i</w:t>
      </w:r>
      <w:r w:rsidRPr="00C6734C">
        <w:rPr>
          <w:vertAlign w:val="superscript"/>
        </w:rPr>
        <w:t>6</w:t>
      </w:r>
      <w:r w:rsidRPr="00C6734C">
        <w:t xml:space="preserve"> модифікація аденозину, що знаходиться в позиції 37 більшості</w:t>
      </w:r>
      <w:r w:rsidRPr="00C6734C">
        <w:rPr>
          <w:spacing w:val="1"/>
        </w:rPr>
        <w:t xml:space="preserve"> </w:t>
      </w:r>
      <w:r w:rsidRPr="00C6734C">
        <w:t>тРНК (з 3’-кінця антикодону), які розкодовують ті кодони, що починаються з</w:t>
      </w:r>
      <w:r w:rsidRPr="00C6734C">
        <w:rPr>
          <w:spacing w:val="1"/>
        </w:rPr>
        <w:t xml:space="preserve"> </w:t>
      </w:r>
      <w:r w:rsidRPr="00C6734C">
        <w:t>U</w:t>
      </w:r>
      <w:r w:rsidRPr="00C6734C">
        <w:rPr>
          <w:spacing w:val="1"/>
        </w:rPr>
        <w:t xml:space="preserve"> </w:t>
      </w:r>
      <w:r w:rsidRPr="00C6734C">
        <w:t>(Schweizer,</w:t>
      </w:r>
      <w:r w:rsidRPr="00C6734C">
        <w:rPr>
          <w:spacing w:val="1"/>
        </w:rPr>
        <w:t xml:space="preserve"> </w:t>
      </w:r>
      <w:r w:rsidRPr="00C6734C">
        <w:t>Bohleber,</w:t>
      </w:r>
      <w:r w:rsidRPr="00C6734C">
        <w:rPr>
          <w:spacing w:val="1"/>
        </w:rPr>
        <w:t xml:space="preserve"> </w:t>
      </w:r>
      <w:r w:rsidRPr="00C6734C">
        <w:t>and</w:t>
      </w:r>
      <w:r w:rsidRPr="00C6734C">
        <w:rPr>
          <w:spacing w:val="1"/>
        </w:rPr>
        <w:t xml:space="preserve"> </w:t>
      </w:r>
      <w:r w:rsidRPr="00C6734C">
        <w:t>Fradejas-Villar</w:t>
      </w:r>
      <w:r w:rsidRPr="00C6734C">
        <w:rPr>
          <w:spacing w:val="1"/>
        </w:rPr>
        <w:t xml:space="preserve"> </w:t>
      </w:r>
      <w:r w:rsidRPr="00C6734C">
        <w:t>2017).</w:t>
      </w:r>
      <w:r w:rsidRPr="00C6734C">
        <w:rPr>
          <w:spacing w:val="1"/>
        </w:rPr>
        <w:t xml:space="preserve"> </w:t>
      </w:r>
      <w:r w:rsidRPr="00C6734C">
        <w:t>Для</w:t>
      </w:r>
      <w:r w:rsidRPr="00C6734C">
        <w:rPr>
          <w:spacing w:val="1"/>
        </w:rPr>
        <w:t xml:space="preserve"> </w:t>
      </w:r>
      <w:r w:rsidRPr="00C6734C">
        <w:rPr>
          <w:i/>
        </w:rPr>
        <w:t>E.</w:t>
      </w:r>
      <w:r w:rsidRPr="00C6734C">
        <w:rPr>
          <w:i/>
          <w:spacing w:val="1"/>
        </w:rPr>
        <w:t xml:space="preserve"> </w:t>
      </w:r>
      <w:r w:rsidRPr="00C6734C">
        <w:rPr>
          <w:i/>
        </w:rPr>
        <w:t>coli</w:t>
      </w:r>
      <w:r w:rsidRPr="00C6734C">
        <w:rPr>
          <w:i/>
          <w:spacing w:val="1"/>
        </w:rPr>
        <w:t xml:space="preserve"> </w:t>
      </w:r>
      <w:r w:rsidRPr="00C6734C">
        <w:t>згадана</w:t>
      </w:r>
      <w:r w:rsidRPr="00C6734C">
        <w:rPr>
          <w:spacing w:val="-67"/>
        </w:rPr>
        <w:t xml:space="preserve"> </w:t>
      </w:r>
      <w:r w:rsidRPr="00C6734C">
        <w:t>модифікація</w:t>
      </w:r>
      <w:r w:rsidRPr="00C6734C">
        <w:rPr>
          <w:spacing w:val="1"/>
        </w:rPr>
        <w:t xml:space="preserve"> </w:t>
      </w:r>
      <w:r w:rsidRPr="00C6734C">
        <w:t>утворюється</w:t>
      </w:r>
      <w:r w:rsidRPr="00C6734C">
        <w:rPr>
          <w:spacing w:val="1"/>
        </w:rPr>
        <w:t xml:space="preserve"> </w:t>
      </w:r>
      <w:r w:rsidRPr="00C6734C">
        <w:t>в</w:t>
      </w:r>
      <w:r w:rsidRPr="00C6734C">
        <w:rPr>
          <w:spacing w:val="1"/>
        </w:rPr>
        <w:t xml:space="preserve"> </w:t>
      </w:r>
      <w:r w:rsidRPr="00C6734C">
        <w:t>два</w:t>
      </w:r>
      <w:r w:rsidRPr="00C6734C">
        <w:rPr>
          <w:spacing w:val="1"/>
        </w:rPr>
        <w:t xml:space="preserve"> </w:t>
      </w:r>
      <w:r w:rsidRPr="00C6734C">
        <w:t>етапи.</w:t>
      </w:r>
      <w:r w:rsidRPr="00C6734C">
        <w:rPr>
          <w:spacing w:val="1"/>
        </w:rPr>
        <w:t xml:space="preserve"> </w:t>
      </w:r>
      <w:r w:rsidRPr="00C6734C">
        <w:t>Перший</w:t>
      </w:r>
      <w:r w:rsidRPr="00C6734C">
        <w:rPr>
          <w:spacing w:val="1"/>
        </w:rPr>
        <w:t xml:space="preserve"> </w:t>
      </w:r>
      <w:r w:rsidRPr="00C6734C">
        <w:t>крок</w:t>
      </w:r>
      <w:r w:rsidRPr="00C6734C">
        <w:rPr>
          <w:spacing w:val="1"/>
        </w:rPr>
        <w:t xml:space="preserve"> </w:t>
      </w:r>
      <w:r w:rsidRPr="00C6734C">
        <w:t>контролює</w:t>
      </w:r>
      <w:r w:rsidRPr="00C6734C">
        <w:rPr>
          <w:spacing w:val="70"/>
        </w:rPr>
        <w:t xml:space="preserve"> </w:t>
      </w:r>
      <w:r w:rsidRPr="00C6734C">
        <w:t>фермент</w:t>
      </w:r>
      <w:r w:rsidRPr="00C6734C">
        <w:rPr>
          <w:spacing w:val="1"/>
        </w:rPr>
        <w:t xml:space="preserve"> </w:t>
      </w:r>
      <w:r w:rsidRPr="00C6734C">
        <w:t>МіаА</w:t>
      </w:r>
      <w:r w:rsidRPr="00C6734C">
        <w:rPr>
          <w:spacing w:val="1"/>
        </w:rPr>
        <w:t xml:space="preserve"> </w:t>
      </w:r>
      <w:r w:rsidRPr="00C6734C">
        <w:t>(тРНК</w:t>
      </w:r>
      <w:r w:rsidRPr="00C6734C">
        <w:rPr>
          <w:spacing w:val="1"/>
        </w:rPr>
        <w:t xml:space="preserve"> </w:t>
      </w:r>
      <w:r w:rsidRPr="00C6734C">
        <w:t>(аденозин</w:t>
      </w:r>
      <w:r w:rsidRPr="00C6734C">
        <w:rPr>
          <w:spacing w:val="1"/>
        </w:rPr>
        <w:t xml:space="preserve"> </w:t>
      </w:r>
      <w:r w:rsidRPr="00C6734C">
        <w:t>(37)-N6)-диметилалілтрансфераза),</w:t>
      </w:r>
      <w:r w:rsidRPr="00C6734C">
        <w:rPr>
          <w:spacing w:val="1"/>
        </w:rPr>
        <w:t xml:space="preserve"> </w:t>
      </w:r>
      <w:r w:rsidRPr="00C6734C">
        <w:t>полягає</w:t>
      </w:r>
      <w:r w:rsidRPr="00C6734C">
        <w:rPr>
          <w:spacing w:val="1"/>
        </w:rPr>
        <w:t xml:space="preserve"> </w:t>
      </w:r>
      <w:r w:rsidRPr="00C6734C">
        <w:t>в</w:t>
      </w:r>
      <w:r w:rsidRPr="00C6734C">
        <w:rPr>
          <w:spacing w:val="1"/>
        </w:rPr>
        <w:t xml:space="preserve"> </w:t>
      </w:r>
      <w:r w:rsidRPr="00C6734C">
        <w:t>утворенні N6-ізопентеніладенозину (i</w:t>
      </w:r>
      <w:r w:rsidRPr="00C6734C">
        <w:rPr>
          <w:vertAlign w:val="superscript"/>
        </w:rPr>
        <w:t>6</w:t>
      </w:r>
      <w:r w:rsidRPr="00C6734C">
        <w:t>A). Наступний фермент МіаВ (тРНК</w:t>
      </w:r>
      <w:r w:rsidRPr="00C6734C">
        <w:rPr>
          <w:spacing w:val="1"/>
        </w:rPr>
        <w:t xml:space="preserve"> </w:t>
      </w:r>
      <w:r w:rsidRPr="00C6734C">
        <w:t>(N6-ізопентеніл</w:t>
      </w:r>
      <w:r w:rsidRPr="00C6734C">
        <w:rPr>
          <w:spacing w:val="1"/>
        </w:rPr>
        <w:t xml:space="preserve"> </w:t>
      </w:r>
      <w:r w:rsidRPr="00C6734C">
        <w:t>аденозин</w:t>
      </w:r>
      <w:r w:rsidRPr="00C6734C">
        <w:rPr>
          <w:spacing w:val="1"/>
        </w:rPr>
        <w:t xml:space="preserve"> </w:t>
      </w:r>
      <w:r w:rsidRPr="00C6734C">
        <w:t>(37)-С2)-метилтіотрансфераза)</w:t>
      </w:r>
      <w:r w:rsidRPr="00C6734C">
        <w:rPr>
          <w:spacing w:val="1"/>
        </w:rPr>
        <w:t xml:space="preserve"> </w:t>
      </w:r>
      <w:r w:rsidRPr="00C6734C">
        <w:t>використовує</w:t>
      </w:r>
      <w:r w:rsidRPr="00C6734C">
        <w:rPr>
          <w:spacing w:val="1"/>
        </w:rPr>
        <w:t xml:space="preserve"> </w:t>
      </w:r>
      <w:r w:rsidRPr="00C6734C">
        <w:t>продукт каталізу МіаА як субстрат та тіометилює позицію 37 з утворенням 2-</w:t>
      </w:r>
      <w:r w:rsidRPr="00C6734C">
        <w:rPr>
          <w:spacing w:val="-67"/>
        </w:rPr>
        <w:t xml:space="preserve"> </w:t>
      </w:r>
      <w:r w:rsidRPr="00C6734C">
        <w:t>метилтіо-N6-ізопентеніладенозину</w:t>
      </w:r>
      <w:r w:rsidRPr="00C6734C">
        <w:rPr>
          <w:spacing w:val="1"/>
        </w:rPr>
        <w:t xml:space="preserve"> </w:t>
      </w:r>
      <w:r w:rsidRPr="00C6734C">
        <w:t>(ms</w:t>
      </w:r>
      <w:r w:rsidRPr="00C6734C">
        <w:rPr>
          <w:vertAlign w:val="superscript"/>
        </w:rPr>
        <w:t>2</w:t>
      </w:r>
      <w:r w:rsidRPr="00C6734C">
        <w:t>i</w:t>
      </w:r>
      <w:r w:rsidRPr="00C6734C">
        <w:rPr>
          <w:vertAlign w:val="superscript"/>
        </w:rPr>
        <w:t>6</w:t>
      </w:r>
      <w:r w:rsidRPr="00C6734C">
        <w:t>A).</w:t>
      </w:r>
      <w:r w:rsidRPr="00C6734C">
        <w:rPr>
          <w:spacing w:val="1"/>
        </w:rPr>
        <w:t xml:space="preserve"> </w:t>
      </w:r>
      <w:r w:rsidRPr="00C6734C">
        <w:t>Якщо</w:t>
      </w:r>
      <w:r w:rsidRPr="00C6734C">
        <w:rPr>
          <w:spacing w:val="1"/>
        </w:rPr>
        <w:t xml:space="preserve"> </w:t>
      </w:r>
      <w:r w:rsidRPr="00C6734C">
        <w:t>в</w:t>
      </w:r>
      <w:r w:rsidRPr="00C6734C">
        <w:rPr>
          <w:spacing w:val="1"/>
        </w:rPr>
        <w:t xml:space="preserve"> </w:t>
      </w:r>
      <w:r w:rsidRPr="00C6734C">
        <w:rPr>
          <w:i/>
        </w:rPr>
        <w:t>E.</w:t>
      </w:r>
      <w:r w:rsidRPr="00C6734C">
        <w:rPr>
          <w:i/>
          <w:spacing w:val="1"/>
        </w:rPr>
        <w:t xml:space="preserve"> </w:t>
      </w:r>
      <w:r w:rsidRPr="00C6734C">
        <w:rPr>
          <w:i/>
        </w:rPr>
        <w:t>coli</w:t>
      </w:r>
      <w:r w:rsidRPr="00C6734C">
        <w:rPr>
          <w:i/>
          <w:spacing w:val="1"/>
        </w:rPr>
        <w:t xml:space="preserve"> </w:t>
      </w:r>
      <w:r w:rsidRPr="00C6734C">
        <w:t>цей</w:t>
      </w:r>
      <w:r w:rsidRPr="00C6734C">
        <w:rPr>
          <w:spacing w:val="1"/>
        </w:rPr>
        <w:t xml:space="preserve"> </w:t>
      </w:r>
      <w:r w:rsidRPr="00C6734C">
        <w:t>етап</w:t>
      </w:r>
      <w:r w:rsidRPr="00C6734C">
        <w:rPr>
          <w:spacing w:val="1"/>
        </w:rPr>
        <w:t xml:space="preserve"> </w:t>
      </w:r>
      <w:r w:rsidRPr="00C6734C">
        <w:t>є</w:t>
      </w:r>
      <w:r w:rsidRPr="00C6734C">
        <w:rPr>
          <w:spacing w:val="1"/>
        </w:rPr>
        <w:t xml:space="preserve"> </w:t>
      </w:r>
      <w:r w:rsidRPr="00C6734C">
        <w:t>кінцевим,</w:t>
      </w:r>
      <w:r w:rsidRPr="00C6734C">
        <w:rPr>
          <w:spacing w:val="1"/>
        </w:rPr>
        <w:t xml:space="preserve"> </w:t>
      </w:r>
      <w:r w:rsidRPr="00C6734C">
        <w:t>то</w:t>
      </w:r>
      <w:r w:rsidRPr="00C6734C">
        <w:rPr>
          <w:spacing w:val="1"/>
        </w:rPr>
        <w:t xml:space="preserve"> </w:t>
      </w:r>
      <w:r w:rsidRPr="00C6734C">
        <w:t>для</w:t>
      </w:r>
      <w:r w:rsidRPr="00C6734C">
        <w:rPr>
          <w:spacing w:val="1"/>
        </w:rPr>
        <w:t xml:space="preserve"> </w:t>
      </w:r>
      <w:r w:rsidRPr="00C6734C">
        <w:rPr>
          <w:i/>
        </w:rPr>
        <w:t>Salmonella</w:t>
      </w:r>
      <w:r w:rsidRPr="00C6734C">
        <w:rPr>
          <w:i/>
          <w:spacing w:val="1"/>
        </w:rPr>
        <w:t xml:space="preserve"> </w:t>
      </w:r>
      <w:r w:rsidRPr="00C6734C">
        <w:rPr>
          <w:i/>
        </w:rPr>
        <w:t>typhimurium</w:t>
      </w:r>
      <w:r w:rsidRPr="00C6734C">
        <w:rPr>
          <w:i/>
          <w:spacing w:val="1"/>
        </w:rPr>
        <w:t xml:space="preserve"> </w:t>
      </w:r>
      <w:r w:rsidRPr="00C6734C">
        <w:t>описана</w:t>
      </w:r>
      <w:r w:rsidRPr="00C6734C">
        <w:rPr>
          <w:spacing w:val="1"/>
        </w:rPr>
        <w:t xml:space="preserve"> </w:t>
      </w:r>
      <w:r w:rsidRPr="00C6734C">
        <w:t>ще</w:t>
      </w:r>
      <w:r w:rsidRPr="00C6734C">
        <w:rPr>
          <w:spacing w:val="1"/>
        </w:rPr>
        <w:t xml:space="preserve"> </w:t>
      </w:r>
      <w:r w:rsidRPr="00C6734C">
        <w:t>одна</w:t>
      </w:r>
      <w:r w:rsidRPr="00C6734C">
        <w:rPr>
          <w:spacing w:val="1"/>
        </w:rPr>
        <w:t xml:space="preserve"> </w:t>
      </w:r>
      <w:r w:rsidRPr="00C6734C">
        <w:t>реакція</w:t>
      </w:r>
      <w:r w:rsidRPr="00C6734C">
        <w:rPr>
          <w:spacing w:val="1"/>
        </w:rPr>
        <w:t xml:space="preserve"> </w:t>
      </w:r>
      <w:r w:rsidRPr="00C6734C">
        <w:t>–</w:t>
      </w:r>
      <w:r w:rsidRPr="00C6734C">
        <w:rPr>
          <w:spacing w:val="-67"/>
        </w:rPr>
        <w:t xml:space="preserve"> </w:t>
      </w:r>
      <w:r w:rsidRPr="00C6734C">
        <w:t>гідроксилювання ізопентинілового залишку – що каталізує MiaE (2-метилтіо-</w:t>
      </w:r>
      <w:r w:rsidRPr="00C6734C">
        <w:rPr>
          <w:spacing w:val="-67"/>
        </w:rPr>
        <w:t xml:space="preserve"> </w:t>
      </w:r>
      <w:r w:rsidRPr="00C6734C">
        <w:t>N6-ізопентиніладенозин</w:t>
      </w:r>
      <w:r w:rsidRPr="00C6734C">
        <w:rPr>
          <w:spacing w:val="1"/>
        </w:rPr>
        <w:t xml:space="preserve"> </w:t>
      </w:r>
      <w:r w:rsidRPr="00C6734C">
        <w:t>(37)</w:t>
      </w:r>
      <w:r w:rsidRPr="00C6734C">
        <w:rPr>
          <w:spacing w:val="1"/>
        </w:rPr>
        <w:t xml:space="preserve"> </w:t>
      </w:r>
      <w:r w:rsidRPr="00C6734C">
        <w:t>гідроксилаза). При цьому,</w:t>
      </w:r>
      <w:r w:rsidRPr="00C6734C">
        <w:rPr>
          <w:spacing w:val="1"/>
        </w:rPr>
        <w:t xml:space="preserve"> </w:t>
      </w:r>
      <w:r w:rsidRPr="00C6734C">
        <w:t>MiaE розпізнає як</w:t>
      </w:r>
      <w:r w:rsidRPr="00C6734C">
        <w:rPr>
          <w:spacing w:val="1"/>
        </w:rPr>
        <w:t xml:space="preserve"> </w:t>
      </w:r>
      <w:r w:rsidRPr="00C6734C">
        <w:t>субстрат</w:t>
      </w:r>
      <w:r w:rsidRPr="00C6734C">
        <w:rPr>
          <w:spacing w:val="1"/>
        </w:rPr>
        <w:t xml:space="preserve"> </w:t>
      </w:r>
      <w:r w:rsidRPr="00C6734C">
        <w:t>i</w:t>
      </w:r>
      <w:r w:rsidRPr="00C6734C">
        <w:rPr>
          <w:vertAlign w:val="superscript"/>
        </w:rPr>
        <w:t>6</w:t>
      </w:r>
      <w:r w:rsidRPr="00C6734C">
        <w:t>A</w:t>
      </w:r>
      <w:r w:rsidRPr="00C6734C">
        <w:rPr>
          <w:spacing w:val="1"/>
        </w:rPr>
        <w:t xml:space="preserve"> </w:t>
      </w:r>
      <w:r w:rsidRPr="00C6734C">
        <w:t>та</w:t>
      </w:r>
      <w:r w:rsidRPr="00C6734C">
        <w:rPr>
          <w:spacing w:val="1"/>
        </w:rPr>
        <w:t xml:space="preserve"> </w:t>
      </w:r>
      <w:r w:rsidRPr="00C6734C">
        <w:t>ms</w:t>
      </w:r>
      <w:r w:rsidRPr="00C6734C">
        <w:rPr>
          <w:vertAlign w:val="superscript"/>
        </w:rPr>
        <w:t>2</w:t>
      </w:r>
      <w:r w:rsidRPr="00C6734C">
        <w:t>i</w:t>
      </w:r>
      <w:r w:rsidRPr="00C6734C">
        <w:rPr>
          <w:vertAlign w:val="superscript"/>
        </w:rPr>
        <w:t>6</w:t>
      </w:r>
      <w:r w:rsidRPr="00C6734C">
        <w:t>A</w:t>
      </w:r>
      <w:r w:rsidRPr="00C6734C">
        <w:rPr>
          <w:spacing w:val="1"/>
        </w:rPr>
        <w:t xml:space="preserve"> </w:t>
      </w:r>
      <w:r w:rsidRPr="00C6734C">
        <w:t>у</w:t>
      </w:r>
      <w:r w:rsidRPr="00C6734C">
        <w:rPr>
          <w:spacing w:val="1"/>
        </w:rPr>
        <w:t xml:space="preserve"> </w:t>
      </w:r>
      <w:r w:rsidRPr="00C6734C">
        <w:t>складі</w:t>
      </w:r>
      <w:r w:rsidRPr="00C6734C">
        <w:rPr>
          <w:spacing w:val="1"/>
        </w:rPr>
        <w:t xml:space="preserve"> </w:t>
      </w:r>
      <w:r w:rsidRPr="00C6734C">
        <w:t>тРНК.</w:t>
      </w:r>
      <w:r w:rsidRPr="00C6734C">
        <w:rPr>
          <w:spacing w:val="1"/>
        </w:rPr>
        <w:t xml:space="preserve"> </w:t>
      </w:r>
      <w:r w:rsidRPr="00C6734C">
        <w:t>Кінцевими</w:t>
      </w:r>
      <w:r w:rsidRPr="00C6734C">
        <w:rPr>
          <w:spacing w:val="1"/>
        </w:rPr>
        <w:t xml:space="preserve"> </w:t>
      </w:r>
      <w:r w:rsidRPr="00C6734C">
        <w:t>продуктами</w:t>
      </w:r>
      <w:r w:rsidRPr="00C6734C">
        <w:rPr>
          <w:spacing w:val="1"/>
        </w:rPr>
        <w:t xml:space="preserve"> </w:t>
      </w:r>
      <w:r w:rsidRPr="00C6734C">
        <w:t>Міа-</w:t>
      </w:r>
      <w:r w:rsidRPr="00C6734C">
        <w:rPr>
          <w:spacing w:val="1"/>
        </w:rPr>
        <w:t xml:space="preserve"> </w:t>
      </w:r>
      <w:r w:rsidRPr="00C6734C">
        <w:t>контрольованої</w:t>
      </w:r>
      <w:r w:rsidRPr="00C6734C">
        <w:rPr>
          <w:spacing w:val="1"/>
        </w:rPr>
        <w:t xml:space="preserve"> </w:t>
      </w:r>
      <w:r w:rsidRPr="00C6734C">
        <w:t>модифікації</w:t>
      </w:r>
      <w:r w:rsidRPr="00C6734C">
        <w:rPr>
          <w:spacing w:val="1"/>
        </w:rPr>
        <w:t xml:space="preserve"> </w:t>
      </w:r>
      <w:r w:rsidRPr="00C6734C">
        <w:t>А37</w:t>
      </w:r>
      <w:r w:rsidRPr="00C6734C">
        <w:rPr>
          <w:spacing w:val="1"/>
        </w:rPr>
        <w:t xml:space="preserve"> </w:t>
      </w:r>
      <w:r w:rsidRPr="00C6734C">
        <w:t>є</w:t>
      </w:r>
      <w:r w:rsidRPr="00C6734C">
        <w:rPr>
          <w:spacing w:val="1"/>
        </w:rPr>
        <w:t xml:space="preserve"> </w:t>
      </w:r>
      <w:r w:rsidRPr="00C6734C">
        <w:rPr>
          <w:i/>
        </w:rPr>
        <w:t>N6</w:t>
      </w:r>
      <w:r w:rsidRPr="00C6734C">
        <w:t>-(</w:t>
      </w:r>
      <w:r w:rsidRPr="00C6734C">
        <w:rPr>
          <w:i/>
        </w:rPr>
        <w:t>цис</w:t>
      </w:r>
      <w:r w:rsidRPr="00C6734C">
        <w:t>-гідроксиізопентеніл)</w:t>
      </w:r>
      <w:r w:rsidRPr="00C6734C">
        <w:rPr>
          <w:spacing w:val="1"/>
        </w:rPr>
        <w:t xml:space="preserve"> </w:t>
      </w:r>
      <w:r w:rsidRPr="00C6734C">
        <w:t>аденозин</w:t>
      </w:r>
      <w:r w:rsidRPr="00C6734C">
        <w:rPr>
          <w:spacing w:val="1"/>
        </w:rPr>
        <w:t xml:space="preserve"> </w:t>
      </w:r>
      <w:r w:rsidRPr="00C6734C">
        <w:t>(io</w:t>
      </w:r>
      <w:r w:rsidRPr="00C6734C">
        <w:rPr>
          <w:vertAlign w:val="superscript"/>
        </w:rPr>
        <w:t>6</w:t>
      </w:r>
      <w:r w:rsidRPr="00C6734C">
        <w:t xml:space="preserve">A) і 2-метилтіо-N6-( </w:t>
      </w:r>
      <w:r w:rsidRPr="00C6734C">
        <w:rPr>
          <w:i/>
        </w:rPr>
        <w:t>цис</w:t>
      </w:r>
      <w:r w:rsidRPr="00C6734C">
        <w:t>-гідроксиізопентеніл) аденозин (ms</w:t>
      </w:r>
      <w:r w:rsidRPr="00C6734C">
        <w:rPr>
          <w:vertAlign w:val="superscript"/>
        </w:rPr>
        <w:t>2</w:t>
      </w:r>
      <w:r w:rsidRPr="00C6734C">
        <w:t>io</w:t>
      </w:r>
      <w:r w:rsidRPr="00C6734C">
        <w:rPr>
          <w:vertAlign w:val="superscript"/>
        </w:rPr>
        <w:t>6</w:t>
      </w:r>
      <w:r w:rsidRPr="00C6734C">
        <w:t>A), залежно</w:t>
      </w:r>
      <w:r w:rsidRPr="00C6734C">
        <w:rPr>
          <w:spacing w:val="-67"/>
        </w:rPr>
        <w:t xml:space="preserve"> </w:t>
      </w:r>
      <w:r w:rsidRPr="00C6734C">
        <w:t>від умов</w:t>
      </w:r>
      <w:r w:rsidRPr="00C6734C">
        <w:rPr>
          <w:spacing w:val="-2"/>
        </w:rPr>
        <w:t xml:space="preserve"> </w:t>
      </w:r>
      <w:r w:rsidRPr="00C6734C">
        <w:t>росту</w:t>
      </w:r>
      <w:r w:rsidRPr="00C6734C">
        <w:rPr>
          <w:spacing w:val="-4"/>
        </w:rPr>
        <w:t xml:space="preserve"> </w:t>
      </w:r>
      <w:r w:rsidRPr="00C6734C">
        <w:t>(Persson</w:t>
      </w:r>
      <w:r w:rsidRPr="00C6734C">
        <w:rPr>
          <w:spacing w:val="1"/>
        </w:rPr>
        <w:t xml:space="preserve"> </w:t>
      </w:r>
      <w:r w:rsidRPr="00C6734C">
        <w:t>and</w:t>
      </w:r>
      <w:r w:rsidRPr="00C6734C">
        <w:rPr>
          <w:spacing w:val="1"/>
        </w:rPr>
        <w:t xml:space="preserve"> </w:t>
      </w:r>
      <w:r w:rsidRPr="00C6734C">
        <w:t>Björk</w:t>
      </w:r>
      <w:r w:rsidRPr="00C6734C">
        <w:rPr>
          <w:spacing w:val="-2"/>
        </w:rPr>
        <w:t xml:space="preserve"> </w:t>
      </w:r>
      <w:r w:rsidRPr="00C6734C">
        <w:t>1993).</w:t>
      </w:r>
    </w:p>
    <w:p w:rsidR="00413083" w:rsidRPr="00C6734C" w:rsidRDefault="00413083" w:rsidP="00D23534">
      <w:pPr>
        <w:pStyle w:val="af"/>
        <w:spacing w:line="360" w:lineRule="auto"/>
        <w:ind w:left="302" w:right="265" w:firstLine="851"/>
      </w:pPr>
      <w:r w:rsidRPr="00C6734C">
        <w:t>Бактерії,</w:t>
      </w:r>
      <w:r w:rsidRPr="00C6734C">
        <w:rPr>
          <w:spacing w:val="1"/>
        </w:rPr>
        <w:t xml:space="preserve"> </w:t>
      </w:r>
      <w:r w:rsidRPr="00C6734C">
        <w:t>дефектні</w:t>
      </w:r>
      <w:r w:rsidRPr="00C6734C">
        <w:rPr>
          <w:spacing w:val="1"/>
        </w:rPr>
        <w:t xml:space="preserve"> </w:t>
      </w:r>
      <w:r w:rsidRPr="00C6734C">
        <w:t>за</w:t>
      </w:r>
      <w:r w:rsidRPr="00C6734C">
        <w:rPr>
          <w:spacing w:val="1"/>
        </w:rPr>
        <w:t xml:space="preserve"> </w:t>
      </w:r>
      <w:r w:rsidRPr="00C6734C">
        <w:rPr>
          <w:i/>
        </w:rPr>
        <w:t>mia-</w:t>
      </w:r>
      <w:r w:rsidRPr="00C6734C">
        <w:t>генами,</w:t>
      </w:r>
      <w:r w:rsidRPr="00C6734C">
        <w:rPr>
          <w:spacing w:val="1"/>
        </w:rPr>
        <w:t xml:space="preserve"> </w:t>
      </w:r>
      <w:r w:rsidRPr="00C6734C">
        <w:t>життєздатні,</w:t>
      </w:r>
      <w:r w:rsidRPr="00C6734C">
        <w:rPr>
          <w:spacing w:val="1"/>
        </w:rPr>
        <w:t xml:space="preserve"> </w:t>
      </w:r>
      <w:r w:rsidRPr="00C6734C">
        <w:t>але</w:t>
      </w:r>
      <w:r w:rsidRPr="00C6734C">
        <w:rPr>
          <w:spacing w:val="1"/>
        </w:rPr>
        <w:t xml:space="preserve"> </w:t>
      </w:r>
      <w:r w:rsidRPr="00C6734C">
        <w:t>проявляють</w:t>
      </w:r>
      <w:r w:rsidRPr="00C6734C">
        <w:rPr>
          <w:spacing w:val="1"/>
        </w:rPr>
        <w:t xml:space="preserve"> </w:t>
      </w:r>
      <w:r w:rsidRPr="00C6734C">
        <w:t>специфічні</w:t>
      </w:r>
      <w:r w:rsidRPr="00C6734C">
        <w:rPr>
          <w:spacing w:val="1"/>
        </w:rPr>
        <w:t xml:space="preserve"> </w:t>
      </w:r>
      <w:r w:rsidRPr="00C6734C">
        <w:t>фенотипи.</w:t>
      </w:r>
      <w:r w:rsidRPr="00C6734C">
        <w:rPr>
          <w:spacing w:val="1"/>
        </w:rPr>
        <w:t xml:space="preserve"> </w:t>
      </w:r>
      <w:r w:rsidRPr="00C6734C">
        <w:t>Наприклад,</w:t>
      </w:r>
      <w:r w:rsidRPr="00C6734C">
        <w:rPr>
          <w:spacing w:val="1"/>
        </w:rPr>
        <w:t xml:space="preserve"> </w:t>
      </w:r>
      <w:r w:rsidRPr="00C6734C">
        <w:t>для</w:t>
      </w:r>
      <w:r w:rsidRPr="00C6734C">
        <w:rPr>
          <w:spacing w:val="1"/>
        </w:rPr>
        <w:t xml:space="preserve"> </w:t>
      </w:r>
      <w:r w:rsidRPr="00C6734C">
        <w:rPr>
          <w:i/>
        </w:rPr>
        <w:t>miaA-</w:t>
      </w:r>
      <w:r w:rsidRPr="00C6734C">
        <w:t>мутанта</w:t>
      </w:r>
      <w:r w:rsidRPr="00C6734C">
        <w:rPr>
          <w:spacing w:val="1"/>
        </w:rPr>
        <w:t xml:space="preserve"> </w:t>
      </w:r>
      <w:r w:rsidRPr="00C6734C">
        <w:rPr>
          <w:i/>
        </w:rPr>
        <w:t>S.</w:t>
      </w:r>
      <w:r w:rsidRPr="00C6734C">
        <w:rPr>
          <w:i/>
          <w:spacing w:val="1"/>
        </w:rPr>
        <w:t xml:space="preserve"> </w:t>
      </w:r>
      <w:r w:rsidRPr="00C6734C">
        <w:rPr>
          <w:i/>
        </w:rPr>
        <w:t>typhimurium,</w:t>
      </w:r>
      <w:r w:rsidRPr="00C6734C">
        <w:rPr>
          <w:i/>
          <w:spacing w:val="1"/>
        </w:rPr>
        <w:t xml:space="preserve"> </w:t>
      </w:r>
      <w:r w:rsidRPr="00C6734C">
        <w:t>що</w:t>
      </w:r>
      <w:r w:rsidRPr="00C6734C">
        <w:rPr>
          <w:spacing w:val="1"/>
        </w:rPr>
        <w:t xml:space="preserve"> </w:t>
      </w:r>
      <w:r w:rsidRPr="00C6734C">
        <w:t>взагалі</w:t>
      </w:r>
      <w:r w:rsidRPr="00C6734C">
        <w:rPr>
          <w:spacing w:val="1"/>
        </w:rPr>
        <w:t xml:space="preserve"> </w:t>
      </w:r>
      <w:r w:rsidRPr="00C6734C">
        <w:t>не</w:t>
      </w:r>
      <w:r w:rsidRPr="00C6734C">
        <w:rPr>
          <w:spacing w:val="1"/>
        </w:rPr>
        <w:t xml:space="preserve"> </w:t>
      </w:r>
      <w:r w:rsidRPr="00C6734C">
        <w:t>формує</w:t>
      </w:r>
      <w:r w:rsidRPr="00C6734C">
        <w:rPr>
          <w:spacing w:val="1"/>
        </w:rPr>
        <w:t xml:space="preserve"> </w:t>
      </w:r>
      <w:r w:rsidRPr="00C6734C">
        <w:t>модифікацій</w:t>
      </w:r>
      <w:r w:rsidRPr="00C6734C">
        <w:rPr>
          <w:spacing w:val="1"/>
        </w:rPr>
        <w:t xml:space="preserve"> </w:t>
      </w:r>
      <w:r w:rsidRPr="00C6734C">
        <w:t>А37,</w:t>
      </w:r>
      <w:r w:rsidRPr="00C6734C">
        <w:rPr>
          <w:spacing w:val="1"/>
        </w:rPr>
        <w:t xml:space="preserve"> </w:t>
      </w:r>
      <w:r w:rsidRPr="00C6734C">
        <w:t>характерні</w:t>
      </w:r>
      <w:r w:rsidRPr="00C6734C">
        <w:rPr>
          <w:spacing w:val="1"/>
        </w:rPr>
        <w:t xml:space="preserve"> </w:t>
      </w:r>
      <w:r w:rsidRPr="00C6734C">
        <w:t>знижені</w:t>
      </w:r>
      <w:r w:rsidRPr="00C6734C">
        <w:rPr>
          <w:spacing w:val="1"/>
        </w:rPr>
        <w:t xml:space="preserve"> </w:t>
      </w:r>
      <w:r w:rsidRPr="00C6734C">
        <w:t>темпи</w:t>
      </w:r>
      <w:r w:rsidRPr="00C6734C">
        <w:rPr>
          <w:spacing w:val="1"/>
        </w:rPr>
        <w:t xml:space="preserve"> </w:t>
      </w:r>
      <w:r w:rsidRPr="00C6734C">
        <w:t>росту</w:t>
      </w:r>
      <w:r w:rsidRPr="00C6734C">
        <w:rPr>
          <w:spacing w:val="1"/>
        </w:rPr>
        <w:t xml:space="preserve"> </w:t>
      </w:r>
      <w:r w:rsidRPr="00C6734C">
        <w:t>та</w:t>
      </w:r>
      <w:r w:rsidRPr="00C6734C">
        <w:rPr>
          <w:spacing w:val="1"/>
        </w:rPr>
        <w:t xml:space="preserve"> </w:t>
      </w:r>
      <w:r w:rsidRPr="00C6734C">
        <w:t xml:space="preserve">елонгації трансляції (Ericson and Björk 1986). Мутант за геном </w:t>
      </w:r>
      <w:r w:rsidRPr="00C6734C">
        <w:rPr>
          <w:i/>
        </w:rPr>
        <w:t>miaE</w:t>
      </w:r>
      <w:r w:rsidRPr="00C6734C">
        <w:t>, що не</w:t>
      </w:r>
      <w:r w:rsidRPr="00C6734C">
        <w:rPr>
          <w:spacing w:val="1"/>
        </w:rPr>
        <w:t xml:space="preserve"> </w:t>
      </w:r>
      <w:r w:rsidRPr="00C6734C">
        <w:t>здатний</w:t>
      </w:r>
      <w:r w:rsidRPr="00C6734C">
        <w:rPr>
          <w:spacing w:val="1"/>
        </w:rPr>
        <w:t xml:space="preserve"> </w:t>
      </w:r>
      <w:r w:rsidRPr="00C6734C">
        <w:t>каталізувати</w:t>
      </w:r>
      <w:r w:rsidRPr="00C6734C">
        <w:rPr>
          <w:spacing w:val="1"/>
        </w:rPr>
        <w:t xml:space="preserve"> </w:t>
      </w:r>
      <w:r w:rsidRPr="00C6734C">
        <w:t>гідроксилювання</w:t>
      </w:r>
      <w:r w:rsidRPr="00C6734C">
        <w:rPr>
          <w:spacing w:val="1"/>
        </w:rPr>
        <w:t xml:space="preserve"> </w:t>
      </w:r>
      <w:r w:rsidRPr="00C6734C">
        <w:t>ms</w:t>
      </w:r>
      <w:r w:rsidRPr="00C6734C">
        <w:rPr>
          <w:vertAlign w:val="superscript"/>
        </w:rPr>
        <w:t>2</w:t>
      </w:r>
      <w:r w:rsidRPr="00C6734C">
        <w:t>i</w:t>
      </w:r>
      <w:r w:rsidRPr="00C6734C">
        <w:rPr>
          <w:vertAlign w:val="superscript"/>
        </w:rPr>
        <w:t>6</w:t>
      </w:r>
      <w:r w:rsidRPr="00C6734C">
        <w:t>A,</w:t>
      </w:r>
      <w:r w:rsidRPr="00C6734C">
        <w:rPr>
          <w:spacing w:val="1"/>
        </w:rPr>
        <w:t xml:space="preserve"> </w:t>
      </w:r>
      <w:r w:rsidRPr="00C6734C">
        <w:t>не</w:t>
      </w:r>
      <w:r w:rsidRPr="00C6734C">
        <w:rPr>
          <w:spacing w:val="1"/>
        </w:rPr>
        <w:t xml:space="preserve"> </w:t>
      </w:r>
      <w:r w:rsidRPr="00C6734C">
        <w:t>росте</w:t>
      </w:r>
      <w:r w:rsidRPr="00C6734C">
        <w:rPr>
          <w:spacing w:val="1"/>
        </w:rPr>
        <w:t xml:space="preserve"> </w:t>
      </w:r>
      <w:r w:rsidRPr="00C6734C">
        <w:t>на</w:t>
      </w:r>
      <w:r w:rsidRPr="00C6734C">
        <w:rPr>
          <w:spacing w:val="1"/>
        </w:rPr>
        <w:t xml:space="preserve"> </w:t>
      </w:r>
      <w:r w:rsidRPr="00C6734C">
        <w:t>інтермедіатах</w:t>
      </w:r>
      <w:r w:rsidRPr="00C6734C">
        <w:rPr>
          <w:spacing w:val="1"/>
        </w:rPr>
        <w:t xml:space="preserve"> </w:t>
      </w:r>
      <w:r w:rsidRPr="00C6734C">
        <w:t>циклу трикарбонових кислот, а саме на сукцинаті, фумараті чи малаті, як на</w:t>
      </w:r>
      <w:r w:rsidRPr="00C6734C">
        <w:rPr>
          <w:spacing w:val="1"/>
        </w:rPr>
        <w:t xml:space="preserve"> </w:t>
      </w:r>
      <w:r w:rsidRPr="00C6734C">
        <w:t>джерелах</w:t>
      </w:r>
      <w:r w:rsidRPr="00C6734C">
        <w:rPr>
          <w:spacing w:val="1"/>
        </w:rPr>
        <w:t xml:space="preserve"> </w:t>
      </w:r>
      <w:r w:rsidRPr="00C6734C">
        <w:t>карбону (Persson</w:t>
      </w:r>
      <w:r w:rsidRPr="00C6734C">
        <w:rPr>
          <w:spacing w:val="1"/>
        </w:rPr>
        <w:t xml:space="preserve"> </w:t>
      </w:r>
      <w:r w:rsidRPr="00C6734C">
        <w:t>et</w:t>
      </w:r>
      <w:r w:rsidRPr="00C6734C">
        <w:rPr>
          <w:spacing w:val="1"/>
        </w:rPr>
        <w:t xml:space="preserve"> </w:t>
      </w:r>
      <w:r w:rsidRPr="00C6734C">
        <w:t>al. 1998). У</w:t>
      </w:r>
      <w:r w:rsidRPr="00C6734C">
        <w:rPr>
          <w:spacing w:val="1"/>
        </w:rPr>
        <w:t xml:space="preserve"> </w:t>
      </w:r>
      <w:r w:rsidRPr="00C6734C">
        <w:t>мутантів</w:t>
      </w:r>
      <w:r w:rsidRPr="00C6734C">
        <w:rPr>
          <w:spacing w:val="1"/>
        </w:rPr>
        <w:t xml:space="preserve"> </w:t>
      </w:r>
      <w:r w:rsidRPr="00C6734C">
        <w:rPr>
          <w:i/>
        </w:rPr>
        <w:t>E.</w:t>
      </w:r>
      <w:r w:rsidRPr="00C6734C">
        <w:rPr>
          <w:i/>
          <w:spacing w:val="1"/>
        </w:rPr>
        <w:t xml:space="preserve"> </w:t>
      </w:r>
      <w:r w:rsidRPr="00C6734C">
        <w:rPr>
          <w:i/>
        </w:rPr>
        <w:t>coli</w:t>
      </w:r>
      <w:r w:rsidRPr="00C6734C">
        <w:rPr>
          <w:i/>
          <w:spacing w:val="1"/>
        </w:rPr>
        <w:t xml:space="preserve"> </w:t>
      </w:r>
      <w:r w:rsidRPr="00C6734C">
        <w:t>за</w:t>
      </w:r>
      <w:r w:rsidRPr="00C6734C">
        <w:rPr>
          <w:spacing w:val="1"/>
        </w:rPr>
        <w:t xml:space="preserve"> </w:t>
      </w:r>
      <w:r w:rsidRPr="00C6734C">
        <w:t>геном</w:t>
      </w:r>
      <w:r w:rsidRPr="00C6734C">
        <w:rPr>
          <w:spacing w:val="1"/>
        </w:rPr>
        <w:t xml:space="preserve"> </w:t>
      </w:r>
      <w:r w:rsidRPr="00C6734C">
        <w:rPr>
          <w:i/>
        </w:rPr>
        <w:t>miaA</w:t>
      </w:r>
      <w:r w:rsidRPr="00C6734C">
        <w:rPr>
          <w:i/>
          <w:spacing w:val="1"/>
        </w:rPr>
        <w:t xml:space="preserve"> </w:t>
      </w:r>
      <w:r w:rsidRPr="00C6734C">
        <w:t>порушена</w:t>
      </w:r>
      <w:r w:rsidRPr="00C6734C">
        <w:rPr>
          <w:spacing w:val="1"/>
        </w:rPr>
        <w:t xml:space="preserve"> </w:t>
      </w:r>
      <w:r w:rsidRPr="00C6734C">
        <w:lastRenderedPageBreak/>
        <w:t>трансляція</w:t>
      </w:r>
      <w:r w:rsidRPr="00C6734C">
        <w:rPr>
          <w:spacing w:val="1"/>
        </w:rPr>
        <w:t xml:space="preserve"> </w:t>
      </w:r>
      <w:r w:rsidRPr="00C6734C">
        <w:t>кількох</w:t>
      </w:r>
      <w:r w:rsidRPr="00C6734C">
        <w:rPr>
          <w:spacing w:val="1"/>
        </w:rPr>
        <w:t xml:space="preserve"> </w:t>
      </w:r>
      <w:r w:rsidRPr="00C6734C">
        <w:t>UUX-багатих</w:t>
      </w:r>
      <w:r w:rsidRPr="00C6734C">
        <w:rPr>
          <w:spacing w:val="1"/>
        </w:rPr>
        <w:t xml:space="preserve"> </w:t>
      </w:r>
      <w:r w:rsidRPr="00C6734C">
        <w:t>генів,</w:t>
      </w:r>
      <w:r w:rsidRPr="00C6734C">
        <w:rPr>
          <w:spacing w:val="1"/>
        </w:rPr>
        <w:t xml:space="preserve"> </w:t>
      </w:r>
      <w:r w:rsidRPr="00C6734C">
        <w:t>при</w:t>
      </w:r>
      <w:r w:rsidRPr="00C6734C">
        <w:rPr>
          <w:spacing w:val="1"/>
        </w:rPr>
        <w:t xml:space="preserve"> </w:t>
      </w:r>
      <w:r w:rsidRPr="00C6734C">
        <w:t>цьому,</w:t>
      </w:r>
      <w:r w:rsidRPr="00C6734C">
        <w:rPr>
          <w:spacing w:val="1"/>
        </w:rPr>
        <w:t xml:space="preserve"> </w:t>
      </w:r>
      <w:r w:rsidRPr="00C6734C">
        <w:t>відсутність</w:t>
      </w:r>
      <w:r w:rsidRPr="00C6734C">
        <w:rPr>
          <w:spacing w:val="1"/>
        </w:rPr>
        <w:t xml:space="preserve"> </w:t>
      </w:r>
      <w:r w:rsidRPr="00C6734C">
        <w:t>МіаА-контрольованої</w:t>
      </w:r>
      <w:r w:rsidRPr="00C6734C">
        <w:rPr>
          <w:spacing w:val="34"/>
        </w:rPr>
        <w:t xml:space="preserve"> </w:t>
      </w:r>
      <w:r w:rsidRPr="00C6734C">
        <w:t>модифікації</w:t>
      </w:r>
      <w:r w:rsidRPr="00C6734C">
        <w:rPr>
          <w:spacing w:val="31"/>
        </w:rPr>
        <w:t xml:space="preserve"> </w:t>
      </w:r>
      <w:r w:rsidRPr="00C6734C">
        <w:t>або</w:t>
      </w:r>
      <w:r w:rsidRPr="00C6734C">
        <w:rPr>
          <w:spacing w:val="34"/>
        </w:rPr>
        <w:t xml:space="preserve"> </w:t>
      </w:r>
      <w:r w:rsidRPr="00C6734C">
        <w:t>безпосередньо</w:t>
      </w:r>
      <w:r w:rsidRPr="00C6734C">
        <w:rPr>
          <w:spacing w:val="34"/>
        </w:rPr>
        <w:t xml:space="preserve"> </w:t>
      </w:r>
      <w:r w:rsidRPr="00C6734C">
        <w:t>впливає</w:t>
      </w:r>
      <w:r w:rsidRPr="00C6734C">
        <w:rPr>
          <w:spacing w:val="40"/>
        </w:rPr>
        <w:t xml:space="preserve"> </w:t>
      </w:r>
      <w:r w:rsidRPr="00C6734C">
        <w:t>на</w:t>
      </w:r>
      <w:r w:rsidR="00D23534">
        <w:t xml:space="preserve"> </w:t>
      </w:r>
      <w:r w:rsidRPr="00C6734C">
        <w:t>розкодовування UUX-кодонів, або блокує синтез інших посттранскрипційних</w:t>
      </w:r>
      <w:r w:rsidRPr="00C6734C">
        <w:rPr>
          <w:spacing w:val="-67"/>
        </w:rPr>
        <w:t xml:space="preserve"> </w:t>
      </w:r>
      <w:r w:rsidRPr="00C6734C">
        <w:t>модифікацій, необхідних для трансляції UUX-кодонів тРНК (Aubee, Olu, and</w:t>
      </w:r>
      <w:r w:rsidRPr="00C6734C">
        <w:rPr>
          <w:spacing w:val="1"/>
        </w:rPr>
        <w:t xml:space="preserve"> </w:t>
      </w:r>
      <w:r w:rsidRPr="00C6734C">
        <w:t>Thompson 2016,</w:t>
      </w:r>
      <w:r w:rsidRPr="00C6734C">
        <w:rPr>
          <w:spacing w:val="-4"/>
        </w:rPr>
        <w:t xml:space="preserve"> </w:t>
      </w:r>
      <w:r w:rsidRPr="00C6734C">
        <w:t>2017).</w:t>
      </w:r>
    </w:p>
    <w:p w:rsidR="00413083" w:rsidRPr="00C6734C" w:rsidRDefault="00413083" w:rsidP="00413083">
      <w:pPr>
        <w:pStyle w:val="af"/>
        <w:spacing w:line="360" w:lineRule="auto"/>
        <w:ind w:left="302" w:right="266" w:firstLine="851"/>
      </w:pPr>
      <w:r w:rsidRPr="00C6734C">
        <w:t>Отже,</w:t>
      </w:r>
      <w:r w:rsidRPr="00C6734C">
        <w:rPr>
          <w:spacing w:val="1"/>
        </w:rPr>
        <w:t xml:space="preserve"> </w:t>
      </w:r>
      <w:r w:rsidRPr="00C6734C">
        <w:t>посттранскрипційні</w:t>
      </w:r>
      <w:r w:rsidRPr="00C6734C">
        <w:rPr>
          <w:spacing w:val="1"/>
        </w:rPr>
        <w:t xml:space="preserve"> </w:t>
      </w:r>
      <w:r w:rsidRPr="00C6734C">
        <w:t>модифікації</w:t>
      </w:r>
      <w:r w:rsidRPr="00C6734C">
        <w:rPr>
          <w:spacing w:val="1"/>
        </w:rPr>
        <w:t xml:space="preserve"> </w:t>
      </w:r>
      <w:r w:rsidRPr="00C6734C">
        <w:t>тРНК</w:t>
      </w:r>
      <w:r w:rsidRPr="00C6734C">
        <w:rPr>
          <w:spacing w:val="1"/>
        </w:rPr>
        <w:t xml:space="preserve"> </w:t>
      </w:r>
      <w:r w:rsidRPr="00C6734C">
        <w:t>є</w:t>
      </w:r>
      <w:r w:rsidRPr="00C6734C">
        <w:rPr>
          <w:spacing w:val="71"/>
        </w:rPr>
        <w:t xml:space="preserve"> </w:t>
      </w:r>
      <w:r w:rsidRPr="00C6734C">
        <w:t>невід’ємною</w:t>
      </w:r>
      <w:r w:rsidRPr="00C6734C">
        <w:rPr>
          <w:spacing w:val="1"/>
        </w:rPr>
        <w:t xml:space="preserve"> </w:t>
      </w:r>
      <w:r w:rsidRPr="00C6734C">
        <w:t>складовою дозрівання молекул тРНК, підтримання їх просторової структури,</w:t>
      </w:r>
      <w:r w:rsidRPr="00C6734C">
        <w:rPr>
          <w:spacing w:val="1"/>
        </w:rPr>
        <w:t xml:space="preserve"> </w:t>
      </w:r>
      <w:r w:rsidRPr="00C6734C">
        <w:t>стабільності, нормалізації процесів впізнавання і зчитування кодонів, а також</w:t>
      </w:r>
      <w:r w:rsidRPr="00C6734C">
        <w:rPr>
          <w:spacing w:val="-67"/>
        </w:rPr>
        <w:t xml:space="preserve"> </w:t>
      </w:r>
      <w:r w:rsidRPr="00C6734C">
        <w:t>ідентифікації</w:t>
      </w:r>
      <w:r w:rsidRPr="00C6734C">
        <w:rPr>
          <w:spacing w:val="1"/>
        </w:rPr>
        <w:t xml:space="preserve"> </w:t>
      </w:r>
      <w:r w:rsidRPr="00C6734C">
        <w:t>молекул</w:t>
      </w:r>
      <w:r w:rsidRPr="00C6734C">
        <w:rPr>
          <w:spacing w:val="1"/>
        </w:rPr>
        <w:t xml:space="preserve"> </w:t>
      </w:r>
      <w:r w:rsidRPr="00C6734C">
        <w:t>тРНК</w:t>
      </w:r>
      <w:r w:rsidRPr="00C6734C">
        <w:rPr>
          <w:spacing w:val="1"/>
        </w:rPr>
        <w:t xml:space="preserve"> </w:t>
      </w:r>
      <w:r w:rsidRPr="00C6734C">
        <w:t>аміноацил-тРНК-синтазами.</w:t>
      </w:r>
      <w:r w:rsidRPr="00C6734C">
        <w:rPr>
          <w:spacing w:val="1"/>
        </w:rPr>
        <w:t xml:space="preserve"> </w:t>
      </w:r>
      <w:r w:rsidRPr="00C6734C">
        <w:t>Роль</w:t>
      </w:r>
      <w:r w:rsidRPr="00C6734C">
        <w:rPr>
          <w:spacing w:val="1"/>
        </w:rPr>
        <w:t xml:space="preserve"> </w:t>
      </w:r>
      <w:r w:rsidRPr="00C6734C">
        <w:t>цих</w:t>
      </w:r>
      <w:r w:rsidRPr="00C6734C">
        <w:rPr>
          <w:spacing w:val="1"/>
        </w:rPr>
        <w:t xml:space="preserve"> </w:t>
      </w:r>
      <w:r w:rsidRPr="00C6734C">
        <w:t>модифікацій</w:t>
      </w:r>
      <w:r w:rsidRPr="00C6734C">
        <w:rPr>
          <w:spacing w:val="36"/>
        </w:rPr>
        <w:t xml:space="preserve"> </w:t>
      </w:r>
      <w:r w:rsidRPr="00C6734C">
        <w:t>відносно</w:t>
      </w:r>
      <w:r w:rsidRPr="00C6734C">
        <w:rPr>
          <w:spacing w:val="37"/>
        </w:rPr>
        <w:t xml:space="preserve"> </w:t>
      </w:r>
      <w:r w:rsidRPr="00C6734C">
        <w:t>добре</w:t>
      </w:r>
      <w:r w:rsidRPr="00C6734C">
        <w:rPr>
          <w:spacing w:val="37"/>
        </w:rPr>
        <w:t xml:space="preserve"> </w:t>
      </w:r>
      <w:r w:rsidRPr="00C6734C">
        <w:t>вивчено</w:t>
      </w:r>
      <w:r w:rsidRPr="00C6734C">
        <w:rPr>
          <w:spacing w:val="37"/>
        </w:rPr>
        <w:t xml:space="preserve"> </w:t>
      </w:r>
      <w:r w:rsidRPr="00C6734C">
        <w:t>на</w:t>
      </w:r>
      <w:r w:rsidRPr="00C6734C">
        <w:rPr>
          <w:spacing w:val="37"/>
        </w:rPr>
        <w:t xml:space="preserve"> </w:t>
      </w:r>
      <w:r w:rsidRPr="00C6734C">
        <w:t>модельних</w:t>
      </w:r>
      <w:r w:rsidRPr="00C6734C">
        <w:rPr>
          <w:spacing w:val="37"/>
        </w:rPr>
        <w:t xml:space="preserve"> </w:t>
      </w:r>
      <w:r w:rsidRPr="00C6734C">
        <w:t>об’єктах,</w:t>
      </w:r>
      <w:r w:rsidRPr="00C6734C">
        <w:rPr>
          <w:spacing w:val="36"/>
        </w:rPr>
        <w:t xml:space="preserve"> </w:t>
      </w:r>
      <w:r w:rsidRPr="00C6734C">
        <w:t>як-от</w:t>
      </w:r>
      <w:r w:rsidRPr="00C6734C">
        <w:rPr>
          <w:spacing w:val="36"/>
        </w:rPr>
        <w:t xml:space="preserve"> </w:t>
      </w:r>
      <w:r w:rsidRPr="00C6734C">
        <w:t>дріжджі</w:t>
      </w:r>
      <w:r w:rsidRPr="00C6734C">
        <w:rPr>
          <w:spacing w:val="-68"/>
        </w:rPr>
        <w:t xml:space="preserve"> </w:t>
      </w:r>
      <w:r w:rsidRPr="00C6734C">
        <w:t>чи</w:t>
      </w:r>
      <w:r w:rsidRPr="00C6734C">
        <w:rPr>
          <w:spacing w:val="1"/>
        </w:rPr>
        <w:t xml:space="preserve"> </w:t>
      </w:r>
      <w:r w:rsidRPr="00C6734C">
        <w:t>кишкова</w:t>
      </w:r>
      <w:r w:rsidRPr="00C6734C">
        <w:rPr>
          <w:spacing w:val="1"/>
        </w:rPr>
        <w:t xml:space="preserve"> </w:t>
      </w:r>
      <w:r w:rsidRPr="00C6734C">
        <w:t>паличка,</w:t>
      </w:r>
      <w:r w:rsidRPr="00C6734C">
        <w:rPr>
          <w:spacing w:val="1"/>
        </w:rPr>
        <w:t xml:space="preserve"> </w:t>
      </w:r>
      <w:r w:rsidRPr="00C6734C">
        <w:t>але</w:t>
      </w:r>
      <w:r w:rsidRPr="00C6734C">
        <w:rPr>
          <w:spacing w:val="1"/>
        </w:rPr>
        <w:t xml:space="preserve"> </w:t>
      </w:r>
      <w:r w:rsidRPr="00C6734C">
        <w:t>практично</w:t>
      </w:r>
      <w:r w:rsidRPr="00C6734C">
        <w:rPr>
          <w:spacing w:val="1"/>
        </w:rPr>
        <w:t xml:space="preserve"> </w:t>
      </w:r>
      <w:r w:rsidRPr="00C6734C">
        <w:t>нічого</w:t>
      </w:r>
      <w:r w:rsidRPr="00C6734C">
        <w:rPr>
          <w:spacing w:val="1"/>
        </w:rPr>
        <w:t xml:space="preserve"> </w:t>
      </w:r>
      <w:r w:rsidRPr="00C6734C">
        <w:t>невідомо</w:t>
      </w:r>
      <w:r w:rsidRPr="00C6734C">
        <w:rPr>
          <w:spacing w:val="1"/>
        </w:rPr>
        <w:t xml:space="preserve"> </w:t>
      </w:r>
      <w:r w:rsidRPr="00C6734C">
        <w:t>про</w:t>
      </w:r>
      <w:r w:rsidRPr="00C6734C">
        <w:rPr>
          <w:spacing w:val="1"/>
        </w:rPr>
        <w:t xml:space="preserve"> </w:t>
      </w:r>
      <w:r w:rsidRPr="00C6734C">
        <w:t>присутність</w:t>
      </w:r>
      <w:r w:rsidRPr="00C6734C">
        <w:rPr>
          <w:spacing w:val="1"/>
        </w:rPr>
        <w:t xml:space="preserve"> </w:t>
      </w:r>
      <w:r w:rsidRPr="00C6734C">
        <w:t>та</w:t>
      </w:r>
      <w:r w:rsidRPr="00C6734C">
        <w:rPr>
          <w:spacing w:val="1"/>
        </w:rPr>
        <w:t xml:space="preserve"> </w:t>
      </w:r>
      <w:r w:rsidRPr="00C6734C">
        <w:t>фізіологічну роль таких модифікацій у тРНК актинобактерій, зокрема і для</w:t>
      </w:r>
      <w:r w:rsidRPr="00C6734C">
        <w:rPr>
          <w:spacing w:val="1"/>
        </w:rPr>
        <w:t xml:space="preserve"> </w:t>
      </w:r>
      <w:r w:rsidRPr="00C6734C">
        <w:t>стрептоміцетів.</w:t>
      </w:r>
    </w:p>
    <w:p w:rsidR="00421439" w:rsidRPr="00C6734C" w:rsidRDefault="00421439">
      <w:pPr>
        <w:spacing w:after="160"/>
        <w:ind w:firstLine="0"/>
        <w:jc w:val="left"/>
        <w:rPr>
          <w:rFonts w:cs="Times New Roman"/>
        </w:rPr>
      </w:pPr>
      <w:r w:rsidRPr="00C6734C">
        <w:rPr>
          <w:rFonts w:cs="Times New Roman"/>
        </w:rPr>
        <w:br w:type="page"/>
      </w:r>
    </w:p>
    <w:p w:rsidR="00413083" w:rsidRPr="00C6734C" w:rsidRDefault="00413083" w:rsidP="00413083">
      <w:pPr>
        <w:spacing w:line="360" w:lineRule="auto"/>
        <w:rPr>
          <w:rFonts w:cs="Times New Roman"/>
        </w:rPr>
        <w:sectPr w:rsidR="00413083" w:rsidRPr="00C6734C" w:rsidSect="00413083">
          <w:pgSz w:w="11910" w:h="16840"/>
          <w:pgMar w:top="851" w:right="851" w:bottom="851" w:left="1134" w:header="709" w:footer="0" w:gutter="0"/>
          <w:cols w:space="720"/>
        </w:sectPr>
      </w:pPr>
    </w:p>
    <w:p w:rsidR="00DC6CA8" w:rsidRPr="00C6734C" w:rsidRDefault="00C12645" w:rsidP="00C12645">
      <w:pPr>
        <w:spacing w:line="360" w:lineRule="auto"/>
        <w:ind w:firstLine="0"/>
        <w:outlineLvl w:val="0"/>
        <w:rPr>
          <w:rFonts w:cs="Times New Roman"/>
          <w:b/>
        </w:rPr>
      </w:pPr>
      <w:bookmarkStart w:id="5" w:name="_Toc94800942"/>
      <w:r w:rsidRPr="00C6734C">
        <w:rPr>
          <w:rFonts w:cs="Times New Roman"/>
          <w:b/>
        </w:rPr>
        <w:lastRenderedPageBreak/>
        <w:t>РОЗДІЛ</w:t>
      </w:r>
      <w:r w:rsidRPr="00C6734C">
        <w:rPr>
          <w:rFonts w:cs="Times New Roman"/>
          <w:b/>
          <w:spacing w:val="-4"/>
        </w:rPr>
        <w:t xml:space="preserve"> </w:t>
      </w:r>
      <w:r w:rsidRPr="00C6734C">
        <w:rPr>
          <w:rFonts w:cs="Times New Roman"/>
          <w:b/>
        </w:rPr>
        <w:t>3.</w:t>
      </w:r>
      <w:r w:rsidRPr="00C6734C">
        <w:rPr>
          <w:rFonts w:cs="Times New Roman"/>
          <w:b/>
          <w:lang w:val="uk-UA"/>
        </w:rPr>
        <w:t xml:space="preserve"> </w:t>
      </w:r>
      <w:r w:rsidR="00421439" w:rsidRPr="00C6734C">
        <w:rPr>
          <w:rFonts w:cs="Times New Roman"/>
          <w:b/>
        </w:rPr>
        <w:t>МУТАНТИ S. ALBUS ЗА ГЕНАМИ, ЩО КОДУЮТЬ БІЛКИ ПОСТТРАНСКРИПЦІЙНИХ МОДИФІКАЦІЙ ТРНК</w:t>
      </w:r>
      <w:bookmarkEnd w:id="5"/>
    </w:p>
    <w:p w:rsidR="00421439" w:rsidRPr="00C6734C" w:rsidRDefault="00421439" w:rsidP="00421439">
      <w:pPr>
        <w:pStyle w:val="af"/>
        <w:spacing w:before="189" w:line="360" w:lineRule="auto"/>
        <w:ind w:right="165"/>
      </w:pPr>
      <w:r w:rsidRPr="00C6734C">
        <w:t>Серед</w:t>
      </w:r>
      <w:r w:rsidRPr="00C6734C">
        <w:rPr>
          <w:spacing w:val="1"/>
        </w:rPr>
        <w:t xml:space="preserve"> </w:t>
      </w:r>
      <w:r w:rsidRPr="00C6734C">
        <w:t>усіх</w:t>
      </w:r>
      <w:r w:rsidRPr="00C6734C">
        <w:rPr>
          <w:spacing w:val="1"/>
        </w:rPr>
        <w:t xml:space="preserve"> </w:t>
      </w:r>
      <w:r w:rsidRPr="00C6734C">
        <w:t>типів</w:t>
      </w:r>
      <w:r w:rsidRPr="00C6734C">
        <w:rPr>
          <w:spacing w:val="1"/>
        </w:rPr>
        <w:t xml:space="preserve"> </w:t>
      </w:r>
      <w:r w:rsidRPr="00C6734C">
        <w:t>нуклеїнових</w:t>
      </w:r>
      <w:r w:rsidRPr="00C6734C">
        <w:rPr>
          <w:spacing w:val="1"/>
        </w:rPr>
        <w:t xml:space="preserve"> </w:t>
      </w:r>
      <w:r w:rsidRPr="00C6734C">
        <w:t>кислот,</w:t>
      </w:r>
      <w:r w:rsidRPr="00C6734C">
        <w:rPr>
          <w:spacing w:val="1"/>
        </w:rPr>
        <w:t xml:space="preserve"> </w:t>
      </w:r>
      <w:r w:rsidRPr="00C6734C">
        <w:t>для</w:t>
      </w:r>
      <w:r w:rsidRPr="00C6734C">
        <w:rPr>
          <w:spacing w:val="1"/>
        </w:rPr>
        <w:t xml:space="preserve"> </w:t>
      </w:r>
      <w:r w:rsidRPr="00C6734C">
        <w:t>нуклеозидів</w:t>
      </w:r>
      <w:r w:rsidRPr="00C6734C">
        <w:rPr>
          <w:spacing w:val="1"/>
        </w:rPr>
        <w:t xml:space="preserve"> </w:t>
      </w:r>
      <w:r w:rsidRPr="00C6734C">
        <w:t>тРНК</w:t>
      </w:r>
      <w:r w:rsidRPr="00C6734C">
        <w:rPr>
          <w:spacing w:val="1"/>
        </w:rPr>
        <w:t xml:space="preserve"> </w:t>
      </w:r>
      <w:r w:rsidRPr="00C6734C">
        <w:t>характерна найбільша кількість різноманітних за своєю хімічною природою</w:t>
      </w:r>
      <w:r w:rsidRPr="00C6734C">
        <w:rPr>
          <w:spacing w:val="1"/>
        </w:rPr>
        <w:t xml:space="preserve"> </w:t>
      </w:r>
      <w:r w:rsidRPr="00C6734C">
        <w:t>модифікацій. При цьому, специфічно модифікуються певні позиції молекули,</w:t>
      </w:r>
      <w:r w:rsidRPr="00C6734C">
        <w:rPr>
          <w:spacing w:val="-67"/>
        </w:rPr>
        <w:t xml:space="preserve"> </w:t>
      </w:r>
      <w:r w:rsidRPr="00C6734C">
        <w:t>залежно від функцій тієї чи іншої модифікації (El Yacoubi, Bailly, and de</w:t>
      </w:r>
      <w:r w:rsidRPr="00C6734C">
        <w:rPr>
          <w:spacing w:val="1"/>
        </w:rPr>
        <w:t xml:space="preserve"> </w:t>
      </w:r>
      <w:r w:rsidRPr="00C6734C">
        <w:t>Crécy-Lagard</w:t>
      </w:r>
      <w:r w:rsidRPr="00C6734C">
        <w:rPr>
          <w:spacing w:val="1"/>
        </w:rPr>
        <w:t xml:space="preserve"> </w:t>
      </w:r>
      <w:r w:rsidRPr="00C6734C">
        <w:t>2012;</w:t>
      </w:r>
      <w:r w:rsidRPr="00C6734C">
        <w:rPr>
          <w:spacing w:val="1"/>
        </w:rPr>
        <w:t xml:space="preserve"> </w:t>
      </w:r>
      <w:r w:rsidRPr="00C6734C">
        <w:t>Shepherd</w:t>
      </w:r>
      <w:r w:rsidRPr="00C6734C">
        <w:rPr>
          <w:spacing w:val="1"/>
        </w:rPr>
        <w:t xml:space="preserve"> </w:t>
      </w:r>
      <w:r w:rsidRPr="00C6734C">
        <w:t>and</w:t>
      </w:r>
      <w:r w:rsidRPr="00C6734C">
        <w:rPr>
          <w:spacing w:val="1"/>
        </w:rPr>
        <w:t xml:space="preserve"> </w:t>
      </w:r>
      <w:r w:rsidRPr="00C6734C">
        <w:t>Ibba</w:t>
      </w:r>
      <w:r w:rsidRPr="00C6734C">
        <w:rPr>
          <w:spacing w:val="1"/>
        </w:rPr>
        <w:t xml:space="preserve"> </w:t>
      </w:r>
      <w:r w:rsidRPr="00C6734C">
        <w:t>2015).</w:t>
      </w:r>
      <w:r w:rsidRPr="00C6734C">
        <w:rPr>
          <w:spacing w:val="1"/>
        </w:rPr>
        <w:t xml:space="preserve"> </w:t>
      </w:r>
      <w:r w:rsidRPr="00C6734C">
        <w:t>Наприклад,</w:t>
      </w:r>
      <w:r w:rsidRPr="00C6734C">
        <w:rPr>
          <w:spacing w:val="1"/>
        </w:rPr>
        <w:t xml:space="preserve"> </w:t>
      </w:r>
      <w:r w:rsidRPr="00C6734C">
        <w:t>перетворення</w:t>
      </w:r>
      <w:r w:rsidRPr="00C6734C">
        <w:rPr>
          <w:spacing w:val="1"/>
        </w:rPr>
        <w:t xml:space="preserve"> </w:t>
      </w:r>
      <w:r w:rsidRPr="00C6734C">
        <w:t>уридину</w:t>
      </w:r>
      <w:r w:rsidRPr="00C6734C">
        <w:rPr>
          <w:spacing w:val="1"/>
        </w:rPr>
        <w:t xml:space="preserve"> </w:t>
      </w:r>
      <w:r w:rsidRPr="00C6734C">
        <w:t>в</w:t>
      </w:r>
      <w:r w:rsidRPr="00C6734C">
        <w:rPr>
          <w:spacing w:val="1"/>
        </w:rPr>
        <w:t xml:space="preserve"> </w:t>
      </w:r>
      <w:r w:rsidRPr="00C6734C">
        <w:t>псевдоуридин</w:t>
      </w:r>
      <w:r w:rsidRPr="00C6734C">
        <w:rPr>
          <w:spacing w:val="1"/>
        </w:rPr>
        <w:t xml:space="preserve"> </w:t>
      </w:r>
      <w:r w:rsidRPr="00C6734C">
        <w:t>чи</w:t>
      </w:r>
      <w:r w:rsidRPr="00C6734C">
        <w:rPr>
          <w:spacing w:val="1"/>
        </w:rPr>
        <w:t xml:space="preserve"> </w:t>
      </w:r>
      <w:r w:rsidRPr="00C6734C">
        <w:t>дигідроуридин</w:t>
      </w:r>
      <w:r w:rsidRPr="00C6734C">
        <w:rPr>
          <w:spacing w:val="1"/>
        </w:rPr>
        <w:t xml:space="preserve"> </w:t>
      </w:r>
      <w:r w:rsidRPr="00C6734C">
        <w:t>потрібні</w:t>
      </w:r>
      <w:r w:rsidRPr="00C6734C">
        <w:rPr>
          <w:spacing w:val="1"/>
        </w:rPr>
        <w:t xml:space="preserve"> </w:t>
      </w:r>
      <w:r w:rsidRPr="00C6734C">
        <w:t>для</w:t>
      </w:r>
      <w:r w:rsidRPr="00C6734C">
        <w:rPr>
          <w:spacing w:val="1"/>
        </w:rPr>
        <w:t xml:space="preserve"> </w:t>
      </w:r>
      <w:r w:rsidRPr="00C6734C">
        <w:t>підтримання</w:t>
      </w:r>
      <w:r w:rsidRPr="00C6734C">
        <w:rPr>
          <w:spacing w:val="1"/>
        </w:rPr>
        <w:t xml:space="preserve"> </w:t>
      </w:r>
      <w:r w:rsidRPr="00C6734C">
        <w:t>необхідної просторової структури молекул тРНК. Утворення інозину на місці</w:t>
      </w:r>
      <w:r w:rsidRPr="00C6734C">
        <w:rPr>
          <w:spacing w:val="-67"/>
        </w:rPr>
        <w:t xml:space="preserve"> </w:t>
      </w:r>
      <w:r w:rsidRPr="00C6734C">
        <w:t>аденозину</w:t>
      </w:r>
      <w:r w:rsidRPr="00C6734C">
        <w:rPr>
          <w:spacing w:val="1"/>
        </w:rPr>
        <w:t xml:space="preserve"> </w:t>
      </w:r>
      <w:r w:rsidRPr="00C6734C">
        <w:t>в</w:t>
      </w:r>
      <w:r w:rsidRPr="00C6734C">
        <w:rPr>
          <w:spacing w:val="1"/>
        </w:rPr>
        <w:t xml:space="preserve"> </w:t>
      </w:r>
      <w:r w:rsidRPr="00C6734C">
        <w:t>34-му</w:t>
      </w:r>
      <w:r w:rsidRPr="00C6734C">
        <w:rPr>
          <w:spacing w:val="1"/>
        </w:rPr>
        <w:t xml:space="preserve"> </w:t>
      </w:r>
      <w:r w:rsidRPr="00C6734C">
        <w:t>положенні</w:t>
      </w:r>
      <w:r w:rsidRPr="00C6734C">
        <w:rPr>
          <w:spacing w:val="1"/>
        </w:rPr>
        <w:t xml:space="preserve"> </w:t>
      </w:r>
      <w:r w:rsidRPr="00C6734C">
        <w:t>тРНК</w:t>
      </w:r>
      <w:r w:rsidRPr="00C6734C">
        <w:rPr>
          <w:vertAlign w:val="superscript"/>
        </w:rPr>
        <w:t>Арг</w:t>
      </w:r>
      <w:r w:rsidRPr="00C6734C">
        <w:rPr>
          <w:vertAlign w:val="subscript"/>
        </w:rPr>
        <w:t>IGC</w:t>
      </w:r>
      <w:r w:rsidRPr="00C6734C">
        <w:rPr>
          <w:spacing w:val="1"/>
        </w:rPr>
        <w:t xml:space="preserve"> </w:t>
      </w:r>
      <w:r w:rsidRPr="00C6734C">
        <w:t>дає</w:t>
      </w:r>
      <w:r w:rsidRPr="00C6734C">
        <w:rPr>
          <w:spacing w:val="1"/>
        </w:rPr>
        <w:t xml:space="preserve"> </w:t>
      </w:r>
      <w:r w:rsidRPr="00C6734C">
        <w:t>можливість</w:t>
      </w:r>
      <w:r w:rsidRPr="00C6734C">
        <w:rPr>
          <w:spacing w:val="1"/>
        </w:rPr>
        <w:t xml:space="preserve"> </w:t>
      </w:r>
      <w:r w:rsidRPr="00C6734C">
        <w:t>розпізнавати</w:t>
      </w:r>
      <w:r w:rsidRPr="00C6734C">
        <w:rPr>
          <w:spacing w:val="1"/>
        </w:rPr>
        <w:t xml:space="preserve"> </w:t>
      </w:r>
      <w:r w:rsidRPr="00C6734C">
        <w:t>аргінінові кодони CGA, CGC, CGU, адже інозин може утворювати “хиткі”</w:t>
      </w:r>
      <w:r w:rsidRPr="00C6734C">
        <w:rPr>
          <w:spacing w:val="1"/>
        </w:rPr>
        <w:t xml:space="preserve"> </w:t>
      </w:r>
      <w:r w:rsidRPr="00C6734C">
        <w:t>пари</w:t>
      </w:r>
      <w:r w:rsidRPr="00C6734C">
        <w:rPr>
          <w:spacing w:val="70"/>
        </w:rPr>
        <w:t xml:space="preserve"> </w:t>
      </w:r>
      <w:r w:rsidRPr="00C6734C">
        <w:t>з</w:t>
      </w:r>
      <w:r w:rsidRPr="00C6734C">
        <w:rPr>
          <w:spacing w:val="70"/>
        </w:rPr>
        <w:t xml:space="preserve"> </w:t>
      </w:r>
      <w:r w:rsidRPr="00C6734C">
        <w:t>A,</w:t>
      </w:r>
      <w:r w:rsidRPr="00C6734C">
        <w:rPr>
          <w:spacing w:val="70"/>
        </w:rPr>
        <w:t xml:space="preserve"> </w:t>
      </w:r>
      <w:r w:rsidRPr="00C6734C">
        <w:t>C</w:t>
      </w:r>
      <w:r w:rsidRPr="00C6734C">
        <w:rPr>
          <w:spacing w:val="70"/>
        </w:rPr>
        <w:t xml:space="preserve"> </w:t>
      </w:r>
      <w:r w:rsidRPr="00C6734C">
        <w:t>та</w:t>
      </w:r>
      <w:r w:rsidRPr="00C6734C">
        <w:rPr>
          <w:spacing w:val="70"/>
        </w:rPr>
        <w:t xml:space="preserve"> </w:t>
      </w:r>
      <w:r w:rsidRPr="00C6734C">
        <w:t>U.</w:t>
      </w:r>
      <w:r w:rsidRPr="00C6734C">
        <w:rPr>
          <w:spacing w:val="71"/>
        </w:rPr>
        <w:t xml:space="preserve"> </w:t>
      </w:r>
      <w:r w:rsidRPr="00C6734C">
        <w:t>Для</w:t>
      </w:r>
      <w:r w:rsidRPr="00C6734C">
        <w:rPr>
          <w:spacing w:val="70"/>
        </w:rPr>
        <w:t xml:space="preserve"> </w:t>
      </w:r>
      <w:r w:rsidRPr="00C6734C">
        <w:t>тРНК</w:t>
      </w:r>
      <w:r w:rsidRPr="00C6734C">
        <w:rPr>
          <w:vertAlign w:val="superscript"/>
        </w:rPr>
        <w:t>Іле</w:t>
      </w:r>
      <w:r w:rsidRPr="00C6734C">
        <w:rPr>
          <w:spacing w:val="71"/>
        </w:rPr>
        <w:t xml:space="preserve"> </w:t>
      </w:r>
      <w:r w:rsidRPr="00C6734C">
        <w:t>,</w:t>
      </w:r>
      <w:r w:rsidRPr="00C6734C">
        <w:rPr>
          <w:spacing w:val="70"/>
        </w:rPr>
        <w:t xml:space="preserve"> </w:t>
      </w:r>
      <w:r w:rsidRPr="00C6734C">
        <w:t>утвореної</w:t>
      </w:r>
      <w:r w:rsidRPr="00C6734C">
        <w:rPr>
          <w:spacing w:val="70"/>
        </w:rPr>
        <w:t xml:space="preserve"> </w:t>
      </w:r>
      <w:r w:rsidRPr="00C6734C">
        <w:t>з</w:t>
      </w:r>
      <w:r w:rsidRPr="00C6734C">
        <w:rPr>
          <w:spacing w:val="70"/>
        </w:rPr>
        <w:t xml:space="preserve"> </w:t>
      </w:r>
      <w:r w:rsidRPr="00C6734C">
        <w:t>тРНК</w:t>
      </w:r>
      <w:r w:rsidRPr="00C6734C">
        <w:rPr>
          <w:vertAlign w:val="superscript"/>
        </w:rPr>
        <w:t>Мет</w:t>
      </w:r>
      <w:r w:rsidRPr="00C6734C">
        <w:rPr>
          <w:spacing w:val="71"/>
        </w:rPr>
        <w:t xml:space="preserve"> </w:t>
      </w:r>
      <w:r w:rsidRPr="00C6734C">
        <w:t>шляхом</w:t>
      </w:r>
      <w:r w:rsidRPr="00C6734C">
        <w:rPr>
          <w:spacing w:val="1"/>
        </w:rPr>
        <w:t xml:space="preserve"> </w:t>
      </w:r>
      <w:r w:rsidRPr="00C6734C">
        <w:t>приєднання залишку лізину в 34-му положенні, змінюється амінокислотна</w:t>
      </w:r>
      <w:r w:rsidRPr="00C6734C">
        <w:rPr>
          <w:spacing w:val="1"/>
        </w:rPr>
        <w:t xml:space="preserve"> </w:t>
      </w:r>
      <w:r w:rsidRPr="00C6734C">
        <w:t>специфічність</w:t>
      </w:r>
      <w:r w:rsidRPr="00C6734C">
        <w:rPr>
          <w:spacing w:val="1"/>
        </w:rPr>
        <w:t xml:space="preserve"> </w:t>
      </w:r>
      <w:r w:rsidRPr="00C6734C">
        <w:t>від</w:t>
      </w:r>
      <w:r w:rsidRPr="00C6734C">
        <w:rPr>
          <w:spacing w:val="1"/>
        </w:rPr>
        <w:t xml:space="preserve"> </w:t>
      </w:r>
      <w:r w:rsidRPr="00C6734C">
        <w:t>метіоніну</w:t>
      </w:r>
      <w:r w:rsidRPr="00C6734C">
        <w:rPr>
          <w:spacing w:val="1"/>
        </w:rPr>
        <w:t xml:space="preserve"> </w:t>
      </w:r>
      <w:r w:rsidRPr="00C6734C">
        <w:t>до</w:t>
      </w:r>
      <w:r w:rsidRPr="00C6734C">
        <w:rPr>
          <w:spacing w:val="1"/>
        </w:rPr>
        <w:t xml:space="preserve"> </w:t>
      </w:r>
      <w:r w:rsidRPr="00C6734C">
        <w:t>ізолейцину</w:t>
      </w:r>
      <w:r w:rsidRPr="00C6734C">
        <w:rPr>
          <w:spacing w:val="1"/>
        </w:rPr>
        <w:t xml:space="preserve"> </w:t>
      </w:r>
      <w:r w:rsidRPr="00C6734C">
        <w:t>(розшифровує</w:t>
      </w:r>
      <w:r w:rsidRPr="00C6734C">
        <w:rPr>
          <w:spacing w:val="1"/>
        </w:rPr>
        <w:t xml:space="preserve"> </w:t>
      </w:r>
      <w:r w:rsidRPr="00C6734C">
        <w:t>кодон</w:t>
      </w:r>
      <w:r w:rsidRPr="00C6734C">
        <w:rPr>
          <w:spacing w:val="71"/>
        </w:rPr>
        <w:t xml:space="preserve"> </w:t>
      </w:r>
      <w:r w:rsidRPr="00C6734C">
        <w:t>AUA)</w:t>
      </w:r>
      <w:r w:rsidRPr="00C6734C">
        <w:rPr>
          <w:spacing w:val="1"/>
        </w:rPr>
        <w:t xml:space="preserve"> </w:t>
      </w:r>
      <w:r w:rsidRPr="00C6734C">
        <w:t>(Suzuki</w:t>
      </w:r>
      <w:r w:rsidRPr="00C6734C">
        <w:rPr>
          <w:spacing w:val="1"/>
        </w:rPr>
        <w:t xml:space="preserve"> </w:t>
      </w:r>
      <w:r w:rsidRPr="00C6734C">
        <w:t>and</w:t>
      </w:r>
      <w:r w:rsidRPr="00C6734C">
        <w:rPr>
          <w:spacing w:val="1"/>
        </w:rPr>
        <w:t xml:space="preserve"> </w:t>
      </w:r>
      <w:r w:rsidRPr="00C6734C">
        <w:t>Miyauchi</w:t>
      </w:r>
      <w:r w:rsidRPr="00C6734C">
        <w:rPr>
          <w:spacing w:val="1"/>
        </w:rPr>
        <w:t xml:space="preserve"> </w:t>
      </w:r>
      <w:r w:rsidRPr="00C6734C">
        <w:t>2010).</w:t>
      </w:r>
      <w:r w:rsidRPr="00C6734C">
        <w:rPr>
          <w:spacing w:val="1"/>
        </w:rPr>
        <w:t xml:space="preserve"> </w:t>
      </w:r>
      <w:r w:rsidRPr="00C6734C">
        <w:t>Обсяг</w:t>
      </w:r>
      <w:r w:rsidRPr="00C6734C">
        <w:rPr>
          <w:spacing w:val="1"/>
        </w:rPr>
        <w:t xml:space="preserve"> </w:t>
      </w:r>
      <w:r w:rsidRPr="00C6734C">
        <w:t>і</w:t>
      </w:r>
      <w:r w:rsidRPr="00C6734C">
        <w:rPr>
          <w:spacing w:val="1"/>
        </w:rPr>
        <w:t xml:space="preserve"> </w:t>
      </w:r>
      <w:r w:rsidRPr="00C6734C">
        <w:t>роль</w:t>
      </w:r>
      <w:r w:rsidRPr="00C6734C">
        <w:rPr>
          <w:spacing w:val="1"/>
        </w:rPr>
        <w:t xml:space="preserve"> </w:t>
      </w:r>
      <w:r w:rsidRPr="00C6734C">
        <w:t>модифікацій</w:t>
      </w:r>
      <w:r w:rsidRPr="00C6734C">
        <w:rPr>
          <w:spacing w:val="1"/>
        </w:rPr>
        <w:t xml:space="preserve"> </w:t>
      </w:r>
      <w:r w:rsidRPr="00C6734C">
        <w:t>тРНК</w:t>
      </w:r>
      <w:r w:rsidRPr="00C6734C">
        <w:rPr>
          <w:spacing w:val="1"/>
        </w:rPr>
        <w:t xml:space="preserve"> </w:t>
      </w:r>
      <w:r w:rsidRPr="00C6734C">
        <w:t>у</w:t>
      </w:r>
      <w:r w:rsidRPr="00C6734C">
        <w:rPr>
          <w:spacing w:val="1"/>
        </w:rPr>
        <w:t xml:space="preserve"> </w:t>
      </w:r>
      <w:r w:rsidRPr="00C6734C">
        <w:t>біології</w:t>
      </w:r>
      <w:r w:rsidRPr="00C6734C">
        <w:rPr>
          <w:spacing w:val="1"/>
        </w:rPr>
        <w:t xml:space="preserve"> </w:t>
      </w:r>
      <w:r w:rsidRPr="00C6734C">
        <w:t>стрептоміцетів досі не вивчались, і ми вирішили дослідити це питання на</w:t>
      </w:r>
      <w:r w:rsidRPr="00C6734C">
        <w:rPr>
          <w:spacing w:val="1"/>
        </w:rPr>
        <w:t xml:space="preserve"> </w:t>
      </w:r>
      <w:r w:rsidRPr="00C6734C">
        <w:t>моделі</w:t>
      </w:r>
      <w:r w:rsidRPr="00C6734C">
        <w:rPr>
          <w:spacing w:val="-3"/>
        </w:rPr>
        <w:t xml:space="preserve"> </w:t>
      </w:r>
      <w:r w:rsidRPr="00C6734C">
        <w:rPr>
          <w:i/>
        </w:rPr>
        <w:t>S.</w:t>
      </w:r>
      <w:r w:rsidRPr="00C6734C">
        <w:rPr>
          <w:i/>
          <w:spacing w:val="-1"/>
        </w:rPr>
        <w:t xml:space="preserve"> </w:t>
      </w:r>
      <w:r w:rsidRPr="00C6734C">
        <w:rPr>
          <w:i/>
        </w:rPr>
        <w:t>albus</w:t>
      </w:r>
      <w:r w:rsidRPr="00C6734C">
        <w:t>.</w:t>
      </w:r>
    </w:p>
    <w:p w:rsidR="00421439" w:rsidRPr="00C6734C" w:rsidRDefault="00421439" w:rsidP="00421439">
      <w:pPr>
        <w:pStyle w:val="af"/>
        <w:spacing w:before="189" w:line="360" w:lineRule="auto"/>
        <w:ind w:right="165"/>
      </w:pPr>
    </w:p>
    <w:p w:rsidR="00421439" w:rsidRPr="004435A9" w:rsidRDefault="00DC6CA8" w:rsidP="001D2B47">
      <w:pPr>
        <w:pStyle w:val="a6"/>
        <w:widowControl w:val="0"/>
        <w:numPr>
          <w:ilvl w:val="0"/>
          <w:numId w:val="6"/>
        </w:numPr>
        <w:tabs>
          <w:tab w:val="left" w:pos="2040"/>
        </w:tabs>
        <w:autoSpaceDE w:val="0"/>
        <w:autoSpaceDN w:val="0"/>
        <w:spacing w:line="360" w:lineRule="auto"/>
        <w:ind w:left="1077" w:right="164" w:hanging="357"/>
        <w:outlineLvl w:val="1"/>
        <w:rPr>
          <w:rFonts w:cs="Times New Roman"/>
          <w:b/>
        </w:rPr>
      </w:pPr>
      <w:bookmarkStart w:id="6" w:name="_Toc94800943"/>
      <w:r w:rsidRPr="004435A9">
        <w:rPr>
          <w:rFonts w:cs="Times New Roman"/>
          <w:b/>
        </w:rPr>
        <w:t>Біоінформатичний пошук генів, що кодують білки-модифікатори тРНК у стрептоміцетів.</w:t>
      </w:r>
      <w:bookmarkEnd w:id="6"/>
      <w:r w:rsidR="00421439" w:rsidRPr="004435A9">
        <w:rPr>
          <w:rFonts w:cs="Times New Roman"/>
          <w:b/>
          <w:lang w:val="uk-UA"/>
        </w:rPr>
        <w:t xml:space="preserve"> </w:t>
      </w:r>
    </w:p>
    <w:p w:rsidR="00C12645" w:rsidRPr="00C6734C" w:rsidRDefault="00C12645" w:rsidP="00C12645">
      <w:pPr>
        <w:widowControl w:val="0"/>
        <w:tabs>
          <w:tab w:val="left" w:pos="2040"/>
        </w:tabs>
        <w:autoSpaceDE w:val="0"/>
        <w:autoSpaceDN w:val="0"/>
        <w:spacing w:line="360" w:lineRule="auto"/>
        <w:ind w:left="720" w:right="164" w:firstLine="0"/>
        <w:outlineLvl w:val="1"/>
        <w:rPr>
          <w:rFonts w:cs="Times New Roman"/>
          <w:b/>
        </w:rPr>
      </w:pPr>
    </w:p>
    <w:p w:rsidR="00421439" w:rsidRPr="00C6734C" w:rsidRDefault="00421439" w:rsidP="00421439">
      <w:pPr>
        <w:widowControl w:val="0"/>
        <w:tabs>
          <w:tab w:val="left" w:pos="2040"/>
        </w:tabs>
        <w:autoSpaceDE w:val="0"/>
        <w:autoSpaceDN w:val="0"/>
        <w:spacing w:line="360" w:lineRule="auto"/>
        <w:ind w:right="162"/>
        <w:rPr>
          <w:rFonts w:cs="Times New Roman"/>
        </w:rPr>
      </w:pPr>
      <w:r w:rsidRPr="00C6734C">
        <w:rPr>
          <w:rFonts w:cs="Times New Roman"/>
        </w:rPr>
        <w:t>Утворення</w:t>
      </w:r>
      <w:r w:rsidRPr="00C6734C">
        <w:rPr>
          <w:rFonts w:cs="Times New Roman"/>
          <w:spacing w:val="1"/>
        </w:rPr>
        <w:t xml:space="preserve"> </w:t>
      </w:r>
      <w:r w:rsidRPr="00C6734C">
        <w:rPr>
          <w:rFonts w:cs="Times New Roman"/>
        </w:rPr>
        <w:t>кожної</w:t>
      </w:r>
      <w:r w:rsidRPr="00C6734C">
        <w:rPr>
          <w:rFonts w:cs="Times New Roman"/>
          <w:spacing w:val="1"/>
        </w:rPr>
        <w:t xml:space="preserve"> </w:t>
      </w:r>
      <w:r w:rsidRPr="00C6734C">
        <w:rPr>
          <w:rFonts w:cs="Times New Roman"/>
        </w:rPr>
        <w:t>модифікації</w:t>
      </w:r>
      <w:r w:rsidRPr="00C6734C">
        <w:rPr>
          <w:rFonts w:cs="Times New Roman"/>
          <w:spacing w:val="-67"/>
        </w:rPr>
        <w:t xml:space="preserve"> </w:t>
      </w:r>
      <w:r w:rsidRPr="00C6734C">
        <w:rPr>
          <w:rFonts w:cs="Times New Roman"/>
        </w:rPr>
        <w:t>тРНК</w:t>
      </w:r>
      <w:r w:rsidRPr="00C6734C">
        <w:rPr>
          <w:rFonts w:cs="Times New Roman"/>
          <w:spacing w:val="1"/>
        </w:rPr>
        <w:t xml:space="preserve"> </w:t>
      </w:r>
      <w:r w:rsidRPr="00C6734C">
        <w:rPr>
          <w:rFonts w:cs="Times New Roman"/>
        </w:rPr>
        <w:t>каталізують</w:t>
      </w:r>
      <w:r w:rsidRPr="00C6734C">
        <w:rPr>
          <w:rFonts w:cs="Times New Roman"/>
          <w:spacing w:val="1"/>
        </w:rPr>
        <w:t xml:space="preserve"> </w:t>
      </w:r>
      <w:r w:rsidRPr="00C6734C">
        <w:rPr>
          <w:rFonts w:cs="Times New Roman"/>
        </w:rPr>
        <w:t>специфічні</w:t>
      </w:r>
      <w:r w:rsidRPr="00C6734C">
        <w:rPr>
          <w:rFonts w:cs="Times New Roman"/>
          <w:spacing w:val="1"/>
        </w:rPr>
        <w:t xml:space="preserve"> </w:t>
      </w:r>
      <w:r w:rsidRPr="00C6734C">
        <w:rPr>
          <w:rFonts w:cs="Times New Roman"/>
        </w:rPr>
        <w:t>білки</w:t>
      </w:r>
      <w:r w:rsidRPr="00C6734C">
        <w:rPr>
          <w:rFonts w:cs="Times New Roman"/>
          <w:spacing w:val="1"/>
        </w:rPr>
        <w:t xml:space="preserve"> </w:t>
      </w:r>
      <w:r w:rsidRPr="00C6734C">
        <w:rPr>
          <w:rFonts w:cs="Times New Roman"/>
        </w:rPr>
        <w:t>чи</w:t>
      </w:r>
      <w:r w:rsidRPr="00C6734C">
        <w:rPr>
          <w:rFonts w:cs="Times New Roman"/>
          <w:spacing w:val="1"/>
        </w:rPr>
        <w:t xml:space="preserve"> </w:t>
      </w:r>
      <w:r w:rsidRPr="00C6734C">
        <w:rPr>
          <w:rFonts w:cs="Times New Roman"/>
        </w:rPr>
        <w:t>групи</w:t>
      </w:r>
      <w:r w:rsidRPr="00C6734C">
        <w:rPr>
          <w:rFonts w:cs="Times New Roman"/>
          <w:spacing w:val="1"/>
        </w:rPr>
        <w:t xml:space="preserve"> </w:t>
      </w:r>
      <w:r w:rsidRPr="00C6734C">
        <w:rPr>
          <w:rFonts w:cs="Times New Roman"/>
        </w:rPr>
        <w:t>білків.</w:t>
      </w:r>
      <w:r w:rsidRPr="00C6734C">
        <w:rPr>
          <w:rFonts w:cs="Times New Roman"/>
          <w:spacing w:val="1"/>
        </w:rPr>
        <w:t xml:space="preserve"> </w:t>
      </w:r>
      <w:r w:rsidRPr="00C6734C">
        <w:rPr>
          <w:rFonts w:cs="Times New Roman"/>
        </w:rPr>
        <w:t>Для</w:t>
      </w:r>
      <w:r w:rsidRPr="00C6734C">
        <w:rPr>
          <w:rFonts w:cs="Times New Roman"/>
          <w:spacing w:val="1"/>
        </w:rPr>
        <w:t xml:space="preserve"> </w:t>
      </w:r>
      <w:r w:rsidRPr="00C6734C">
        <w:rPr>
          <w:rFonts w:cs="Times New Roman"/>
        </w:rPr>
        <w:t>ідентифікації</w:t>
      </w:r>
      <w:r w:rsidRPr="00C6734C">
        <w:rPr>
          <w:rFonts w:cs="Times New Roman"/>
          <w:spacing w:val="1"/>
        </w:rPr>
        <w:t xml:space="preserve"> </w:t>
      </w:r>
      <w:r w:rsidRPr="00C6734C">
        <w:rPr>
          <w:rFonts w:cs="Times New Roman"/>
        </w:rPr>
        <w:t>можливих</w:t>
      </w:r>
      <w:r w:rsidRPr="00C6734C">
        <w:rPr>
          <w:rFonts w:cs="Times New Roman"/>
          <w:spacing w:val="1"/>
        </w:rPr>
        <w:t xml:space="preserve"> </w:t>
      </w:r>
      <w:r w:rsidRPr="00C6734C">
        <w:rPr>
          <w:rFonts w:cs="Times New Roman"/>
        </w:rPr>
        <w:t>ортологів</w:t>
      </w:r>
      <w:r w:rsidRPr="00C6734C">
        <w:rPr>
          <w:rFonts w:cs="Times New Roman"/>
          <w:spacing w:val="1"/>
        </w:rPr>
        <w:t xml:space="preserve"> </w:t>
      </w:r>
      <w:r w:rsidRPr="00C6734C">
        <w:rPr>
          <w:rFonts w:cs="Times New Roman"/>
        </w:rPr>
        <w:t>таких</w:t>
      </w:r>
      <w:r w:rsidRPr="00C6734C">
        <w:rPr>
          <w:rFonts w:cs="Times New Roman"/>
          <w:spacing w:val="1"/>
        </w:rPr>
        <w:t xml:space="preserve"> </w:t>
      </w:r>
      <w:r w:rsidRPr="00C6734C">
        <w:rPr>
          <w:rFonts w:cs="Times New Roman"/>
        </w:rPr>
        <w:t>білків</w:t>
      </w:r>
      <w:r w:rsidRPr="00C6734C">
        <w:rPr>
          <w:rFonts w:cs="Times New Roman"/>
          <w:spacing w:val="1"/>
        </w:rPr>
        <w:t xml:space="preserve"> </w:t>
      </w:r>
      <w:r w:rsidRPr="00C6734C">
        <w:rPr>
          <w:rFonts w:cs="Times New Roman"/>
        </w:rPr>
        <w:t>у</w:t>
      </w:r>
      <w:r w:rsidRPr="00C6734C">
        <w:rPr>
          <w:rFonts w:cs="Times New Roman"/>
          <w:spacing w:val="1"/>
        </w:rPr>
        <w:t xml:space="preserve"> </w:t>
      </w:r>
      <w:r w:rsidRPr="00C6734C">
        <w:rPr>
          <w:rFonts w:cs="Times New Roman"/>
        </w:rPr>
        <w:t>стрептоміцетів,</w:t>
      </w:r>
      <w:r w:rsidRPr="00C6734C">
        <w:rPr>
          <w:rFonts w:cs="Times New Roman"/>
          <w:spacing w:val="71"/>
        </w:rPr>
        <w:t xml:space="preserve"> </w:t>
      </w:r>
      <w:r w:rsidRPr="00C6734C">
        <w:rPr>
          <w:rFonts w:cs="Times New Roman"/>
        </w:rPr>
        <w:t>використовували</w:t>
      </w:r>
      <w:r w:rsidRPr="00C6734C">
        <w:rPr>
          <w:rFonts w:cs="Times New Roman"/>
          <w:spacing w:val="1"/>
        </w:rPr>
        <w:t xml:space="preserve"> </w:t>
      </w:r>
      <w:r w:rsidRPr="00C6734C">
        <w:rPr>
          <w:rFonts w:cs="Times New Roman"/>
        </w:rPr>
        <w:t>програму BLASTP зі стандартними налаштуваннями. Проводили перехресне</w:t>
      </w:r>
      <w:r w:rsidRPr="00C6734C">
        <w:rPr>
          <w:rFonts w:cs="Times New Roman"/>
          <w:spacing w:val="1"/>
        </w:rPr>
        <w:t xml:space="preserve"> </w:t>
      </w:r>
      <w:r w:rsidRPr="00C6734C">
        <w:rPr>
          <w:rFonts w:cs="Times New Roman"/>
        </w:rPr>
        <w:t>попарне</w:t>
      </w:r>
      <w:r w:rsidRPr="00C6734C">
        <w:rPr>
          <w:rFonts w:cs="Times New Roman"/>
          <w:spacing w:val="1"/>
        </w:rPr>
        <w:t xml:space="preserve"> </w:t>
      </w:r>
      <w:r w:rsidRPr="00C6734C">
        <w:rPr>
          <w:rFonts w:cs="Times New Roman"/>
        </w:rPr>
        <w:t>вирівнювання</w:t>
      </w:r>
      <w:r w:rsidRPr="00C6734C">
        <w:rPr>
          <w:rFonts w:cs="Times New Roman"/>
          <w:spacing w:val="1"/>
        </w:rPr>
        <w:t xml:space="preserve"> </w:t>
      </w:r>
      <w:r w:rsidRPr="00C6734C">
        <w:rPr>
          <w:rFonts w:cs="Times New Roman"/>
        </w:rPr>
        <w:t>з</w:t>
      </w:r>
      <w:r w:rsidRPr="00C6734C">
        <w:rPr>
          <w:rFonts w:cs="Times New Roman"/>
          <w:spacing w:val="1"/>
        </w:rPr>
        <w:t xml:space="preserve"> </w:t>
      </w:r>
      <w:r w:rsidRPr="00C6734C">
        <w:rPr>
          <w:rFonts w:cs="Times New Roman"/>
        </w:rPr>
        <w:t>білками,</w:t>
      </w:r>
      <w:r w:rsidRPr="00C6734C">
        <w:rPr>
          <w:rFonts w:cs="Times New Roman"/>
          <w:spacing w:val="1"/>
        </w:rPr>
        <w:t xml:space="preserve"> </w:t>
      </w:r>
      <w:r w:rsidRPr="00C6734C">
        <w:rPr>
          <w:rFonts w:cs="Times New Roman"/>
        </w:rPr>
        <w:t>функції</w:t>
      </w:r>
      <w:r w:rsidRPr="00C6734C">
        <w:rPr>
          <w:rFonts w:cs="Times New Roman"/>
          <w:spacing w:val="1"/>
        </w:rPr>
        <w:t xml:space="preserve"> </w:t>
      </w:r>
      <w:r w:rsidRPr="00C6734C">
        <w:rPr>
          <w:rFonts w:cs="Times New Roman"/>
        </w:rPr>
        <w:t>яких</w:t>
      </w:r>
      <w:r w:rsidRPr="00C6734C">
        <w:rPr>
          <w:rFonts w:cs="Times New Roman"/>
          <w:spacing w:val="1"/>
        </w:rPr>
        <w:t xml:space="preserve"> </w:t>
      </w:r>
      <w:r w:rsidRPr="00C6734C">
        <w:rPr>
          <w:rFonts w:cs="Times New Roman"/>
        </w:rPr>
        <w:t>визначені</w:t>
      </w:r>
      <w:r w:rsidRPr="00C6734C">
        <w:rPr>
          <w:rFonts w:cs="Times New Roman"/>
          <w:spacing w:val="1"/>
        </w:rPr>
        <w:t xml:space="preserve"> </w:t>
      </w:r>
      <w:r w:rsidRPr="00C6734C">
        <w:rPr>
          <w:rFonts w:cs="Times New Roman"/>
        </w:rPr>
        <w:t>як</w:t>
      </w:r>
      <w:r w:rsidRPr="00C6734C">
        <w:rPr>
          <w:rFonts w:cs="Times New Roman"/>
          <w:spacing w:val="1"/>
        </w:rPr>
        <w:t xml:space="preserve"> </w:t>
      </w:r>
      <w:r w:rsidRPr="00C6734C">
        <w:rPr>
          <w:rFonts w:cs="Times New Roman"/>
        </w:rPr>
        <w:t>такі,</w:t>
      </w:r>
      <w:r w:rsidRPr="00C6734C">
        <w:rPr>
          <w:rFonts w:cs="Times New Roman"/>
          <w:spacing w:val="1"/>
        </w:rPr>
        <w:t xml:space="preserve"> </w:t>
      </w:r>
      <w:r w:rsidRPr="00C6734C">
        <w:rPr>
          <w:rFonts w:cs="Times New Roman"/>
        </w:rPr>
        <w:t>що</w:t>
      </w:r>
      <w:r w:rsidRPr="00C6734C">
        <w:rPr>
          <w:rFonts w:cs="Times New Roman"/>
          <w:spacing w:val="1"/>
        </w:rPr>
        <w:t xml:space="preserve"> </w:t>
      </w:r>
      <w:r w:rsidRPr="00C6734C">
        <w:rPr>
          <w:rFonts w:cs="Times New Roman"/>
        </w:rPr>
        <w:t>модифікують</w:t>
      </w:r>
      <w:r w:rsidRPr="00C6734C">
        <w:rPr>
          <w:rFonts w:cs="Times New Roman"/>
          <w:spacing w:val="1"/>
        </w:rPr>
        <w:t xml:space="preserve"> </w:t>
      </w:r>
      <w:r w:rsidRPr="00C6734C">
        <w:rPr>
          <w:rFonts w:cs="Times New Roman"/>
        </w:rPr>
        <w:t>нуклеїнові</w:t>
      </w:r>
      <w:r w:rsidRPr="00C6734C">
        <w:rPr>
          <w:rFonts w:cs="Times New Roman"/>
          <w:spacing w:val="1"/>
        </w:rPr>
        <w:t xml:space="preserve"> </w:t>
      </w:r>
      <w:r w:rsidRPr="00C6734C">
        <w:rPr>
          <w:rFonts w:cs="Times New Roman"/>
        </w:rPr>
        <w:t>кислоти.</w:t>
      </w:r>
      <w:r w:rsidRPr="00C6734C">
        <w:rPr>
          <w:rFonts w:cs="Times New Roman"/>
          <w:spacing w:val="1"/>
        </w:rPr>
        <w:t xml:space="preserve"> </w:t>
      </w:r>
      <w:r w:rsidRPr="00C6734C">
        <w:rPr>
          <w:rFonts w:cs="Times New Roman"/>
        </w:rPr>
        <w:t>Здебільшого,</w:t>
      </w:r>
      <w:r w:rsidRPr="00C6734C">
        <w:rPr>
          <w:rFonts w:cs="Times New Roman"/>
          <w:spacing w:val="1"/>
        </w:rPr>
        <w:t xml:space="preserve"> </w:t>
      </w:r>
      <w:r w:rsidRPr="00C6734C">
        <w:rPr>
          <w:rFonts w:cs="Times New Roman"/>
        </w:rPr>
        <w:t>це</w:t>
      </w:r>
      <w:r w:rsidRPr="00C6734C">
        <w:rPr>
          <w:rFonts w:cs="Times New Roman"/>
          <w:spacing w:val="1"/>
        </w:rPr>
        <w:t xml:space="preserve"> </w:t>
      </w:r>
      <w:r w:rsidRPr="00C6734C">
        <w:rPr>
          <w:rFonts w:cs="Times New Roman"/>
        </w:rPr>
        <w:t>були</w:t>
      </w:r>
      <w:r w:rsidRPr="00C6734C">
        <w:rPr>
          <w:rFonts w:cs="Times New Roman"/>
          <w:spacing w:val="1"/>
        </w:rPr>
        <w:t xml:space="preserve"> </w:t>
      </w:r>
      <w:r w:rsidRPr="00C6734C">
        <w:rPr>
          <w:rFonts w:cs="Times New Roman"/>
        </w:rPr>
        <w:t>білки</w:t>
      </w:r>
      <w:r w:rsidRPr="00C6734C">
        <w:rPr>
          <w:rFonts w:cs="Times New Roman"/>
          <w:spacing w:val="1"/>
        </w:rPr>
        <w:t xml:space="preserve"> </w:t>
      </w:r>
      <w:r w:rsidRPr="00C6734C">
        <w:rPr>
          <w:rFonts w:cs="Times New Roman"/>
          <w:i/>
        </w:rPr>
        <w:t>E.</w:t>
      </w:r>
      <w:r w:rsidRPr="00C6734C">
        <w:rPr>
          <w:rFonts w:cs="Times New Roman"/>
          <w:i/>
          <w:spacing w:val="1"/>
        </w:rPr>
        <w:t xml:space="preserve"> </w:t>
      </w:r>
      <w:r w:rsidRPr="00C6734C">
        <w:rPr>
          <w:rFonts w:cs="Times New Roman"/>
          <w:i/>
        </w:rPr>
        <w:t>coli</w:t>
      </w:r>
      <w:r w:rsidRPr="00C6734C">
        <w:rPr>
          <w:rFonts w:cs="Times New Roman"/>
        </w:rPr>
        <w:t>,</w:t>
      </w:r>
      <w:r w:rsidRPr="00C6734C">
        <w:rPr>
          <w:rFonts w:cs="Times New Roman"/>
          <w:spacing w:val="1"/>
        </w:rPr>
        <w:t xml:space="preserve"> </w:t>
      </w:r>
      <w:r w:rsidRPr="00C6734C">
        <w:rPr>
          <w:rFonts w:cs="Times New Roman"/>
          <w:i/>
        </w:rPr>
        <w:t>Salmonella typhimurium</w:t>
      </w:r>
      <w:r w:rsidRPr="00C6734C">
        <w:rPr>
          <w:rFonts w:cs="Times New Roman"/>
        </w:rPr>
        <w:t xml:space="preserve">, бактерій родів </w:t>
      </w:r>
      <w:r w:rsidRPr="00C6734C">
        <w:rPr>
          <w:rFonts w:cs="Times New Roman"/>
          <w:i/>
        </w:rPr>
        <w:t xml:space="preserve">Pseudomonas </w:t>
      </w:r>
      <w:r w:rsidRPr="00C6734C">
        <w:rPr>
          <w:rFonts w:cs="Times New Roman"/>
        </w:rPr>
        <w:t xml:space="preserve">та </w:t>
      </w:r>
      <w:r w:rsidRPr="00C6734C">
        <w:rPr>
          <w:rFonts w:cs="Times New Roman"/>
          <w:i/>
        </w:rPr>
        <w:t>Bacillus</w:t>
      </w:r>
      <w:r w:rsidRPr="00C6734C">
        <w:rPr>
          <w:rFonts w:cs="Times New Roman"/>
        </w:rPr>
        <w:t>, оскільки саме</w:t>
      </w:r>
      <w:r w:rsidRPr="00C6734C">
        <w:rPr>
          <w:rFonts w:cs="Times New Roman"/>
          <w:spacing w:val="-67"/>
        </w:rPr>
        <w:t xml:space="preserve"> </w:t>
      </w:r>
      <w:r w:rsidRPr="00C6734C">
        <w:rPr>
          <w:rFonts w:cs="Times New Roman"/>
        </w:rPr>
        <w:t>для</w:t>
      </w:r>
      <w:r w:rsidRPr="00C6734C">
        <w:rPr>
          <w:rFonts w:cs="Times New Roman"/>
          <w:spacing w:val="1"/>
        </w:rPr>
        <w:t xml:space="preserve"> </w:t>
      </w:r>
      <w:r w:rsidRPr="00C6734C">
        <w:rPr>
          <w:rFonts w:cs="Times New Roman"/>
        </w:rPr>
        <w:t>цих</w:t>
      </w:r>
      <w:r w:rsidRPr="00C6734C">
        <w:rPr>
          <w:rFonts w:cs="Times New Roman"/>
          <w:spacing w:val="1"/>
        </w:rPr>
        <w:t xml:space="preserve"> </w:t>
      </w:r>
      <w:r w:rsidRPr="00C6734C">
        <w:rPr>
          <w:rFonts w:cs="Times New Roman"/>
        </w:rPr>
        <w:t>організмів</w:t>
      </w:r>
      <w:r w:rsidRPr="00C6734C">
        <w:rPr>
          <w:rFonts w:cs="Times New Roman"/>
          <w:spacing w:val="1"/>
        </w:rPr>
        <w:t xml:space="preserve"> </w:t>
      </w:r>
      <w:r w:rsidRPr="00C6734C">
        <w:rPr>
          <w:rFonts w:cs="Times New Roman"/>
        </w:rPr>
        <w:t>найповніше</w:t>
      </w:r>
      <w:r w:rsidRPr="00C6734C">
        <w:rPr>
          <w:rFonts w:cs="Times New Roman"/>
          <w:spacing w:val="1"/>
        </w:rPr>
        <w:t xml:space="preserve"> </w:t>
      </w:r>
      <w:r w:rsidRPr="00C6734C">
        <w:rPr>
          <w:rFonts w:cs="Times New Roman"/>
        </w:rPr>
        <w:t>вивчено</w:t>
      </w:r>
      <w:r w:rsidRPr="00C6734C">
        <w:rPr>
          <w:rFonts w:cs="Times New Roman"/>
          <w:spacing w:val="1"/>
        </w:rPr>
        <w:t xml:space="preserve"> </w:t>
      </w:r>
      <w:r w:rsidRPr="00C6734C">
        <w:rPr>
          <w:rFonts w:cs="Times New Roman"/>
        </w:rPr>
        <w:t>процеси</w:t>
      </w:r>
      <w:r w:rsidRPr="00C6734C">
        <w:rPr>
          <w:rFonts w:cs="Times New Roman"/>
          <w:spacing w:val="1"/>
        </w:rPr>
        <w:t xml:space="preserve"> </w:t>
      </w:r>
      <w:r w:rsidRPr="00C6734C">
        <w:rPr>
          <w:rFonts w:cs="Times New Roman"/>
        </w:rPr>
        <w:t>модифікації</w:t>
      </w:r>
      <w:r w:rsidRPr="00C6734C">
        <w:rPr>
          <w:rFonts w:cs="Times New Roman"/>
          <w:spacing w:val="1"/>
        </w:rPr>
        <w:t xml:space="preserve"> </w:t>
      </w:r>
      <w:r w:rsidRPr="00C6734C">
        <w:rPr>
          <w:rFonts w:cs="Times New Roman"/>
        </w:rPr>
        <w:t>тРНК</w:t>
      </w:r>
      <w:r w:rsidRPr="00C6734C">
        <w:rPr>
          <w:rFonts w:cs="Times New Roman"/>
          <w:spacing w:val="70"/>
        </w:rPr>
        <w:t xml:space="preserve"> </w:t>
      </w:r>
      <w:r w:rsidRPr="00C6734C">
        <w:rPr>
          <w:rFonts w:cs="Times New Roman"/>
        </w:rPr>
        <w:t>та</w:t>
      </w:r>
      <w:r w:rsidRPr="00C6734C">
        <w:rPr>
          <w:rFonts w:cs="Times New Roman"/>
          <w:spacing w:val="1"/>
        </w:rPr>
        <w:t xml:space="preserve"> </w:t>
      </w:r>
      <w:r w:rsidRPr="00C6734C">
        <w:rPr>
          <w:rFonts w:cs="Times New Roman"/>
        </w:rPr>
        <w:t>описано функції ферментів, що ці модифікації каталізують. Виконали пошук</w:t>
      </w:r>
      <w:r w:rsidRPr="00C6734C">
        <w:rPr>
          <w:rFonts w:cs="Times New Roman"/>
          <w:spacing w:val="1"/>
        </w:rPr>
        <w:t xml:space="preserve"> </w:t>
      </w:r>
      <w:r w:rsidRPr="00C6734C">
        <w:rPr>
          <w:rFonts w:cs="Times New Roman"/>
        </w:rPr>
        <w:t>ортологів</w:t>
      </w:r>
      <w:r w:rsidRPr="00C6734C">
        <w:rPr>
          <w:rFonts w:cs="Times New Roman"/>
          <w:spacing w:val="61"/>
        </w:rPr>
        <w:t xml:space="preserve"> </w:t>
      </w:r>
      <w:r w:rsidRPr="00C6734C">
        <w:rPr>
          <w:rFonts w:cs="Times New Roman"/>
        </w:rPr>
        <w:t>низки</w:t>
      </w:r>
      <w:r w:rsidRPr="00C6734C">
        <w:rPr>
          <w:rFonts w:cs="Times New Roman"/>
          <w:spacing w:val="62"/>
        </w:rPr>
        <w:t xml:space="preserve"> </w:t>
      </w:r>
      <w:r w:rsidRPr="00C6734C">
        <w:rPr>
          <w:rFonts w:cs="Times New Roman"/>
        </w:rPr>
        <w:t>білків,</w:t>
      </w:r>
      <w:r w:rsidRPr="00C6734C">
        <w:rPr>
          <w:rFonts w:cs="Times New Roman"/>
          <w:spacing w:val="63"/>
        </w:rPr>
        <w:t xml:space="preserve"> </w:t>
      </w:r>
      <w:r w:rsidRPr="00C6734C">
        <w:rPr>
          <w:rFonts w:cs="Times New Roman"/>
        </w:rPr>
        <w:t>що</w:t>
      </w:r>
      <w:r w:rsidRPr="00C6734C">
        <w:rPr>
          <w:rFonts w:cs="Times New Roman"/>
          <w:spacing w:val="65"/>
        </w:rPr>
        <w:t xml:space="preserve"> </w:t>
      </w:r>
      <w:r w:rsidRPr="00C6734C">
        <w:rPr>
          <w:rFonts w:cs="Times New Roman"/>
        </w:rPr>
        <w:t>модифікують</w:t>
      </w:r>
      <w:r w:rsidRPr="00C6734C">
        <w:rPr>
          <w:rFonts w:cs="Times New Roman"/>
          <w:spacing w:val="63"/>
        </w:rPr>
        <w:t xml:space="preserve"> </w:t>
      </w:r>
      <w:r w:rsidRPr="00C6734C">
        <w:rPr>
          <w:rFonts w:cs="Times New Roman"/>
        </w:rPr>
        <w:t>тРНК,</w:t>
      </w:r>
      <w:r w:rsidRPr="00C6734C">
        <w:rPr>
          <w:rFonts w:cs="Times New Roman"/>
          <w:spacing w:val="63"/>
        </w:rPr>
        <w:t xml:space="preserve"> </w:t>
      </w:r>
      <w:r w:rsidRPr="00C6734C">
        <w:rPr>
          <w:rFonts w:cs="Times New Roman"/>
        </w:rPr>
        <w:t>для</w:t>
      </w:r>
      <w:r w:rsidRPr="00C6734C">
        <w:rPr>
          <w:rFonts w:cs="Times New Roman"/>
          <w:spacing w:val="2"/>
        </w:rPr>
        <w:t xml:space="preserve"> </w:t>
      </w:r>
      <w:r w:rsidRPr="00C6734C">
        <w:rPr>
          <w:rFonts w:cs="Times New Roman"/>
          <w:i/>
        </w:rPr>
        <w:t>S.</w:t>
      </w:r>
      <w:r w:rsidRPr="00C6734C">
        <w:rPr>
          <w:rFonts w:cs="Times New Roman"/>
          <w:i/>
          <w:spacing w:val="62"/>
        </w:rPr>
        <w:t xml:space="preserve"> </w:t>
      </w:r>
      <w:r w:rsidRPr="00C6734C">
        <w:rPr>
          <w:rFonts w:cs="Times New Roman"/>
          <w:i/>
        </w:rPr>
        <w:t>coelicolor</w:t>
      </w:r>
      <w:r w:rsidRPr="00C6734C">
        <w:rPr>
          <w:rFonts w:cs="Times New Roman"/>
          <w:i/>
          <w:spacing w:val="66"/>
        </w:rPr>
        <w:t xml:space="preserve"> </w:t>
      </w:r>
      <w:r w:rsidRPr="00C6734C">
        <w:rPr>
          <w:rFonts w:cs="Times New Roman"/>
        </w:rPr>
        <w:t>A(3)2</w:t>
      </w:r>
      <w:r w:rsidRPr="00C6734C">
        <w:rPr>
          <w:rFonts w:cs="Times New Roman"/>
          <w:spacing w:val="64"/>
        </w:rPr>
        <w:t xml:space="preserve"> </w:t>
      </w:r>
      <w:r w:rsidRPr="00C6734C">
        <w:rPr>
          <w:rFonts w:cs="Times New Roman"/>
        </w:rPr>
        <w:t>та</w:t>
      </w:r>
    </w:p>
    <w:p w:rsidR="00421439" w:rsidRPr="00C6734C" w:rsidRDefault="00421439" w:rsidP="00421439">
      <w:pPr>
        <w:spacing w:line="360" w:lineRule="auto"/>
        <w:rPr>
          <w:rFonts w:cs="Times New Roman"/>
        </w:rPr>
        <w:sectPr w:rsidR="00421439" w:rsidRPr="00C6734C" w:rsidSect="00421439">
          <w:type w:val="nextColumn"/>
          <w:pgSz w:w="11910" w:h="16840"/>
          <w:pgMar w:top="1120" w:right="680" w:bottom="280" w:left="1440" w:header="710" w:footer="0" w:gutter="0"/>
          <w:cols w:space="720"/>
        </w:sectPr>
      </w:pPr>
    </w:p>
    <w:p w:rsidR="00421439" w:rsidRPr="00C6734C" w:rsidRDefault="00421439" w:rsidP="00421439">
      <w:pPr>
        <w:pStyle w:val="af"/>
        <w:spacing w:before="1"/>
        <w:rPr>
          <w:sz w:val="27"/>
        </w:rPr>
      </w:pPr>
    </w:p>
    <w:p w:rsidR="00421439" w:rsidRPr="00C6734C" w:rsidRDefault="00421439" w:rsidP="00421439">
      <w:pPr>
        <w:pStyle w:val="af"/>
        <w:spacing w:before="89" w:line="360" w:lineRule="auto"/>
        <w:ind w:left="262" w:right="167"/>
      </w:pPr>
      <w:r w:rsidRPr="00C6734C">
        <w:rPr>
          <w:i/>
        </w:rPr>
        <w:t xml:space="preserve">S. albus </w:t>
      </w:r>
      <w:r w:rsidRPr="00C6734C">
        <w:t>J1074 (Rokytskyy et al. 2016). Вибірку ідентифікованих протеїнів, що</w:t>
      </w:r>
      <w:r w:rsidRPr="00C6734C">
        <w:rPr>
          <w:spacing w:val="1"/>
        </w:rPr>
        <w:t xml:space="preserve"> </w:t>
      </w:r>
      <w:r w:rsidRPr="00C6734C">
        <w:t>виявили високий та середній рівень гомології з відомими білками, перелічено</w:t>
      </w:r>
      <w:r w:rsidRPr="00C6734C">
        <w:rPr>
          <w:spacing w:val="-67"/>
        </w:rPr>
        <w:t xml:space="preserve"> </w:t>
      </w:r>
      <w:r w:rsidRPr="00C6734C">
        <w:t>в</w:t>
      </w:r>
      <w:r w:rsidRPr="00C6734C">
        <w:rPr>
          <w:spacing w:val="-3"/>
        </w:rPr>
        <w:t xml:space="preserve"> </w:t>
      </w:r>
      <w:r w:rsidRPr="00C6734C">
        <w:t>Таблиці 3.1</w:t>
      </w:r>
      <w:r w:rsidRPr="00C6734C">
        <w:rPr>
          <w:spacing w:val="1"/>
        </w:rPr>
        <w:t xml:space="preserve"> </w:t>
      </w:r>
      <w:r w:rsidRPr="00C6734C">
        <w:t>(подано за</w:t>
      </w:r>
      <w:r w:rsidRPr="00C6734C">
        <w:rPr>
          <w:spacing w:val="-1"/>
        </w:rPr>
        <w:t xml:space="preserve"> </w:t>
      </w:r>
      <w:r w:rsidRPr="00C6734C">
        <w:t>позначенням генів,</w:t>
      </w:r>
      <w:r w:rsidRPr="00C6734C">
        <w:rPr>
          <w:spacing w:val="-2"/>
        </w:rPr>
        <w:t xml:space="preserve"> </w:t>
      </w:r>
      <w:r w:rsidRPr="00C6734C">
        <w:t>що їх</w:t>
      </w:r>
      <w:r w:rsidRPr="00C6734C">
        <w:rPr>
          <w:spacing w:val="1"/>
        </w:rPr>
        <w:t xml:space="preserve"> </w:t>
      </w:r>
      <w:r w:rsidRPr="00C6734C">
        <w:t>кодують).</w:t>
      </w:r>
    </w:p>
    <w:p w:rsidR="00F41303" w:rsidRPr="00C6734C" w:rsidRDefault="00F41303" w:rsidP="00F41303">
      <w:pPr>
        <w:spacing w:line="360" w:lineRule="auto"/>
        <w:ind w:right="165"/>
        <w:jc w:val="right"/>
        <w:rPr>
          <w:rFonts w:cs="Times New Roman"/>
          <w:i/>
        </w:rPr>
      </w:pPr>
      <w:r w:rsidRPr="00C6734C">
        <w:rPr>
          <w:rFonts w:cs="Times New Roman"/>
          <w:i/>
        </w:rPr>
        <w:t>Таблиця</w:t>
      </w:r>
      <w:r w:rsidRPr="00C6734C">
        <w:rPr>
          <w:rFonts w:cs="Times New Roman"/>
          <w:i/>
          <w:spacing w:val="-2"/>
        </w:rPr>
        <w:t xml:space="preserve"> </w:t>
      </w:r>
      <w:r w:rsidRPr="00C6734C">
        <w:rPr>
          <w:rFonts w:cs="Times New Roman"/>
          <w:i/>
        </w:rPr>
        <w:t>3.1.</w:t>
      </w:r>
    </w:p>
    <w:p w:rsidR="00F41303" w:rsidRPr="00C6734C" w:rsidRDefault="00F41303" w:rsidP="00F41303">
      <w:pPr>
        <w:spacing w:line="360" w:lineRule="auto"/>
        <w:jc w:val="right"/>
        <w:rPr>
          <w:rFonts w:cs="Times New Roman"/>
        </w:rPr>
      </w:pPr>
      <w:r w:rsidRPr="00C6734C">
        <w:rPr>
          <w:rFonts w:cs="Times New Roman"/>
        </w:rPr>
        <w:t>Білки,</w:t>
      </w:r>
      <w:r w:rsidRPr="00C6734C">
        <w:rPr>
          <w:rFonts w:cs="Times New Roman"/>
          <w:spacing w:val="-3"/>
        </w:rPr>
        <w:t xml:space="preserve"> </w:t>
      </w:r>
      <w:r w:rsidRPr="00C6734C">
        <w:rPr>
          <w:rFonts w:cs="Times New Roman"/>
        </w:rPr>
        <w:t>що модифікують</w:t>
      </w:r>
      <w:r w:rsidRPr="00C6734C">
        <w:rPr>
          <w:rFonts w:cs="Times New Roman"/>
          <w:spacing w:val="-4"/>
        </w:rPr>
        <w:t xml:space="preserve"> </w:t>
      </w:r>
      <w:r w:rsidRPr="00C6734C">
        <w:rPr>
          <w:rFonts w:cs="Times New Roman"/>
        </w:rPr>
        <w:t>тРНК,</w:t>
      </w:r>
      <w:r w:rsidRPr="00C6734C">
        <w:rPr>
          <w:rFonts w:cs="Times New Roman"/>
          <w:spacing w:val="-5"/>
        </w:rPr>
        <w:t xml:space="preserve"> </w:t>
      </w:r>
      <w:r w:rsidRPr="00C6734C">
        <w:rPr>
          <w:rFonts w:cs="Times New Roman"/>
        </w:rPr>
        <w:t>та</w:t>
      </w:r>
      <w:r w:rsidRPr="00C6734C">
        <w:rPr>
          <w:rFonts w:cs="Times New Roman"/>
          <w:spacing w:val="-4"/>
        </w:rPr>
        <w:t xml:space="preserve"> </w:t>
      </w:r>
      <w:r w:rsidRPr="00C6734C">
        <w:rPr>
          <w:rFonts w:cs="Times New Roman"/>
        </w:rPr>
        <w:t>їхні</w:t>
      </w:r>
      <w:r w:rsidRPr="00C6734C">
        <w:rPr>
          <w:rFonts w:cs="Times New Roman"/>
          <w:spacing w:val="-3"/>
        </w:rPr>
        <w:t xml:space="preserve"> </w:t>
      </w:r>
      <w:r w:rsidRPr="00C6734C">
        <w:rPr>
          <w:rFonts w:cs="Times New Roman"/>
        </w:rPr>
        <w:t>можливі</w:t>
      </w:r>
      <w:r w:rsidRPr="00C6734C">
        <w:rPr>
          <w:rFonts w:cs="Times New Roman"/>
          <w:spacing w:val="-4"/>
        </w:rPr>
        <w:t xml:space="preserve"> </w:t>
      </w:r>
      <w:r w:rsidRPr="00C6734C">
        <w:rPr>
          <w:rFonts w:cs="Times New Roman"/>
        </w:rPr>
        <w:t>ортологи</w:t>
      </w:r>
      <w:r w:rsidRPr="00C6734C">
        <w:rPr>
          <w:rFonts w:cs="Times New Roman"/>
          <w:spacing w:val="-2"/>
        </w:rPr>
        <w:t xml:space="preserve"> </w:t>
      </w:r>
      <w:r w:rsidRPr="00C6734C">
        <w:rPr>
          <w:rFonts w:cs="Times New Roman"/>
        </w:rPr>
        <w:t>для</w:t>
      </w:r>
    </w:p>
    <w:p w:rsidR="00F41303" w:rsidRPr="00C6734C" w:rsidRDefault="00F41303" w:rsidP="00F41303">
      <w:pPr>
        <w:spacing w:line="360" w:lineRule="auto"/>
        <w:jc w:val="right"/>
        <w:rPr>
          <w:rFonts w:cs="Times New Roman"/>
          <w:b/>
        </w:rPr>
      </w:pPr>
      <w:r w:rsidRPr="00C6734C">
        <w:rPr>
          <w:rFonts w:cs="Times New Roman"/>
          <w:b/>
          <w:i/>
        </w:rPr>
        <w:t>S.</w:t>
      </w:r>
      <w:r w:rsidRPr="00C6734C">
        <w:rPr>
          <w:rFonts w:cs="Times New Roman"/>
          <w:b/>
          <w:i/>
          <w:spacing w:val="-3"/>
        </w:rPr>
        <w:t xml:space="preserve"> </w:t>
      </w:r>
      <w:r w:rsidRPr="00C6734C">
        <w:rPr>
          <w:rFonts w:cs="Times New Roman"/>
          <w:b/>
          <w:i/>
        </w:rPr>
        <w:t xml:space="preserve">coelicolor </w:t>
      </w:r>
      <w:r w:rsidRPr="00C6734C">
        <w:rPr>
          <w:rFonts w:cs="Times New Roman"/>
          <w:b/>
        </w:rPr>
        <w:t>A(3)2</w:t>
      </w:r>
      <w:r w:rsidRPr="00C6734C">
        <w:rPr>
          <w:rFonts w:cs="Times New Roman"/>
          <w:b/>
          <w:spacing w:val="-2"/>
        </w:rPr>
        <w:t xml:space="preserve"> </w:t>
      </w:r>
      <w:r w:rsidRPr="00C6734C">
        <w:rPr>
          <w:rFonts w:cs="Times New Roman"/>
          <w:b/>
        </w:rPr>
        <w:t>і</w:t>
      </w:r>
      <w:r w:rsidRPr="00C6734C">
        <w:rPr>
          <w:rFonts w:cs="Times New Roman"/>
          <w:b/>
          <w:spacing w:val="-3"/>
        </w:rPr>
        <w:t xml:space="preserve"> </w:t>
      </w:r>
      <w:r w:rsidRPr="00C6734C">
        <w:rPr>
          <w:rFonts w:cs="Times New Roman"/>
          <w:b/>
          <w:i/>
        </w:rPr>
        <w:t>S.</w:t>
      </w:r>
      <w:r w:rsidRPr="00C6734C">
        <w:rPr>
          <w:rFonts w:cs="Times New Roman"/>
          <w:b/>
          <w:i/>
          <w:spacing w:val="-3"/>
        </w:rPr>
        <w:t xml:space="preserve"> </w:t>
      </w:r>
      <w:r w:rsidRPr="00C6734C">
        <w:rPr>
          <w:rFonts w:cs="Times New Roman"/>
          <w:b/>
          <w:i/>
        </w:rPr>
        <w:t>albus</w:t>
      </w:r>
      <w:r w:rsidRPr="00C6734C">
        <w:rPr>
          <w:rFonts w:cs="Times New Roman"/>
          <w:b/>
          <w:i/>
          <w:spacing w:val="-3"/>
        </w:rPr>
        <w:t xml:space="preserve"> </w:t>
      </w:r>
      <w:r w:rsidRPr="00C6734C">
        <w:rPr>
          <w:rFonts w:cs="Times New Roman"/>
          <w:b/>
        </w:rPr>
        <w:t>J1074</w:t>
      </w:r>
    </w:p>
    <w:tbl>
      <w:tblPr>
        <w:tblW w:w="9402" w:type="dxa"/>
        <w:tblInd w:w="602" w:type="dxa"/>
        <w:tblLook w:val="04A0" w:firstRow="1" w:lastRow="0" w:firstColumn="1" w:lastColumn="0" w:noHBand="0" w:noVBand="1"/>
      </w:tblPr>
      <w:tblGrid>
        <w:gridCol w:w="1017"/>
        <w:gridCol w:w="1816"/>
        <w:gridCol w:w="4083"/>
        <w:gridCol w:w="976"/>
        <w:gridCol w:w="1510"/>
      </w:tblGrid>
      <w:tr w:rsidR="00F41303" w:rsidRPr="00C6734C" w:rsidTr="00F41303">
        <w:trPr>
          <w:trHeight w:val="20"/>
        </w:trPr>
        <w:tc>
          <w:tcPr>
            <w:tcW w:w="1017" w:type="dxa"/>
            <w:tcBorders>
              <w:top w:val="single" w:sz="8" w:space="0" w:color="000000"/>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c>
          <w:tcPr>
            <w:tcW w:w="1816" w:type="dxa"/>
            <w:tcBorders>
              <w:top w:val="single" w:sz="8" w:space="0" w:color="000000"/>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c>
          <w:tcPr>
            <w:tcW w:w="4083" w:type="dxa"/>
            <w:tcBorders>
              <w:top w:val="single" w:sz="8" w:space="0" w:color="000000"/>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c>
          <w:tcPr>
            <w:tcW w:w="248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Можливі ортологи</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Модифікації (U – уридин, C –</w:t>
            </w:r>
          </w:p>
        </w:tc>
        <w:tc>
          <w:tcPr>
            <w:tcW w:w="2486" w:type="dxa"/>
            <w:gridSpan w:val="2"/>
            <w:vMerge/>
            <w:tcBorders>
              <w:top w:val="nil"/>
              <w:left w:val="nil"/>
              <w:bottom w:val="nil"/>
              <w:right w:val="single" w:sz="8" w:space="0" w:color="000000"/>
            </w:tcBorders>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Білок</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Назва</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цитидин, A – аденозин, G – гуанозин)</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i/>
                <w:iCs/>
                <w:color w:val="000000"/>
                <w:sz w:val="24"/>
                <w:szCs w:val="24"/>
              </w:rPr>
            </w:pPr>
            <w:r w:rsidRPr="00C6734C">
              <w:rPr>
                <w:rFonts w:eastAsia="Times New Roman" w:cs="Times New Roman"/>
                <w:i/>
                <w:iCs/>
                <w:color w:val="000000"/>
                <w:sz w:val="24"/>
                <w:szCs w:val="24"/>
                <w:lang w:val="uk-UA"/>
              </w:rPr>
              <w:t>S.</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S. albus</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1816" w:type="dxa"/>
            <w:tcBorders>
              <w:top w:val="nil"/>
              <w:left w:val="nil"/>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4083" w:type="dxa"/>
            <w:tcBorders>
              <w:top w:val="nil"/>
              <w:left w:val="nil"/>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rPr>
                <w:rFonts w:eastAsia="Times New Roman" w:cs="Times New Roman"/>
                <w:i/>
                <w:iCs/>
                <w:color w:val="000000"/>
                <w:sz w:val="24"/>
                <w:szCs w:val="24"/>
              </w:rPr>
            </w:pPr>
            <w:r w:rsidRPr="00C6734C">
              <w:rPr>
                <w:rFonts w:eastAsia="Times New Roman" w:cs="Times New Roman"/>
                <w:i/>
                <w:iCs/>
                <w:color w:val="000000"/>
                <w:sz w:val="24"/>
                <w:szCs w:val="24"/>
                <w:lang w:val="uk-UA"/>
              </w:rPr>
              <w:t xml:space="preserve">сoelicol or </w:t>
            </w:r>
            <w:r w:rsidRPr="00C6734C">
              <w:rPr>
                <w:rFonts w:eastAsia="Times New Roman" w:cs="Times New Roman"/>
                <w:color w:val="000000"/>
                <w:sz w:val="24"/>
                <w:szCs w:val="24"/>
                <w:lang w:val="uk-UA"/>
              </w:rPr>
              <w:t>А3(2) (SCO*)</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Chars="300"/>
              <w:jc w:val="left"/>
              <w:rPr>
                <w:rFonts w:eastAsia="Times New Roman" w:cs="Times New Roman"/>
                <w:color w:val="000000"/>
                <w:sz w:val="24"/>
                <w:szCs w:val="24"/>
              </w:rPr>
            </w:pPr>
            <w:r w:rsidRPr="00C6734C">
              <w:rPr>
                <w:rFonts w:eastAsia="Times New Roman" w:cs="Times New Roman"/>
                <w:color w:val="000000"/>
                <w:sz w:val="24"/>
                <w:szCs w:val="24"/>
                <w:lang w:val="uk-UA"/>
              </w:rPr>
              <w:t>J1074</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1816" w:type="dxa"/>
            <w:tcBorders>
              <w:top w:val="nil"/>
              <w:left w:val="nil"/>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4083" w:type="dxa"/>
            <w:tcBorders>
              <w:top w:val="nil"/>
              <w:left w:val="nil"/>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976" w:type="dxa"/>
            <w:tcBorders>
              <w:top w:val="nil"/>
              <w:left w:val="nil"/>
              <w:bottom w:val="nil"/>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b/>
                <w:bCs/>
                <w:color w:val="000000"/>
                <w:sz w:val="24"/>
                <w:szCs w:val="24"/>
              </w:rPr>
            </w:pPr>
            <w:r w:rsidRPr="00C6734C">
              <w:rPr>
                <w:rFonts w:eastAsia="Times New Roman" w:cs="Times New Roman"/>
                <w:b/>
                <w:bCs/>
                <w:color w:val="000000"/>
                <w:sz w:val="24"/>
                <w:szCs w:val="24"/>
                <w:lang w:val="uk-UA"/>
              </w:rPr>
              <w:t> </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1816" w:type="dxa"/>
            <w:tcBorders>
              <w:top w:val="nil"/>
              <w:left w:val="nil"/>
              <w:bottom w:val="single" w:sz="8" w:space="0" w:color="000000"/>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4083" w:type="dxa"/>
            <w:tcBorders>
              <w:top w:val="nil"/>
              <w:left w:val="nil"/>
              <w:bottom w:val="single" w:sz="8" w:space="0" w:color="000000"/>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976" w:type="dxa"/>
            <w:tcBorders>
              <w:top w:val="nil"/>
              <w:left w:val="nil"/>
              <w:bottom w:val="single" w:sz="8" w:space="0" w:color="000000"/>
              <w:right w:val="single" w:sz="8" w:space="0" w:color="000000"/>
            </w:tcBorders>
            <w:shd w:val="clear" w:color="auto" w:fill="auto"/>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(XNR_)</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1</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2</w:t>
            </w:r>
          </w:p>
        </w:tc>
        <w:tc>
          <w:tcPr>
            <w:tcW w:w="4083"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3</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4</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5</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IscS</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Цистеїн десульфураза</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Кофактор для інших</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5486</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1347</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ензимів, що задіяні в</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(RS06665)</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408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700" w:firstLine="1680"/>
              <w:jc w:val="left"/>
              <w:rPr>
                <w:rFonts w:eastAsia="Times New Roman" w:cs="Times New Roman"/>
                <w:color w:val="000000"/>
                <w:sz w:val="24"/>
                <w:szCs w:val="24"/>
              </w:rPr>
            </w:pPr>
            <w:r w:rsidRPr="00C6734C">
              <w:rPr>
                <w:rFonts w:eastAsia="Times New Roman" w:cs="Times New Roman"/>
                <w:color w:val="000000"/>
                <w:sz w:val="24"/>
                <w:szCs w:val="24"/>
                <w:lang w:val="uk-UA"/>
              </w:rPr>
              <w:t>тіо-модифікаціях тРНК</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IscU</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Fe-S-вмісний асамблейний білок</w:t>
            </w:r>
          </w:p>
        </w:tc>
        <w:tc>
          <w:tcPr>
            <w:tcW w:w="4083"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1920</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4942 (RS24480)</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TruA</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псевдоуридин</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4731</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3758</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(38,39,40) синтаза</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U в псевдоуридин (Y)</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(RS18620)</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TruB</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псевдоуридин</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5709</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1143</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Chars="500" w:firstLine="1200"/>
              <w:jc w:val="left"/>
              <w:rPr>
                <w:rFonts w:eastAsia="Times New Roman" w:cs="Times New Roman"/>
                <w:color w:val="000000"/>
                <w:sz w:val="24"/>
                <w:szCs w:val="24"/>
              </w:rPr>
            </w:pPr>
            <w:r w:rsidRPr="00C6734C">
              <w:rPr>
                <w:rFonts w:eastAsia="Times New Roman" w:cs="Times New Roman"/>
                <w:color w:val="000000"/>
                <w:sz w:val="24"/>
                <w:szCs w:val="24"/>
                <w:lang w:val="uk-UA"/>
              </w:rPr>
              <w:t>(55) синтаза</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(RS05670)</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RluA</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псевдоуридин</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2073</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4806</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(32) синтаза / рибосомна</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(RS23805)</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псевдоуридин синтаза А</w:t>
            </w:r>
          </w:p>
        </w:tc>
        <w:tc>
          <w:tcPr>
            <w:tcW w:w="4083"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DusB</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дигідроуридин</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U в дигідроуридин</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2497</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4421</w:t>
            </w:r>
          </w:p>
        </w:tc>
      </w:tr>
      <w:tr w:rsidR="00F41303" w:rsidRPr="00C6734C" w:rsidTr="00F41303">
        <w:trPr>
          <w:trHeight w:val="20"/>
        </w:trPr>
        <w:tc>
          <w:tcPr>
            <w:tcW w:w="1017"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синтаза B</w:t>
            </w:r>
          </w:p>
        </w:tc>
        <w:tc>
          <w:tcPr>
            <w:tcW w:w="4083"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(D)</w:t>
            </w:r>
          </w:p>
        </w:tc>
        <w:tc>
          <w:tcPr>
            <w:tcW w:w="97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(RS21895)</w:t>
            </w:r>
          </w:p>
        </w:tc>
      </w:tr>
      <w:tr w:rsidR="00F41303" w:rsidRPr="00C6734C" w:rsidTr="00F41303">
        <w:trPr>
          <w:trHeight w:val="20"/>
        </w:trPr>
        <w:tc>
          <w:tcPr>
            <w:tcW w:w="1017" w:type="dxa"/>
            <w:tcBorders>
              <w:top w:val="nil"/>
              <w:left w:val="single" w:sz="8" w:space="0" w:color="000000"/>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TilS</w:t>
            </w:r>
          </w:p>
        </w:tc>
        <w:tc>
          <w:tcPr>
            <w:tcW w:w="181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pacing w:val="-1"/>
                <w:sz w:val="24"/>
                <w:szCs w:val="24"/>
                <w:lang w:val="uk-UA"/>
              </w:rPr>
              <w:t>тРНК лізидин (34)</w:t>
            </w:r>
          </w:p>
        </w:tc>
        <w:tc>
          <w:tcPr>
            <w:tcW w:w="4083"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C в 2-лізидин (k</w:t>
            </w:r>
            <w:r w:rsidRPr="00C6734C">
              <w:rPr>
                <w:rFonts w:eastAsia="Times New Roman" w:cs="Times New Roman"/>
                <w:color w:val="000000"/>
                <w:sz w:val="24"/>
                <w:szCs w:val="24"/>
                <w:vertAlign w:val="superscript"/>
                <w:lang w:val="uk-UA"/>
              </w:rPr>
              <w:t>2</w:t>
            </w:r>
            <w:r w:rsidRPr="00C6734C">
              <w:rPr>
                <w:rFonts w:eastAsia="Times New Roman" w:cs="Times New Roman"/>
                <w:color w:val="000000"/>
                <w:sz w:val="24"/>
                <w:szCs w:val="24"/>
                <w:lang w:val="uk-UA"/>
              </w:rPr>
              <w:t>C) для тРНК</w:t>
            </w:r>
            <w:r w:rsidRPr="00C6734C">
              <w:rPr>
                <w:rFonts w:eastAsia="Times New Roman" w:cs="Times New Roman"/>
                <w:color w:val="000000"/>
                <w:sz w:val="24"/>
                <w:szCs w:val="24"/>
                <w:vertAlign w:val="superscript"/>
                <w:lang w:val="uk-UA"/>
              </w:rPr>
              <w:t>Іле</w:t>
            </w:r>
          </w:p>
        </w:tc>
        <w:tc>
          <w:tcPr>
            <w:tcW w:w="976"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3406</w:t>
            </w:r>
          </w:p>
        </w:tc>
        <w:tc>
          <w:tcPr>
            <w:tcW w:w="1510" w:type="dxa"/>
            <w:tcBorders>
              <w:top w:val="nil"/>
              <w:left w:val="nil"/>
              <w:bottom w:val="nil"/>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3428</w:t>
            </w:r>
          </w:p>
        </w:tc>
      </w:tr>
      <w:tr w:rsidR="00F41303" w:rsidRPr="00C6734C" w:rsidTr="00B67DE6">
        <w:trPr>
          <w:trHeight w:val="20"/>
        </w:trPr>
        <w:tc>
          <w:tcPr>
            <w:tcW w:w="1017" w:type="dxa"/>
            <w:tcBorders>
              <w:top w:val="nil"/>
              <w:left w:val="single" w:sz="8" w:space="0" w:color="000000"/>
              <w:bottom w:val="single" w:sz="4" w:space="0" w:color="auto"/>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816" w:type="dxa"/>
            <w:tcBorders>
              <w:top w:val="nil"/>
              <w:left w:val="nil"/>
              <w:bottom w:val="single" w:sz="4" w:space="0" w:color="auto"/>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синтетаза</w:t>
            </w:r>
          </w:p>
        </w:tc>
        <w:tc>
          <w:tcPr>
            <w:tcW w:w="4083" w:type="dxa"/>
            <w:tcBorders>
              <w:top w:val="nil"/>
              <w:left w:val="nil"/>
              <w:bottom w:val="single" w:sz="4" w:space="0" w:color="auto"/>
              <w:right w:val="single" w:sz="8" w:space="0" w:color="000000"/>
            </w:tcBorders>
            <w:shd w:val="clear" w:color="auto" w:fill="auto"/>
            <w:vAlign w:val="center"/>
            <w:hideMark/>
          </w:tcPr>
          <w:p w:rsidR="00F41303" w:rsidRPr="00C6734C" w:rsidRDefault="00F41303" w:rsidP="00F41303">
            <w:pPr>
              <w:spacing w:line="240" w:lineRule="auto"/>
              <w:ind w:firstLineChars="1300" w:firstLine="3120"/>
              <w:jc w:val="left"/>
              <w:rPr>
                <w:rFonts w:eastAsia="Times New Roman" w:cs="Times New Roman"/>
                <w:color w:val="000000"/>
                <w:sz w:val="24"/>
                <w:szCs w:val="24"/>
              </w:rPr>
            </w:pPr>
            <w:r w:rsidRPr="00C6734C">
              <w:rPr>
                <w:rFonts w:eastAsia="Times New Roman" w:cs="Times New Roman"/>
                <w:color w:val="000000"/>
                <w:sz w:val="24"/>
                <w:szCs w:val="24"/>
                <w:lang w:val="uk-UA"/>
              </w:rPr>
              <w:t>k2CAU</w:t>
            </w:r>
          </w:p>
        </w:tc>
        <w:tc>
          <w:tcPr>
            <w:tcW w:w="976" w:type="dxa"/>
            <w:tcBorders>
              <w:top w:val="nil"/>
              <w:left w:val="nil"/>
              <w:bottom w:val="single" w:sz="4" w:space="0" w:color="auto"/>
              <w:right w:val="single" w:sz="8" w:space="0" w:color="000000"/>
            </w:tcBorders>
            <w:shd w:val="clear" w:color="auto" w:fill="auto"/>
            <w:vAlign w:val="center"/>
            <w:hideMark/>
          </w:tcPr>
          <w:p w:rsidR="00F41303" w:rsidRPr="00C6734C" w:rsidRDefault="00F41303" w:rsidP="00F41303">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lang w:val="uk-UA"/>
              </w:rPr>
              <w:t> </w:t>
            </w:r>
          </w:p>
        </w:tc>
        <w:tc>
          <w:tcPr>
            <w:tcW w:w="1510" w:type="dxa"/>
            <w:tcBorders>
              <w:top w:val="nil"/>
              <w:left w:val="nil"/>
              <w:bottom w:val="single" w:sz="4" w:space="0" w:color="auto"/>
              <w:right w:val="single" w:sz="8" w:space="0" w:color="000000"/>
            </w:tcBorders>
            <w:shd w:val="clear" w:color="auto" w:fill="auto"/>
            <w:vAlign w:val="center"/>
            <w:hideMark/>
          </w:tcPr>
          <w:p w:rsidR="00F41303" w:rsidRPr="00C6734C" w:rsidRDefault="00F41303" w:rsidP="00F41303">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(RS17005)</w:t>
            </w:r>
          </w:p>
        </w:tc>
      </w:tr>
    </w:tbl>
    <w:p w:rsidR="00DC6CA8" w:rsidRPr="00C6734C" w:rsidRDefault="00B67DE6" w:rsidP="00B67DE6">
      <w:pPr>
        <w:spacing w:before="243" w:line="360" w:lineRule="auto"/>
        <w:ind w:left="6342" w:firstLine="0"/>
        <w:rPr>
          <w:rFonts w:cs="Times New Roman"/>
          <w:i/>
          <w:lang w:val="uk-UA"/>
        </w:rPr>
      </w:pPr>
      <w:r w:rsidRPr="00C6734C">
        <w:rPr>
          <w:rFonts w:cs="Times New Roman"/>
          <w:i/>
        </w:rPr>
        <w:lastRenderedPageBreak/>
        <w:t>Продовження</w:t>
      </w:r>
      <w:r w:rsidRPr="00C6734C">
        <w:rPr>
          <w:rFonts w:cs="Times New Roman"/>
          <w:i/>
          <w:spacing w:val="-6"/>
        </w:rPr>
        <w:t xml:space="preserve"> </w:t>
      </w:r>
      <w:r w:rsidRPr="00C6734C">
        <w:rPr>
          <w:rFonts w:cs="Times New Roman"/>
          <w:i/>
        </w:rPr>
        <w:t>таблиці3.</w:t>
      </w:r>
      <w:r w:rsidRPr="00C6734C">
        <w:rPr>
          <w:rFonts w:cs="Times New Roman"/>
          <w:i/>
          <w:lang w:val="uk-UA"/>
        </w:rPr>
        <w:t>1</w:t>
      </w:r>
    </w:p>
    <w:tbl>
      <w:tblPr>
        <w:tblW w:w="9488" w:type="dxa"/>
        <w:jc w:val="right"/>
        <w:tblLayout w:type="fixed"/>
        <w:tblLook w:val="04A0" w:firstRow="1" w:lastRow="0" w:firstColumn="1" w:lastColumn="0" w:noHBand="0" w:noVBand="1"/>
      </w:tblPr>
      <w:tblGrid>
        <w:gridCol w:w="1573"/>
        <w:gridCol w:w="2471"/>
        <w:gridCol w:w="2551"/>
        <w:gridCol w:w="1886"/>
        <w:gridCol w:w="1007"/>
      </w:tblGrid>
      <w:tr w:rsidR="00F41303" w:rsidRPr="00C6734C" w:rsidTr="00B67DE6">
        <w:trPr>
          <w:trHeight w:val="20"/>
          <w:jc w:val="right"/>
        </w:trPr>
        <w:tc>
          <w:tcPr>
            <w:tcW w:w="157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1</w:t>
            </w:r>
          </w:p>
        </w:tc>
        <w:tc>
          <w:tcPr>
            <w:tcW w:w="2471" w:type="dxa"/>
            <w:tcBorders>
              <w:top w:val="single" w:sz="8" w:space="0" w:color="000000"/>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2</w:t>
            </w:r>
          </w:p>
        </w:tc>
        <w:tc>
          <w:tcPr>
            <w:tcW w:w="2551" w:type="dxa"/>
            <w:tcBorders>
              <w:top w:val="single" w:sz="8" w:space="0" w:color="000000"/>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3</w:t>
            </w:r>
          </w:p>
        </w:tc>
        <w:tc>
          <w:tcPr>
            <w:tcW w:w="1886" w:type="dxa"/>
            <w:tcBorders>
              <w:top w:val="single" w:sz="8" w:space="0" w:color="000000"/>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4</w:t>
            </w:r>
          </w:p>
        </w:tc>
        <w:tc>
          <w:tcPr>
            <w:tcW w:w="1007" w:type="dxa"/>
            <w:tcBorders>
              <w:top w:val="single" w:sz="8" w:space="0" w:color="000000"/>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b/>
                <w:bCs/>
                <w:color w:val="000000"/>
                <w:sz w:val="24"/>
                <w:szCs w:val="24"/>
              </w:rPr>
            </w:pPr>
            <w:r w:rsidRPr="00C6734C">
              <w:rPr>
                <w:rFonts w:eastAsia="Times New Roman" w:cs="Times New Roman"/>
                <w:b/>
                <w:bCs/>
                <w:color w:val="000000"/>
                <w:sz w:val="24"/>
                <w:szCs w:val="24"/>
                <w:lang w:val="uk-UA"/>
              </w:rPr>
              <w:t>5</w:t>
            </w: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300"/>
              <w:jc w:val="left"/>
              <w:rPr>
                <w:rFonts w:eastAsia="Times New Roman" w:cs="Times New Roman"/>
                <w:color w:val="000000"/>
                <w:sz w:val="24"/>
                <w:szCs w:val="24"/>
              </w:rPr>
            </w:pPr>
            <w:r w:rsidRPr="00C6734C">
              <w:rPr>
                <w:rFonts w:eastAsia="Times New Roman" w:cs="Times New Roman"/>
                <w:color w:val="000000"/>
                <w:sz w:val="24"/>
                <w:szCs w:val="24"/>
                <w:lang w:val="uk-UA"/>
              </w:rPr>
              <w:t>Mnm A</w:t>
            </w: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500" w:firstLine="1200"/>
              <w:jc w:val="left"/>
              <w:rPr>
                <w:rFonts w:eastAsia="Times New Roman" w:cs="Times New Roman"/>
                <w:color w:val="000000"/>
                <w:sz w:val="24"/>
                <w:szCs w:val="24"/>
              </w:rPr>
            </w:pPr>
            <w:r w:rsidRPr="00C6734C">
              <w:rPr>
                <w:rFonts w:eastAsia="Times New Roman" w:cs="Times New Roman"/>
                <w:color w:val="000000"/>
                <w:sz w:val="24"/>
                <w:szCs w:val="24"/>
                <w:lang w:val="uk-UA"/>
              </w:rPr>
              <w:t>тРНК-специфічна 2- тіоуридилаза</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U в 2-тіоуридин (s</w:t>
            </w:r>
            <w:r w:rsidRPr="00C6734C">
              <w:rPr>
                <w:rFonts w:eastAsia="Times New Roman" w:cs="Times New Roman"/>
                <w:color w:val="000000"/>
                <w:sz w:val="24"/>
                <w:szCs w:val="24"/>
                <w:vertAlign w:val="superscript"/>
                <w:lang w:val="uk-UA"/>
              </w:rPr>
              <w:t>2</w:t>
            </w:r>
            <w:r w:rsidRPr="00C6734C">
              <w:rPr>
                <w:rFonts w:eastAsia="Times New Roman" w:cs="Times New Roman"/>
                <w:color w:val="000000"/>
                <w:sz w:val="24"/>
                <w:szCs w:val="24"/>
                <w:lang w:val="uk-UA"/>
              </w:rPr>
              <w:t>U), в т.ч. і для уже модифікованого U</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5488</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1345 (RS06655)</w:t>
            </w:r>
          </w:p>
        </w:tc>
      </w:tr>
      <w:tr w:rsidR="00F41303" w:rsidRPr="00C6734C" w:rsidTr="00B67DE6">
        <w:trPr>
          <w:trHeight w:val="20"/>
          <w:jc w:val="right"/>
        </w:trPr>
        <w:tc>
          <w:tcPr>
            <w:tcW w:w="157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MiaA</w:t>
            </w: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(аденозин (37)- N6)-</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А в N6-</w:t>
            </w:r>
          </w:p>
        </w:tc>
        <w:tc>
          <w:tcPr>
            <w:tcW w:w="18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5791</w:t>
            </w:r>
          </w:p>
        </w:tc>
        <w:tc>
          <w:tcPr>
            <w:tcW w:w="100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1074 (RS05320)</w:t>
            </w:r>
          </w:p>
        </w:tc>
      </w:tr>
      <w:tr w:rsidR="00F41303" w:rsidRPr="00C6734C" w:rsidTr="00B67DE6">
        <w:trPr>
          <w:trHeight w:val="20"/>
          <w:jc w:val="right"/>
        </w:trPr>
        <w:tc>
          <w:tcPr>
            <w:tcW w:w="1573"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pacing w:val="-1"/>
                <w:sz w:val="24"/>
                <w:szCs w:val="24"/>
                <w:lang w:val="uk-UA"/>
              </w:rPr>
              <w:t>диметилалілтрансфераза</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ізопентеніладенозин (і</w:t>
            </w:r>
            <w:r w:rsidRPr="00C6734C">
              <w:rPr>
                <w:rFonts w:eastAsia="Times New Roman" w:cs="Times New Roman"/>
                <w:color w:val="000000"/>
                <w:sz w:val="24"/>
                <w:szCs w:val="24"/>
                <w:vertAlign w:val="superscript"/>
                <w:lang w:val="uk-UA"/>
              </w:rPr>
              <w:t>6</w:t>
            </w:r>
            <w:r w:rsidRPr="00C6734C">
              <w:rPr>
                <w:rFonts w:eastAsia="Times New Roman" w:cs="Times New Roman"/>
                <w:color w:val="000000"/>
                <w:sz w:val="24"/>
                <w:szCs w:val="24"/>
                <w:lang w:val="uk-UA"/>
              </w:rPr>
              <w:t>А)</w:t>
            </w:r>
          </w:p>
        </w:tc>
        <w:tc>
          <w:tcPr>
            <w:tcW w:w="1886"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1007"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MiaB</w:t>
            </w: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(N6-ізопентеніл аденозин (37)-С2)- метилтіотрансфераза</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600" w:firstLine="1440"/>
              <w:jc w:val="left"/>
              <w:rPr>
                <w:rFonts w:eastAsia="Times New Roman" w:cs="Times New Roman"/>
                <w:color w:val="000000"/>
                <w:sz w:val="24"/>
                <w:szCs w:val="24"/>
              </w:rPr>
            </w:pPr>
            <w:r w:rsidRPr="00C6734C">
              <w:rPr>
                <w:rFonts w:eastAsia="Times New Roman" w:cs="Times New Roman"/>
                <w:color w:val="000000"/>
                <w:sz w:val="24"/>
                <w:szCs w:val="24"/>
                <w:lang w:val="uk-UA"/>
              </w:rPr>
              <w:t>і6А в 2-метилтіо-і</w:t>
            </w:r>
            <w:r w:rsidRPr="00C6734C">
              <w:rPr>
                <w:rFonts w:eastAsia="Times New Roman" w:cs="Times New Roman"/>
                <w:color w:val="000000"/>
                <w:sz w:val="24"/>
                <w:szCs w:val="24"/>
                <w:vertAlign w:val="superscript"/>
                <w:lang w:val="uk-UA"/>
              </w:rPr>
              <w:t>6</w:t>
            </w:r>
            <w:r w:rsidRPr="00C6734C">
              <w:rPr>
                <w:rFonts w:eastAsia="Times New Roman" w:cs="Times New Roman"/>
                <w:color w:val="000000"/>
                <w:sz w:val="24"/>
                <w:szCs w:val="24"/>
                <w:lang w:val="uk-UA"/>
              </w:rPr>
              <w:t>А (ms</w:t>
            </w:r>
            <w:r w:rsidRPr="00C6734C">
              <w:rPr>
                <w:rFonts w:eastAsia="Times New Roman" w:cs="Times New Roman"/>
                <w:color w:val="000000"/>
                <w:sz w:val="24"/>
                <w:szCs w:val="24"/>
                <w:vertAlign w:val="superscript"/>
                <w:lang w:val="uk-UA"/>
              </w:rPr>
              <w:t>2</w:t>
            </w:r>
            <w:r w:rsidRPr="00C6734C">
              <w:rPr>
                <w:rFonts w:eastAsia="Times New Roman" w:cs="Times New Roman"/>
                <w:color w:val="000000"/>
                <w:sz w:val="24"/>
                <w:szCs w:val="24"/>
                <w:lang w:val="uk-UA"/>
              </w:rPr>
              <w:t>i</w:t>
            </w:r>
            <w:r w:rsidRPr="00C6734C">
              <w:rPr>
                <w:rFonts w:eastAsia="Times New Roman" w:cs="Times New Roman"/>
                <w:color w:val="000000"/>
                <w:sz w:val="24"/>
                <w:szCs w:val="24"/>
                <w:vertAlign w:val="superscript"/>
                <w:lang w:val="uk-UA"/>
              </w:rPr>
              <w:t>6</w:t>
            </w:r>
            <w:r w:rsidRPr="00C6734C">
              <w:rPr>
                <w:rFonts w:eastAsia="Times New Roman" w:cs="Times New Roman"/>
                <w:color w:val="000000"/>
                <w:sz w:val="24"/>
                <w:szCs w:val="24"/>
                <w:lang w:val="uk-UA"/>
              </w:rPr>
              <w:t>A)</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5787</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1078 (RS05340)</w:t>
            </w:r>
          </w:p>
        </w:tc>
      </w:tr>
      <w:tr w:rsidR="00F41303" w:rsidRPr="00C6734C" w:rsidTr="00B67DE6">
        <w:trPr>
          <w:trHeight w:val="20"/>
          <w:jc w:val="right"/>
        </w:trPr>
        <w:tc>
          <w:tcPr>
            <w:tcW w:w="157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TsaC</w:t>
            </w: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N6-</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18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5362</w:t>
            </w:r>
          </w:p>
        </w:tc>
        <w:tc>
          <w:tcPr>
            <w:tcW w:w="100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1471 (RS07295)</w:t>
            </w:r>
          </w:p>
        </w:tc>
      </w:tr>
      <w:tr w:rsidR="00F41303" w:rsidRPr="00C6734C" w:rsidTr="00B67DE6">
        <w:trPr>
          <w:trHeight w:val="20"/>
          <w:jc w:val="right"/>
        </w:trPr>
        <w:tc>
          <w:tcPr>
            <w:tcW w:w="1573"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pacing w:val="-1"/>
                <w:sz w:val="24"/>
                <w:szCs w:val="24"/>
                <w:lang w:val="uk-UA"/>
              </w:rPr>
              <w:t>треонілкарбамоїладеноз ин (37) синтазний білок</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1886"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1007"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r>
      <w:tr w:rsidR="00F41303" w:rsidRPr="00C6734C" w:rsidTr="00B67DE6">
        <w:trPr>
          <w:trHeight w:val="20"/>
          <w:jc w:val="right"/>
        </w:trPr>
        <w:tc>
          <w:tcPr>
            <w:tcW w:w="1573"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2471" w:type="dxa"/>
            <w:tcBorders>
              <w:top w:val="nil"/>
              <w:left w:val="nil"/>
              <w:bottom w:val="single" w:sz="8" w:space="0" w:color="000000"/>
              <w:right w:val="single" w:sz="8" w:space="0" w:color="000000"/>
            </w:tcBorders>
            <w:shd w:val="clear" w:color="auto" w:fill="auto"/>
            <w:hideMark/>
          </w:tcPr>
          <w:p w:rsidR="00F41303" w:rsidRPr="00C6734C" w:rsidRDefault="00F41303" w:rsidP="00B67DE6">
            <w:pPr>
              <w:spacing w:line="240" w:lineRule="auto"/>
              <w:ind w:firstLine="0"/>
              <w:jc w:val="left"/>
              <w:rPr>
                <w:rFonts w:eastAsia="Times New Roman" w:cs="Times New Roman"/>
                <w:color w:val="000000"/>
                <w:sz w:val="24"/>
                <w:szCs w:val="24"/>
              </w:rPr>
            </w:pPr>
            <w:r w:rsidRPr="00C6734C">
              <w:rPr>
                <w:rFonts w:eastAsia="Times New Roman" w:cs="Times New Roman"/>
                <w:color w:val="000000"/>
                <w:sz w:val="24"/>
                <w:szCs w:val="24"/>
              </w:rPr>
              <w:t> </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1886"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1007"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TsaB</w:t>
            </w: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4750</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3789 (RS18775)</w:t>
            </w: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TsaD</w:t>
            </w: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left"/>
              <w:rPr>
                <w:rFonts w:eastAsia="Times New Roman" w:cs="Times New Roman"/>
                <w:i/>
                <w:iCs/>
                <w:color w:val="000000"/>
                <w:sz w:val="24"/>
                <w:szCs w:val="24"/>
              </w:rPr>
            </w:pPr>
            <w:r w:rsidRPr="00C6734C">
              <w:rPr>
                <w:rFonts w:eastAsia="Times New Roman" w:cs="Times New Roman"/>
                <w:i/>
                <w:iCs/>
                <w:color w:val="000000"/>
                <w:sz w:val="24"/>
                <w:szCs w:val="24"/>
                <w:lang w:val="uk-UA"/>
              </w:rPr>
              <w:t> </w:t>
            </w:r>
          </w:p>
        </w:tc>
        <w:tc>
          <w:tcPr>
            <w:tcW w:w="255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А в N6-</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4752</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3791 (RS18785)</w:t>
            </w: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TsaE</w:t>
            </w: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Частини тРНК N6- треонілкарбамоїладеноз ин (37) синтазного комплексу TsaBDE</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pacing w:val="-1"/>
                <w:sz w:val="24"/>
                <w:szCs w:val="24"/>
                <w:lang w:val="uk-UA"/>
              </w:rPr>
              <w:t>треонілкарбамоїладен озин (t</w:t>
            </w:r>
            <w:r w:rsidRPr="00C6734C">
              <w:rPr>
                <w:rFonts w:eastAsia="Times New Roman" w:cs="Times New Roman"/>
                <w:color w:val="000000"/>
                <w:spacing w:val="-1"/>
                <w:sz w:val="24"/>
                <w:szCs w:val="24"/>
                <w:vertAlign w:val="superscript"/>
                <w:lang w:val="uk-UA"/>
              </w:rPr>
              <w:t>6</w:t>
            </w:r>
            <w:r w:rsidRPr="00C6734C">
              <w:rPr>
                <w:rFonts w:eastAsia="Times New Roman" w:cs="Times New Roman"/>
                <w:color w:val="000000"/>
                <w:spacing w:val="-1"/>
                <w:sz w:val="24"/>
                <w:szCs w:val="24"/>
                <w:lang w:val="uk-UA"/>
              </w:rPr>
              <w:t>A)</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4747</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3786 (RS18760)</w:t>
            </w: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TadA</w:t>
            </w: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200" w:firstLine="480"/>
              <w:jc w:val="left"/>
              <w:rPr>
                <w:rFonts w:eastAsia="Times New Roman" w:cs="Times New Roman"/>
                <w:color w:val="000000"/>
                <w:sz w:val="24"/>
                <w:szCs w:val="24"/>
              </w:rPr>
            </w:pPr>
            <w:r w:rsidRPr="00C6734C">
              <w:rPr>
                <w:rFonts w:eastAsia="Times New Roman" w:cs="Times New Roman"/>
                <w:color w:val="000000"/>
                <w:sz w:val="24"/>
                <w:szCs w:val="24"/>
                <w:lang w:val="uk-UA"/>
              </w:rPr>
              <w:t>тРНК-специфічна аденозин деаміназа</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500" w:firstLine="1200"/>
              <w:jc w:val="left"/>
              <w:rPr>
                <w:rFonts w:eastAsia="Times New Roman" w:cs="Times New Roman"/>
                <w:color w:val="000000"/>
                <w:sz w:val="24"/>
                <w:szCs w:val="24"/>
              </w:rPr>
            </w:pPr>
            <w:r w:rsidRPr="00C6734C">
              <w:rPr>
                <w:rFonts w:eastAsia="Times New Roman" w:cs="Times New Roman"/>
                <w:color w:val="000000"/>
                <w:sz w:val="24"/>
                <w:szCs w:val="24"/>
                <w:lang w:val="uk-UA"/>
              </w:rPr>
              <w:t>А в інозин (І) для тРНКАргICG</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4038</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2881 (RS14295)</w:t>
            </w:r>
          </w:p>
        </w:tc>
      </w:tr>
      <w:tr w:rsidR="00F41303" w:rsidRPr="00C6734C" w:rsidTr="00B67DE6">
        <w:trPr>
          <w:trHeight w:val="20"/>
          <w:jc w:val="right"/>
        </w:trPr>
        <w:tc>
          <w:tcPr>
            <w:tcW w:w="157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QueA</w:t>
            </w:r>
          </w:p>
        </w:tc>
        <w:tc>
          <w:tcPr>
            <w:tcW w:w="2471" w:type="dxa"/>
            <w:tcBorders>
              <w:top w:val="nil"/>
              <w:left w:val="nil"/>
              <w:bottom w:val="nil"/>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тРНК преQ1(34) S-</w:t>
            </w:r>
          </w:p>
        </w:tc>
        <w:tc>
          <w:tcPr>
            <w:tcW w:w="255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7-амінометил-7- деазагуанозин (preQ1tRNA) в епоксигуанозин (oQtRNA)</w:t>
            </w:r>
          </w:p>
        </w:tc>
        <w:tc>
          <w:tcPr>
            <w:tcW w:w="188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1804</w:t>
            </w:r>
          </w:p>
        </w:tc>
        <w:tc>
          <w:tcPr>
            <w:tcW w:w="100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5018 (RS24850)</w:t>
            </w:r>
          </w:p>
        </w:tc>
      </w:tr>
      <w:tr w:rsidR="00F41303" w:rsidRPr="00C6734C" w:rsidTr="00B67DE6">
        <w:trPr>
          <w:trHeight w:val="20"/>
          <w:jc w:val="right"/>
        </w:trPr>
        <w:tc>
          <w:tcPr>
            <w:tcW w:w="1573"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аденозилметіонін рибозилтрансфераза- ізомераза</w:t>
            </w:r>
          </w:p>
        </w:tc>
        <w:tc>
          <w:tcPr>
            <w:tcW w:w="2551"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1886"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c>
          <w:tcPr>
            <w:tcW w:w="1007" w:type="dxa"/>
            <w:vMerge/>
            <w:tcBorders>
              <w:top w:val="nil"/>
              <w:left w:val="single" w:sz="8" w:space="0" w:color="000000"/>
              <w:bottom w:val="single" w:sz="8" w:space="0" w:color="000000"/>
              <w:right w:val="single" w:sz="8" w:space="0" w:color="000000"/>
            </w:tcBorders>
            <w:vAlign w:val="center"/>
            <w:hideMark/>
          </w:tcPr>
          <w:p w:rsidR="00F41303" w:rsidRPr="00C6734C" w:rsidRDefault="00F41303" w:rsidP="00B67DE6">
            <w:pPr>
              <w:spacing w:line="240" w:lineRule="auto"/>
              <w:ind w:firstLine="0"/>
              <w:jc w:val="left"/>
              <w:rPr>
                <w:rFonts w:eastAsia="Times New Roman" w:cs="Times New Roman"/>
                <w:color w:val="000000"/>
                <w:sz w:val="24"/>
                <w:szCs w:val="24"/>
              </w:rPr>
            </w:pPr>
          </w:p>
        </w:tc>
      </w:tr>
      <w:tr w:rsidR="00F41303" w:rsidRPr="00C6734C" w:rsidTr="00B67DE6">
        <w:trPr>
          <w:trHeight w:val="20"/>
          <w:jc w:val="right"/>
        </w:trPr>
        <w:tc>
          <w:tcPr>
            <w:tcW w:w="1573" w:type="dxa"/>
            <w:tcBorders>
              <w:top w:val="nil"/>
              <w:left w:val="single" w:sz="8" w:space="0" w:color="000000"/>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TrmB</w:t>
            </w:r>
          </w:p>
        </w:tc>
        <w:tc>
          <w:tcPr>
            <w:tcW w:w="247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тРНК (гуанозин (46)- N7-метилтрансфераза</w:t>
            </w:r>
          </w:p>
        </w:tc>
        <w:tc>
          <w:tcPr>
            <w:tcW w:w="2551"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700" w:firstLine="1680"/>
              <w:jc w:val="left"/>
              <w:rPr>
                <w:rFonts w:eastAsia="Times New Roman" w:cs="Times New Roman"/>
                <w:color w:val="000000"/>
                <w:sz w:val="24"/>
                <w:szCs w:val="24"/>
              </w:rPr>
            </w:pPr>
            <w:r w:rsidRPr="00C6734C">
              <w:rPr>
                <w:rFonts w:eastAsia="Times New Roman" w:cs="Times New Roman"/>
                <w:color w:val="000000"/>
                <w:sz w:val="24"/>
                <w:szCs w:val="24"/>
                <w:lang w:val="uk-UA"/>
              </w:rPr>
              <w:t>G в 7-метилгуанозин (m</w:t>
            </w:r>
            <w:r w:rsidRPr="00C6734C">
              <w:rPr>
                <w:rFonts w:eastAsia="Times New Roman" w:cs="Times New Roman"/>
                <w:color w:val="000000"/>
                <w:sz w:val="24"/>
                <w:szCs w:val="24"/>
                <w:vertAlign w:val="superscript"/>
                <w:lang w:val="uk-UA"/>
              </w:rPr>
              <w:t>7</w:t>
            </w:r>
            <w:r w:rsidRPr="00C6734C">
              <w:rPr>
                <w:rFonts w:eastAsia="Times New Roman" w:cs="Times New Roman"/>
                <w:color w:val="000000"/>
                <w:sz w:val="24"/>
                <w:szCs w:val="24"/>
                <w:lang w:val="uk-UA"/>
              </w:rPr>
              <w:t>G)</w:t>
            </w:r>
          </w:p>
        </w:tc>
        <w:tc>
          <w:tcPr>
            <w:tcW w:w="1886"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4111</w:t>
            </w:r>
          </w:p>
        </w:tc>
        <w:tc>
          <w:tcPr>
            <w:tcW w:w="1007" w:type="dxa"/>
            <w:tcBorders>
              <w:top w:val="nil"/>
              <w:left w:val="nil"/>
              <w:bottom w:val="single" w:sz="8" w:space="0" w:color="000000"/>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2813 (RS13945)</w:t>
            </w:r>
          </w:p>
        </w:tc>
      </w:tr>
      <w:tr w:rsidR="00F41303" w:rsidRPr="00C6734C" w:rsidTr="00B67DE6">
        <w:trPr>
          <w:trHeight w:val="20"/>
          <w:jc w:val="right"/>
        </w:trPr>
        <w:tc>
          <w:tcPr>
            <w:tcW w:w="1573" w:type="dxa"/>
            <w:tcBorders>
              <w:top w:val="nil"/>
              <w:left w:val="single" w:sz="8" w:space="0" w:color="000000"/>
              <w:bottom w:val="single" w:sz="4" w:space="0" w:color="auto"/>
              <w:right w:val="single" w:sz="4" w:space="0" w:color="auto"/>
            </w:tcBorders>
            <w:shd w:val="clear" w:color="auto" w:fill="auto"/>
            <w:vAlign w:val="center"/>
            <w:hideMark/>
          </w:tcPr>
          <w:p w:rsidR="00F41303" w:rsidRPr="00C6734C" w:rsidRDefault="00F41303" w:rsidP="00B67DE6">
            <w:pPr>
              <w:spacing w:line="240" w:lineRule="auto"/>
              <w:ind w:firstLine="0"/>
              <w:jc w:val="right"/>
              <w:rPr>
                <w:rFonts w:eastAsia="Times New Roman" w:cs="Times New Roman"/>
                <w:color w:val="000000"/>
                <w:sz w:val="24"/>
                <w:szCs w:val="24"/>
              </w:rPr>
            </w:pPr>
            <w:r w:rsidRPr="00C6734C">
              <w:rPr>
                <w:rFonts w:eastAsia="Times New Roman" w:cs="Times New Roman"/>
                <w:color w:val="000000"/>
                <w:sz w:val="24"/>
                <w:szCs w:val="24"/>
                <w:lang w:val="uk-UA"/>
              </w:rPr>
              <w:t>TrmD</w:t>
            </w:r>
          </w:p>
        </w:tc>
        <w:tc>
          <w:tcPr>
            <w:tcW w:w="2471" w:type="dxa"/>
            <w:tcBorders>
              <w:top w:val="nil"/>
              <w:left w:val="single" w:sz="4" w:space="0" w:color="auto"/>
              <w:bottom w:val="single" w:sz="4" w:space="0" w:color="auto"/>
              <w:right w:val="single" w:sz="4" w:space="0" w:color="auto"/>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тРНК (гуанозин (37)- N1)-метилтрансфераза</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F41303" w:rsidRPr="00C6734C" w:rsidRDefault="00F41303" w:rsidP="00B67DE6">
            <w:pPr>
              <w:spacing w:line="240" w:lineRule="auto"/>
              <w:ind w:firstLineChars="700" w:firstLine="1680"/>
              <w:jc w:val="left"/>
              <w:rPr>
                <w:rFonts w:eastAsia="Times New Roman" w:cs="Times New Roman"/>
                <w:color w:val="000000"/>
                <w:sz w:val="24"/>
                <w:szCs w:val="24"/>
              </w:rPr>
            </w:pPr>
            <w:r w:rsidRPr="00C6734C">
              <w:rPr>
                <w:rFonts w:eastAsia="Times New Roman" w:cs="Times New Roman"/>
                <w:color w:val="000000"/>
                <w:sz w:val="24"/>
                <w:szCs w:val="24"/>
                <w:lang w:val="uk-UA"/>
              </w:rPr>
              <w:t>G в 1-метилгуанозин (m</w:t>
            </w:r>
            <w:r w:rsidRPr="00C6734C">
              <w:rPr>
                <w:rFonts w:eastAsia="Times New Roman" w:cs="Times New Roman"/>
                <w:color w:val="000000"/>
                <w:sz w:val="24"/>
                <w:szCs w:val="24"/>
                <w:vertAlign w:val="superscript"/>
                <w:lang w:val="uk-UA"/>
              </w:rPr>
              <w:t>1</w:t>
            </w:r>
            <w:r w:rsidRPr="00C6734C">
              <w:rPr>
                <w:rFonts w:eastAsia="Times New Roman" w:cs="Times New Roman"/>
                <w:color w:val="000000"/>
                <w:sz w:val="24"/>
                <w:szCs w:val="24"/>
                <w:lang w:val="uk-UA"/>
              </w:rPr>
              <w:t>G)</w:t>
            </w:r>
          </w:p>
        </w:tc>
        <w:tc>
          <w:tcPr>
            <w:tcW w:w="1886" w:type="dxa"/>
            <w:tcBorders>
              <w:top w:val="nil"/>
              <w:left w:val="single" w:sz="4" w:space="0" w:color="auto"/>
              <w:bottom w:val="single" w:sz="4" w:space="0" w:color="auto"/>
              <w:right w:val="single" w:sz="4" w:space="0" w:color="auto"/>
            </w:tcBorders>
            <w:shd w:val="clear" w:color="auto" w:fill="auto"/>
            <w:vAlign w:val="center"/>
            <w:hideMark/>
          </w:tcPr>
          <w:p w:rsidR="00F41303" w:rsidRPr="00C6734C" w:rsidRDefault="00F41303" w:rsidP="00B67DE6">
            <w:pPr>
              <w:spacing w:line="240" w:lineRule="auto"/>
              <w:ind w:firstLine="0"/>
              <w:jc w:val="center"/>
              <w:rPr>
                <w:rFonts w:eastAsia="Times New Roman" w:cs="Times New Roman"/>
                <w:color w:val="000000"/>
                <w:sz w:val="24"/>
                <w:szCs w:val="24"/>
              </w:rPr>
            </w:pPr>
            <w:r w:rsidRPr="00C6734C">
              <w:rPr>
                <w:rFonts w:eastAsia="Times New Roman" w:cs="Times New Roman"/>
                <w:color w:val="000000"/>
                <w:sz w:val="24"/>
                <w:szCs w:val="24"/>
                <w:lang w:val="uk-UA"/>
              </w:rPr>
              <w:t>5594</w:t>
            </w:r>
          </w:p>
        </w:tc>
        <w:tc>
          <w:tcPr>
            <w:tcW w:w="1007" w:type="dxa"/>
            <w:tcBorders>
              <w:top w:val="nil"/>
              <w:left w:val="single" w:sz="4" w:space="0" w:color="auto"/>
              <w:bottom w:val="single" w:sz="4" w:space="0" w:color="auto"/>
              <w:right w:val="single" w:sz="8" w:space="0" w:color="000000"/>
            </w:tcBorders>
            <w:shd w:val="clear" w:color="auto" w:fill="auto"/>
            <w:vAlign w:val="center"/>
            <w:hideMark/>
          </w:tcPr>
          <w:p w:rsidR="00F41303" w:rsidRPr="00C6734C" w:rsidRDefault="00F41303" w:rsidP="00B67DE6">
            <w:pPr>
              <w:spacing w:line="240" w:lineRule="auto"/>
              <w:ind w:firstLineChars="100" w:firstLine="240"/>
              <w:jc w:val="left"/>
              <w:rPr>
                <w:rFonts w:eastAsia="Times New Roman" w:cs="Times New Roman"/>
                <w:color w:val="000000"/>
                <w:sz w:val="24"/>
                <w:szCs w:val="24"/>
              </w:rPr>
            </w:pPr>
            <w:r w:rsidRPr="00C6734C">
              <w:rPr>
                <w:rFonts w:eastAsia="Times New Roman" w:cs="Times New Roman"/>
                <w:color w:val="000000"/>
                <w:sz w:val="24"/>
                <w:szCs w:val="24"/>
                <w:lang w:val="uk-UA"/>
              </w:rPr>
              <w:t>1214 (RS06025)</w:t>
            </w:r>
          </w:p>
        </w:tc>
      </w:tr>
      <w:tr w:rsidR="00F41303" w:rsidRPr="00C6734C" w:rsidTr="00B67DE6">
        <w:tblPrEx>
          <w:tblBorders>
            <w:top w:val="single" w:sz="4" w:space="0" w:color="auto"/>
          </w:tblBorders>
          <w:tblLook w:val="0000" w:firstRow="0" w:lastRow="0" w:firstColumn="0" w:lastColumn="0" w:noHBand="0" w:noVBand="0"/>
        </w:tblPrEx>
        <w:trPr>
          <w:trHeight w:val="20"/>
          <w:jc w:val="right"/>
        </w:trPr>
        <w:tc>
          <w:tcPr>
            <w:tcW w:w="1573" w:type="dxa"/>
            <w:tcBorders>
              <w:top w:val="single" w:sz="4" w:space="0" w:color="auto"/>
              <w:left w:val="single" w:sz="4" w:space="0" w:color="auto"/>
              <w:right w:val="single" w:sz="4" w:space="0" w:color="auto"/>
            </w:tcBorders>
          </w:tcPr>
          <w:p w:rsidR="00F41303" w:rsidRPr="00C6734C" w:rsidRDefault="00F41303" w:rsidP="00B67DE6">
            <w:pPr>
              <w:pStyle w:val="TableParagraph"/>
              <w:ind w:left="154" w:right="140"/>
              <w:jc w:val="right"/>
              <w:rPr>
                <w:sz w:val="24"/>
                <w:szCs w:val="24"/>
              </w:rPr>
            </w:pPr>
            <w:r w:rsidRPr="00C6734C">
              <w:rPr>
                <w:sz w:val="24"/>
                <w:szCs w:val="24"/>
              </w:rPr>
              <w:t>TrmI</w:t>
            </w:r>
          </w:p>
        </w:tc>
        <w:tc>
          <w:tcPr>
            <w:tcW w:w="2471" w:type="dxa"/>
            <w:tcBorders>
              <w:top w:val="single" w:sz="4" w:space="0" w:color="auto"/>
              <w:left w:val="single" w:sz="4" w:space="0" w:color="auto"/>
              <w:right w:val="single" w:sz="4" w:space="0" w:color="auto"/>
            </w:tcBorders>
          </w:tcPr>
          <w:p w:rsidR="00F41303" w:rsidRPr="00C6734C" w:rsidRDefault="00F41303" w:rsidP="00B67DE6">
            <w:pPr>
              <w:pStyle w:val="TableParagraph"/>
              <w:spacing w:line="278" w:lineRule="auto"/>
              <w:ind w:left="131" w:right="114" w:firstLine="79"/>
              <w:jc w:val="right"/>
              <w:rPr>
                <w:sz w:val="24"/>
                <w:szCs w:val="24"/>
              </w:rPr>
            </w:pPr>
            <w:r w:rsidRPr="00C6734C">
              <w:rPr>
                <w:sz w:val="24"/>
                <w:szCs w:val="24"/>
              </w:rPr>
              <w:t>тРНК (аденозин (58)-</w:t>
            </w:r>
            <w:r w:rsidRPr="00C6734C">
              <w:rPr>
                <w:spacing w:val="1"/>
                <w:sz w:val="24"/>
                <w:szCs w:val="24"/>
              </w:rPr>
              <w:t xml:space="preserve"> </w:t>
            </w:r>
            <w:r w:rsidRPr="00C6734C">
              <w:rPr>
                <w:sz w:val="24"/>
                <w:szCs w:val="24"/>
              </w:rPr>
              <w:t>N1)-метилтрансфераза</w:t>
            </w:r>
          </w:p>
        </w:tc>
        <w:tc>
          <w:tcPr>
            <w:tcW w:w="2551" w:type="dxa"/>
            <w:tcBorders>
              <w:top w:val="single" w:sz="4" w:space="0" w:color="auto"/>
              <w:left w:val="single" w:sz="4" w:space="0" w:color="auto"/>
              <w:right w:val="single" w:sz="4" w:space="0" w:color="auto"/>
            </w:tcBorders>
          </w:tcPr>
          <w:p w:rsidR="00F41303" w:rsidRPr="00C6734C" w:rsidRDefault="00F41303" w:rsidP="00B67DE6">
            <w:pPr>
              <w:pStyle w:val="TableParagraph"/>
              <w:spacing w:line="278" w:lineRule="auto"/>
              <w:ind w:left="997" w:right="54" w:hanging="910"/>
              <w:jc w:val="right"/>
              <w:rPr>
                <w:sz w:val="24"/>
                <w:szCs w:val="24"/>
              </w:rPr>
            </w:pPr>
            <w:r w:rsidRPr="00C6734C">
              <w:rPr>
                <w:sz w:val="24"/>
                <w:szCs w:val="24"/>
              </w:rPr>
              <w:t>A в 1-метиладенозин</w:t>
            </w:r>
            <w:r w:rsidRPr="00C6734C">
              <w:rPr>
                <w:spacing w:val="-68"/>
                <w:sz w:val="24"/>
                <w:szCs w:val="24"/>
              </w:rPr>
              <w:t xml:space="preserve"> </w:t>
            </w:r>
            <w:r w:rsidRPr="00C6734C">
              <w:rPr>
                <w:sz w:val="24"/>
                <w:szCs w:val="24"/>
              </w:rPr>
              <w:t>(m</w:t>
            </w:r>
            <w:r w:rsidRPr="00C6734C">
              <w:rPr>
                <w:sz w:val="24"/>
                <w:szCs w:val="24"/>
                <w:vertAlign w:val="superscript"/>
              </w:rPr>
              <w:t>1</w:t>
            </w:r>
            <w:r w:rsidRPr="00C6734C">
              <w:rPr>
                <w:sz w:val="24"/>
                <w:szCs w:val="24"/>
              </w:rPr>
              <w:t>A)</w:t>
            </w:r>
          </w:p>
        </w:tc>
        <w:tc>
          <w:tcPr>
            <w:tcW w:w="1886" w:type="dxa"/>
            <w:tcBorders>
              <w:top w:val="single" w:sz="4" w:space="0" w:color="auto"/>
              <w:left w:val="single" w:sz="4" w:space="0" w:color="auto"/>
              <w:right w:val="single" w:sz="4" w:space="0" w:color="auto"/>
            </w:tcBorders>
          </w:tcPr>
          <w:p w:rsidR="00F41303" w:rsidRPr="00C6734C" w:rsidRDefault="00F41303" w:rsidP="00B67DE6">
            <w:pPr>
              <w:pStyle w:val="TableParagraph"/>
              <w:ind w:left="336" w:right="321"/>
              <w:jc w:val="right"/>
              <w:rPr>
                <w:sz w:val="24"/>
                <w:szCs w:val="24"/>
              </w:rPr>
            </w:pPr>
            <w:r w:rsidRPr="00C6734C">
              <w:rPr>
                <w:sz w:val="24"/>
                <w:szCs w:val="24"/>
              </w:rPr>
              <w:t>1651</w:t>
            </w:r>
          </w:p>
        </w:tc>
        <w:tc>
          <w:tcPr>
            <w:tcW w:w="1007" w:type="dxa"/>
            <w:tcBorders>
              <w:top w:val="single" w:sz="4" w:space="0" w:color="auto"/>
              <w:left w:val="single" w:sz="4" w:space="0" w:color="auto"/>
              <w:right w:val="single" w:sz="4" w:space="0" w:color="auto"/>
            </w:tcBorders>
          </w:tcPr>
          <w:p w:rsidR="00F41303" w:rsidRPr="00C6734C" w:rsidRDefault="00F41303" w:rsidP="00B67DE6">
            <w:pPr>
              <w:pStyle w:val="TableParagraph"/>
              <w:spacing w:line="278" w:lineRule="auto"/>
              <w:ind w:left="163" w:right="127" w:firstLine="333"/>
              <w:jc w:val="right"/>
              <w:rPr>
                <w:sz w:val="24"/>
                <w:szCs w:val="24"/>
              </w:rPr>
            </w:pPr>
            <w:r w:rsidRPr="00C6734C">
              <w:rPr>
                <w:sz w:val="24"/>
                <w:szCs w:val="24"/>
              </w:rPr>
              <w:t>5177</w:t>
            </w:r>
            <w:r w:rsidRPr="00C6734C">
              <w:rPr>
                <w:spacing w:val="1"/>
                <w:sz w:val="24"/>
                <w:szCs w:val="24"/>
              </w:rPr>
              <w:t xml:space="preserve"> </w:t>
            </w:r>
            <w:r w:rsidRPr="00C6734C">
              <w:rPr>
                <w:sz w:val="24"/>
                <w:szCs w:val="24"/>
              </w:rPr>
              <w:t>(RS25660)</w:t>
            </w:r>
          </w:p>
        </w:tc>
      </w:tr>
      <w:tr w:rsidR="00F41303" w:rsidRPr="00C6734C" w:rsidTr="00B67DE6">
        <w:tblPrEx>
          <w:tblBorders>
            <w:top w:val="single" w:sz="4" w:space="0" w:color="auto"/>
          </w:tblBorders>
          <w:tblLook w:val="0000" w:firstRow="0" w:lastRow="0" w:firstColumn="0" w:lastColumn="0" w:noHBand="0" w:noVBand="0"/>
        </w:tblPrEx>
        <w:trPr>
          <w:trHeight w:val="20"/>
          <w:jc w:val="right"/>
        </w:trPr>
        <w:tc>
          <w:tcPr>
            <w:tcW w:w="9488" w:type="dxa"/>
            <w:gridSpan w:val="5"/>
            <w:tcBorders>
              <w:top w:val="single" w:sz="4" w:space="0" w:color="auto"/>
            </w:tcBorders>
          </w:tcPr>
          <w:p w:rsidR="00F41303" w:rsidRPr="00C6734C" w:rsidRDefault="00F41303" w:rsidP="00B67DE6">
            <w:pPr>
              <w:spacing w:line="360" w:lineRule="auto"/>
              <w:ind w:firstLine="0"/>
              <w:rPr>
                <w:rFonts w:cs="Times New Roman"/>
                <w:sz w:val="24"/>
                <w:szCs w:val="24"/>
              </w:rPr>
            </w:pPr>
          </w:p>
        </w:tc>
      </w:tr>
    </w:tbl>
    <w:p w:rsidR="00DC6CA8" w:rsidRPr="00C6734C" w:rsidRDefault="00DC6CA8" w:rsidP="00B67DE6">
      <w:pPr>
        <w:spacing w:after="160"/>
        <w:ind w:firstLine="0"/>
        <w:jc w:val="left"/>
        <w:rPr>
          <w:rFonts w:cs="Times New Roman"/>
        </w:rPr>
      </w:pPr>
    </w:p>
    <w:p w:rsidR="00B67DE6" w:rsidRPr="00C6734C" w:rsidRDefault="00B67DE6" w:rsidP="00B67DE6">
      <w:pPr>
        <w:pStyle w:val="af"/>
        <w:spacing w:line="360" w:lineRule="auto"/>
        <w:ind w:left="262"/>
      </w:pPr>
      <w:r w:rsidRPr="00C6734C">
        <w:t>Примітка:</w:t>
      </w:r>
      <w:r w:rsidRPr="00C6734C">
        <w:rPr>
          <w:spacing w:val="19"/>
        </w:rPr>
        <w:t xml:space="preserve"> </w:t>
      </w:r>
      <w:r w:rsidRPr="00C6734C">
        <w:t>*позначено</w:t>
      </w:r>
      <w:r w:rsidRPr="00C6734C">
        <w:rPr>
          <w:spacing w:val="85"/>
        </w:rPr>
        <w:t xml:space="preserve"> </w:t>
      </w:r>
      <w:r w:rsidRPr="00C6734C">
        <w:t>префікс</w:t>
      </w:r>
      <w:r w:rsidRPr="00C6734C">
        <w:rPr>
          <w:spacing w:val="85"/>
        </w:rPr>
        <w:t xml:space="preserve"> </w:t>
      </w:r>
      <w:r w:rsidRPr="00C6734C">
        <w:t>ідентифікатора</w:t>
      </w:r>
      <w:r w:rsidRPr="00C6734C">
        <w:rPr>
          <w:spacing w:val="87"/>
        </w:rPr>
        <w:t xml:space="preserve"> </w:t>
      </w:r>
      <w:r w:rsidRPr="00C6734C">
        <w:t>гена,</w:t>
      </w:r>
      <w:r w:rsidRPr="00C6734C">
        <w:rPr>
          <w:spacing w:val="87"/>
        </w:rPr>
        <w:t xml:space="preserve"> </w:t>
      </w:r>
      <w:r w:rsidRPr="00C6734C">
        <w:t>що</w:t>
      </w:r>
      <w:r w:rsidRPr="00C6734C">
        <w:rPr>
          <w:spacing w:val="87"/>
        </w:rPr>
        <w:t xml:space="preserve"> </w:t>
      </w:r>
      <w:r w:rsidRPr="00C6734C">
        <w:t>кодує</w:t>
      </w:r>
      <w:r w:rsidRPr="00C6734C">
        <w:rPr>
          <w:spacing w:val="86"/>
        </w:rPr>
        <w:t xml:space="preserve"> </w:t>
      </w:r>
      <w:r w:rsidRPr="00C6734C">
        <w:t>білок;</w:t>
      </w:r>
      <w:r w:rsidRPr="00C6734C">
        <w:rPr>
          <w:spacing w:val="88"/>
        </w:rPr>
        <w:t xml:space="preserve"> </w:t>
      </w:r>
      <w:r w:rsidRPr="00C6734C">
        <w:t xml:space="preserve">для </w:t>
      </w:r>
      <w:r w:rsidRPr="00C6734C">
        <w:rPr>
          <w:i/>
        </w:rPr>
        <w:t>S.</w:t>
      </w:r>
      <w:r w:rsidRPr="00C6734C">
        <w:rPr>
          <w:i/>
          <w:spacing w:val="-1"/>
        </w:rPr>
        <w:t xml:space="preserve"> </w:t>
      </w:r>
      <w:r w:rsidRPr="00C6734C">
        <w:rPr>
          <w:i/>
        </w:rPr>
        <w:t xml:space="preserve">albus </w:t>
      </w:r>
      <w:r w:rsidRPr="00C6734C">
        <w:t>подані</w:t>
      </w:r>
      <w:r w:rsidRPr="00C6734C">
        <w:rPr>
          <w:spacing w:val="1"/>
        </w:rPr>
        <w:t xml:space="preserve"> </w:t>
      </w:r>
      <w:r w:rsidRPr="00C6734C">
        <w:t>старі</w:t>
      </w:r>
      <w:r w:rsidRPr="00C6734C">
        <w:rPr>
          <w:spacing w:val="-1"/>
        </w:rPr>
        <w:t xml:space="preserve"> </w:t>
      </w:r>
      <w:r w:rsidRPr="00C6734C">
        <w:t>та нові</w:t>
      </w:r>
      <w:r w:rsidRPr="00C6734C">
        <w:rPr>
          <w:spacing w:val="4"/>
        </w:rPr>
        <w:t xml:space="preserve"> </w:t>
      </w:r>
      <w:r w:rsidRPr="00C6734C">
        <w:t>(в</w:t>
      </w:r>
      <w:r w:rsidRPr="00C6734C">
        <w:rPr>
          <w:spacing w:val="-2"/>
        </w:rPr>
        <w:t xml:space="preserve"> </w:t>
      </w:r>
      <w:r w:rsidRPr="00C6734C">
        <w:t>дужках)</w:t>
      </w:r>
      <w:r w:rsidRPr="00C6734C">
        <w:rPr>
          <w:spacing w:val="2"/>
        </w:rPr>
        <w:t xml:space="preserve"> </w:t>
      </w:r>
      <w:r w:rsidRPr="00C6734C">
        <w:t>назви</w:t>
      </w:r>
      <w:r w:rsidRPr="00C6734C">
        <w:rPr>
          <w:spacing w:val="1"/>
        </w:rPr>
        <w:t xml:space="preserve"> </w:t>
      </w:r>
      <w:r w:rsidRPr="00C6734C">
        <w:t>локусів, напр., для</w:t>
      </w:r>
      <w:r w:rsidRPr="00C6734C">
        <w:rPr>
          <w:spacing w:val="1"/>
        </w:rPr>
        <w:t xml:space="preserve"> </w:t>
      </w:r>
      <w:r w:rsidRPr="00C6734C">
        <w:t xml:space="preserve">XNR_1074 та </w:t>
      </w:r>
      <w:r w:rsidRPr="00C6734C">
        <w:rPr>
          <w:spacing w:val="-67"/>
        </w:rPr>
        <w:t xml:space="preserve"> </w:t>
      </w:r>
      <w:r w:rsidRPr="00C6734C">
        <w:t>XNR_RS05320.</w:t>
      </w:r>
    </w:p>
    <w:p w:rsidR="00B67DE6" w:rsidRPr="00C6734C" w:rsidRDefault="00B67DE6" w:rsidP="00B67DE6">
      <w:pPr>
        <w:pStyle w:val="af"/>
        <w:spacing w:before="1" w:line="360" w:lineRule="auto"/>
        <w:ind w:left="262" w:right="164" w:firstLine="851"/>
      </w:pPr>
      <w:r w:rsidRPr="00C6734C">
        <w:t>Однак</w:t>
      </w:r>
      <w:r w:rsidRPr="00C6734C">
        <w:rPr>
          <w:spacing w:val="1"/>
        </w:rPr>
        <w:t xml:space="preserve"> </w:t>
      </w:r>
      <w:r w:rsidRPr="00C6734C">
        <w:t>варто</w:t>
      </w:r>
      <w:r w:rsidRPr="00C6734C">
        <w:rPr>
          <w:spacing w:val="1"/>
        </w:rPr>
        <w:t xml:space="preserve"> </w:t>
      </w:r>
      <w:r w:rsidRPr="00C6734C">
        <w:t>зазначити,</w:t>
      </w:r>
      <w:r w:rsidRPr="00C6734C">
        <w:rPr>
          <w:spacing w:val="1"/>
        </w:rPr>
        <w:t xml:space="preserve"> </w:t>
      </w:r>
      <w:r w:rsidRPr="00C6734C">
        <w:t>що</w:t>
      </w:r>
      <w:r w:rsidRPr="00C6734C">
        <w:rPr>
          <w:spacing w:val="1"/>
        </w:rPr>
        <w:t xml:space="preserve"> </w:t>
      </w:r>
      <w:r w:rsidRPr="00C6734C">
        <w:t>стрептоміцети,</w:t>
      </w:r>
      <w:r w:rsidRPr="00C6734C">
        <w:rPr>
          <w:spacing w:val="1"/>
        </w:rPr>
        <w:t xml:space="preserve"> </w:t>
      </w:r>
      <w:r w:rsidRPr="00C6734C">
        <w:t>як</w:t>
      </w:r>
      <w:r w:rsidRPr="00C6734C">
        <w:rPr>
          <w:spacing w:val="1"/>
        </w:rPr>
        <w:t xml:space="preserve"> </w:t>
      </w:r>
      <w:r w:rsidRPr="00C6734C">
        <w:t>представники</w:t>
      </w:r>
      <w:r w:rsidRPr="00C6734C">
        <w:rPr>
          <w:spacing w:val="1"/>
        </w:rPr>
        <w:t xml:space="preserve"> </w:t>
      </w:r>
      <w:r w:rsidRPr="00C6734C">
        <w:t>актинобактерій, філогенетично досить далекі від тих організмів, білки яких</w:t>
      </w:r>
      <w:r w:rsidRPr="00C6734C">
        <w:rPr>
          <w:spacing w:val="1"/>
        </w:rPr>
        <w:t xml:space="preserve"> </w:t>
      </w:r>
      <w:r w:rsidRPr="00C6734C">
        <w:t>слугували</w:t>
      </w:r>
      <w:r w:rsidRPr="00C6734C">
        <w:rPr>
          <w:spacing w:val="1"/>
        </w:rPr>
        <w:t xml:space="preserve"> </w:t>
      </w:r>
      <w:r w:rsidRPr="00C6734C">
        <w:t>еталонами</w:t>
      </w:r>
      <w:r w:rsidRPr="00C6734C">
        <w:rPr>
          <w:spacing w:val="1"/>
        </w:rPr>
        <w:t xml:space="preserve"> </w:t>
      </w:r>
      <w:r w:rsidRPr="00C6734C">
        <w:t>для</w:t>
      </w:r>
      <w:r w:rsidRPr="00C6734C">
        <w:rPr>
          <w:spacing w:val="1"/>
        </w:rPr>
        <w:t xml:space="preserve"> </w:t>
      </w:r>
      <w:r w:rsidRPr="00C6734C">
        <w:t>пошуку.</w:t>
      </w:r>
      <w:r w:rsidRPr="00C6734C">
        <w:rPr>
          <w:spacing w:val="1"/>
        </w:rPr>
        <w:t xml:space="preserve"> </w:t>
      </w:r>
      <w:r w:rsidRPr="00C6734C">
        <w:t>Тому,</w:t>
      </w:r>
      <w:r w:rsidRPr="00C6734C">
        <w:rPr>
          <w:spacing w:val="1"/>
        </w:rPr>
        <w:t xml:space="preserve"> </w:t>
      </w:r>
      <w:r w:rsidRPr="00C6734C">
        <w:t>для</w:t>
      </w:r>
      <w:r w:rsidRPr="00C6734C">
        <w:rPr>
          <w:spacing w:val="1"/>
        </w:rPr>
        <w:t xml:space="preserve"> </w:t>
      </w:r>
      <w:r w:rsidRPr="00C6734C">
        <w:t>деяких</w:t>
      </w:r>
      <w:r w:rsidRPr="00C6734C">
        <w:rPr>
          <w:spacing w:val="1"/>
        </w:rPr>
        <w:t xml:space="preserve"> </w:t>
      </w:r>
      <w:r w:rsidRPr="00C6734C">
        <w:t>груп</w:t>
      </w:r>
      <w:r w:rsidRPr="00C6734C">
        <w:rPr>
          <w:spacing w:val="1"/>
        </w:rPr>
        <w:t xml:space="preserve"> </w:t>
      </w:r>
      <w:r w:rsidRPr="00C6734C">
        <w:t>білків,</w:t>
      </w:r>
      <w:r w:rsidRPr="00C6734C">
        <w:rPr>
          <w:spacing w:val="1"/>
        </w:rPr>
        <w:t xml:space="preserve"> </w:t>
      </w:r>
      <w:r w:rsidRPr="00C6734C">
        <w:t>як-от</w:t>
      </w:r>
      <w:r w:rsidRPr="00C6734C">
        <w:rPr>
          <w:spacing w:val="1"/>
        </w:rPr>
        <w:t xml:space="preserve"> </w:t>
      </w:r>
      <w:r w:rsidRPr="00C6734C">
        <w:t>різноманітних</w:t>
      </w:r>
      <w:r w:rsidRPr="00C6734C">
        <w:rPr>
          <w:spacing w:val="1"/>
        </w:rPr>
        <w:t xml:space="preserve"> </w:t>
      </w:r>
      <w:r w:rsidRPr="00C6734C">
        <w:t>метилтрансфераз</w:t>
      </w:r>
      <w:r w:rsidRPr="00C6734C">
        <w:rPr>
          <w:spacing w:val="1"/>
        </w:rPr>
        <w:t xml:space="preserve"> </w:t>
      </w:r>
      <w:r w:rsidRPr="00C6734C">
        <w:t>чи</w:t>
      </w:r>
      <w:r w:rsidRPr="00C6734C">
        <w:rPr>
          <w:spacing w:val="1"/>
        </w:rPr>
        <w:t xml:space="preserve"> </w:t>
      </w:r>
      <w:r w:rsidRPr="00C6734C">
        <w:t>сульфуртрансфераз,</w:t>
      </w:r>
      <w:r w:rsidRPr="00C6734C">
        <w:rPr>
          <w:spacing w:val="1"/>
        </w:rPr>
        <w:t xml:space="preserve"> </w:t>
      </w:r>
      <w:r w:rsidRPr="00C6734C">
        <w:t>не</w:t>
      </w:r>
      <w:r w:rsidRPr="00C6734C">
        <w:rPr>
          <w:spacing w:val="1"/>
        </w:rPr>
        <w:t xml:space="preserve"> </w:t>
      </w:r>
      <w:r w:rsidRPr="00C6734C">
        <w:t>вдалось</w:t>
      </w:r>
      <w:r w:rsidRPr="00C6734C">
        <w:rPr>
          <w:spacing w:val="1"/>
        </w:rPr>
        <w:t xml:space="preserve"> </w:t>
      </w:r>
      <w:r w:rsidRPr="00C6734C">
        <w:t>ідентифікувати</w:t>
      </w:r>
      <w:r w:rsidRPr="00C6734C">
        <w:rPr>
          <w:spacing w:val="1"/>
        </w:rPr>
        <w:t xml:space="preserve"> </w:t>
      </w:r>
      <w:r w:rsidRPr="00C6734C">
        <w:t>можливих</w:t>
      </w:r>
      <w:r w:rsidRPr="00C6734C">
        <w:rPr>
          <w:spacing w:val="1"/>
        </w:rPr>
        <w:t xml:space="preserve"> </w:t>
      </w:r>
      <w:r w:rsidRPr="00C6734C">
        <w:t>ортологів</w:t>
      </w:r>
      <w:r w:rsidRPr="00C6734C">
        <w:rPr>
          <w:spacing w:val="1"/>
        </w:rPr>
        <w:t xml:space="preserve"> </w:t>
      </w:r>
      <w:r w:rsidRPr="00C6734C">
        <w:t>з</w:t>
      </w:r>
      <w:r w:rsidRPr="00C6734C">
        <w:rPr>
          <w:spacing w:val="1"/>
        </w:rPr>
        <w:t xml:space="preserve"> </w:t>
      </w:r>
      <w:r w:rsidRPr="00C6734C">
        <w:t>задовільним</w:t>
      </w:r>
      <w:r w:rsidRPr="00C6734C">
        <w:rPr>
          <w:spacing w:val="1"/>
        </w:rPr>
        <w:t xml:space="preserve"> </w:t>
      </w:r>
      <w:r w:rsidRPr="00C6734C">
        <w:t>рівнем</w:t>
      </w:r>
      <w:r w:rsidRPr="00C6734C">
        <w:rPr>
          <w:spacing w:val="1"/>
        </w:rPr>
        <w:t xml:space="preserve"> </w:t>
      </w:r>
      <w:r w:rsidRPr="00C6734C">
        <w:t>гомології</w:t>
      </w:r>
      <w:r w:rsidRPr="00C6734C">
        <w:rPr>
          <w:spacing w:val="1"/>
        </w:rPr>
        <w:t xml:space="preserve"> </w:t>
      </w:r>
      <w:r w:rsidRPr="00C6734C">
        <w:t>(хіти</w:t>
      </w:r>
      <w:r w:rsidRPr="00C6734C">
        <w:rPr>
          <w:spacing w:val="1"/>
        </w:rPr>
        <w:t xml:space="preserve"> </w:t>
      </w:r>
      <w:r w:rsidRPr="00C6734C">
        <w:t>вирівнювання,</w:t>
      </w:r>
      <w:r w:rsidRPr="00C6734C">
        <w:rPr>
          <w:spacing w:val="1"/>
        </w:rPr>
        <w:t xml:space="preserve"> </w:t>
      </w:r>
      <w:r w:rsidRPr="00C6734C">
        <w:t>S-рахунок</w:t>
      </w:r>
      <w:r w:rsidRPr="00C6734C">
        <w:rPr>
          <w:spacing w:val="1"/>
        </w:rPr>
        <w:t xml:space="preserve"> </w:t>
      </w:r>
      <w:r w:rsidRPr="00C6734C">
        <w:t>яких</w:t>
      </w:r>
      <w:r w:rsidRPr="00C6734C">
        <w:rPr>
          <w:spacing w:val="1"/>
        </w:rPr>
        <w:t xml:space="preserve"> </w:t>
      </w:r>
      <w:r w:rsidRPr="00C6734C">
        <w:t>становить</w:t>
      </w:r>
      <w:r w:rsidRPr="00C6734C">
        <w:rPr>
          <w:spacing w:val="1"/>
        </w:rPr>
        <w:t xml:space="preserve"> </w:t>
      </w:r>
      <w:r w:rsidRPr="00C6734C">
        <w:t>50-80</w:t>
      </w:r>
      <w:r w:rsidRPr="00C6734C">
        <w:rPr>
          <w:spacing w:val="1"/>
        </w:rPr>
        <w:t xml:space="preserve"> </w:t>
      </w:r>
      <w:r w:rsidRPr="00C6734C">
        <w:t>бітів</w:t>
      </w:r>
      <w:r w:rsidRPr="00C6734C">
        <w:rPr>
          <w:spacing w:val="1"/>
        </w:rPr>
        <w:t xml:space="preserve"> </w:t>
      </w:r>
      <w:r w:rsidRPr="00C6734C">
        <w:t>і</w:t>
      </w:r>
      <w:r w:rsidRPr="00C6734C">
        <w:rPr>
          <w:spacing w:val="1"/>
        </w:rPr>
        <w:t xml:space="preserve"> </w:t>
      </w:r>
      <w:r w:rsidRPr="00C6734C">
        <w:t>більше).</w:t>
      </w:r>
      <w:r w:rsidRPr="00C6734C">
        <w:rPr>
          <w:spacing w:val="1"/>
        </w:rPr>
        <w:t xml:space="preserve"> </w:t>
      </w:r>
      <w:r w:rsidRPr="00C6734C">
        <w:t>Втім,</w:t>
      </w:r>
      <w:r w:rsidRPr="00C6734C">
        <w:rPr>
          <w:spacing w:val="-67"/>
        </w:rPr>
        <w:t xml:space="preserve"> </w:t>
      </w:r>
      <w:r w:rsidRPr="00C6734C">
        <w:t>ідентифіковано</w:t>
      </w:r>
      <w:r w:rsidRPr="00C6734C">
        <w:rPr>
          <w:spacing w:val="1"/>
        </w:rPr>
        <w:t xml:space="preserve"> </w:t>
      </w:r>
      <w:r w:rsidRPr="00C6734C">
        <w:t>можливі</w:t>
      </w:r>
      <w:r w:rsidRPr="00C6734C">
        <w:rPr>
          <w:spacing w:val="1"/>
        </w:rPr>
        <w:t xml:space="preserve"> </w:t>
      </w:r>
      <w:r w:rsidRPr="00C6734C">
        <w:t>білки</w:t>
      </w:r>
      <w:r w:rsidRPr="00C6734C">
        <w:rPr>
          <w:spacing w:val="1"/>
        </w:rPr>
        <w:t xml:space="preserve"> </w:t>
      </w:r>
      <w:r w:rsidRPr="00C6734C">
        <w:t>стрептоміцетів,</w:t>
      </w:r>
      <w:r w:rsidRPr="00C6734C">
        <w:rPr>
          <w:spacing w:val="1"/>
        </w:rPr>
        <w:t xml:space="preserve"> </w:t>
      </w:r>
      <w:r w:rsidRPr="00C6734C">
        <w:t>що</w:t>
      </w:r>
      <w:r w:rsidRPr="00C6734C">
        <w:rPr>
          <w:spacing w:val="1"/>
        </w:rPr>
        <w:t xml:space="preserve"> </w:t>
      </w:r>
      <w:r w:rsidRPr="00C6734C">
        <w:t>задіяні</w:t>
      </w:r>
      <w:r w:rsidRPr="00C6734C">
        <w:rPr>
          <w:spacing w:val="1"/>
        </w:rPr>
        <w:t xml:space="preserve"> </w:t>
      </w:r>
      <w:r w:rsidRPr="00C6734C">
        <w:t>в</w:t>
      </w:r>
      <w:r w:rsidRPr="00C6734C">
        <w:rPr>
          <w:spacing w:val="1"/>
        </w:rPr>
        <w:t xml:space="preserve"> </w:t>
      </w:r>
      <w:r w:rsidRPr="00C6734C">
        <w:t>синтезі</w:t>
      </w:r>
      <w:r w:rsidRPr="00C6734C">
        <w:rPr>
          <w:spacing w:val="1"/>
        </w:rPr>
        <w:t xml:space="preserve"> </w:t>
      </w:r>
      <w:r w:rsidRPr="00C6734C">
        <w:t>псевдоуридину,</w:t>
      </w:r>
      <w:r w:rsidRPr="00C6734C">
        <w:rPr>
          <w:spacing w:val="1"/>
        </w:rPr>
        <w:t xml:space="preserve"> </w:t>
      </w:r>
      <w:r w:rsidRPr="00C6734C">
        <w:t>дигідроуридину,</w:t>
      </w:r>
      <w:r w:rsidRPr="00C6734C">
        <w:rPr>
          <w:spacing w:val="1"/>
        </w:rPr>
        <w:t xml:space="preserve"> </w:t>
      </w:r>
      <w:r w:rsidRPr="00C6734C">
        <w:t>тіомодифікаціях,</w:t>
      </w:r>
      <w:r w:rsidRPr="00C6734C">
        <w:rPr>
          <w:spacing w:val="1"/>
        </w:rPr>
        <w:t xml:space="preserve"> </w:t>
      </w:r>
      <w:r w:rsidRPr="00C6734C">
        <w:t>метилюванні</w:t>
      </w:r>
      <w:r w:rsidRPr="00C6734C">
        <w:rPr>
          <w:spacing w:val="1"/>
        </w:rPr>
        <w:t xml:space="preserve"> </w:t>
      </w:r>
      <w:r w:rsidRPr="00C6734C">
        <w:t>основ,</w:t>
      </w:r>
      <w:r w:rsidRPr="00C6734C">
        <w:rPr>
          <w:spacing w:val="1"/>
        </w:rPr>
        <w:t xml:space="preserve"> </w:t>
      </w:r>
      <w:r w:rsidRPr="00C6734C">
        <w:t>включенні лізинового, ізопентенілового, треонілкарбамоїлового залишків у</w:t>
      </w:r>
      <w:r w:rsidRPr="00C6734C">
        <w:rPr>
          <w:spacing w:val="1"/>
        </w:rPr>
        <w:t xml:space="preserve"> </w:t>
      </w:r>
      <w:r w:rsidRPr="00C6734C">
        <w:t>позиції тРНК та</w:t>
      </w:r>
      <w:r w:rsidRPr="00C6734C">
        <w:rPr>
          <w:spacing w:val="-3"/>
        </w:rPr>
        <w:t xml:space="preserve"> </w:t>
      </w:r>
      <w:r w:rsidRPr="00C6734C">
        <w:t>ін.</w:t>
      </w:r>
    </w:p>
    <w:p w:rsidR="00B67DE6" w:rsidRPr="00C6734C" w:rsidRDefault="00B67DE6" w:rsidP="00B67DE6">
      <w:pPr>
        <w:pStyle w:val="af"/>
        <w:spacing w:line="360" w:lineRule="auto"/>
        <w:ind w:left="262" w:right="166" w:firstLine="851"/>
      </w:pPr>
      <w:r w:rsidRPr="00C6734C">
        <w:t>Ідентифіковані білки стрептоміцетів становлять значний інтерес для</w:t>
      </w:r>
      <w:r w:rsidRPr="00C6734C">
        <w:rPr>
          <w:spacing w:val="1"/>
        </w:rPr>
        <w:t xml:space="preserve"> </w:t>
      </w:r>
      <w:r w:rsidRPr="00C6734C">
        <w:t>вивчення</w:t>
      </w:r>
      <w:r w:rsidRPr="00C6734C">
        <w:rPr>
          <w:spacing w:val="1"/>
        </w:rPr>
        <w:t xml:space="preserve"> </w:t>
      </w:r>
      <w:r w:rsidRPr="00C6734C">
        <w:t>процесів</w:t>
      </w:r>
      <w:r w:rsidRPr="00C6734C">
        <w:rPr>
          <w:spacing w:val="1"/>
        </w:rPr>
        <w:t xml:space="preserve"> </w:t>
      </w:r>
      <w:r w:rsidRPr="00C6734C">
        <w:t>модифікації</w:t>
      </w:r>
      <w:r w:rsidRPr="00C6734C">
        <w:rPr>
          <w:spacing w:val="1"/>
        </w:rPr>
        <w:t xml:space="preserve"> </w:t>
      </w:r>
      <w:r w:rsidRPr="00C6734C">
        <w:t>основ</w:t>
      </w:r>
      <w:r w:rsidRPr="00C6734C">
        <w:rPr>
          <w:spacing w:val="1"/>
        </w:rPr>
        <w:t xml:space="preserve"> </w:t>
      </w:r>
      <w:r w:rsidRPr="00C6734C">
        <w:t>тРНК</w:t>
      </w:r>
      <w:r w:rsidRPr="00C6734C">
        <w:rPr>
          <w:spacing w:val="1"/>
        </w:rPr>
        <w:t xml:space="preserve"> </w:t>
      </w:r>
      <w:r w:rsidRPr="00C6734C">
        <w:t>та</w:t>
      </w:r>
      <w:r w:rsidRPr="00C6734C">
        <w:rPr>
          <w:spacing w:val="1"/>
        </w:rPr>
        <w:t xml:space="preserve"> </w:t>
      </w:r>
      <w:r w:rsidRPr="00C6734C">
        <w:t>тРНК-опосередкованої</w:t>
      </w:r>
      <w:r w:rsidRPr="00C6734C">
        <w:rPr>
          <w:spacing w:val="1"/>
        </w:rPr>
        <w:t xml:space="preserve"> </w:t>
      </w:r>
      <w:r w:rsidRPr="00C6734C">
        <w:t xml:space="preserve">регуляції експресії генів роду </w:t>
      </w:r>
      <w:r w:rsidRPr="00C6734C">
        <w:rPr>
          <w:i/>
        </w:rPr>
        <w:t>Streptomyces</w:t>
      </w:r>
      <w:r w:rsidRPr="00C6734C">
        <w:t>, для яких ці процеси раніше не</w:t>
      </w:r>
      <w:r w:rsidRPr="00C6734C">
        <w:rPr>
          <w:spacing w:val="1"/>
        </w:rPr>
        <w:t xml:space="preserve"> </w:t>
      </w:r>
      <w:r w:rsidRPr="00C6734C">
        <w:t>описані.</w:t>
      </w:r>
      <w:r w:rsidRPr="00C6734C">
        <w:rPr>
          <w:spacing w:val="1"/>
        </w:rPr>
        <w:t xml:space="preserve"> </w:t>
      </w:r>
      <w:r w:rsidRPr="00C6734C">
        <w:t>Хіба</w:t>
      </w:r>
      <w:r w:rsidRPr="00C6734C">
        <w:rPr>
          <w:spacing w:val="1"/>
        </w:rPr>
        <w:t xml:space="preserve"> </w:t>
      </w:r>
      <w:r w:rsidRPr="00C6734C">
        <w:t>що,</w:t>
      </w:r>
      <w:r w:rsidRPr="00C6734C">
        <w:rPr>
          <w:spacing w:val="1"/>
        </w:rPr>
        <w:t xml:space="preserve"> </w:t>
      </w:r>
      <w:r w:rsidRPr="00C6734C">
        <w:t>за</w:t>
      </w:r>
      <w:r w:rsidRPr="00C6734C">
        <w:rPr>
          <w:spacing w:val="1"/>
        </w:rPr>
        <w:t xml:space="preserve"> </w:t>
      </w:r>
      <w:r w:rsidRPr="00C6734C">
        <w:t>винятком</w:t>
      </w:r>
      <w:r w:rsidRPr="00C6734C">
        <w:rPr>
          <w:spacing w:val="1"/>
        </w:rPr>
        <w:t xml:space="preserve"> </w:t>
      </w:r>
      <w:r w:rsidRPr="00C6734C">
        <w:rPr>
          <w:i/>
        </w:rPr>
        <w:t>bldA</w:t>
      </w:r>
      <w:r w:rsidRPr="00C6734C">
        <w:t>-регуляції,</w:t>
      </w:r>
      <w:r w:rsidRPr="00C6734C">
        <w:rPr>
          <w:spacing w:val="1"/>
        </w:rPr>
        <w:t xml:space="preserve"> </w:t>
      </w:r>
      <w:r w:rsidRPr="00C6734C">
        <w:t>однак</w:t>
      </w:r>
      <w:r w:rsidRPr="00C6734C">
        <w:rPr>
          <w:spacing w:val="1"/>
        </w:rPr>
        <w:t xml:space="preserve"> </w:t>
      </w:r>
      <w:r w:rsidRPr="00C6734C">
        <w:t>в</w:t>
      </w:r>
      <w:r w:rsidRPr="00C6734C">
        <w:rPr>
          <w:spacing w:val="1"/>
        </w:rPr>
        <w:t xml:space="preserve"> </w:t>
      </w:r>
      <w:r w:rsidRPr="00C6734C">
        <w:t>цьому</w:t>
      </w:r>
      <w:r w:rsidRPr="00C6734C">
        <w:rPr>
          <w:spacing w:val="1"/>
        </w:rPr>
        <w:t xml:space="preserve"> </w:t>
      </w:r>
      <w:r w:rsidRPr="00C6734C">
        <w:t>випадку</w:t>
      </w:r>
      <w:r w:rsidRPr="00C6734C">
        <w:rPr>
          <w:spacing w:val="1"/>
        </w:rPr>
        <w:t xml:space="preserve"> </w:t>
      </w:r>
      <w:r w:rsidRPr="00C6734C">
        <w:t>не</w:t>
      </w:r>
      <w:r w:rsidRPr="00C6734C">
        <w:rPr>
          <w:spacing w:val="-67"/>
        </w:rPr>
        <w:t xml:space="preserve"> </w:t>
      </w:r>
      <w:r w:rsidRPr="00C6734C">
        <w:t>вивчали значення модифікацій тРНК, а зосереджувались на регуляторному</w:t>
      </w:r>
      <w:r w:rsidRPr="00C6734C">
        <w:rPr>
          <w:spacing w:val="1"/>
        </w:rPr>
        <w:t xml:space="preserve"> </w:t>
      </w:r>
      <w:r w:rsidRPr="00C6734C">
        <w:t>тандемі тРНК</w:t>
      </w:r>
      <w:r w:rsidRPr="00C6734C">
        <w:rPr>
          <w:vertAlign w:val="superscript"/>
        </w:rPr>
        <w:t>Лей</w:t>
      </w:r>
      <w:r w:rsidRPr="00C6734C">
        <w:rPr>
          <w:vertAlign w:val="subscript"/>
        </w:rPr>
        <w:t>UAA</w:t>
      </w:r>
      <w:r w:rsidRPr="00C6734C">
        <w:t xml:space="preserve"> – UUA</w:t>
      </w:r>
      <w:r w:rsidRPr="00C6734C">
        <w:rPr>
          <w:vertAlign w:val="superscript"/>
        </w:rPr>
        <w:t>+</w:t>
      </w:r>
      <w:r w:rsidRPr="00C6734C">
        <w:t>-мРНК. Наші попередні дослідження ролі гена</w:t>
      </w:r>
      <w:r w:rsidRPr="00C6734C">
        <w:rPr>
          <w:spacing w:val="1"/>
        </w:rPr>
        <w:t xml:space="preserve"> </w:t>
      </w:r>
      <w:r w:rsidRPr="00C6734C">
        <w:rPr>
          <w:i/>
        </w:rPr>
        <w:t>bldA</w:t>
      </w:r>
      <w:r w:rsidRPr="00C6734C">
        <w:rPr>
          <w:i/>
          <w:spacing w:val="1"/>
        </w:rPr>
        <w:t xml:space="preserve"> </w:t>
      </w:r>
      <w:r w:rsidRPr="00C6734C">
        <w:t>вказують</w:t>
      </w:r>
      <w:r w:rsidRPr="00C6734C">
        <w:rPr>
          <w:spacing w:val="1"/>
        </w:rPr>
        <w:t xml:space="preserve"> </w:t>
      </w:r>
      <w:r w:rsidRPr="00C6734C">
        <w:t>на</w:t>
      </w:r>
      <w:r w:rsidRPr="00C6734C">
        <w:rPr>
          <w:spacing w:val="1"/>
        </w:rPr>
        <w:t xml:space="preserve"> </w:t>
      </w:r>
      <w:r w:rsidRPr="00C6734C">
        <w:t>те,</w:t>
      </w:r>
      <w:r w:rsidRPr="00C6734C">
        <w:rPr>
          <w:spacing w:val="1"/>
        </w:rPr>
        <w:t xml:space="preserve"> </w:t>
      </w:r>
      <w:r w:rsidRPr="00C6734C">
        <w:t>що</w:t>
      </w:r>
      <w:r w:rsidRPr="00C6734C">
        <w:rPr>
          <w:spacing w:val="1"/>
        </w:rPr>
        <w:t xml:space="preserve"> </w:t>
      </w:r>
      <w:r w:rsidRPr="00C6734C">
        <w:t>посттранскрипційні</w:t>
      </w:r>
      <w:r w:rsidRPr="00C6734C">
        <w:rPr>
          <w:spacing w:val="1"/>
        </w:rPr>
        <w:t xml:space="preserve"> </w:t>
      </w:r>
      <w:r w:rsidRPr="00C6734C">
        <w:t>модифікації</w:t>
      </w:r>
      <w:r w:rsidRPr="00C6734C">
        <w:rPr>
          <w:spacing w:val="1"/>
        </w:rPr>
        <w:t xml:space="preserve"> </w:t>
      </w:r>
      <w:r w:rsidRPr="00C6734C">
        <w:t>тРНК</w:t>
      </w:r>
      <w:r w:rsidRPr="00C6734C">
        <w:rPr>
          <w:spacing w:val="1"/>
        </w:rPr>
        <w:t xml:space="preserve"> </w:t>
      </w:r>
      <w:r w:rsidRPr="00C6734C">
        <w:t>можуть</w:t>
      </w:r>
      <w:r w:rsidRPr="00C6734C">
        <w:rPr>
          <w:spacing w:val="1"/>
        </w:rPr>
        <w:t xml:space="preserve"> </w:t>
      </w:r>
      <w:r w:rsidRPr="00C6734C">
        <w:t>слугувати</w:t>
      </w:r>
      <w:r w:rsidRPr="00C6734C">
        <w:rPr>
          <w:spacing w:val="-1"/>
        </w:rPr>
        <w:t xml:space="preserve"> </w:t>
      </w:r>
      <w:r w:rsidRPr="00C6734C">
        <w:t>засобом,</w:t>
      </w:r>
      <w:r w:rsidRPr="00C6734C">
        <w:rPr>
          <w:spacing w:val="-5"/>
        </w:rPr>
        <w:t xml:space="preserve"> </w:t>
      </w:r>
      <w:r w:rsidRPr="00C6734C">
        <w:t>який</w:t>
      </w:r>
      <w:r w:rsidRPr="00C6734C">
        <w:rPr>
          <w:spacing w:val="-1"/>
        </w:rPr>
        <w:t xml:space="preserve"> </w:t>
      </w:r>
      <w:r w:rsidRPr="00C6734C">
        <w:t>контролює</w:t>
      </w:r>
      <w:r w:rsidRPr="00C6734C">
        <w:rPr>
          <w:spacing w:val="-3"/>
        </w:rPr>
        <w:t xml:space="preserve"> </w:t>
      </w:r>
      <w:r w:rsidRPr="00C6734C">
        <w:t>час</w:t>
      </w:r>
      <w:r w:rsidRPr="00C6734C">
        <w:rPr>
          <w:spacing w:val="-3"/>
        </w:rPr>
        <w:t xml:space="preserve"> </w:t>
      </w:r>
      <w:r w:rsidRPr="00C6734C">
        <w:t>появи</w:t>
      </w:r>
      <w:r w:rsidRPr="00C6734C">
        <w:rPr>
          <w:spacing w:val="-1"/>
        </w:rPr>
        <w:t xml:space="preserve"> </w:t>
      </w:r>
      <w:r w:rsidRPr="00C6734C">
        <w:t>у</w:t>
      </w:r>
      <w:r w:rsidRPr="00C6734C">
        <w:rPr>
          <w:spacing w:val="-6"/>
        </w:rPr>
        <w:t xml:space="preserve"> </w:t>
      </w:r>
      <w:r w:rsidRPr="00C6734C">
        <w:t>клітині</w:t>
      </w:r>
      <w:r w:rsidRPr="00C6734C">
        <w:rPr>
          <w:spacing w:val="-1"/>
        </w:rPr>
        <w:t xml:space="preserve"> </w:t>
      </w:r>
      <w:r w:rsidRPr="00C6734C">
        <w:t>зрілої тРНК</w:t>
      </w:r>
      <w:r w:rsidRPr="00C6734C">
        <w:rPr>
          <w:vertAlign w:val="superscript"/>
        </w:rPr>
        <w:t>Лей</w:t>
      </w:r>
      <w:r w:rsidRPr="00C6734C">
        <w:rPr>
          <w:vertAlign w:val="subscript"/>
        </w:rPr>
        <w:t>UAA</w:t>
      </w:r>
      <w:r w:rsidRPr="00C6734C">
        <w:t>.</w:t>
      </w:r>
    </w:p>
    <w:p w:rsidR="00B67DE6" w:rsidRPr="00C6734C" w:rsidRDefault="00B67DE6" w:rsidP="00B67DE6">
      <w:pPr>
        <w:pStyle w:val="af"/>
        <w:spacing w:line="360" w:lineRule="auto"/>
        <w:ind w:left="262" w:right="162" w:firstLine="851"/>
      </w:pPr>
      <w:r w:rsidRPr="00C6734C">
        <w:t>Для</w:t>
      </w:r>
      <w:r w:rsidRPr="00C6734C">
        <w:rPr>
          <w:spacing w:val="1"/>
        </w:rPr>
        <w:t xml:space="preserve"> </w:t>
      </w:r>
      <w:r w:rsidRPr="00C6734C">
        <w:t>подальшого</w:t>
      </w:r>
      <w:r w:rsidRPr="00C6734C">
        <w:rPr>
          <w:spacing w:val="1"/>
        </w:rPr>
        <w:t xml:space="preserve"> </w:t>
      </w:r>
      <w:r w:rsidRPr="00C6734C">
        <w:t>дослідження</w:t>
      </w:r>
      <w:r w:rsidRPr="00C6734C">
        <w:rPr>
          <w:spacing w:val="1"/>
        </w:rPr>
        <w:t xml:space="preserve"> </w:t>
      </w:r>
      <w:r w:rsidRPr="00C6734C">
        <w:t>обрано</w:t>
      </w:r>
      <w:r w:rsidRPr="00C6734C">
        <w:rPr>
          <w:spacing w:val="1"/>
        </w:rPr>
        <w:t xml:space="preserve"> </w:t>
      </w:r>
      <w:r w:rsidRPr="00C6734C">
        <w:t>гени,</w:t>
      </w:r>
      <w:r w:rsidRPr="00C6734C">
        <w:rPr>
          <w:spacing w:val="1"/>
        </w:rPr>
        <w:t xml:space="preserve"> </w:t>
      </w:r>
      <w:r w:rsidRPr="00C6734C">
        <w:t>що</w:t>
      </w:r>
      <w:r w:rsidRPr="00C6734C">
        <w:rPr>
          <w:spacing w:val="1"/>
        </w:rPr>
        <w:t xml:space="preserve"> </w:t>
      </w:r>
      <w:r w:rsidRPr="00C6734C">
        <w:t>кодують</w:t>
      </w:r>
      <w:r w:rsidRPr="00C6734C">
        <w:rPr>
          <w:spacing w:val="1"/>
        </w:rPr>
        <w:t xml:space="preserve"> </w:t>
      </w:r>
      <w:r w:rsidRPr="00C6734C">
        <w:t>можливих</w:t>
      </w:r>
      <w:r w:rsidRPr="00C6734C">
        <w:rPr>
          <w:spacing w:val="1"/>
        </w:rPr>
        <w:t xml:space="preserve"> </w:t>
      </w:r>
      <w:r w:rsidRPr="00C6734C">
        <w:t>ортологів</w:t>
      </w:r>
      <w:r w:rsidRPr="00C6734C">
        <w:rPr>
          <w:spacing w:val="13"/>
        </w:rPr>
        <w:t xml:space="preserve"> </w:t>
      </w:r>
      <w:r w:rsidRPr="00C6734C">
        <w:t>MiaA</w:t>
      </w:r>
      <w:r w:rsidRPr="00C6734C">
        <w:rPr>
          <w:spacing w:val="15"/>
        </w:rPr>
        <w:t xml:space="preserve"> </w:t>
      </w:r>
      <w:r w:rsidRPr="00C6734C">
        <w:t>та</w:t>
      </w:r>
      <w:r w:rsidRPr="00C6734C">
        <w:rPr>
          <w:spacing w:val="12"/>
        </w:rPr>
        <w:t xml:space="preserve"> </w:t>
      </w:r>
      <w:r w:rsidRPr="00C6734C">
        <w:t>MiaB</w:t>
      </w:r>
      <w:r w:rsidRPr="00C6734C">
        <w:rPr>
          <w:spacing w:val="13"/>
        </w:rPr>
        <w:t xml:space="preserve"> </w:t>
      </w:r>
      <w:r w:rsidRPr="00C6734C">
        <w:t>(Pierrel</w:t>
      </w:r>
      <w:r w:rsidRPr="00C6734C">
        <w:rPr>
          <w:spacing w:val="16"/>
        </w:rPr>
        <w:t xml:space="preserve"> </w:t>
      </w:r>
      <w:r w:rsidRPr="00C6734C">
        <w:t>et</w:t>
      </w:r>
      <w:r w:rsidRPr="00C6734C">
        <w:rPr>
          <w:spacing w:val="13"/>
        </w:rPr>
        <w:t xml:space="preserve"> </w:t>
      </w:r>
      <w:r w:rsidRPr="00C6734C">
        <w:t>al.</w:t>
      </w:r>
      <w:r w:rsidRPr="00C6734C">
        <w:rPr>
          <w:spacing w:val="12"/>
        </w:rPr>
        <w:t xml:space="preserve"> </w:t>
      </w:r>
      <w:r w:rsidRPr="00C6734C">
        <w:t>2004;</w:t>
      </w:r>
      <w:r w:rsidRPr="00C6734C">
        <w:rPr>
          <w:spacing w:val="16"/>
        </w:rPr>
        <w:t xml:space="preserve"> </w:t>
      </w:r>
      <w:r w:rsidRPr="00C6734C">
        <w:t>Schweizer,</w:t>
      </w:r>
      <w:r w:rsidRPr="00C6734C">
        <w:rPr>
          <w:spacing w:val="12"/>
        </w:rPr>
        <w:t xml:space="preserve"> </w:t>
      </w:r>
      <w:r w:rsidRPr="00C6734C">
        <w:t>Bohleber,</w:t>
      </w:r>
      <w:r w:rsidRPr="00C6734C">
        <w:rPr>
          <w:spacing w:val="12"/>
        </w:rPr>
        <w:t xml:space="preserve"> </w:t>
      </w:r>
      <w:r w:rsidRPr="00C6734C">
        <w:t>and</w:t>
      </w:r>
      <w:r w:rsidRPr="00C6734C">
        <w:rPr>
          <w:spacing w:val="13"/>
        </w:rPr>
        <w:t xml:space="preserve"> </w:t>
      </w:r>
      <w:r w:rsidRPr="00C6734C">
        <w:t>Fradejas-Villar</w:t>
      </w:r>
      <w:r w:rsidRPr="00C6734C">
        <w:rPr>
          <w:spacing w:val="2"/>
        </w:rPr>
        <w:t xml:space="preserve"> </w:t>
      </w:r>
      <w:r w:rsidRPr="00C6734C">
        <w:t>2017),</w:t>
      </w:r>
      <w:r w:rsidRPr="00C6734C">
        <w:rPr>
          <w:spacing w:val="3"/>
        </w:rPr>
        <w:t xml:space="preserve"> </w:t>
      </w:r>
      <w:r w:rsidRPr="00C6734C">
        <w:rPr>
          <w:i/>
        </w:rPr>
        <w:t>XNR_1074</w:t>
      </w:r>
      <w:r w:rsidRPr="00C6734C">
        <w:rPr>
          <w:i/>
          <w:spacing w:val="6"/>
        </w:rPr>
        <w:t xml:space="preserve"> </w:t>
      </w:r>
      <w:r w:rsidRPr="00C6734C">
        <w:t>та</w:t>
      </w:r>
      <w:r w:rsidRPr="00C6734C">
        <w:rPr>
          <w:spacing w:val="5"/>
        </w:rPr>
        <w:t xml:space="preserve"> </w:t>
      </w:r>
      <w:r w:rsidRPr="00C6734C">
        <w:rPr>
          <w:i/>
        </w:rPr>
        <w:t>XNR_1078</w:t>
      </w:r>
      <w:r w:rsidRPr="00C6734C">
        <w:t>,</w:t>
      </w:r>
      <w:r w:rsidRPr="00C6734C">
        <w:rPr>
          <w:spacing w:val="4"/>
        </w:rPr>
        <w:t xml:space="preserve"> </w:t>
      </w:r>
      <w:r w:rsidRPr="00C6734C">
        <w:t>відповідно</w:t>
      </w:r>
      <w:r w:rsidRPr="00C6734C">
        <w:rPr>
          <w:spacing w:val="4"/>
        </w:rPr>
        <w:t xml:space="preserve"> </w:t>
      </w:r>
      <w:r w:rsidRPr="00C6734C">
        <w:t>(рис.3.1).</w:t>
      </w:r>
      <w:r w:rsidRPr="00C6734C">
        <w:rPr>
          <w:spacing w:val="2"/>
        </w:rPr>
        <w:t xml:space="preserve"> </w:t>
      </w:r>
      <w:r w:rsidRPr="00C6734C">
        <w:t>Гени</w:t>
      </w:r>
      <w:r w:rsidRPr="00C6734C">
        <w:rPr>
          <w:spacing w:val="3"/>
        </w:rPr>
        <w:t xml:space="preserve"> </w:t>
      </w:r>
      <w:r w:rsidRPr="00C6734C">
        <w:t>розташовані</w:t>
      </w:r>
      <w:r w:rsidRPr="00C6734C">
        <w:rPr>
          <w:spacing w:val="-67"/>
        </w:rPr>
        <w:t xml:space="preserve"> </w:t>
      </w:r>
      <w:r w:rsidRPr="00C6734C">
        <w:t>на</w:t>
      </w:r>
      <w:r w:rsidRPr="00C6734C">
        <w:rPr>
          <w:spacing w:val="-2"/>
        </w:rPr>
        <w:t xml:space="preserve"> </w:t>
      </w:r>
      <w:r w:rsidRPr="00C6734C">
        <w:t>невеликій</w:t>
      </w:r>
      <w:r w:rsidRPr="00C6734C">
        <w:rPr>
          <w:spacing w:val="-1"/>
        </w:rPr>
        <w:t xml:space="preserve"> </w:t>
      </w:r>
      <w:r w:rsidRPr="00C6734C">
        <w:t>відстані</w:t>
      </w:r>
      <w:r w:rsidRPr="00C6734C">
        <w:rPr>
          <w:spacing w:val="-3"/>
        </w:rPr>
        <w:t xml:space="preserve"> </w:t>
      </w:r>
      <w:r w:rsidRPr="00C6734C">
        <w:t>одне</w:t>
      </w:r>
      <w:r w:rsidRPr="00C6734C">
        <w:rPr>
          <w:spacing w:val="-2"/>
        </w:rPr>
        <w:t xml:space="preserve"> </w:t>
      </w:r>
      <w:r w:rsidRPr="00C6734C">
        <w:t>від</w:t>
      </w:r>
      <w:r w:rsidRPr="00C6734C">
        <w:rPr>
          <w:spacing w:val="-3"/>
        </w:rPr>
        <w:t xml:space="preserve"> </w:t>
      </w:r>
      <w:r w:rsidRPr="00C6734C">
        <w:t>одного,</w:t>
      </w:r>
      <w:r w:rsidRPr="00C6734C">
        <w:rPr>
          <w:spacing w:val="-2"/>
        </w:rPr>
        <w:t xml:space="preserve"> </w:t>
      </w:r>
      <w:r w:rsidRPr="00C6734C">
        <w:t>така</w:t>
      </w:r>
      <w:r w:rsidRPr="00C6734C">
        <w:rPr>
          <w:spacing w:val="-2"/>
        </w:rPr>
        <w:t xml:space="preserve"> </w:t>
      </w:r>
      <w:r w:rsidRPr="00C6734C">
        <w:t>їхня</w:t>
      </w:r>
      <w:r w:rsidRPr="00C6734C">
        <w:rPr>
          <w:spacing w:val="-1"/>
        </w:rPr>
        <w:t xml:space="preserve"> </w:t>
      </w:r>
      <w:r w:rsidRPr="00C6734C">
        <w:t>локалізація</w:t>
      </w:r>
      <w:r w:rsidRPr="00C6734C">
        <w:rPr>
          <w:spacing w:val="3"/>
        </w:rPr>
        <w:t xml:space="preserve"> </w:t>
      </w:r>
      <w:r w:rsidRPr="00C6734C">
        <w:t>зберігається</w:t>
      </w:r>
      <w:r w:rsidRPr="00C6734C">
        <w:rPr>
          <w:spacing w:val="-2"/>
        </w:rPr>
        <w:t xml:space="preserve"> </w:t>
      </w:r>
      <w:r w:rsidRPr="00C6734C">
        <w:t>і в</w:t>
      </w:r>
    </w:p>
    <w:p w:rsidR="00B67DE6" w:rsidRPr="00C6734C" w:rsidRDefault="00B67DE6" w:rsidP="00B67DE6">
      <w:pPr>
        <w:pStyle w:val="af"/>
        <w:spacing w:line="360" w:lineRule="auto"/>
        <w:rPr>
          <w:sz w:val="20"/>
        </w:rPr>
      </w:pPr>
    </w:p>
    <w:p w:rsidR="00B67DE6" w:rsidRPr="00C6734C" w:rsidRDefault="00B67DE6" w:rsidP="00B67DE6">
      <w:pPr>
        <w:pStyle w:val="af"/>
        <w:spacing w:before="2" w:line="360" w:lineRule="auto"/>
        <w:rPr>
          <w:sz w:val="25"/>
        </w:rPr>
      </w:pPr>
      <w:r w:rsidRPr="00C6734C">
        <w:rPr>
          <w:noProof/>
          <w:lang/>
        </w:rPr>
        <w:drawing>
          <wp:anchor distT="0" distB="0" distL="0" distR="0" simplePos="0" relativeHeight="251667968" behindDoc="0" locked="0" layoutInCell="1" allowOverlap="1" wp14:anchorId="2DB527B2" wp14:editId="19C0AE22">
            <wp:simplePos x="0" y="0"/>
            <wp:positionH relativeFrom="page">
              <wp:posOffset>1115890</wp:posOffset>
            </wp:positionH>
            <wp:positionV relativeFrom="paragraph">
              <wp:posOffset>208874</wp:posOffset>
            </wp:positionV>
            <wp:extent cx="5871293" cy="773620"/>
            <wp:effectExtent l="0" t="0" r="0" b="0"/>
            <wp:wrapTopAndBottom/>
            <wp:docPr id="4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8.png"/>
                    <pic:cNvPicPr/>
                  </pic:nvPicPr>
                  <pic:blipFill>
                    <a:blip r:embed="rId38" cstate="print"/>
                    <a:stretch>
                      <a:fillRect/>
                    </a:stretch>
                  </pic:blipFill>
                  <pic:spPr>
                    <a:xfrm>
                      <a:off x="0" y="0"/>
                      <a:ext cx="5871293" cy="773620"/>
                    </a:xfrm>
                    <a:prstGeom prst="rect">
                      <a:avLst/>
                    </a:prstGeom>
                  </pic:spPr>
                </pic:pic>
              </a:graphicData>
            </a:graphic>
          </wp:anchor>
        </w:drawing>
      </w:r>
    </w:p>
    <w:p w:rsidR="00B67DE6" w:rsidRPr="00C6734C" w:rsidRDefault="00B67DE6" w:rsidP="00B67DE6">
      <w:pPr>
        <w:pStyle w:val="af"/>
        <w:spacing w:before="10" w:line="360" w:lineRule="auto"/>
        <w:rPr>
          <w:sz w:val="15"/>
        </w:rPr>
      </w:pPr>
    </w:p>
    <w:p w:rsidR="00B67DE6" w:rsidRPr="00C6734C" w:rsidRDefault="00B67DE6" w:rsidP="00B67DE6">
      <w:pPr>
        <w:pStyle w:val="af"/>
        <w:spacing w:before="89" w:line="360" w:lineRule="auto"/>
        <w:ind w:left="262"/>
      </w:pPr>
      <w:r w:rsidRPr="00C6734C">
        <w:rPr>
          <w:b/>
        </w:rPr>
        <w:t>Рис.</w:t>
      </w:r>
      <w:r w:rsidRPr="00C6734C">
        <w:rPr>
          <w:b/>
          <w:spacing w:val="31"/>
        </w:rPr>
        <w:t xml:space="preserve"> </w:t>
      </w:r>
      <w:r w:rsidRPr="00C6734C">
        <w:rPr>
          <w:b/>
        </w:rPr>
        <w:t>3.1.</w:t>
      </w:r>
      <w:r w:rsidRPr="00C6734C">
        <w:rPr>
          <w:b/>
          <w:spacing w:val="33"/>
        </w:rPr>
        <w:t xml:space="preserve"> </w:t>
      </w:r>
      <w:r w:rsidRPr="00C6734C">
        <w:t>Організація</w:t>
      </w:r>
      <w:r w:rsidRPr="00C6734C">
        <w:rPr>
          <w:spacing w:val="31"/>
        </w:rPr>
        <w:t xml:space="preserve"> </w:t>
      </w:r>
      <w:r w:rsidRPr="00C6734C">
        <w:t>генів,</w:t>
      </w:r>
      <w:r w:rsidRPr="00C6734C">
        <w:rPr>
          <w:spacing w:val="33"/>
        </w:rPr>
        <w:t xml:space="preserve"> </w:t>
      </w:r>
      <w:r w:rsidRPr="00C6734C">
        <w:t>що</w:t>
      </w:r>
      <w:r w:rsidRPr="00C6734C">
        <w:rPr>
          <w:spacing w:val="31"/>
        </w:rPr>
        <w:t xml:space="preserve"> </w:t>
      </w:r>
      <w:r w:rsidRPr="00C6734C">
        <w:t>кодують</w:t>
      </w:r>
      <w:r w:rsidRPr="00C6734C">
        <w:rPr>
          <w:spacing w:val="32"/>
        </w:rPr>
        <w:t xml:space="preserve"> </w:t>
      </w:r>
      <w:r w:rsidRPr="00C6734C">
        <w:t>ортологів</w:t>
      </w:r>
      <w:r w:rsidRPr="00C6734C">
        <w:rPr>
          <w:spacing w:val="30"/>
        </w:rPr>
        <w:t xml:space="preserve"> </w:t>
      </w:r>
      <w:r w:rsidRPr="00C6734C">
        <w:t>МіаА</w:t>
      </w:r>
      <w:r w:rsidRPr="00C6734C">
        <w:rPr>
          <w:spacing w:val="32"/>
        </w:rPr>
        <w:t xml:space="preserve"> </w:t>
      </w:r>
      <w:r w:rsidRPr="00C6734C">
        <w:t>та</w:t>
      </w:r>
      <w:r w:rsidRPr="00C6734C">
        <w:rPr>
          <w:spacing w:val="33"/>
        </w:rPr>
        <w:t xml:space="preserve"> </w:t>
      </w:r>
      <w:r w:rsidRPr="00C6734C">
        <w:t>МіаВ,</w:t>
      </w:r>
      <w:r w:rsidRPr="00C6734C">
        <w:rPr>
          <w:spacing w:val="37"/>
        </w:rPr>
        <w:t xml:space="preserve"> </w:t>
      </w:r>
      <w:r w:rsidRPr="00C6734C">
        <w:t>в</w:t>
      </w:r>
      <w:r w:rsidRPr="00C6734C">
        <w:rPr>
          <w:spacing w:val="33"/>
        </w:rPr>
        <w:t xml:space="preserve"> </w:t>
      </w:r>
      <w:r w:rsidRPr="00C6734C">
        <w:t>геномі</w:t>
      </w:r>
    </w:p>
    <w:p w:rsidR="00B67DE6" w:rsidRPr="00C6734C" w:rsidRDefault="00B67DE6" w:rsidP="00B67DE6">
      <w:pPr>
        <w:pStyle w:val="af"/>
        <w:spacing w:before="164" w:line="360" w:lineRule="auto"/>
        <w:ind w:left="262"/>
      </w:pPr>
      <w:r w:rsidRPr="00C6734C">
        <w:rPr>
          <w:i/>
        </w:rPr>
        <w:t>S.</w:t>
      </w:r>
      <w:r w:rsidRPr="00C6734C">
        <w:rPr>
          <w:i/>
          <w:spacing w:val="-3"/>
        </w:rPr>
        <w:t xml:space="preserve"> </w:t>
      </w:r>
      <w:r w:rsidRPr="00C6734C">
        <w:rPr>
          <w:i/>
        </w:rPr>
        <w:t>albus</w:t>
      </w:r>
      <w:r w:rsidRPr="00C6734C">
        <w:rPr>
          <w:i/>
          <w:spacing w:val="-1"/>
        </w:rPr>
        <w:t xml:space="preserve"> </w:t>
      </w:r>
      <w:r w:rsidRPr="00C6734C">
        <w:t>SAM2.</w:t>
      </w:r>
      <w:r w:rsidRPr="00C6734C">
        <w:rPr>
          <w:spacing w:val="-3"/>
        </w:rPr>
        <w:t xml:space="preserve"> </w:t>
      </w:r>
      <w:r w:rsidRPr="00C6734C">
        <w:t>Числами</w:t>
      </w:r>
      <w:r w:rsidRPr="00C6734C">
        <w:rPr>
          <w:spacing w:val="-2"/>
        </w:rPr>
        <w:t xml:space="preserve"> </w:t>
      </w:r>
      <w:r w:rsidRPr="00C6734C">
        <w:t>позначено</w:t>
      </w:r>
      <w:r w:rsidRPr="00C6734C">
        <w:rPr>
          <w:spacing w:val="-3"/>
        </w:rPr>
        <w:t xml:space="preserve"> </w:t>
      </w:r>
      <w:r w:rsidRPr="00C6734C">
        <w:t>приблизні</w:t>
      </w:r>
      <w:r w:rsidRPr="00C6734C">
        <w:rPr>
          <w:spacing w:val="-3"/>
        </w:rPr>
        <w:t xml:space="preserve"> </w:t>
      </w:r>
      <w:r w:rsidRPr="00C6734C">
        <w:t>хромосомні</w:t>
      </w:r>
      <w:r w:rsidRPr="00C6734C">
        <w:rPr>
          <w:spacing w:val="-1"/>
        </w:rPr>
        <w:t xml:space="preserve"> </w:t>
      </w:r>
      <w:r w:rsidRPr="00C6734C">
        <w:t>локації</w:t>
      </w:r>
      <w:r w:rsidRPr="00C6734C">
        <w:rPr>
          <w:spacing w:val="-1"/>
        </w:rPr>
        <w:t xml:space="preserve"> </w:t>
      </w:r>
      <w:r w:rsidRPr="00C6734C">
        <w:t>в</w:t>
      </w:r>
      <w:r w:rsidRPr="00C6734C">
        <w:rPr>
          <w:spacing w:val="-3"/>
        </w:rPr>
        <w:t xml:space="preserve"> </w:t>
      </w:r>
      <w:r w:rsidRPr="00C6734C">
        <w:t>млн.п.н. багатьох інших стрептоміцетів. Згідно з опублікованими даними (Zaburannyi</w:t>
      </w:r>
      <w:r w:rsidRPr="00C6734C">
        <w:rPr>
          <w:spacing w:val="1"/>
        </w:rPr>
        <w:t xml:space="preserve"> </w:t>
      </w:r>
      <w:r w:rsidRPr="00C6734C">
        <w:t>et al. 2014) та власними даними аналізу транскриптому J1074, які частково</w:t>
      </w:r>
      <w:r w:rsidRPr="00C6734C">
        <w:rPr>
          <w:spacing w:val="1"/>
        </w:rPr>
        <w:t xml:space="preserve"> </w:t>
      </w:r>
      <w:r w:rsidRPr="00C6734C">
        <w:t xml:space="preserve">описані у (Ostash et al. 2018; Koshla et al. 2019), гени </w:t>
      </w:r>
      <w:r w:rsidRPr="00C6734C">
        <w:rPr>
          <w:i/>
        </w:rPr>
        <w:t xml:space="preserve">XNR_1074 </w:t>
      </w:r>
      <w:r w:rsidRPr="00C6734C">
        <w:t xml:space="preserve">та </w:t>
      </w:r>
      <w:r w:rsidRPr="00C6734C">
        <w:rPr>
          <w:i/>
        </w:rPr>
        <w:t>XNR_1078</w:t>
      </w:r>
      <w:r w:rsidRPr="00C6734C">
        <w:rPr>
          <w:i/>
          <w:spacing w:val="1"/>
        </w:rPr>
        <w:t xml:space="preserve"> </w:t>
      </w:r>
      <w:r w:rsidRPr="00C6734C">
        <w:t>не</w:t>
      </w:r>
      <w:r w:rsidRPr="00C6734C">
        <w:rPr>
          <w:spacing w:val="-1"/>
        </w:rPr>
        <w:t xml:space="preserve"> </w:t>
      </w:r>
      <w:r w:rsidRPr="00C6734C">
        <w:t>належать</w:t>
      </w:r>
      <w:r w:rsidRPr="00C6734C">
        <w:rPr>
          <w:spacing w:val="-1"/>
        </w:rPr>
        <w:t xml:space="preserve"> </w:t>
      </w:r>
      <w:r w:rsidRPr="00C6734C">
        <w:t>до</w:t>
      </w:r>
      <w:r w:rsidRPr="00C6734C">
        <w:rPr>
          <w:spacing w:val="1"/>
        </w:rPr>
        <w:t xml:space="preserve"> </w:t>
      </w:r>
      <w:r w:rsidRPr="00C6734C">
        <w:t>тих,</w:t>
      </w:r>
      <w:r w:rsidRPr="00C6734C">
        <w:rPr>
          <w:spacing w:val="-4"/>
        </w:rPr>
        <w:t xml:space="preserve"> </w:t>
      </w:r>
      <w:r w:rsidRPr="00C6734C">
        <w:t xml:space="preserve">що транскрибуються активно. </w:t>
      </w:r>
    </w:p>
    <w:p w:rsidR="00B67DE6" w:rsidRPr="00C6734C" w:rsidRDefault="00B67DE6" w:rsidP="00B67DE6">
      <w:pPr>
        <w:pStyle w:val="af"/>
        <w:spacing w:line="360" w:lineRule="auto"/>
        <w:ind w:left="262" w:right="167"/>
      </w:pPr>
      <w:r w:rsidRPr="00C6734C">
        <w:t>Білки</w:t>
      </w:r>
      <w:r w:rsidRPr="00C6734C">
        <w:rPr>
          <w:spacing w:val="129"/>
        </w:rPr>
        <w:t xml:space="preserve"> </w:t>
      </w:r>
      <w:r w:rsidRPr="00C6734C">
        <w:t>МіаА</w:t>
      </w:r>
      <w:r w:rsidRPr="00C6734C">
        <w:rPr>
          <w:spacing w:val="129"/>
        </w:rPr>
        <w:t xml:space="preserve"> </w:t>
      </w:r>
      <w:r w:rsidRPr="00C6734C">
        <w:t>та</w:t>
      </w:r>
      <w:r w:rsidRPr="00C6734C">
        <w:rPr>
          <w:spacing w:val="128"/>
        </w:rPr>
        <w:t xml:space="preserve"> </w:t>
      </w:r>
      <w:r w:rsidRPr="00C6734C">
        <w:t>МіаВ</w:t>
      </w:r>
      <w:r w:rsidRPr="00C6734C">
        <w:rPr>
          <w:spacing w:val="130"/>
        </w:rPr>
        <w:t xml:space="preserve"> </w:t>
      </w:r>
      <w:r w:rsidRPr="00C6734C">
        <w:t>не</w:t>
      </w:r>
      <w:r w:rsidRPr="00C6734C">
        <w:rPr>
          <w:spacing w:val="130"/>
        </w:rPr>
        <w:t xml:space="preserve"> </w:t>
      </w:r>
      <w:r w:rsidRPr="00C6734C">
        <w:t>є</w:t>
      </w:r>
      <w:r w:rsidRPr="00C6734C">
        <w:rPr>
          <w:spacing w:val="130"/>
        </w:rPr>
        <w:t xml:space="preserve"> </w:t>
      </w:r>
      <w:r w:rsidRPr="00C6734C">
        <w:t>життєво</w:t>
      </w:r>
      <w:r w:rsidRPr="00C6734C">
        <w:rPr>
          <w:spacing w:val="128"/>
        </w:rPr>
        <w:t xml:space="preserve"> </w:t>
      </w:r>
      <w:r w:rsidRPr="00C6734C">
        <w:t>важливими</w:t>
      </w:r>
      <w:r w:rsidRPr="00C6734C">
        <w:rPr>
          <w:spacing w:val="128"/>
        </w:rPr>
        <w:t xml:space="preserve"> </w:t>
      </w:r>
      <w:r w:rsidRPr="00C6734C">
        <w:t>для</w:t>
      </w:r>
      <w:r w:rsidRPr="00C6734C">
        <w:rPr>
          <w:spacing w:val="133"/>
        </w:rPr>
        <w:t xml:space="preserve"> </w:t>
      </w:r>
      <w:r w:rsidRPr="00C6734C">
        <w:rPr>
          <w:i/>
        </w:rPr>
        <w:t>E.</w:t>
      </w:r>
      <w:r w:rsidRPr="00C6734C">
        <w:rPr>
          <w:i/>
          <w:spacing w:val="130"/>
        </w:rPr>
        <w:t xml:space="preserve"> </w:t>
      </w:r>
      <w:r w:rsidRPr="00C6734C">
        <w:rPr>
          <w:i/>
        </w:rPr>
        <w:t>coli</w:t>
      </w:r>
      <w:r w:rsidRPr="00C6734C">
        <w:rPr>
          <w:i/>
          <w:spacing w:val="129"/>
        </w:rPr>
        <w:t xml:space="preserve"> </w:t>
      </w:r>
      <w:r w:rsidRPr="00C6734C">
        <w:t xml:space="preserve">чи </w:t>
      </w:r>
      <w:r w:rsidRPr="00C6734C">
        <w:rPr>
          <w:i/>
        </w:rPr>
        <w:t>S.</w:t>
      </w:r>
      <w:r w:rsidRPr="00C6734C">
        <w:rPr>
          <w:i/>
          <w:spacing w:val="1"/>
        </w:rPr>
        <w:t xml:space="preserve"> </w:t>
      </w:r>
      <w:r w:rsidRPr="00C6734C">
        <w:rPr>
          <w:i/>
        </w:rPr>
        <w:t>typhimurium</w:t>
      </w:r>
      <w:r w:rsidRPr="00C6734C">
        <w:t>,</w:t>
      </w:r>
      <w:r w:rsidRPr="00C6734C">
        <w:rPr>
          <w:spacing w:val="1"/>
        </w:rPr>
        <w:t xml:space="preserve"> </w:t>
      </w:r>
      <w:r w:rsidRPr="00C6734C">
        <w:t>однак,</w:t>
      </w:r>
      <w:r w:rsidRPr="00C6734C">
        <w:rPr>
          <w:spacing w:val="1"/>
        </w:rPr>
        <w:t xml:space="preserve"> </w:t>
      </w:r>
      <w:r w:rsidRPr="00C6734C">
        <w:t>наявність</w:t>
      </w:r>
      <w:r w:rsidRPr="00C6734C">
        <w:rPr>
          <w:spacing w:val="1"/>
        </w:rPr>
        <w:t xml:space="preserve"> </w:t>
      </w:r>
      <w:r w:rsidRPr="00C6734C">
        <w:t>каталізованих</w:t>
      </w:r>
      <w:r w:rsidRPr="00C6734C">
        <w:rPr>
          <w:spacing w:val="1"/>
        </w:rPr>
        <w:t xml:space="preserve"> </w:t>
      </w:r>
      <w:r w:rsidRPr="00C6734C">
        <w:t>ними</w:t>
      </w:r>
      <w:r w:rsidRPr="00C6734C">
        <w:rPr>
          <w:spacing w:val="1"/>
        </w:rPr>
        <w:t xml:space="preserve"> </w:t>
      </w:r>
      <w:r w:rsidRPr="00C6734C">
        <w:t>тРНК-модифікацій</w:t>
      </w:r>
      <w:r w:rsidRPr="00C6734C">
        <w:rPr>
          <w:spacing w:val="1"/>
        </w:rPr>
        <w:t xml:space="preserve"> </w:t>
      </w:r>
      <w:r w:rsidRPr="00C6734C">
        <w:t>впливає</w:t>
      </w:r>
      <w:r w:rsidRPr="00C6734C">
        <w:rPr>
          <w:spacing w:val="1"/>
        </w:rPr>
        <w:t xml:space="preserve"> </w:t>
      </w:r>
      <w:r w:rsidRPr="00C6734C">
        <w:t>на</w:t>
      </w:r>
      <w:r w:rsidRPr="00C6734C">
        <w:rPr>
          <w:spacing w:val="1"/>
        </w:rPr>
        <w:t xml:space="preserve"> </w:t>
      </w:r>
      <w:r w:rsidRPr="00C6734C">
        <w:t>ефективність</w:t>
      </w:r>
      <w:r w:rsidRPr="00C6734C">
        <w:rPr>
          <w:spacing w:val="1"/>
        </w:rPr>
        <w:t xml:space="preserve"> </w:t>
      </w:r>
      <w:r w:rsidRPr="00C6734C">
        <w:t>трансляції</w:t>
      </w:r>
      <w:r w:rsidRPr="00C6734C">
        <w:rPr>
          <w:spacing w:val="1"/>
        </w:rPr>
        <w:t xml:space="preserve"> </w:t>
      </w:r>
      <w:r w:rsidRPr="00C6734C">
        <w:t>певних</w:t>
      </w:r>
      <w:r w:rsidRPr="00C6734C">
        <w:rPr>
          <w:spacing w:val="1"/>
        </w:rPr>
        <w:t xml:space="preserve"> </w:t>
      </w:r>
      <w:r w:rsidRPr="00C6734C">
        <w:t>груп</w:t>
      </w:r>
      <w:r w:rsidRPr="00C6734C">
        <w:rPr>
          <w:spacing w:val="1"/>
        </w:rPr>
        <w:t xml:space="preserve"> </w:t>
      </w:r>
      <w:r w:rsidRPr="00C6734C">
        <w:t>білків,</w:t>
      </w:r>
      <w:r w:rsidRPr="00C6734C">
        <w:rPr>
          <w:spacing w:val="1"/>
        </w:rPr>
        <w:t xml:space="preserve"> </w:t>
      </w:r>
      <w:r w:rsidRPr="00C6734C">
        <w:t>загальні</w:t>
      </w:r>
      <w:r w:rsidRPr="00C6734C">
        <w:rPr>
          <w:spacing w:val="1"/>
        </w:rPr>
        <w:t xml:space="preserve"> </w:t>
      </w:r>
      <w:r w:rsidRPr="00C6734C">
        <w:t>процеси</w:t>
      </w:r>
      <w:r w:rsidRPr="00C6734C">
        <w:rPr>
          <w:spacing w:val="1"/>
        </w:rPr>
        <w:t xml:space="preserve"> </w:t>
      </w:r>
      <w:r w:rsidRPr="00C6734C">
        <w:t>росту та прояви деяких ознак (Persson et al. 1998; Aubee, Olu, and Thompson</w:t>
      </w:r>
      <w:r w:rsidRPr="00C6734C">
        <w:rPr>
          <w:spacing w:val="1"/>
        </w:rPr>
        <w:t xml:space="preserve"> </w:t>
      </w:r>
      <w:r w:rsidRPr="00C6734C">
        <w:t>2016, 2017). MiaA каталізує приєднання ізопентенілового залишку до позиції</w:t>
      </w:r>
      <w:r w:rsidRPr="00C6734C">
        <w:rPr>
          <w:spacing w:val="1"/>
        </w:rPr>
        <w:t xml:space="preserve"> </w:t>
      </w:r>
      <w:r w:rsidRPr="00C6734C">
        <w:t>N6 аденозину для деяких із тих тРНК, що містять позиції А36А37, тобто</w:t>
      </w:r>
      <w:r w:rsidRPr="00C6734C">
        <w:rPr>
          <w:spacing w:val="1"/>
        </w:rPr>
        <w:t xml:space="preserve"> </w:t>
      </w:r>
      <w:r w:rsidRPr="00C6734C">
        <w:t>розшифровують</w:t>
      </w:r>
      <w:r w:rsidRPr="00C6734C">
        <w:rPr>
          <w:spacing w:val="1"/>
        </w:rPr>
        <w:t xml:space="preserve"> </w:t>
      </w:r>
      <w:r w:rsidRPr="00C6734C">
        <w:t>кодони,</w:t>
      </w:r>
      <w:r w:rsidRPr="00C6734C">
        <w:rPr>
          <w:spacing w:val="1"/>
        </w:rPr>
        <w:t xml:space="preserve"> </w:t>
      </w:r>
      <w:r w:rsidRPr="00C6734C">
        <w:t>що</w:t>
      </w:r>
      <w:r w:rsidRPr="00C6734C">
        <w:rPr>
          <w:spacing w:val="1"/>
        </w:rPr>
        <w:t xml:space="preserve"> </w:t>
      </w:r>
      <w:r w:rsidRPr="00C6734C">
        <w:t>починаються</w:t>
      </w:r>
      <w:r w:rsidRPr="00C6734C">
        <w:rPr>
          <w:spacing w:val="1"/>
        </w:rPr>
        <w:t xml:space="preserve"> </w:t>
      </w:r>
      <w:r w:rsidRPr="00C6734C">
        <w:t>з</w:t>
      </w:r>
      <w:r w:rsidRPr="00C6734C">
        <w:rPr>
          <w:spacing w:val="1"/>
        </w:rPr>
        <w:t xml:space="preserve"> </w:t>
      </w:r>
      <w:r w:rsidRPr="00C6734C">
        <w:t>U.</w:t>
      </w:r>
      <w:r w:rsidRPr="00C6734C">
        <w:rPr>
          <w:spacing w:val="1"/>
        </w:rPr>
        <w:t xml:space="preserve"> </w:t>
      </w:r>
      <w:r w:rsidRPr="00C6734C">
        <w:t>Продукт</w:t>
      </w:r>
      <w:r w:rsidRPr="00C6734C">
        <w:rPr>
          <w:spacing w:val="1"/>
        </w:rPr>
        <w:t xml:space="preserve"> </w:t>
      </w:r>
      <w:r w:rsidRPr="00C6734C">
        <w:t>реакції</w:t>
      </w:r>
      <w:r w:rsidRPr="00C6734C">
        <w:rPr>
          <w:spacing w:val="1"/>
        </w:rPr>
        <w:t xml:space="preserve"> </w:t>
      </w:r>
      <w:r w:rsidRPr="00C6734C">
        <w:t>–</w:t>
      </w:r>
      <w:r w:rsidRPr="00C6734C">
        <w:rPr>
          <w:spacing w:val="1"/>
        </w:rPr>
        <w:t xml:space="preserve"> </w:t>
      </w:r>
      <w:r w:rsidRPr="00C6734C">
        <w:t>N6-</w:t>
      </w:r>
      <w:r w:rsidRPr="00C6734C">
        <w:rPr>
          <w:spacing w:val="1"/>
        </w:rPr>
        <w:t xml:space="preserve"> </w:t>
      </w:r>
      <w:r w:rsidRPr="00C6734C">
        <w:t>ізопентеніладенозин (і</w:t>
      </w:r>
      <w:r w:rsidRPr="00C6734C">
        <w:rPr>
          <w:vertAlign w:val="superscript"/>
        </w:rPr>
        <w:t>6</w:t>
      </w:r>
      <w:r w:rsidRPr="00C6734C">
        <w:t>А). MiaB є наступним ферментом, що модифікує ту ж</w:t>
      </w:r>
      <w:r w:rsidRPr="00C6734C">
        <w:rPr>
          <w:spacing w:val="1"/>
        </w:rPr>
        <w:t xml:space="preserve"> </w:t>
      </w:r>
      <w:r w:rsidRPr="00C6734C">
        <w:t>саму</w:t>
      </w:r>
      <w:r w:rsidRPr="00C6734C">
        <w:rPr>
          <w:spacing w:val="1"/>
        </w:rPr>
        <w:t xml:space="preserve"> </w:t>
      </w:r>
      <w:r w:rsidRPr="00C6734C">
        <w:t>позицію,</w:t>
      </w:r>
      <w:r w:rsidRPr="00C6734C">
        <w:rPr>
          <w:spacing w:val="1"/>
        </w:rPr>
        <w:t xml:space="preserve"> </w:t>
      </w:r>
      <w:r w:rsidRPr="00C6734C">
        <w:t>і</w:t>
      </w:r>
      <w:r w:rsidRPr="00C6734C">
        <w:rPr>
          <w:vertAlign w:val="superscript"/>
        </w:rPr>
        <w:t>6</w:t>
      </w:r>
      <w:r w:rsidRPr="00C6734C">
        <w:t>А37,</w:t>
      </w:r>
      <w:r w:rsidRPr="00C6734C">
        <w:rPr>
          <w:spacing w:val="1"/>
        </w:rPr>
        <w:t xml:space="preserve"> </w:t>
      </w:r>
      <w:r w:rsidRPr="00C6734C">
        <w:t>з</w:t>
      </w:r>
      <w:r w:rsidRPr="00C6734C">
        <w:rPr>
          <w:spacing w:val="1"/>
        </w:rPr>
        <w:t xml:space="preserve"> </w:t>
      </w:r>
      <w:r w:rsidRPr="00C6734C">
        <w:t>приєднанням</w:t>
      </w:r>
      <w:r w:rsidRPr="00C6734C">
        <w:rPr>
          <w:spacing w:val="1"/>
        </w:rPr>
        <w:t xml:space="preserve"> </w:t>
      </w:r>
      <w:r w:rsidRPr="00C6734C">
        <w:t>метилтіо-групи</w:t>
      </w:r>
      <w:r w:rsidRPr="00C6734C">
        <w:rPr>
          <w:spacing w:val="1"/>
        </w:rPr>
        <w:t xml:space="preserve"> </w:t>
      </w:r>
      <w:r w:rsidRPr="00C6734C">
        <w:t>в</w:t>
      </w:r>
      <w:r w:rsidRPr="00C6734C">
        <w:rPr>
          <w:spacing w:val="1"/>
        </w:rPr>
        <w:t xml:space="preserve"> </w:t>
      </w:r>
      <w:r w:rsidRPr="00C6734C">
        <w:t>положенні</w:t>
      </w:r>
      <w:r w:rsidRPr="00C6734C">
        <w:rPr>
          <w:spacing w:val="1"/>
        </w:rPr>
        <w:t xml:space="preserve"> </w:t>
      </w:r>
      <w:r w:rsidRPr="00C6734C">
        <w:t>С2</w:t>
      </w:r>
      <w:r w:rsidRPr="00C6734C">
        <w:rPr>
          <w:spacing w:val="1"/>
        </w:rPr>
        <w:t xml:space="preserve"> </w:t>
      </w:r>
      <w:r w:rsidRPr="00C6734C">
        <w:t>та</w:t>
      </w:r>
      <w:r w:rsidRPr="00C6734C">
        <w:rPr>
          <w:spacing w:val="1"/>
        </w:rPr>
        <w:t xml:space="preserve"> </w:t>
      </w:r>
      <w:r w:rsidRPr="00C6734C">
        <w:t>утворенням</w:t>
      </w:r>
      <w:r w:rsidRPr="00C6734C">
        <w:rPr>
          <w:spacing w:val="1"/>
        </w:rPr>
        <w:t xml:space="preserve"> </w:t>
      </w:r>
      <w:r w:rsidRPr="00C6734C">
        <w:t>2-метилтіо-N6-ізопентеніладенозину</w:t>
      </w:r>
      <w:r w:rsidRPr="00C6734C">
        <w:rPr>
          <w:spacing w:val="1"/>
        </w:rPr>
        <w:t xml:space="preserve"> </w:t>
      </w:r>
      <w:r w:rsidRPr="00C6734C">
        <w:t>(ms</w:t>
      </w:r>
      <w:r w:rsidRPr="00C6734C">
        <w:rPr>
          <w:vertAlign w:val="superscript"/>
        </w:rPr>
        <w:t>2</w:t>
      </w:r>
      <w:r w:rsidRPr="00C6734C">
        <w:t>i</w:t>
      </w:r>
      <w:r w:rsidRPr="00C6734C">
        <w:rPr>
          <w:vertAlign w:val="superscript"/>
        </w:rPr>
        <w:t>6</w:t>
      </w:r>
      <w:r w:rsidRPr="00C6734C">
        <w:t>A37).</w:t>
      </w:r>
      <w:r w:rsidRPr="00C6734C">
        <w:rPr>
          <w:spacing w:val="1"/>
        </w:rPr>
        <w:t xml:space="preserve"> </w:t>
      </w:r>
      <w:r w:rsidRPr="00C6734C">
        <w:t>Описано,</w:t>
      </w:r>
      <w:r w:rsidRPr="00C6734C">
        <w:rPr>
          <w:spacing w:val="1"/>
        </w:rPr>
        <w:t xml:space="preserve"> </w:t>
      </w:r>
      <w:r w:rsidRPr="00C6734C">
        <w:t>що</w:t>
      </w:r>
      <w:r w:rsidRPr="00C6734C">
        <w:rPr>
          <w:spacing w:val="1"/>
        </w:rPr>
        <w:t xml:space="preserve"> </w:t>
      </w:r>
      <w:r w:rsidRPr="00C6734C">
        <w:t>MiaB</w:t>
      </w:r>
      <w:r w:rsidRPr="00C6734C">
        <w:rPr>
          <w:spacing w:val="1"/>
        </w:rPr>
        <w:t xml:space="preserve"> </w:t>
      </w:r>
      <w:r w:rsidRPr="00C6734C">
        <w:t>використовує</w:t>
      </w:r>
      <w:r w:rsidRPr="00C6734C">
        <w:rPr>
          <w:spacing w:val="1"/>
        </w:rPr>
        <w:t xml:space="preserve"> </w:t>
      </w:r>
      <w:r w:rsidRPr="00C6734C">
        <w:t>як</w:t>
      </w:r>
      <w:r w:rsidRPr="00C6734C">
        <w:rPr>
          <w:spacing w:val="1"/>
        </w:rPr>
        <w:t xml:space="preserve"> </w:t>
      </w:r>
      <w:r w:rsidRPr="00C6734C">
        <w:t>субстрат</w:t>
      </w:r>
      <w:r w:rsidRPr="00C6734C">
        <w:rPr>
          <w:spacing w:val="1"/>
        </w:rPr>
        <w:t xml:space="preserve"> </w:t>
      </w:r>
      <w:r w:rsidRPr="00C6734C">
        <w:t>продукт</w:t>
      </w:r>
      <w:r w:rsidRPr="00C6734C">
        <w:rPr>
          <w:spacing w:val="1"/>
        </w:rPr>
        <w:t xml:space="preserve"> </w:t>
      </w:r>
      <w:r w:rsidRPr="00C6734C">
        <w:t>каталізу</w:t>
      </w:r>
      <w:r w:rsidRPr="00C6734C">
        <w:rPr>
          <w:spacing w:val="1"/>
        </w:rPr>
        <w:t xml:space="preserve"> </w:t>
      </w:r>
      <w:r w:rsidRPr="00C6734C">
        <w:t>MiaA.</w:t>
      </w:r>
      <w:r w:rsidRPr="00C6734C">
        <w:rPr>
          <w:spacing w:val="1"/>
        </w:rPr>
        <w:t xml:space="preserve"> </w:t>
      </w:r>
      <w:r w:rsidRPr="00C6734C">
        <w:t>Для</w:t>
      </w:r>
      <w:r w:rsidRPr="00C6734C">
        <w:rPr>
          <w:spacing w:val="1"/>
        </w:rPr>
        <w:t xml:space="preserve"> </w:t>
      </w:r>
      <w:r w:rsidRPr="00C6734C">
        <w:rPr>
          <w:i/>
        </w:rPr>
        <w:t>E.</w:t>
      </w:r>
      <w:r w:rsidRPr="00C6734C">
        <w:rPr>
          <w:i/>
          <w:spacing w:val="1"/>
        </w:rPr>
        <w:t xml:space="preserve"> </w:t>
      </w:r>
      <w:r w:rsidRPr="00C6734C">
        <w:rPr>
          <w:i/>
        </w:rPr>
        <w:t>coli</w:t>
      </w:r>
      <w:r w:rsidRPr="00C6734C">
        <w:rPr>
          <w:i/>
          <w:spacing w:val="1"/>
        </w:rPr>
        <w:t xml:space="preserve"> </w:t>
      </w:r>
      <w:r w:rsidRPr="00C6734C">
        <w:t>Міа-</w:t>
      </w:r>
      <w:r w:rsidRPr="00C6734C">
        <w:rPr>
          <w:spacing w:val="-67"/>
        </w:rPr>
        <w:t xml:space="preserve"> </w:t>
      </w:r>
      <w:r w:rsidRPr="00C6734C">
        <w:t>контрольований</w:t>
      </w:r>
      <w:r w:rsidRPr="00C6734C">
        <w:rPr>
          <w:spacing w:val="1"/>
        </w:rPr>
        <w:t xml:space="preserve"> </w:t>
      </w:r>
      <w:r w:rsidRPr="00C6734C">
        <w:t>процес</w:t>
      </w:r>
      <w:r w:rsidRPr="00C6734C">
        <w:rPr>
          <w:spacing w:val="1"/>
        </w:rPr>
        <w:t xml:space="preserve"> </w:t>
      </w:r>
      <w:r w:rsidRPr="00C6734C">
        <w:t>модифікації</w:t>
      </w:r>
      <w:r w:rsidRPr="00C6734C">
        <w:rPr>
          <w:spacing w:val="1"/>
        </w:rPr>
        <w:t xml:space="preserve"> </w:t>
      </w:r>
      <w:r w:rsidRPr="00C6734C">
        <w:t>закінчується</w:t>
      </w:r>
      <w:r w:rsidRPr="00C6734C">
        <w:rPr>
          <w:spacing w:val="1"/>
        </w:rPr>
        <w:t xml:space="preserve"> </w:t>
      </w:r>
      <w:r w:rsidRPr="00C6734C">
        <w:t>утворенням</w:t>
      </w:r>
      <w:r w:rsidRPr="00C6734C">
        <w:rPr>
          <w:spacing w:val="1"/>
        </w:rPr>
        <w:t xml:space="preserve"> </w:t>
      </w:r>
      <w:r w:rsidRPr="00C6734C">
        <w:t>ms</w:t>
      </w:r>
      <w:r w:rsidRPr="00C6734C">
        <w:rPr>
          <w:vertAlign w:val="superscript"/>
        </w:rPr>
        <w:t>2</w:t>
      </w:r>
      <w:r w:rsidRPr="00C6734C">
        <w:t>i</w:t>
      </w:r>
      <w:r w:rsidRPr="00C6734C">
        <w:rPr>
          <w:vertAlign w:val="superscript"/>
        </w:rPr>
        <w:t>6</w:t>
      </w:r>
      <w:r w:rsidRPr="00C6734C">
        <w:t>A37</w:t>
      </w:r>
      <w:r w:rsidRPr="00C6734C">
        <w:rPr>
          <w:spacing w:val="1"/>
        </w:rPr>
        <w:t xml:space="preserve"> </w:t>
      </w:r>
      <w:r w:rsidRPr="00C6734C">
        <w:t>(Pierrel et al. 2004; Kaminska et al. 2007; Schweizer, Bohleber, and Fradejas-</w:t>
      </w:r>
      <w:r w:rsidRPr="00C6734C">
        <w:rPr>
          <w:spacing w:val="1"/>
        </w:rPr>
        <w:t xml:space="preserve"> </w:t>
      </w:r>
      <w:r w:rsidRPr="00C6734C">
        <w:t xml:space="preserve">Villar 2017). Однак, для </w:t>
      </w:r>
      <w:r w:rsidRPr="00C6734C">
        <w:rPr>
          <w:i/>
        </w:rPr>
        <w:t xml:space="preserve">S. typhimurium </w:t>
      </w:r>
      <w:r w:rsidRPr="00C6734C">
        <w:t>характерна гіпермодифікація позиції</w:t>
      </w:r>
      <w:r w:rsidRPr="00C6734C">
        <w:rPr>
          <w:spacing w:val="1"/>
        </w:rPr>
        <w:t xml:space="preserve"> </w:t>
      </w:r>
      <w:r w:rsidRPr="00C6734C">
        <w:t>А37,</w:t>
      </w:r>
      <w:r w:rsidRPr="00C6734C">
        <w:rPr>
          <w:spacing w:val="61"/>
        </w:rPr>
        <w:t xml:space="preserve"> </w:t>
      </w:r>
      <w:r w:rsidRPr="00C6734C">
        <w:t>що</w:t>
      </w:r>
      <w:r w:rsidRPr="00C6734C">
        <w:rPr>
          <w:spacing w:val="61"/>
        </w:rPr>
        <w:t xml:space="preserve"> </w:t>
      </w:r>
      <w:r w:rsidRPr="00C6734C">
        <w:t>контролюється</w:t>
      </w:r>
      <w:r w:rsidRPr="00C6734C">
        <w:rPr>
          <w:spacing w:val="62"/>
        </w:rPr>
        <w:t xml:space="preserve"> </w:t>
      </w:r>
      <w:r w:rsidRPr="00C6734C">
        <w:t>гідроксилазою</w:t>
      </w:r>
      <w:r w:rsidRPr="00C6734C">
        <w:rPr>
          <w:spacing w:val="62"/>
        </w:rPr>
        <w:t xml:space="preserve"> </w:t>
      </w:r>
      <w:r w:rsidRPr="00C6734C">
        <w:t>МіаЕ,</w:t>
      </w:r>
      <w:r w:rsidRPr="00C6734C">
        <w:rPr>
          <w:spacing w:val="61"/>
        </w:rPr>
        <w:t xml:space="preserve"> </w:t>
      </w:r>
      <w:r w:rsidRPr="00C6734C">
        <w:t>та</w:t>
      </w:r>
      <w:r w:rsidRPr="00C6734C">
        <w:rPr>
          <w:spacing w:val="62"/>
        </w:rPr>
        <w:t xml:space="preserve"> </w:t>
      </w:r>
      <w:r w:rsidRPr="00C6734C">
        <w:t>полягає</w:t>
      </w:r>
      <w:r w:rsidRPr="00C6734C">
        <w:rPr>
          <w:spacing w:val="62"/>
        </w:rPr>
        <w:t xml:space="preserve"> </w:t>
      </w:r>
      <w:r w:rsidRPr="00C6734C">
        <w:t>в</w:t>
      </w:r>
      <w:r w:rsidRPr="00C6734C">
        <w:rPr>
          <w:spacing w:val="70"/>
        </w:rPr>
        <w:t xml:space="preserve"> </w:t>
      </w:r>
      <w:r w:rsidRPr="00C6734C">
        <w:t>утворенні</w:t>
      </w:r>
      <w:r w:rsidRPr="00C6734C">
        <w:rPr>
          <w:spacing w:val="61"/>
        </w:rPr>
        <w:t xml:space="preserve"> </w:t>
      </w:r>
      <w:r w:rsidRPr="00C6734C">
        <w:t>цисгідроксиізопентиніладенозину,</w:t>
      </w:r>
      <w:r w:rsidRPr="00C6734C">
        <w:rPr>
          <w:spacing w:val="51"/>
        </w:rPr>
        <w:t xml:space="preserve"> </w:t>
      </w:r>
      <w:r w:rsidRPr="00C6734C">
        <w:t>як</w:t>
      </w:r>
      <w:r w:rsidRPr="00C6734C">
        <w:rPr>
          <w:spacing w:val="52"/>
        </w:rPr>
        <w:t xml:space="preserve"> </w:t>
      </w:r>
      <w:r w:rsidRPr="00C6734C">
        <w:t>в</w:t>
      </w:r>
      <w:r w:rsidRPr="00C6734C">
        <w:rPr>
          <w:spacing w:val="52"/>
        </w:rPr>
        <w:t xml:space="preserve"> </w:t>
      </w:r>
      <w:r w:rsidRPr="00C6734C">
        <w:t>складі</w:t>
      </w:r>
      <w:r w:rsidRPr="00C6734C">
        <w:rPr>
          <w:spacing w:val="54"/>
        </w:rPr>
        <w:t xml:space="preserve"> </w:t>
      </w:r>
      <w:r w:rsidRPr="00C6734C">
        <w:t>ms</w:t>
      </w:r>
      <w:r w:rsidRPr="00C6734C">
        <w:rPr>
          <w:vertAlign w:val="superscript"/>
        </w:rPr>
        <w:t>2</w:t>
      </w:r>
      <w:r w:rsidRPr="00C6734C">
        <w:t>iо</w:t>
      </w:r>
      <w:r w:rsidRPr="00C6734C">
        <w:rPr>
          <w:vertAlign w:val="superscript"/>
        </w:rPr>
        <w:t>6</w:t>
      </w:r>
      <w:r w:rsidRPr="00C6734C">
        <w:t>A37,</w:t>
      </w:r>
      <w:r w:rsidRPr="00C6734C">
        <w:rPr>
          <w:spacing w:val="51"/>
        </w:rPr>
        <w:t xml:space="preserve"> </w:t>
      </w:r>
      <w:r w:rsidRPr="00C6734C">
        <w:t>так</w:t>
      </w:r>
      <w:r w:rsidRPr="00C6734C">
        <w:rPr>
          <w:spacing w:val="49"/>
        </w:rPr>
        <w:t xml:space="preserve"> </w:t>
      </w:r>
      <w:r w:rsidRPr="00C6734C">
        <w:t>і</w:t>
      </w:r>
      <w:r w:rsidRPr="00C6734C">
        <w:rPr>
          <w:spacing w:val="54"/>
        </w:rPr>
        <w:t xml:space="preserve"> </w:t>
      </w:r>
      <w:r w:rsidRPr="00C6734C">
        <w:t>iо</w:t>
      </w:r>
      <w:r w:rsidRPr="00C6734C">
        <w:rPr>
          <w:vertAlign w:val="superscript"/>
        </w:rPr>
        <w:t>6</w:t>
      </w:r>
      <w:r w:rsidRPr="00C6734C">
        <w:t>A37</w:t>
      </w:r>
      <w:r w:rsidRPr="00C6734C">
        <w:rPr>
          <w:spacing w:val="53"/>
        </w:rPr>
        <w:t xml:space="preserve"> </w:t>
      </w:r>
      <w:r w:rsidRPr="00C6734C">
        <w:t>(Persson</w:t>
      </w:r>
      <w:r w:rsidRPr="00C6734C">
        <w:rPr>
          <w:spacing w:val="-68"/>
        </w:rPr>
        <w:t xml:space="preserve"> </w:t>
      </w:r>
      <w:r w:rsidRPr="00C6734C">
        <w:t>and Björk 1993; Mathevon et al. 2007). Шляхом первинного біоінформатичного</w:t>
      </w:r>
      <w:r w:rsidRPr="00C6734C">
        <w:rPr>
          <w:spacing w:val="-67"/>
        </w:rPr>
        <w:t xml:space="preserve"> </w:t>
      </w:r>
      <w:r w:rsidRPr="00C6734C">
        <w:t>аналізу</w:t>
      </w:r>
      <w:r w:rsidRPr="00C6734C">
        <w:rPr>
          <w:spacing w:val="-5"/>
        </w:rPr>
        <w:t xml:space="preserve"> </w:t>
      </w:r>
      <w:r w:rsidRPr="00C6734C">
        <w:t>можливого</w:t>
      </w:r>
      <w:r w:rsidRPr="00C6734C">
        <w:rPr>
          <w:spacing w:val="-3"/>
        </w:rPr>
        <w:t xml:space="preserve"> </w:t>
      </w:r>
      <w:r w:rsidRPr="00C6734C">
        <w:t>ортолога</w:t>
      </w:r>
      <w:r w:rsidRPr="00C6734C">
        <w:rPr>
          <w:spacing w:val="-1"/>
        </w:rPr>
        <w:t xml:space="preserve"> </w:t>
      </w:r>
      <w:r w:rsidRPr="00C6734C">
        <w:t>МіаЕ</w:t>
      </w:r>
      <w:r w:rsidRPr="00C6734C">
        <w:rPr>
          <w:spacing w:val="-1"/>
        </w:rPr>
        <w:t xml:space="preserve"> </w:t>
      </w:r>
      <w:r w:rsidRPr="00C6734C">
        <w:t>для стрептоміцетів</w:t>
      </w:r>
      <w:r w:rsidRPr="00C6734C">
        <w:rPr>
          <w:spacing w:val="-5"/>
        </w:rPr>
        <w:t xml:space="preserve"> </w:t>
      </w:r>
      <w:r w:rsidRPr="00C6734C">
        <w:t>не виявлено.</w:t>
      </w:r>
    </w:p>
    <w:p w:rsidR="00642B22" w:rsidRPr="00C6734C" w:rsidRDefault="00642B22" w:rsidP="0022333E">
      <w:pPr>
        <w:spacing w:line="360" w:lineRule="auto"/>
        <w:rPr>
          <w:rFonts w:eastAsia="Times New Roman" w:cs="Times New Roman"/>
          <w:lang w:val="uk-UA"/>
        </w:rPr>
      </w:pPr>
    </w:p>
    <w:p w:rsidR="00B67DE6" w:rsidRPr="00C6734C" w:rsidRDefault="00B67DE6">
      <w:pPr>
        <w:spacing w:after="160"/>
        <w:ind w:firstLine="0"/>
        <w:jc w:val="left"/>
        <w:rPr>
          <w:rFonts w:eastAsia="Times New Roman" w:cs="Times New Roman"/>
          <w:lang w:val="uk-UA"/>
        </w:rPr>
      </w:pPr>
      <w:r w:rsidRPr="00C6734C">
        <w:rPr>
          <w:rFonts w:eastAsia="Times New Roman" w:cs="Times New Roman"/>
          <w:lang w:val="uk-UA"/>
        </w:rPr>
        <w:br w:type="page"/>
      </w:r>
    </w:p>
    <w:p w:rsidR="0029675D" w:rsidRPr="00C6734C" w:rsidRDefault="00C12645" w:rsidP="00C12645">
      <w:pPr>
        <w:spacing w:line="360" w:lineRule="auto"/>
        <w:ind w:firstLine="0"/>
        <w:outlineLvl w:val="0"/>
        <w:rPr>
          <w:rFonts w:eastAsia="Times New Roman" w:cs="Times New Roman"/>
          <w:lang w:val="uk-UA"/>
        </w:rPr>
      </w:pPr>
      <w:bookmarkStart w:id="7" w:name="_Toc94800944"/>
      <w:r w:rsidRPr="00C6734C">
        <w:rPr>
          <w:rFonts w:cs="Times New Roman"/>
          <w:b/>
        </w:rPr>
        <w:lastRenderedPageBreak/>
        <w:t>РОЗДІЛ</w:t>
      </w:r>
      <w:r w:rsidRPr="00C6734C">
        <w:rPr>
          <w:rFonts w:cs="Times New Roman"/>
          <w:b/>
          <w:spacing w:val="-4"/>
        </w:rPr>
        <w:t xml:space="preserve"> </w:t>
      </w:r>
      <w:r w:rsidRPr="00C6734C">
        <w:rPr>
          <w:rFonts w:cs="Times New Roman"/>
          <w:b/>
        </w:rPr>
        <w:t>4.</w:t>
      </w:r>
      <w:r w:rsidRPr="00C6734C">
        <w:rPr>
          <w:rFonts w:cs="Times New Roman"/>
          <w:b/>
          <w:lang w:val="uk-UA"/>
        </w:rPr>
        <w:t xml:space="preserve"> </w:t>
      </w:r>
      <w:r w:rsidR="00B67DE6" w:rsidRPr="00C6734C">
        <w:rPr>
          <w:rFonts w:eastAsia="Times New Roman" w:cs="Times New Roman"/>
          <w:b/>
          <w:lang w:val="uk-UA"/>
        </w:rPr>
        <w:t xml:space="preserve">ЗАГАЛЬНА ХАРАКТЕРИСТИКА </w:t>
      </w:r>
      <w:r w:rsidR="00B67DE6" w:rsidRPr="00C6734C">
        <w:rPr>
          <w:rFonts w:cs="Times New Roman"/>
          <w:b/>
          <w:shd w:val="clear" w:color="auto" w:fill="FFFFFF"/>
        </w:rPr>
        <w:t>STREPTOMYCES</w:t>
      </w:r>
      <w:r w:rsidR="00B67DE6" w:rsidRPr="00C6734C">
        <w:rPr>
          <w:rFonts w:eastAsia="Times New Roman" w:cs="Times New Roman"/>
          <w:b/>
          <w:lang w:val="uk-UA"/>
        </w:rPr>
        <w:t xml:space="preserve"> </w:t>
      </w:r>
      <w:r w:rsidR="00B67DE6" w:rsidRPr="00C6734C">
        <w:rPr>
          <w:rFonts w:eastAsia="Times New Roman" w:cs="Times New Roman"/>
          <w:b/>
          <w:lang w:val="ru-RU"/>
        </w:rPr>
        <w:t>ALBUS</w:t>
      </w:r>
      <w:r w:rsidR="00B67DE6" w:rsidRPr="00C6734C">
        <w:rPr>
          <w:rFonts w:eastAsia="Times New Roman" w:cs="Times New Roman"/>
          <w:b/>
          <w:lang w:val="uk-UA"/>
        </w:rPr>
        <w:t xml:space="preserve"> </w:t>
      </w:r>
      <w:r w:rsidR="00B67DE6" w:rsidRPr="00C6734C">
        <w:rPr>
          <w:rFonts w:eastAsia="Times New Roman" w:cs="Times New Roman"/>
          <w:b/>
          <w:lang w:val="ru-RU"/>
        </w:rPr>
        <w:t>J</w:t>
      </w:r>
      <w:r w:rsidR="00B67DE6" w:rsidRPr="00C6734C">
        <w:rPr>
          <w:rFonts w:eastAsia="Times New Roman" w:cs="Times New Roman"/>
          <w:b/>
          <w:lang w:val="uk-UA"/>
        </w:rPr>
        <w:t>1074</w:t>
      </w:r>
      <w:bookmarkEnd w:id="7"/>
    </w:p>
    <w:p w:rsidR="00FD4E5C" w:rsidRPr="00C6734C" w:rsidRDefault="00FD4E5C" w:rsidP="00FD4E5C">
      <w:pPr>
        <w:spacing w:line="360" w:lineRule="auto"/>
        <w:rPr>
          <w:rFonts w:eastAsia="Times New Roman" w:cs="Times New Roman"/>
          <w:lang w:val="uk-UA"/>
        </w:rPr>
      </w:pPr>
    </w:p>
    <w:p w:rsidR="0029675D" w:rsidRPr="00C6734C" w:rsidRDefault="00C12645" w:rsidP="001D2B47">
      <w:pPr>
        <w:pStyle w:val="a6"/>
        <w:numPr>
          <w:ilvl w:val="0"/>
          <w:numId w:val="7"/>
        </w:numPr>
        <w:spacing w:line="360" w:lineRule="auto"/>
        <w:ind w:left="1077" w:hanging="357"/>
        <w:outlineLvl w:val="1"/>
        <w:rPr>
          <w:rFonts w:eastAsia="Times New Roman" w:cs="Times New Roman"/>
          <w:b/>
        </w:rPr>
      </w:pPr>
      <w:r w:rsidRPr="00C6734C">
        <w:rPr>
          <w:rFonts w:eastAsia="Times New Roman" w:cs="Times New Roman"/>
          <w:b/>
          <w:lang w:val="uk-UA"/>
        </w:rPr>
        <w:t xml:space="preserve"> </w:t>
      </w:r>
      <w:bookmarkStart w:id="8" w:name="_Toc94800945"/>
      <w:r w:rsidR="0029675D" w:rsidRPr="00C6734C">
        <w:rPr>
          <w:rFonts w:eastAsia="Times New Roman" w:cs="Times New Roman"/>
          <w:b/>
        </w:rPr>
        <w:t>Загальні ознаки генома S. albus J1074</w:t>
      </w:r>
      <w:bookmarkEnd w:id="8"/>
    </w:p>
    <w:p w:rsidR="00C12645" w:rsidRPr="00C6734C" w:rsidRDefault="00C12645" w:rsidP="00C12645">
      <w:pPr>
        <w:pStyle w:val="a6"/>
        <w:spacing w:line="360" w:lineRule="auto"/>
        <w:ind w:left="1077" w:firstLine="0"/>
        <w:outlineLvl w:val="1"/>
        <w:rPr>
          <w:rFonts w:eastAsia="Times New Roman" w:cs="Times New Roman"/>
          <w:b/>
        </w:rPr>
      </w:pPr>
    </w:p>
    <w:p w:rsidR="0029675D" w:rsidRPr="00C6734C" w:rsidRDefault="0029675D" w:rsidP="0022333E">
      <w:pPr>
        <w:spacing w:line="360" w:lineRule="auto"/>
        <w:rPr>
          <w:rFonts w:cs="Times New Roman"/>
          <w:shd w:val="clear" w:color="auto" w:fill="FFFFFF"/>
        </w:rPr>
      </w:pPr>
      <w:r w:rsidRPr="00C6734C">
        <w:rPr>
          <w:rFonts w:cs="Times New Roman"/>
          <w:shd w:val="clear" w:color="auto" w:fill="FFFFFF"/>
        </w:rPr>
        <w:t>S. albus є одним з найменших геномів Streptomyces, поряд з S. cattleya; однак останній також</w:t>
      </w:r>
      <w:r w:rsidR="008D5281" w:rsidRPr="00C6734C">
        <w:rPr>
          <w:rFonts w:cs="Times New Roman"/>
          <w:shd w:val="clear" w:color="auto" w:fill="FFFFFF"/>
        </w:rPr>
        <w:t xml:space="preserve"> містить мегаплазміду pSCAT. </w:t>
      </w:r>
      <w:r w:rsidRPr="00C6734C">
        <w:rPr>
          <w:rFonts w:cs="Times New Roman"/>
          <w:shd w:val="clear" w:color="auto" w:fill="FFFFFF"/>
        </w:rPr>
        <w:t xml:space="preserve">Розмір генома є цікавою особливістю біології стрептоміцетів, і наявність його повної геномної послідовності дозволила нам спробувати пояснити це явище. Глибокий аналіз хромосомних генів показав, що S. albus має тенденцію до зменшення кількості ортологічних груп генів. Він також має найвищий відомий вміст </w:t>
      </w:r>
      <w:r w:rsidR="008D5281" w:rsidRPr="00C6734C">
        <w:rPr>
          <w:rFonts w:cs="Times New Roman"/>
          <w:color w:val="000000"/>
          <w:shd w:val="clear" w:color="auto" w:fill="FFFFFF"/>
        </w:rPr>
        <w:t xml:space="preserve">GC </w:t>
      </w:r>
      <w:r w:rsidRPr="00C6734C">
        <w:rPr>
          <w:rFonts w:cs="Times New Roman"/>
          <w:shd w:val="clear" w:color="auto" w:fill="FFFFFF"/>
        </w:rPr>
        <w:t>(73,3%) стрептоміцетів. Основні ознаки одиничної послідовності хромосом наведені у табл.</w:t>
      </w:r>
      <w:r w:rsidR="008D5281" w:rsidRPr="00C6734C">
        <w:rPr>
          <w:rFonts w:cs="Times New Roman"/>
          <w:shd w:val="clear" w:color="auto" w:fill="FFFFFF"/>
          <w:lang w:val="uk-UA"/>
        </w:rPr>
        <w:t xml:space="preserve"> 4.</w:t>
      </w:r>
      <w:hyperlink r:id="rId39" w:tgtFrame="table" w:history="1">
        <w:r w:rsidRPr="00C6734C">
          <w:rPr>
            <w:rStyle w:val="a5"/>
            <w:rFonts w:cs="Times New Roman"/>
            <w:color w:val="auto"/>
            <w:szCs w:val="28"/>
            <w:u w:val="none"/>
            <w:shd w:val="clear" w:color="auto" w:fill="FFFFFF"/>
          </w:rPr>
          <w:t>1</w:t>
        </w:r>
      </w:hyperlink>
      <w:r w:rsidRPr="00C6734C">
        <w:rPr>
          <w:rFonts w:cs="Times New Roman"/>
          <w:shd w:val="clear" w:color="auto" w:fill="FFFFFF"/>
        </w:rPr>
        <w:t>. На відміну від геномів інших стрептоміцетів, одна хромосома включає сім оперонів рРНК (16S-23S-5S) та 66 генів тРНК (41 вид). Наявність семи оперонів рРНК може пояснити надзвичайно швидку швидкість зростання та універсальність цього штаму.</w:t>
      </w:r>
      <w:r w:rsidR="008D5281" w:rsidRPr="00C6734C">
        <w:rPr>
          <w:rFonts w:cs="Times New Roman"/>
          <w:shd w:val="clear" w:color="auto" w:fill="FFFFFF"/>
        </w:rPr>
        <w:t xml:space="preserve"> </w:t>
      </w:r>
      <w:r w:rsidR="008D5281" w:rsidRPr="00C6734C">
        <w:rPr>
          <w:rFonts w:cs="Times New Roman"/>
          <w:shd w:val="clear" w:color="auto" w:fill="FFFFFF"/>
          <w:lang w:val="ru-RU"/>
        </w:rPr>
        <w:t>[</w:t>
      </w:r>
      <w:hyperlink r:id="rId40" w:anchor="B11" w:history="1">
        <w:r w:rsidRPr="00C6734C">
          <w:rPr>
            <w:rStyle w:val="a5"/>
            <w:rFonts w:cs="Times New Roman"/>
            <w:color w:val="auto"/>
            <w:szCs w:val="28"/>
            <w:u w:val="none"/>
            <w:shd w:val="clear" w:color="auto" w:fill="FFFFFF"/>
          </w:rPr>
          <w:t>11</w:t>
        </w:r>
      </w:hyperlink>
      <w:r w:rsidRPr="00C6734C">
        <w:rPr>
          <w:rFonts w:cs="Times New Roman"/>
          <w:shd w:val="clear" w:color="auto" w:fill="FFFFFF"/>
        </w:rPr>
        <w:t>].</w:t>
      </w:r>
    </w:p>
    <w:p w:rsidR="0029675D" w:rsidRPr="00C6734C" w:rsidRDefault="0029675D" w:rsidP="0022333E">
      <w:pPr>
        <w:spacing w:line="360" w:lineRule="auto"/>
        <w:rPr>
          <w:rFonts w:eastAsia="Times New Roman" w:cs="Times New Roman"/>
        </w:rPr>
      </w:pPr>
      <w:r w:rsidRPr="00C6734C">
        <w:rPr>
          <w:rFonts w:eastAsia="Times New Roman" w:cs="Times New Roman"/>
        </w:rPr>
        <w:t xml:space="preserve">Таблиця </w:t>
      </w:r>
      <w:r w:rsidR="008D5281" w:rsidRPr="00C6734C">
        <w:rPr>
          <w:rFonts w:eastAsia="Times New Roman" w:cs="Times New Roman"/>
          <w:lang w:val="en-US"/>
        </w:rPr>
        <w:t>4.</w:t>
      </w:r>
      <w:r w:rsidRPr="00C6734C">
        <w:rPr>
          <w:rFonts w:eastAsia="Times New Roman" w:cs="Times New Roman"/>
        </w:rPr>
        <w:t>1</w:t>
      </w:r>
    </w:p>
    <w:p w:rsidR="0029675D" w:rsidRPr="00C6734C" w:rsidRDefault="0029675D" w:rsidP="0022333E">
      <w:pPr>
        <w:spacing w:line="360" w:lineRule="auto"/>
        <w:rPr>
          <w:rFonts w:eastAsia="Times New Roman" w:cs="Times New Roman"/>
        </w:rPr>
      </w:pPr>
      <w:r w:rsidRPr="00C6734C">
        <w:rPr>
          <w:rFonts w:eastAsia="Times New Roman" w:cs="Times New Roman"/>
        </w:rPr>
        <w:t>Загальні ознаки хромосоми</w:t>
      </w:r>
    </w:p>
    <w:tbl>
      <w:tblPr>
        <w:tblW w:w="0" w:type="auto"/>
        <w:jc w:val="center"/>
        <w:tblBorders>
          <w:top w:val="single" w:sz="6" w:space="0" w:color="000000"/>
          <w:left w:val="outset" w:sz="6" w:space="0" w:color="auto"/>
          <w:bottom w:val="single" w:sz="6" w:space="0" w:color="000000"/>
          <w:right w:val="outset" w:sz="6" w:space="0" w:color="auto"/>
        </w:tblBorders>
        <w:tblCellMar>
          <w:top w:w="15" w:type="dxa"/>
          <w:left w:w="15" w:type="dxa"/>
          <w:bottom w:w="15" w:type="dxa"/>
          <w:right w:w="15" w:type="dxa"/>
        </w:tblCellMar>
        <w:tblLook w:val="04A0" w:firstRow="1" w:lastRow="0" w:firstColumn="1" w:lastColumn="0" w:noHBand="0" w:noVBand="1"/>
      </w:tblPr>
      <w:tblGrid>
        <w:gridCol w:w="4857"/>
        <w:gridCol w:w="2984"/>
      </w:tblGrid>
      <w:tr w:rsidR="0029675D" w:rsidRPr="00C6734C" w:rsidTr="008D5281">
        <w:trPr>
          <w:trHeight w:val="18"/>
          <w:tblHeader/>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hideMark/>
          </w:tcPr>
          <w:p w:rsidR="0029675D" w:rsidRPr="00C6734C" w:rsidRDefault="0029675D" w:rsidP="008D5281">
            <w:pPr>
              <w:spacing w:line="240" w:lineRule="auto"/>
              <w:rPr>
                <w:rFonts w:eastAsia="Times New Roman" w:cs="Times New Roman"/>
                <w:b/>
                <w:bCs/>
              </w:rPr>
            </w:pPr>
            <w:r w:rsidRPr="00C6734C">
              <w:rPr>
                <w:rFonts w:eastAsia="Times New Roman" w:cs="Times New Roman"/>
                <w:b/>
                <w:bCs/>
              </w:rPr>
              <w:t>Власність</w:t>
            </w: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hideMark/>
          </w:tcPr>
          <w:p w:rsidR="0029675D" w:rsidRPr="00C6734C" w:rsidRDefault="0029675D" w:rsidP="008D5281">
            <w:pPr>
              <w:spacing w:line="240" w:lineRule="auto"/>
              <w:rPr>
                <w:rFonts w:eastAsia="Times New Roman" w:cs="Times New Roman"/>
                <w:b/>
                <w:bCs/>
              </w:rPr>
            </w:pPr>
            <w:r w:rsidRPr="00C6734C">
              <w:rPr>
                <w:rFonts w:eastAsia="Times New Roman" w:cs="Times New Roman"/>
                <w:b/>
                <w:bCs/>
              </w:rPr>
              <w:t>Значення</w:t>
            </w: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Топологія</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Лінійний</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Загальний розмір</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6 841 649</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Термінальні інвертовані повтори</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2×30 000 bp</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Вміст G + C</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73.3%</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Послідовність кодування</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5832</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Середня довжина гена</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1011 bp</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Щільність кодування</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86.8%</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Рибосомальні РНК</w:t>
            </w:r>
          </w:p>
          <w:p w:rsidR="0029675D" w:rsidRPr="00C6734C" w:rsidRDefault="0029675D" w:rsidP="008D5281">
            <w:pPr>
              <w:spacing w:line="240" w:lineRule="auto"/>
              <w:rPr>
                <w:rFonts w:eastAsia="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vAlign w:val="bottom"/>
            <w:hideMark/>
          </w:tcPr>
          <w:p w:rsidR="0029675D" w:rsidRPr="00C6734C" w:rsidRDefault="0029675D" w:rsidP="008D5281">
            <w:pPr>
              <w:spacing w:line="240" w:lineRule="auto"/>
              <w:rPr>
                <w:rFonts w:eastAsia="Times New Roman" w:cs="Times New Roman"/>
              </w:rPr>
            </w:pPr>
            <w:r w:rsidRPr="00C6734C">
              <w:rPr>
                <w:rFonts w:eastAsia="Times New Roman" w:cs="Times New Roman"/>
              </w:rPr>
              <w:t>7 × (16S–23S–5S)</w:t>
            </w:r>
          </w:p>
          <w:p w:rsidR="0029675D" w:rsidRPr="00C6734C" w:rsidRDefault="0029675D" w:rsidP="008D5281">
            <w:pPr>
              <w:spacing w:line="240" w:lineRule="auto"/>
              <w:rPr>
                <w:rFonts w:eastAsia="Times New Roman" w:cs="Times New Roman"/>
              </w:rPr>
            </w:pPr>
          </w:p>
        </w:tc>
      </w:tr>
      <w:tr w:rsidR="0029675D" w:rsidRPr="00C6734C" w:rsidTr="008D5281">
        <w:trPr>
          <w:trHeight w:val="18"/>
          <w:jc w:val="center"/>
        </w:trPr>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hideMark/>
          </w:tcPr>
          <w:p w:rsidR="0029675D" w:rsidRPr="00C6734C" w:rsidRDefault="0029675D" w:rsidP="008D5281">
            <w:pPr>
              <w:spacing w:line="240" w:lineRule="auto"/>
              <w:rPr>
                <w:rFonts w:eastAsia="Times New Roman" w:cs="Times New Roman"/>
              </w:rPr>
            </w:pPr>
            <w:r w:rsidRPr="00C6734C">
              <w:rPr>
                <w:rFonts w:eastAsia="Times New Roman" w:cs="Times New Roman"/>
              </w:rPr>
              <w:t>Трансферні РНК</w:t>
            </w:r>
          </w:p>
        </w:tc>
        <w:tc>
          <w:tcPr>
            <w:tcW w:w="0" w:type="auto"/>
            <w:tcBorders>
              <w:top w:val="single" w:sz="4" w:space="0" w:color="auto"/>
              <w:left w:val="single" w:sz="4" w:space="0" w:color="auto"/>
              <w:bottom w:val="single" w:sz="4" w:space="0" w:color="auto"/>
              <w:right w:val="single" w:sz="4" w:space="0" w:color="auto"/>
            </w:tcBorders>
            <w:tcMar>
              <w:top w:w="48" w:type="dxa"/>
              <w:left w:w="96" w:type="dxa"/>
              <w:bottom w:w="48" w:type="dxa"/>
              <w:right w:w="96" w:type="dxa"/>
            </w:tcMar>
            <w:hideMark/>
          </w:tcPr>
          <w:p w:rsidR="0029675D" w:rsidRPr="00C6734C" w:rsidRDefault="0029675D" w:rsidP="008D5281">
            <w:pPr>
              <w:spacing w:line="240" w:lineRule="auto"/>
              <w:rPr>
                <w:rFonts w:eastAsia="Times New Roman" w:cs="Times New Roman"/>
              </w:rPr>
            </w:pPr>
            <w:r w:rsidRPr="00C6734C">
              <w:rPr>
                <w:rFonts w:eastAsia="Times New Roman" w:cs="Times New Roman"/>
              </w:rPr>
              <w:t>66 (41 вигляд)</w:t>
            </w:r>
          </w:p>
        </w:tc>
      </w:tr>
    </w:tbl>
    <w:p w:rsidR="0029675D" w:rsidRPr="00C6734C" w:rsidRDefault="0029675D" w:rsidP="0022333E">
      <w:pPr>
        <w:spacing w:line="360" w:lineRule="auto"/>
        <w:rPr>
          <w:rFonts w:cs="Times New Roman"/>
        </w:rPr>
      </w:pPr>
      <w:r w:rsidRPr="00C6734C">
        <w:rPr>
          <w:rFonts w:cs="Times New Roman"/>
          <w:shd w:val="clear" w:color="auto" w:fill="FFFFFF"/>
        </w:rPr>
        <w:lastRenderedPageBreak/>
        <w:t>Хромосома S. albus J1074 містить 5832 передбачені послідовності, що кодують білок (CDS). З цих CDS 4665 (80%) можна було б приписати передбачуваними функціями, тоді як решта 1172 ORF (20%) були анотовані як гени, які кодують гіпотетичні білки. Початок реплікації продемонстрував ідеальну симетрію і розташований точно посередині хромосоми, розташований на 580 bp ліворуч від центру, на 3 419 111</w:t>
      </w:r>
      <w:r w:rsidRPr="00C6734C">
        <w:rPr>
          <w:rFonts w:eastAsia="Microsoft JhengHei" w:cs="Times New Roman"/>
          <w:shd w:val="clear" w:color="auto" w:fill="FFFFFF"/>
        </w:rPr>
        <w:t>–3 420 244 bp –</w:t>
      </w:r>
      <w:r w:rsidRPr="00C6734C">
        <w:rPr>
          <w:rFonts w:cs="Times New Roman"/>
          <w:shd w:val="clear" w:color="auto" w:fill="FFFFFF"/>
        </w:rPr>
        <w:t>ця область містить 19 тандемних коробчастих по</w:t>
      </w:r>
      <w:r w:rsidR="008A321F" w:rsidRPr="00C6734C">
        <w:rPr>
          <w:rFonts w:cs="Times New Roman"/>
          <w:shd w:val="clear" w:color="auto" w:fill="FFFFFF"/>
        </w:rPr>
        <w:t>слідовностей DnaA та фланкована</w:t>
      </w:r>
      <w:r w:rsidRPr="00C6734C">
        <w:rPr>
          <w:rFonts w:cs="Times New Roman"/>
          <w:shd w:val="clear" w:color="auto" w:fill="FFFFFF"/>
        </w:rPr>
        <w:t xml:space="preserve"> за допомогою генів dnaA і dnaN. Центральне</w:t>
      </w:r>
      <w:r w:rsidR="008A321F" w:rsidRPr="00C6734C">
        <w:rPr>
          <w:rFonts w:cs="Times New Roman"/>
          <w:shd w:val="clear" w:color="auto" w:fill="FFFFFF"/>
        </w:rPr>
        <w:t xml:space="preserve"> </w:t>
      </w:r>
      <w:r w:rsidRPr="00C6734C">
        <w:rPr>
          <w:rFonts w:eastAsia="Microsoft JhengHei" w:cs="Times New Roman"/>
          <w:shd w:val="clear" w:color="auto" w:fill="FFFFFF"/>
        </w:rPr>
        <w:t>«</w:t>
      </w:r>
      <w:r w:rsidRPr="00C6734C">
        <w:rPr>
          <w:rFonts w:cs="Times New Roman"/>
          <w:shd w:val="clear" w:color="auto" w:fill="FFFFFF"/>
        </w:rPr>
        <w:t>ядро</w:t>
      </w:r>
      <w:r w:rsidRPr="00C6734C">
        <w:rPr>
          <w:rFonts w:eastAsia="Microsoft JhengHei" w:cs="Times New Roman"/>
          <w:shd w:val="clear" w:color="auto" w:fill="FFFFFF"/>
        </w:rPr>
        <w:t>»</w:t>
      </w:r>
      <w:r w:rsidR="008A321F" w:rsidRPr="00C6734C">
        <w:rPr>
          <w:rFonts w:eastAsia="Microsoft JhengHei" w:cs="Times New Roman"/>
          <w:shd w:val="clear" w:color="auto" w:fill="FFFFFF"/>
        </w:rPr>
        <w:t xml:space="preserve"> </w:t>
      </w:r>
      <w:r w:rsidRPr="00C6734C">
        <w:rPr>
          <w:rFonts w:eastAsia="Microsoft JhengHei" w:cs="Times New Roman"/>
          <w:shd w:val="clear" w:color="auto" w:fill="FFFFFF"/>
        </w:rPr>
        <w:t>,</w:t>
      </w:r>
      <w:r w:rsidRPr="00C6734C">
        <w:rPr>
          <w:rFonts w:cs="Times New Roman"/>
          <w:shd w:val="clear" w:color="auto" w:fill="FFFFFF"/>
        </w:rPr>
        <w:t>яке містить основні гені, включає майже всю хромосому від приблизно 0,3 Mb до 6,4 Mb, тоді як</w:t>
      </w:r>
      <w:r w:rsidRPr="00C6734C">
        <w:rPr>
          <w:rFonts w:eastAsia="Microsoft JhengHei" w:cs="Times New Roman"/>
          <w:shd w:val="clear" w:color="auto" w:fill="FFFFFF"/>
        </w:rPr>
        <w:t>«</w:t>
      </w:r>
      <w:r w:rsidRPr="00C6734C">
        <w:rPr>
          <w:rFonts w:cs="Times New Roman"/>
          <w:shd w:val="clear" w:color="auto" w:fill="FFFFFF"/>
        </w:rPr>
        <w:t>руки</w:t>
      </w:r>
      <w:r w:rsidRPr="00C6734C">
        <w:rPr>
          <w:rFonts w:eastAsia="Microsoft JhengHei" w:cs="Times New Roman"/>
          <w:shd w:val="clear" w:color="auto" w:fill="FFFFFF"/>
        </w:rPr>
        <w:t>»</w:t>
      </w:r>
      <w:r w:rsidRPr="00C6734C">
        <w:rPr>
          <w:rFonts w:cs="Times New Roman"/>
          <w:shd w:val="clear" w:color="auto" w:fill="FFFFFF"/>
        </w:rPr>
        <w:t>були набагато меншими в порівнянні з S. coelicolor, довжиною приблизно 0,3 Мб (ліва) і 0,4 Мб (права). Тому його геномна топологія досить мінімальна порівняно з іншими секвенованими геномами актиноміцетів (рис</w:t>
      </w:r>
      <w:r w:rsidR="008A321F" w:rsidRPr="00C6734C">
        <w:rPr>
          <w:rFonts w:cs="Times New Roman"/>
          <w:shd w:val="clear" w:color="auto" w:fill="FFFFFF"/>
          <w:lang w:val="ru-RU"/>
        </w:rPr>
        <w:t xml:space="preserve"> 4.</w:t>
      </w:r>
      <w:hyperlink r:id="rId41" w:tgtFrame="figure" w:history="1">
        <w:r w:rsidRPr="00C6734C">
          <w:rPr>
            <w:rStyle w:val="a5"/>
            <w:rFonts w:cs="Times New Roman"/>
            <w:color w:val="auto"/>
            <w:szCs w:val="28"/>
            <w:shd w:val="clear" w:color="auto" w:fill="FFFFFF"/>
          </w:rPr>
          <w:t>1</w:t>
        </w:r>
      </w:hyperlink>
      <w:r w:rsidRPr="00C6734C">
        <w:rPr>
          <w:rFonts w:cs="Times New Roman"/>
          <w:shd w:val="clear" w:color="auto" w:fill="FFFFFF"/>
        </w:rPr>
        <w:t>).</w:t>
      </w:r>
    </w:p>
    <w:p w:rsidR="0029675D" w:rsidRPr="00C6734C" w:rsidRDefault="0029675D" w:rsidP="0022333E">
      <w:pPr>
        <w:spacing w:line="360" w:lineRule="auto"/>
        <w:rPr>
          <w:rFonts w:cs="Times New Roman"/>
        </w:rPr>
      </w:pPr>
    </w:p>
    <w:p w:rsidR="0029675D" w:rsidRPr="00C6734C" w:rsidRDefault="0029675D" w:rsidP="0022333E">
      <w:pPr>
        <w:spacing w:line="360" w:lineRule="auto"/>
        <w:rPr>
          <w:rFonts w:cs="Times New Roman"/>
        </w:rPr>
      </w:pPr>
      <w:r w:rsidRPr="00C6734C">
        <w:rPr>
          <w:rFonts w:cs="Times New Roman"/>
          <w:noProof/>
          <w:lang/>
        </w:rPr>
        <w:drawing>
          <wp:inline distT="0" distB="0" distL="0" distR="0" wp14:anchorId="0FE5195C" wp14:editId="630A8B14">
            <wp:extent cx="5857240" cy="4848225"/>
            <wp:effectExtent l="0" t="0" r="0" b="9525"/>
            <wp:docPr id="1" name="Рисунок 1" descr="Зовнішній файл, який містить зображення, ілюстрацію тощо. Ім’я об’єкта: 1471-2164-15-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descr="Зовнішній файл, який містить зображення, ілюстрацію тощо. Ім’я об’єкта: 1471-2164-15-97-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64030" cy="4853845"/>
                    </a:xfrm>
                    <a:prstGeom prst="rect">
                      <a:avLst/>
                    </a:prstGeom>
                    <a:noFill/>
                    <a:ln>
                      <a:noFill/>
                    </a:ln>
                  </pic:spPr>
                </pic:pic>
              </a:graphicData>
            </a:graphic>
          </wp:inline>
        </w:drawing>
      </w:r>
    </w:p>
    <w:p w:rsidR="0029675D" w:rsidRPr="00C6734C" w:rsidRDefault="0029675D" w:rsidP="0022333E">
      <w:pPr>
        <w:spacing w:line="360" w:lineRule="auto"/>
        <w:rPr>
          <w:rFonts w:cs="Times New Roman"/>
        </w:rPr>
      </w:pPr>
    </w:p>
    <w:p w:rsidR="0029675D" w:rsidRPr="00C6734C" w:rsidRDefault="0029675D" w:rsidP="0022333E">
      <w:pPr>
        <w:spacing w:line="360" w:lineRule="auto"/>
        <w:rPr>
          <w:rFonts w:cs="Times New Roman"/>
          <w:i/>
          <w:shd w:val="clear" w:color="auto" w:fill="FFFCF0"/>
        </w:rPr>
      </w:pPr>
      <w:r w:rsidRPr="00C6734C">
        <w:rPr>
          <w:rStyle w:val="a7"/>
          <w:rFonts w:cs="Times New Roman"/>
          <w:i/>
          <w:szCs w:val="28"/>
          <w:shd w:val="clear" w:color="auto" w:fill="FFFCF0"/>
        </w:rPr>
        <w:lastRenderedPageBreak/>
        <w:t>Порівняння геномної послідовності трьох штамів Streptomyces. (A) S. albus</w:t>
      </w:r>
      <w:r w:rsidRPr="00C6734C">
        <w:rPr>
          <w:rFonts w:cs="Times New Roman"/>
          <w:i/>
          <w:shd w:val="clear" w:color="auto" w:fill="FFFCF0"/>
        </w:rPr>
        <w:t>проти S. coelicolor; (B) S. albus проти S. bingchenggensis були створені за допомогою NUCmer з використанням налаштувань за замовчуванням.</w:t>
      </w:r>
      <w:r w:rsidR="008A321F" w:rsidRPr="00C6734C">
        <w:rPr>
          <w:rFonts w:cs="Times New Roman"/>
          <w:i/>
          <w:shd w:val="clear" w:color="auto" w:fill="FFFCF0"/>
          <w:lang w:val="uk-UA"/>
        </w:rPr>
        <w:t xml:space="preserve"> Лінія</w:t>
      </w:r>
      <w:r w:rsidRPr="00C6734C">
        <w:rPr>
          <w:rFonts w:cs="Times New Roman"/>
          <w:i/>
          <w:shd w:val="clear" w:color="auto" w:fill="FFFCF0"/>
        </w:rPr>
        <w:t xml:space="preserve">  на одному пасмі червоним кольором, а </w:t>
      </w:r>
      <w:r w:rsidR="008A321F" w:rsidRPr="00C6734C">
        <w:rPr>
          <w:rFonts w:cs="Times New Roman"/>
          <w:i/>
          <w:shd w:val="clear" w:color="auto" w:fill="FFFCF0"/>
          <w:lang w:val="uk-UA"/>
        </w:rPr>
        <w:t>лінія</w:t>
      </w:r>
      <w:r w:rsidRPr="00C6734C">
        <w:rPr>
          <w:rFonts w:cs="Times New Roman"/>
          <w:i/>
          <w:shd w:val="clear" w:color="auto" w:fill="FFFCF0"/>
        </w:rPr>
        <w:t xml:space="preserve"> на протилежному – синім. Чорна смуга внизу позначає область ядра, яка для S. albus містить майже всю хромосому.</w:t>
      </w:r>
    </w:p>
    <w:p w:rsidR="0029675D" w:rsidRPr="00C6734C" w:rsidRDefault="0029675D" w:rsidP="0022333E">
      <w:pPr>
        <w:spacing w:line="360" w:lineRule="auto"/>
        <w:rPr>
          <w:rFonts w:cs="Times New Roman"/>
          <w:i/>
          <w:shd w:val="clear" w:color="auto" w:fill="FFFCF0"/>
        </w:rPr>
      </w:pPr>
    </w:p>
    <w:p w:rsidR="0029675D" w:rsidRPr="00C6734C" w:rsidRDefault="00C12645" w:rsidP="001D2B47">
      <w:pPr>
        <w:pStyle w:val="a6"/>
        <w:numPr>
          <w:ilvl w:val="0"/>
          <w:numId w:val="8"/>
        </w:numPr>
        <w:spacing w:line="360" w:lineRule="auto"/>
        <w:ind w:left="1077" w:hanging="357"/>
        <w:outlineLvl w:val="1"/>
        <w:rPr>
          <w:rFonts w:cs="Times New Roman"/>
          <w:b/>
          <w:bCs/>
        </w:rPr>
      </w:pPr>
      <w:r w:rsidRPr="00C6734C">
        <w:rPr>
          <w:rFonts w:cs="Times New Roman"/>
          <w:b/>
          <w:bCs/>
          <w:lang w:val="uk-UA"/>
        </w:rPr>
        <w:t xml:space="preserve"> </w:t>
      </w:r>
      <w:bookmarkStart w:id="9" w:name="_Toc94800946"/>
      <w:r w:rsidR="0029675D" w:rsidRPr="00C6734C">
        <w:rPr>
          <w:rFonts w:cs="Times New Roman"/>
          <w:b/>
          <w:bCs/>
        </w:rPr>
        <w:t>Пластичність і сприйнятливість</w:t>
      </w:r>
      <w:bookmarkEnd w:id="9"/>
    </w:p>
    <w:p w:rsidR="00C12645" w:rsidRPr="00C6734C" w:rsidRDefault="00C12645" w:rsidP="00C12645">
      <w:pPr>
        <w:pStyle w:val="a6"/>
        <w:spacing w:line="360" w:lineRule="auto"/>
        <w:ind w:left="1077" w:firstLine="0"/>
        <w:outlineLvl w:val="1"/>
        <w:rPr>
          <w:rFonts w:cs="Times New Roman"/>
          <w:b/>
          <w:bCs/>
        </w:rPr>
      </w:pPr>
    </w:p>
    <w:p w:rsidR="0029675D" w:rsidRPr="00C6734C" w:rsidRDefault="0029675D" w:rsidP="0022333E">
      <w:pPr>
        <w:spacing w:line="360" w:lineRule="auto"/>
        <w:rPr>
          <w:rFonts w:cs="Times New Roman"/>
        </w:rPr>
      </w:pPr>
      <w:r w:rsidRPr="00C6734C">
        <w:rPr>
          <w:rFonts w:cs="Times New Roman"/>
        </w:rPr>
        <w:t>Передбачувані гени транспозази зустрічаються по всій хромосомі в інтактних, усічених та зміщених формах. На відміну від S. coelicolor, у якого транспозази зосереджені на рукавах (зокрема у суб-TIR областях), практично всі елементи вставки в S. albus знаходяться у центральній області (рис.</w:t>
      </w:r>
      <w:r w:rsidR="004C1129" w:rsidRPr="00C6734C">
        <w:rPr>
          <w:rFonts w:cs="Times New Roman"/>
          <w:lang w:val="uk-UA"/>
        </w:rPr>
        <w:t>4.</w:t>
      </w:r>
      <w:hyperlink r:id="rId43" w:tgtFrame="figure" w:history="1">
        <w:r w:rsidRPr="00C6734C">
          <w:rPr>
            <w:rStyle w:val="a5"/>
            <w:rFonts w:cs="Times New Roman"/>
            <w:color w:val="auto"/>
            <w:szCs w:val="28"/>
          </w:rPr>
          <w:t>2</w:t>
        </w:r>
      </w:hyperlink>
      <w:r w:rsidRPr="00C6734C">
        <w:rPr>
          <w:rFonts w:cs="Times New Roman"/>
        </w:rPr>
        <w:t xml:space="preserve">). Таким чином, саме розподіл мобільних елементів може свідчити про недавні геномні </w:t>
      </w:r>
      <w:r w:rsidR="004C1129" w:rsidRPr="00C6734C">
        <w:rPr>
          <w:rFonts w:cs="Times New Roman"/>
          <w:lang w:val="uk-UA"/>
        </w:rPr>
        <w:t>зрушення</w:t>
      </w:r>
      <w:r w:rsidRPr="00C6734C">
        <w:rPr>
          <w:rFonts w:cs="Times New Roman"/>
        </w:rPr>
        <w:t>. З 40 передбачених кодуючих послідовностей транспозази 17 утворюють прості елементи вставки, а решта не обмежена інвертованими повторами. Більшість з них поділяються на 2 сімейства, наприклад елементи, подібні до IS112 та IS1647. Примітно, що 30 імовірних генів транспозази лежать зліва від oriC і корелюють з більшими варіаціями у складі ДНК вмісту GC у лівій половині хромосоми (мал.</w:t>
      </w:r>
      <w:r w:rsidR="004C1129" w:rsidRPr="00C6734C">
        <w:rPr>
          <w:rFonts w:cs="Times New Roman"/>
          <w:lang w:val="uk-UA"/>
        </w:rPr>
        <w:t>4.</w:t>
      </w:r>
      <w:hyperlink r:id="rId44" w:tgtFrame="figure" w:history="1">
        <w:r w:rsidRPr="00C6734C">
          <w:rPr>
            <w:rStyle w:val="a5"/>
            <w:rFonts w:cs="Times New Roman"/>
            <w:color w:val="auto"/>
            <w:szCs w:val="28"/>
          </w:rPr>
          <w:t>2</w:t>
        </w:r>
      </w:hyperlink>
      <w:r w:rsidRPr="00C6734C">
        <w:rPr>
          <w:rFonts w:cs="Times New Roman"/>
        </w:rPr>
        <w:t>). Високий рівень горизонтального перенесення генів можна спостерігати за 370 kb зліва від oriC (розмір приблизно 40 kb), що є областю, що містить нижче середнього GC-вміст і чисельні вставки мобільних елементів.</w:t>
      </w:r>
    </w:p>
    <w:p w:rsidR="0029675D" w:rsidRPr="00C6734C" w:rsidRDefault="0029675D" w:rsidP="0022333E">
      <w:pPr>
        <w:spacing w:line="360" w:lineRule="auto"/>
        <w:rPr>
          <w:rFonts w:cs="Times New Roman"/>
          <w:b/>
          <w:bCs/>
        </w:rPr>
      </w:pPr>
      <w:r w:rsidRPr="00C6734C">
        <w:rPr>
          <w:rFonts w:cs="Times New Roman"/>
          <w:noProof/>
          <w:lang/>
        </w:rPr>
        <w:drawing>
          <wp:inline distT="0" distB="0" distL="0" distR="0" wp14:anchorId="268661FF" wp14:editId="0C6A446A">
            <wp:extent cx="5715000" cy="971550"/>
            <wp:effectExtent l="0" t="0" r="0" b="0"/>
            <wp:docPr id="2" name="Рисунок 2" descr="Зовнішній файл, який містить зображення, ілюстрацію тощо. Ім’я об’єкта: 1471-2164-1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descr="Зовнішній файл, який містить зображення, ілюстрацію тощо. Ім’я об’єкта: 1471-2164-15-97-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971550"/>
                    </a:xfrm>
                    <a:prstGeom prst="rect">
                      <a:avLst/>
                    </a:prstGeom>
                    <a:noFill/>
                    <a:ln>
                      <a:noFill/>
                    </a:ln>
                  </pic:spPr>
                </pic:pic>
              </a:graphicData>
            </a:graphic>
          </wp:inline>
        </w:drawing>
      </w:r>
    </w:p>
    <w:p w:rsidR="0029675D" w:rsidRPr="00C6734C" w:rsidRDefault="0029675D" w:rsidP="0022333E">
      <w:pPr>
        <w:spacing w:line="360" w:lineRule="auto"/>
        <w:rPr>
          <w:rFonts w:cs="Times New Roman"/>
          <w:i/>
        </w:rPr>
      </w:pPr>
    </w:p>
    <w:p w:rsidR="0029675D" w:rsidRPr="00C6734C" w:rsidRDefault="0029675D" w:rsidP="0022333E">
      <w:pPr>
        <w:spacing w:line="360" w:lineRule="auto"/>
        <w:rPr>
          <w:rFonts w:cs="Times New Roman"/>
          <w:i/>
        </w:rPr>
      </w:pPr>
      <w:r w:rsidRPr="00C6734C">
        <w:rPr>
          <w:rStyle w:val="a7"/>
          <w:rFonts w:cs="Times New Roman"/>
          <w:i/>
          <w:szCs w:val="28"/>
          <w:shd w:val="clear" w:color="auto" w:fill="FFFCF0"/>
        </w:rPr>
        <w:t>Особливості лінійної хромосоми S. albus J1074. (A)</w:t>
      </w:r>
      <w:r w:rsidRPr="00C6734C">
        <w:rPr>
          <w:rFonts w:cs="Times New Roman"/>
          <w:i/>
          <w:shd w:val="clear" w:color="auto" w:fill="FFFCF0"/>
        </w:rPr>
        <w:t xml:space="preserve">GC-перекіс хромосоми S. albus J1074, що показує надмірне </w:t>
      </w:r>
      <w:r w:rsidR="004C1129" w:rsidRPr="00C6734C">
        <w:rPr>
          <w:rFonts w:cs="Times New Roman"/>
          <w:i/>
          <w:shd w:val="clear" w:color="auto" w:fill="FFFCF0"/>
          <w:lang w:val="uk-UA"/>
        </w:rPr>
        <w:t>вираження</w:t>
      </w:r>
      <w:r w:rsidRPr="00C6734C">
        <w:rPr>
          <w:rFonts w:cs="Times New Roman"/>
          <w:i/>
          <w:shd w:val="clear" w:color="auto" w:fill="FFFCF0"/>
        </w:rPr>
        <w:t xml:space="preserve"> C над G (жовтий) та G над C (синій) в аналізованому ланцюзі; (B) Розподіл рухомих елементів через хромосому S. albus. Початок реплікації позначений синім трекутником.</w:t>
      </w:r>
    </w:p>
    <w:p w:rsidR="0029675D" w:rsidRPr="00C6734C" w:rsidRDefault="0029675D" w:rsidP="0022333E">
      <w:pPr>
        <w:spacing w:line="360" w:lineRule="auto"/>
        <w:rPr>
          <w:rFonts w:cs="Times New Roman"/>
          <w:shd w:val="clear" w:color="auto" w:fill="FFFFFF"/>
        </w:rPr>
      </w:pPr>
      <w:r w:rsidRPr="00C6734C">
        <w:rPr>
          <w:rFonts w:cs="Times New Roman"/>
          <w:shd w:val="clear" w:color="auto" w:fill="FFFFFF"/>
        </w:rPr>
        <w:lastRenderedPageBreak/>
        <w:t>Як було показано раніше [</w:t>
      </w:r>
      <w:hyperlink r:id="rId46" w:anchor="B12" w:history="1">
        <w:r w:rsidRPr="00C6734C">
          <w:rPr>
            <w:rStyle w:val="a5"/>
            <w:rFonts w:cs="Times New Roman"/>
            <w:color w:val="auto"/>
            <w:szCs w:val="28"/>
            <w:shd w:val="clear" w:color="auto" w:fill="FFFFFF"/>
          </w:rPr>
          <w:t>12</w:t>
        </w:r>
      </w:hyperlink>
      <w:r w:rsidRPr="00C6734C">
        <w:rPr>
          <w:rFonts w:cs="Times New Roman"/>
          <w:shd w:val="clear" w:color="auto" w:fill="FFFFFF"/>
        </w:rPr>
        <w:t>,</w:t>
      </w:r>
      <w:hyperlink r:id="rId47" w:anchor="B13" w:history="1">
        <w:r w:rsidRPr="00C6734C">
          <w:rPr>
            <w:rStyle w:val="a5"/>
            <w:rFonts w:cs="Times New Roman"/>
            <w:color w:val="auto"/>
            <w:szCs w:val="28"/>
            <w:shd w:val="clear" w:color="auto" w:fill="FFFFFF"/>
          </w:rPr>
          <w:t>13</w:t>
        </w:r>
      </w:hyperlink>
      <w:r w:rsidRPr="00C6734C">
        <w:rPr>
          <w:rFonts w:cs="Times New Roman"/>
          <w:shd w:val="clear" w:color="auto" w:fill="FFFFFF"/>
        </w:rPr>
        <w:t>], один з елементів вставки IS112 порушивши ген рестрикційного ферменту Sal I. Ми також виявили, що інший елемент IS112 вставлений в ген субодиниці ДНК-метилтрансферази системи рестрикції</w:t>
      </w:r>
      <w:r w:rsidR="004C1129" w:rsidRPr="00C6734C">
        <w:rPr>
          <w:rFonts w:cs="Times New Roman"/>
          <w:shd w:val="clear" w:color="auto" w:fill="FFFFFF"/>
        </w:rPr>
        <w:t xml:space="preserve"> </w:t>
      </w:r>
      <w:r w:rsidRPr="00C6734C">
        <w:rPr>
          <w:rFonts w:cs="Times New Roman"/>
          <w:shd w:val="clear" w:color="auto" w:fill="FFFFFF"/>
        </w:rPr>
        <w:t>модифікації типу I. Цікаво, що у S. albus відсутній оперон dndA-E, який бере участь у фосфотіоляції ДНК (різновид R/M-системи), присутній у S. lividans TK24 [</w:t>
      </w:r>
      <w:hyperlink r:id="rId48" w:anchor="B14" w:history="1">
        <w:r w:rsidRPr="00C6734C">
          <w:rPr>
            <w:rStyle w:val="a5"/>
            <w:rFonts w:cs="Times New Roman"/>
            <w:color w:val="auto"/>
            <w:szCs w:val="28"/>
            <w:shd w:val="clear" w:color="auto" w:fill="FFFFFF"/>
          </w:rPr>
          <w:t>14</w:t>
        </w:r>
      </w:hyperlink>
      <w:r w:rsidRPr="00C6734C">
        <w:rPr>
          <w:rFonts w:cs="Times New Roman"/>
          <w:shd w:val="clear" w:color="auto" w:fill="FFFFFF"/>
        </w:rPr>
        <w:t>,</w:t>
      </w:r>
      <w:hyperlink r:id="rId49" w:anchor="B15" w:history="1">
        <w:r w:rsidRPr="00C6734C">
          <w:rPr>
            <w:rStyle w:val="a5"/>
            <w:rFonts w:cs="Times New Roman"/>
            <w:color w:val="auto"/>
            <w:szCs w:val="28"/>
            <w:shd w:val="clear" w:color="auto" w:fill="FFFFFF"/>
          </w:rPr>
          <w:t>15].</w:t>
        </w:r>
      </w:hyperlink>
      <w:r w:rsidRPr="00C6734C">
        <w:rPr>
          <w:rFonts w:cs="Times New Roman"/>
          <w:shd w:val="clear" w:color="auto" w:fill="FFFFFF"/>
        </w:rPr>
        <w:t>], що пояснює, чому даний штам не заважає вхідній ДНК додавати надзвичайно високу швидкість передачі.</w:t>
      </w:r>
    </w:p>
    <w:p w:rsidR="0029675D" w:rsidRPr="00C6734C" w:rsidRDefault="0029675D" w:rsidP="0022333E">
      <w:pPr>
        <w:spacing w:line="360" w:lineRule="auto"/>
        <w:rPr>
          <w:rFonts w:cs="Times New Roman"/>
          <w:shd w:val="clear" w:color="auto" w:fill="FFFFFF"/>
        </w:rPr>
      </w:pPr>
    </w:p>
    <w:p w:rsidR="0029675D" w:rsidRPr="00C6734C" w:rsidRDefault="00C12645" w:rsidP="001D2B47">
      <w:pPr>
        <w:pStyle w:val="a6"/>
        <w:numPr>
          <w:ilvl w:val="0"/>
          <w:numId w:val="9"/>
        </w:numPr>
        <w:spacing w:line="360" w:lineRule="auto"/>
        <w:ind w:left="1077" w:hanging="357"/>
        <w:outlineLvl w:val="1"/>
        <w:rPr>
          <w:rFonts w:cs="Times New Roman"/>
          <w:b/>
          <w:bCs/>
        </w:rPr>
      </w:pPr>
      <w:r w:rsidRPr="00C6734C">
        <w:rPr>
          <w:rFonts w:cs="Times New Roman"/>
          <w:b/>
          <w:bCs/>
        </w:rPr>
        <w:t xml:space="preserve"> </w:t>
      </w:r>
      <w:bookmarkStart w:id="10" w:name="_Toc94800947"/>
      <w:r w:rsidR="0029675D" w:rsidRPr="00C6734C">
        <w:rPr>
          <w:rFonts w:cs="Times New Roman"/>
          <w:b/>
          <w:bCs/>
          <w:lang w:val="ru-RU"/>
        </w:rPr>
        <w:t>Встановлення родоводу штаму</w:t>
      </w:r>
      <w:bookmarkEnd w:id="10"/>
    </w:p>
    <w:p w:rsidR="00C12645" w:rsidRPr="00C6734C" w:rsidRDefault="00C12645" w:rsidP="00C12645">
      <w:pPr>
        <w:pStyle w:val="a6"/>
        <w:spacing w:line="360" w:lineRule="auto"/>
        <w:ind w:left="1077" w:firstLine="0"/>
        <w:outlineLvl w:val="1"/>
        <w:rPr>
          <w:rFonts w:cs="Times New Roman"/>
          <w:b/>
          <w:bCs/>
        </w:rPr>
      </w:pPr>
    </w:p>
    <w:p w:rsidR="0029675D" w:rsidRPr="00C6734C" w:rsidRDefault="0029675D" w:rsidP="0022333E">
      <w:pPr>
        <w:spacing w:line="360" w:lineRule="auto"/>
        <w:rPr>
          <w:rFonts w:cs="Times New Roman"/>
          <w:shd w:val="clear" w:color="auto" w:fill="FFFFFF"/>
        </w:rPr>
      </w:pPr>
      <w:r w:rsidRPr="00C6734C">
        <w:rPr>
          <w:rFonts w:cs="Times New Roman"/>
          <w:shd w:val="clear" w:color="auto" w:fill="FFFFFF"/>
        </w:rPr>
        <w:t>Таксономічне положення S. albus J1074 у кладі S. albus було незрозумілим. Перша згадка про цей штам відбулася у 1980 році.</w:t>
      </w:r>
      <w:r w:rsidR="004C1129" w:rsidRPr="00C6734C">
        <w:rPr>
          <w:rFonts w:cs="Times New Roman"/>
          <w:shd w:val="clear" w:color="auto" w:fill="FFFFFF"/>
        </w:rPr>
        <w:t xml:space="preserve"> [</w:t>
      </w:r>
      <w:hyperlink r:id="rId50" w:anchor="B11" w:history="1">
        <w:r w:rsidRPr="00C6734C">
          <w:rPr>
            <w:rStyle w:val="a5"/>
            <w:rFonts w:cs="Times New Roman"/>
            <w:color w:val="auto"/>
            <w:szCs w:val="28"/>
            <w:shd w:val="clear" w:color="auto" w:fill="FFFFFF"/>
          </w:rPr>
          <w:t>11</w:t>
        </w:r>
      </w:hyperlink>
      <w:r w:rsidRPr="00C6734C">
        <w:rPr>
          <w:rFonts w:cs="Times New Roman"/>
          <w:shd w:val="clear" w:color="auto" w:fill="FFFFFF"/>
        </w:rPr>
        <w:t>], де J1074 називали штамом із системою дефіциту Sal I, що виглядає як S. albus G. Хоча походження S. albus G також невідоме, його використовували як один із штамів S. albus у 1970 р. [</w:t>
      </w:r>
      <w:hyperlink r:id="rId51" w:anchor="B16" w:history="1">
        <w:r w:rsidRPr="00C6734C">
          <w:rPr>
            <w:rStyle w:val="a5"/>
            <w:rFonts w:cs="Times New Roman"/>
            <w:color w:val="auto"/>
            <w:szCs w:val="28"/>
            <w:shd w:val="clear" w:color="auto" w:fill="FFFFFF"/>
          </w:rPr>
          <w:t>16</w:t>
        </w:r>
      </w:hyperlink>
      <w:r w:rsidRPr="00C6734C">
        <w:rPr>
          <w:rFonts w:cs="Times New Roman"/>
          <w:shd w:val="clear" w:color="auto" w:fill="FFFFFF"/>
        </w:rPr>
        <w:t>] для аналізу пептидогліканів стрептоміцетів, що містять LL-діамінопінієлову кислоту. Тому цікаві результати початкових спроб дослідження геному S. albus J1074 спонукали нас уточнити таксономічне положення штаму. Послідовності генів 16S рРНК зі всіх</w:t>
      </w:r>
      <w:r w:rsidR="004C1129" w:rsidRPr="00C6734C">
        <w:rPr>
          <w:rFonts w:cs="Times New Roman"/>
          <w:shd w:val="clear" w:color="auto" w:fill="FFFFFF"/>
          <w:lang w:val="uk-UA"/>
        </w:rPr>
        <w:t xml:space="preserve"> </w:t>
      </w:r>
      <w:r w:rsidRPr="00C6734C">
        <w:rPr>
          <w:rFonts w:cs="Times New Roman"/>
          <w:shd w:val="clear" w:color="auto" w:fill="FFFFFF"/>
        </w:rPr>
        <w:t>Порівнювали штами S. albus</w:t>
      </w:r>
      <w:hyperlink r:id="rId52" w:anchor="S1" w:history="1">
        <w:r w:rsidRPr="00C6734C">
          <w:rPr>
            <w:rStyle w:val="a5"/>
            <w:rFonts w:cs="Times New Roman"/>
            <w:color w:val="auto"/>
            <w:szCs w:val="28"/>
            <w:shd w:val="clear" w:color="auto" w:fill="FFFFFF"/>
          </w:rPr>
          <w:t>1</w:t>
        </w:r>
      </w:hyperlink>
      <w:r w:rsidRPr="00C6734C">
        <w:rPr>
          <w:rFonts w:cs="Times New Roman"/>
          <w:shd w:val="clear" w:color="auto" w:fill="FFFFFF"/>
        </w:rPr>
        <w:t>: Таблиця S1) Відповідно до нашого</w:t>
      </w:r>
      <w:r w:rsidR="004C1129" w:rsidRPr="00C6734C">
        <w:rPr>
          <w:rFonts w:cs="Times New Roman"/>
          <w:shd w:val="clear" w:color="auto" w:fill="FFFFFF"/>
        </w:rPr>
        <w:t xml:space="preserve"> аналізу, S. albus J1074 входить</w:t>
      </w:r>
      <w:r w:rsidRPr="00C6734C">
        <w:rPr>
          <w:rFonts w:cs="Times New Roman"/>
          <w:shd w:val="clear" w:color="auto" w:fill="FFFFFF"/>
        </w:rPr>
        <w:t xml:space="preserve"> в одну кладу зі штамами S. albus subsp. albus NBRC 3422, NBRC 3711 та S. albus DSM 40890. Більшість інших штамів S. albus subsp. albus кластер дуже </w:t>
      </w:r>
      <w:r w:rsidR="004C1129" w:rsidRPr="00C6734C">
        <w:rPr>
          <w:rFonts w:cs="Times New Roman"/>
          <w:shd w:val="clear" w:color="auto" w:fill="FFFFFF"/>
          <w:lang w:val="uk-UA"/>
        </w:rPr>
        <w:t xml:space="preserve">схожий </w:t>
      </w:r>
      <w:r w:rsidRPr="00C6734C">
        <w:rPr>
          <w:rFonts w:cs="Times New Roman"/>
          <w:shd w:val="clear" w:color="auto" w:fill="FFFFFF"/>
        </w:rPr>
        <w:t xml:space="preserve"> і має 100% подібність послідовності лише за одним винятком – DSM 40313 (Додатковий файл</w:t>
      </w:r>
      <w:r w:rsidR="004C1129" w:rsidRPr="00C6734C">
        <w:rPr>
          <w:rFonts w:cs="Times New Roman"/>
          <w:shd w:val="clear" w:color="auto" w:fill="FFFFFF"/>
          <w:lang w:val="uk-UA"/>
        </w:rPr>
        <w:t xml:space="preserve"> </w:t>
      </w:r>
      <w:hyperlink r:id="rId53" w:anchor="S2" w:history="1">
        <w:r w:rsidRPr="00C6734C">
          <w:rPr>
            <w:rStyle w:val="a5"/>
            <w:rFonts w:cs="Times New Roman"/>
            <w:color w:val="auto"/>
            <w:szCs w:val="28"/>
            <w:shd w:val="clear" w:color="auto" w:fill="FFFFFF"/>
          </w:rPr>
          <w:t>2</w:t>
        </w:r>
      </w:hyperlink>
      <w:r w:rsidRPr="00C6734C">
        <w:rPr>
          <w:rFonts w:cs="Times New Roman"/>
          <w:shd w:val="clear" w:color="auto" w:fill="FFFFFF"/>
        </w:rPr>
        <w:t>: малюнок S1).</w:t>
      </w:r>
    </w:p>
    <w:p w:rsidR="004C1129" w:rsidRPr="00C6734C" w:rsidRDefault="004C1129" w:rsidP="0022333E">
      <w:pPr>
        <w:spacing w:line="360" w:lineRule="auto"/>
        <w:rPr>
          <w:rFonts w:cs="Times New Roman"/>
          <w:shd w:val="clear" w:color="auto" w:fill="FFFFFF"/>
        </w:rPr>
      </w:pPr>
    </w:p>
    <w:p w:rsidR="0029675D" w:rsidRPr="00C6734C" w:rsidRDefault="001345B1" w:rsidP="001D2B47">
      <w:pPr>
        <w:pStyle w:val="a6"/>
        <w:numPr>
          <w:ilvl w:val="0"/>
          <w:numId w:val="10"/>
        </w:numPr>
        <w:spacing w:line="360" w:lineRule="auto"/>
        <w:ind w:left="1077" w:hanging="357"/>
        <w:outlineLvl w:val="1"/>
        <w:rPr>
          <w:rFonts w:cs="Times New Roman"/>
          <w:b/>
          <w:bCs/>
        </w:rPr>
      </w:pPr>
      <w:r w:rsidRPr="00C6734C">
        <w:rPr>
          <w:rFonts w:cs="Times New Roman"/>
          <w:b/>
          <w:bCs/>
          <w:lang w:val="uk-UA"/>
        </w:rPr>
        <w:t xml:space="preserve"> </w:t>
      </w:r>
      <w:bookmarkStart w:id="11" w:name="_Toc94800948"/>
      <w:r w:rsidR="0029675D" w:rsidRPr="00C6734C">
        <w:rPr>
          <w:rFonts w:cs="Times New Roman"/>
          <w:b/>
          <w:bCs/>
        </w:rPr>
        <w:t>Порівняльний огляд</w:t>
      </w:r>
      <w:bookmarkEnd w:id="11"/>
    </w:p>
    <w:p w:rsidR="00C12645" w:rsidRPr="00C6734C" w:rsidRDefault="00C12645" w:rsidP="00C12645">
      <w:pPr>
        <w:pStyle w:val="a6"/>
        <w:spacing w:line="360" w:lineRule="auto"/>
        <w:ind w:left="1077" w:firstLine="0"/>
        <w:outlineLvl w:val="1"/>
        <w:rPr>
          <w:rFonts w:cs="Times New Roman"/>
          <w:b/>
          <w:bCs/>
        </w:rPr>
      </w:pPr>
    </w:p>
    <w:p w:rsidR="0029675D" w:rsidRPr="00C6734C" w:rsidRDefault="0029675D" w:rsidP="0022333E">
      <w:pPr>
        <w:spacing w:line="360" w:lineRule="auto"/>
        <w:rPr>
          <w:rFonts w:cs="Times New Roman"/>
          <w:shd w:val="clear" w:color="auto" w:fill="FFFFFF"/>
        </w:rPr>
      </w:pPr>
      <w:r w:rsidRPr="00C6734C">
        <w:rPr>
          <w:rFonts w:cs="Times New Roman"/>
          <w:shd w:val="clear" w:color="auto" w:fill="FFFFFF"/>
        </w:rPr>
        <w:t>Ми порівняли хромосоми трьох видів Streptomyces , саме S. albus , S. coelicolor A3(2) [</w:t>
      </w:r>
      <w:hyperlink r:id="rId54" w:anchor="B17" w:history="1">
        <w:r w:rsidRPr="00C6734C">
          <w:rPr>
            <w:rStyle w:val="a5"/>
            <w:rFonts w:cs="Times New Roman"/>
            <w:color w:val="auto"/>
            <w:szCs w:val="28"/>
            <w:shd w:val="clear" w:color="auto" w:fill="FFFFFF"/>
          </w:rPr>
          <w:t>17</w:t>
        </w:r>
      </w:hyperlink>
      <w:r w:rsidRPr="00C6734C">
        <w:rPr>
          <w:rFonts w:cs="Times New Roman"/>
          <w:shd w:val="clear" w:color="auto" w:fill="FFFFFF"/>
        </w:rPr>
        <w:t>] та S. bingchenggensis [</w:t>
      </w:r>
      <w:hyperlink r:id="rId55" w:anchor="B18" w:history="1">
        <w:r w:rsidRPr="00C6734C">
          <w:rPr>
            <w:rStyle w:val="a5"/>
            <w:rFonts w:cs="Times New Roman"/>
            <w:color w:val="auto"/>
            <w:szCs w:val="28"/>
            <w:shd w:val="clear" w:color="auto" w:fill="FFFFFF"/>
          </w:rPr>
          <w:t>18</w:t>
        </w:r>
      </w:hyperlink>
      <w:r w:rsidRPr="00C6734C">
        <w:rPr>
          <w:rFonts w:cs="Times New Roman"/>
          <w:shd w:val="clear" w:color="auto" w:fill="FFFFFF"/>
        </w:rPr>
        <w:t xml:space="preserve">] (найбільший на сьогоднішній день секвенування Streptomyces ), щоб встановити втрату регіонів і функцій. через еволюцію J1074. Точкові графіки, створені за допомогою програмного забезпечення NUCmer, чітко продемонстрували існування висококонсервативної </w:t>
      </w:r>
      <w:r w:rsidRPr="00C6734C">
        <w:rPr>
          <w:rFonts w:cs="Times New Roman"/>
          <w:shd w:val="clear" w:color="auto" w:fill="FFFFFF"/>
        </w:rPr>
        <w:lastRenderedPageBreak/>
        <w:t>внутрішньої серцевини кожної хромосоми, навіть якщо було виявлено кілька інверсій (мал.</w:t>
      </w:r>
      <w:r w:rsidR="004C1129" w:rsidRPr="00C6734C">
        <w:rPr>
          <w:rFonts w:cs="Times New Roman"/>
          <w:shd w:val="clear" w:color="auto" w:fill="FFFFFF"/>
          <w:lang w:val="uk-UA"/>
        </w:rPr>
        <w:t>4.</w:t>
      </w:r>
      <w:hyperlink r:id="rId56" w:tgtFrame="figure" w:history="1">
        <w:r w:rsidRPr="00C6734C">
          <w:rPr>
            <w:rStyle w:val="a5"/>
            <w:rFonts w:cs="Times New Roman"/>
            <w:color w:val="auto"/>
            <w:szCs w:val="28"/>
            <w:shd w:val="clear" w:color="auto" w:fill="FFFFFF"/>
          </w:rPr>
          <w:t>1</w:t>
        </w:r>
      </w:hyperlink>
      <w:r w:rsidRPr="00C6734C">
        <w:rPr>
          <w:rFonts w:cs="Times New Roman"/>
          <w:shd w:val="clear" w:color="auto" w:fill="FFFFFF"/>
        </w:rPr>
        <w:t>). Порівняно з геномом S. bingchenggensis BCW-1, S. albus J1074 не має 4,5 Мб на своїх хромосомних гілках. Ми об'єднали білки S. albus J1074, S. coelicolor A3(2) і S. bingchenggensis BCW-1 за допомогою програми BLASTCLUST з порогом 60% ідентичн</w:t>
      </w:r>
      <w:r w:rsidR="001345B1" w:rsidRPr="00C6734C">
        <w:rPr>
          <w:rFonts w:cs="Times New Roman"/>
          <w:shd w:val="clear" w:color="auto" w:fill="FFFFFF"/>
        </w:rPr>
        <w:t>ості плюс 70% покриття (Малюнок</w:t>
      </w:r>
      <w:r w:rsidR="001345B1" w:rsidRPr="00C6734C">
        <w:rPr>
          <w:rFonts w:cs="Times New Roman"/>
          <w:shd w:val="clear" w:color="auto" w:fill="FFFFFF"/>
          <w:lang w:val="uk-UA"/>
        </w:rPr>
        <w:t xml:space="preserve"> </w:t>
      </w:r>
      <w:r w:rsidR="001345B1" w:rsidRPr="00C6734C">
        <w:rPr>
          <w:rFonts w:cs="Times New Roman"/>
          <w:shd w:val="clear" w:color="auto" w:fill="FFFFFF"/>
        </w:rPr>
        <w:t>4.</w:t>
      </w:r>
      <w:hyperlink r:id="rId57" w:tgtFrame="figure" w:history="1">
        <w:r w:rsidRPr="00C6734C">
          <w:rPr>
            <w:rStyle w:val="a5"/>
            <w:rFonts w:cs="Times New Roman"/>
            <w:color w:val="auto"/>
            <w:szCs w:val="28"/>
            <w:shd w:val="clear" w:color="auto" w:fill="FFFFFF"/>
          </w:rPr>
          <w:t>3</w:t>
        </w:r>
      </w:hyperlink>
      <w:r w:rsidRPr="00C6734C">
        <w:rPr>
          <w:rFonts w:cs="Times New Roman"/>
          <w:shd w:val="clear" w:color="auto" w:fill="FFFFFF"/>
        </w:rPr>
        <w:t>). Таким чином, 2811 білків S. albus J1074 (48% від загальної кількості білків), 2947 білків S. coelicolor A3(2) (38%) та 2988 білків S. bingchenggensis BCW-1 (30%) були класифіковані на 2667 клас. які зазвичай присутні у цих трьох видів. Ми також знайшли 842 скупчення, які відсутні у S. albus , але присутні як у S. coelicolor A3(2), так і у S. bingchenggensis.</w:t>
      </w:r>
    </w:p>
    <w:p w:rsidR="0029675D" w:rsidRPr="00C6734C" w:rsidRDefault="0029675D" w:rsidP="0022333E">
      <w:pPr>
        <w:spacing w:line="360" w:lineRule="auto"/>
        <w:rPr>
          <w:rFonts w:cs="Times New Roman"/>
          <w:b/>
          <w:bCs/>
        </w:rPr>
      </w:pPr>
      <w:r w:rsidRPr="00C6734C">
        <w:rPr>
          <w:rFonts w:cs="Times New Roman"/>
          <w:noProof/>
          <w:lang/>
        </w:rPr>
        <w:drawing>
          <wp:inline distT="0" distB="0" distL="0" distR="0" wp14:anchorId="63CF42A4" wp14:editId="213C66E5">
            <wp:extent cx="5715000" cy="5534025"/>
            <wp:effectExtent l="0" t="0" r="0" b="9525"/>
            <wp:docPr id="3" name="Рисунок 3" descr="Зовнішній файл, який містить зображення, ілюстрацію тощо. Ім’я об’єкта: 1471-2164-15-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descr="Зовнішній файл, який містить зображення, ілюстрацію тощо. Ім’я об’єкта: 1471-2164-15-97-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5534025"/>
                    </a:xfrm>
                    <a:prstGeom prst="rect">
                      <a:avLst/>
                    </a:prstGeom>
                    <a:noFill/>
                    <a:ln>
                      <a:noFill/>
                    </a:ln>
                  </pic:spPr>
                </pic:pic>
              </a:graphicData>
            </a:graphic>
          </wp:inline>
        </w:drawing>
      </w:r>
    </w:p>
    <w:p w:rsidR="0029675D" w:rsidRPr="00C6734C" w:rsidRDefault="0029675D" w:rsidP="0022333E">
      <w:pPr>
        <w:spacing w:line="360" w:lineRule="auto"/>
        <w:rPr>
          <w:rFonts w:cs="Times New Roman"/>
          <w:b/>
          <w:bCs/>
        </w:rPr>
      </w:pPr>
    </w:p>
    <w:p w:rsidR="0029675D" w:rsidRPr="00C6734C" w:rsidRDefault="0029675D" w:rsidP="0022333E">
      <w:pPr>
        <w:spacing w:line="360" w:lineRule="auto"/>
        <w:rPr>
          <w:rFonts w:cs="Times New Roman"/>
          <w:i/>
        </w:rPr>
      </w:pPr>
    </w:p>
    <w:p w:rsidR="0029675D" w:rsidRPr="00C6734C" w:rsidRDefault="0029675D" w:rsidP="0022333E">
      <w:pPr>
        <w:spacing w:line="360" w:lineRule="auto"/>
        <w:rPr>
          <w:rFonts w:cs="Times New Roman"/>
          <w:i/>
        </w:rPr>
      </w:pPr>
      <w:r w:rsidRPr="00C6734C">
        <w:rPr>
          <w:rStyle w:val="a7"/>
          <w:rFonts w:cs="Times New Roman"/>
          <w:i/>
          <w:szCs w:val="28"/>
          <w:shd w:val="clear" w:color="auto" w:fill="FFFCF0"/>
        </w:rPr>
        <w:lastRenderedPageBreak/>
        <w:t>BLASTCLUST класифікація білків на кластері.</w:t>
      </w:r>
      <w:r w:rsidRPr="00C6734C">
        <w:rPr>
          <w:rFonts w:cs="Times New Roman"/>
          <w:i/>
          <w:shd w:val="clear" w:color="auto" w:fill="FFFCF0"/>
        </w:rPr>
        <w:t>Всього було класифіковано 5851  S. albus , 7768 S. coelicolorі 10022  S. bingchenggensis.Показано кількість спільних та унікальних кластерів, а не білків.</w:t>
      </w:r>
    </w:p>
    <w:p w:rsidR="0029675D" w:rsidRPr="00C6734C" w:rsidRDefault="0029675D" w:rsidP="0022333E">
      <w:pPr>
        <w:spacing w:line="360" w:lineRule="auto"/>
        <w:rPr>
          <w:rFonts w:cs="Times New Roman"/>
        </w:rPr>
      </w:pPr>
    </w:p>
    <w:p w:rsidR="0029675D" w:rsidRPr="00C6734C" w:rsidRDefault="0029675D" w:rsidP="0022333E">
      <w:pPr>
        <w:spacing w:line="360" w:lineRule="auto"/>
        <w:rPr>
          <w:rFonts w:cs="Times New Roman"/>
        </w:rPr>
      </w:pPr>
      <w:r w:rsidRPr="00C6734C">
        <w:rPr>
          <w:rStyle w:val="a4"/>
          <w:rFonts w:cs="Times New Roman"/>
          <w:szCs w:val="28"/>
        </w:rPr>
        <w:t>У S. albus</w:t>
      </w:r>
      <w:r w:rsidRPr="00C6734C">
        <w:rPr>
          <w:rFonts w:cs="Times New Roman"/>
        </w:rPr>
        <w:t>відсутній кластер генів whiE ( SCO5320 – SCO5214 ), який бере участь у біосинтезі ароматично-полікетидного спорового пігменту [</w:t>
      </w:r>
      <w:hyperlink r:id="rId59" w:anchor="B19" w:history="1">
        <w:r w:rsidRPr="00C6734C">
          <w:rPr>
            <w:rStyle w:val="a5"/>
            <w:rFonts w:cs="Times New Roman"/>
            <w:color w:val="auto"/>
            <w:szCs w:val="28"/>
          </w:rPr>
          <w:t>19</w:t>
        </w:r>
      </w:hyperlink>
      <w:r w:rsidRPr="00C6734C">
        <w:rPr>
          <w:rFonts w:cs="Times New Roman"/>
        </w:rPr>
        <w:t>]. Крім того, ми виявили, що гени bldK ( SCO5112 – SCO5116 ), які кодують пептидний транспортер, що беруть участь у морфологічному розвитку S. coelicolor A3(2) [</w:t>
      </w:r>
      <w:hyperlink r:id="rId60" w:anchor="B20" w:history="1">
        <w:r w:rsidRPr="00C6734C">
          <w:rPr>
            <w:rStyle w:val="a5"/>
            <w:rFonts w:cs="Times New Roman"/>
            <w:color w:val="auto"/>
            <w:szCs w:val="28"/>
          </w:rPr>
          <w:t>20</w:t>
        </w:r>
      </w:hyperlink>
      <w:r w:rsidRPr="00C6734C">
        <w:rPr>
          <w:rFonts w:cs="Times New Roman"/>
        </w:rPr>
        <w:t>], відсутні в S. albus. Однак S. albus містить безліч інших транспортних систем пептидів, одна з яких може функціонувати як система BldK.</w:t>
      </w:r>
    </w:p>
    <w:p w:rsidR="0029675D" w:rsidRPr="00C6734C" w:rsidRDefault="0029675D" w:rsidP="0022333E">
      <w:pPr>
        <w:spacing w:line="360" w:lineRule="auto"/>
        <w:rPr>
          <w:rFonts w:cs="Times New Roman"/>
        </w:rPr>
      </w:pPr>
      <w:r w:rsidRPr="00C6734C">
        <w:rPr>
          <w:rStyle w:val="a4"/>
          <w:rFonts w:cs="Times New Roman"/>
          <w:szCs w:val="28"/>
        </w:rPr>
        <w:t>Streptomyces</w:t>
      </w:r>
      <w:r w:rsidRPr="00C6734C">
        <w:rPr>
          <w:rFonts w:cs="Times New Roman"/>
        </w:rPr>
        <w:t>s</w:t>
      </w:r>
      <w:r w:rsidR="001345B1" w:rsidRPr="00C6734C">
        <w:rPr>
          <w:rFonts w:cs="Times New Roman"/>
          <w:lang w:val="uk-UA"/>
        </w:rPr>
        <w:t xml:space="preserve"> </w:t>
      </w:r>
      <w:r w:rsidRPr="00C6734C">
        <w:rPr>
          <w:rFonts w:cs="Times New Roman"/>
        </w:rPr>
        <w:t>лінійні плазміди та лінійні хромосоми зазвичай містять консервативні термінальні паліндромні послідовності, пов'язані із консервативними теломерними білками Tap і Tpg, які кодуються генами tap і tpg відповідно [</w:t>
      </w:r>
      <w:hyperlink r:id="rId61" w:anchor="B21" w:history="1">
        <w:r w:rsidRPr="00C6734C">
          <w:rPr>
            <w:rStyle w:val="a5"/>
            <w:rFonts w:cs="Times New Roman"/>
            <w:color w:val="auto"/>
            <w:szCs w:val="28"/>
          </w:rPr>
          <w:t>21</w:t>
        </w:r>
      </w:hyperlink>
      <w:r w:rsidRPr="00C6734C">
        <w:rPr>
          <w:rFonts w:cs="Times New Roman"/>
        </w:rPr>
        <w:t>]. Проте нам не вдалося ідентифікувати ген tpg у S. albus. Білок, що містить домен Tap, що кодує ген, розташований на правому кінці хромосоми (XNR_5804) і вище за псевдогеном білка із властивостями зв'язування ДНК. Однак, як і у випадку S. griseus , ці гени виявляються нефункціональними</w:t>
      </w:r>
      <w:r w:rsidR="001345B1" w:rsidRPr="00C6734C">
        <w:rPr>
          <w:rFonts w:cs="Times New Roman"/>
          <w:lang w:val="uk-UA"/>
        </w:rPr>
        <w:t xml:space="preserve"> </w:t>
      </w:r>
      <w:hyperlink r:id="rId62" w:anchor="B22" w:history="1">
        <w:r w:rsidRPr="00C6734C">
          <w:rPr>
            <w:rStyle w:val="a5"/>
            <w:rFonts w:cs="Times New Roman"/>
            <w:color w:val="auto"/>
            <w:szCs w:val="28"/>
          </w:rPr>
          <w:t>22</w:t>
        </w:r>
      </w:hyperlink>
      <w:r w:rsidRPr="00C6734C">
        <w:rPr>
          <w:rFonts w:cs="Times New Roman"/>
        </w:rPr>
        <w:t>]. Тоді як Кірбі та ін. [</w:t>
      </w:r>
      <w:hyperlink r:id="rId63" w:anchor="B23" w:history="1">
        <w:r w:rsidRPr="00C6734C">
          <w:rPr>
            <w:rStyle w:val="a5"/>
            <w:rFonts w:cs="Times New Roman"/>
            <w:color w:val="auto"/>
            <w:szCs w:val="28"/>
          </w:rPr>
          <w:t>23</w:t>
        </w:r>
      </w:hyperlink>
      <w:r w:rsidRPr="00C6734C">
        <w:rPr>
          <w:rFonts w:cs="Times New Roman"/>
        </w:rPr>
        <w:t>]</w:t>
      </w:r>
      <w:r w:rsidR="001345B1" w:rsidRPr="00C6734C">
        <w:rPr>
          <w:rFonts w:cs="Times New Roman"/>
        </w:rPr>
        <w:t xml:space="preserve"> зазначив, що S. albusне має ці гени</w:t>
      </w:r>
      <w:r w:rsidRPr="00C6734C">
        <w:rPr>
          <w:rFonts w:cs="Times New Roman"/>
        </w:rPr>
        <w:t>, можливо, через циркулярну хромосому, це, здається, не так, оскільки єдиний реплікон, який він має, є лінійним. Тому ми припустили, що S. albus придбав нову пару білків Tpg і Tap, які ще не ідентифіковані, як це було описано для множинних лінійних плазмід стрептоміцетів [</w:t>
      </w:r>
      <w:hyperlink r:id="rId64" w:anchor="B24" w:history="1">
        <w:r w:rsidRPr="00C6734C">
          <w:rPr>
            <w:rStyle w:val="a5"/>
            <w:rFonts w:cs="Times New Roman"/>
            <w:color w:val="auto"/>
            <w:szCs w:val="28"/>
          </w:rPr>
          <w:t>24</w:t>
        </w:r>
      </w:hyperlink>
      <w:r w:rsidRPr="00C6734C">
        <w:rPr>
          <w:rFonts w:cs="Times New Roman"/>
        </w:rPr>
        <w:t>].</w:t>
      </w:r>
    </w:p>
    <w:p w:rsidR="0029675D" w:rsidRPr="00C6734C" w:rsidRDefault="0029675D" w:rsidP="0022333E">
      <w:pPr>
        <w:spacing w:line="360" w:lineRule="auto"/>
        <w:rPr>
          <w:rFonts w:cs="Times New Roman"/>
        </w:rPr>
      </w:pPr>
      <w:r w:rsidRPr="00C6734C">
        <w:rPr>
          <w:rFonts w:cs="Times New Roman"/>
        </w:rPr>
        <w:t>Іншою цікавою особливістю геному S. albus є відсутність гамма-бутиролактонної системи. Нам не вдалося ідентифікувати гени біосинтезу сигнальних молекул, за винятком одного ген-кодуючого білка сімейства TetR, який демонструє гомологію з білком, що зв'язує гамма-бутиролактон. Враховуючи розміри геному S. albus, ми припускаємо, що він був втрачений під час хромосомних перебудов. Нестабільність A-фактору S. griseus добре відома і пояснюється розташуванням гена afsA поблизу одного кінця хромосоми.</w:t>
      </w:r>
      <w:r w:rsidR="001345B1" w:rsidRPr="00C6734C">
        <w:rPr>
          <w:rFonts w:cs="Times New Roman"/>
        </w:rPr>
        <w:t xml:space="preserve"> [</w:t>
      </w:r>
      <w:hyperlink r:id="rId65" w:anchor="B25" w:history="1">
        <w:r w:rsidRPr="00C6734C">
          <w:rPr>
            <w:rStyle w:val="a5"/>
            <w:rFonts w:cs="Times New Roman"/>
            <w:color w:val="auto"/>
            <w:szCs w:val="28"/>
          </w:rPr>
          <w:t>25</w:t>
        </w:r>
      </w:hyperlink>
      <w:r w:rsidRPr="00C6734C">
        <w:rPr>
          <w:rFonts w:cs="Times New Roman"/>
        </w:rPr>
        <w:t xml:space="preserve">]. Тому </w:t>
      </w:r>
      <w:r w:rsidRPr="00C6734C">
        <w:rPr>
          <w:rFonts w:cs="Times New Roman"/>
        </w:rPr>
        <w:lastRenderedPageBreak/>
        <w:t>через дерегульовані механізми передачі сигналів цей штам міг набути справжньої, постійної здатності до гетерологічного виробництва вторинні метаболіти.</w:t>
      </w:r>
    </w:p>
    <w:p w:rsidR="001345B1" w:rsidRPr="00C6734C" w:rsidRDefault="001345B1" w:rsidP="0022333E">
      <w:pPr>
        <w:spacing w:line="360" w:lineRule="auto"/>
        <w:rPr>
          <w:rFonts w:cs="Times New Roman"/>
        </w:rPr>
      </w:pPr>
    </w:p>
    <w:p w:rsidR="0029675D" w:rsidRPr="00C6734C" w:rsidRDefault="001345B1" w:rsidP="001D2B47">
      <w:pPr>
        <w:pStyle w:val="a6"/>
        <w:numPr>
          <w:ilvl w:val="0"/>
          <w:numId w:val="11"/>
        </w:numPr>
        <w:spacing w:line="360" w:lineRule="auto"/>
        <w:ind w:left="1077" w:hanging="357"/>
        <w:outlineLvl w:val="1"/>
        <w:rPr>
          <w:rFonts w:cs="Times New Roman"/>
          <w:b/>
          <w:bCs/>
        </w:rPr>
      </w:pPr>
      <w:r w:rsidRPr="00C6734C">
        <w:rPr>
          <w:rFonts w:cs="Times New Roman"/>
          <w:b/>
          <w:bCs/>
          <w:lang w:val="uk-UA"/>
        </w:rPr>
        <w:t xml:space="preserve"> </w:t>
      </w:r>
      <w:bookmarkStart w:id="12" w:name="_Toc94800949"/>
      <w:r w:rsidR="0029675D" w:rsidRPr="00C6734C">
        <w:rPr>
          <w:rFonts w:cs="Times New Roman"/>
          <w:b/>
          <w:bCs/>
        </w:rPr>
        <w:t>Мінімізація генетичних дублікатів</w:t>
      </w:r>
      <w:bookmarkEnd w:id="12"/>
    </w:p>
    <w:p w:rsidR="00C12645" w:rsidRPr="00C6734C" w:rsidRDefault="00C12645" w:rsidP="00C12645">
      <w:pPr>
        <w:pStyle w:val="a6"/>
        <w:spacing w:line="360" w:lineRule="auto"/>
        <w:ind w:left="1077" w:firstLine="0"/>
        <w:outlineLvl w:val="1"/>
        <w:rPr>
          <w:rFonts w:cs="Times New Roman"/>
          <w:b/>
          <w:bCs/>
        </w:rPr>
      </w:pPr>
    </w:p>
    <w:p w:rsidR="0029675D" w:rsidRPr="00C6734C" w:rsidRDefault="0029675D" w:rsidP="0022333E">
      <w:pPr>
        <w:spacing w:line="360" w:lineRule="auto"/>
        <w:rPr>
          <w:rFonts w:cs="Times New Roman"/>
        </w:rPr>
      </w:pPr>
      <w:r w:rsidRPr="00C6734C">
        <w:rPr>
          <w:rFonts w:cs="Times New Roman"/>
        </w:rPr>
        <w:t>Очікується, що у регуляції будуть задіяні 520 генів (8,9%). S. albus J1074 кодує 35 сигма факторів, що є невеликою кількістю порівняно з іншими стрептоміцетами, такими як S. coelicolor (65) та S. avermitilis (60) тощо. З цих 35 сигма факторів 25 є «ECF» ( позацитоплазматична функція) сигма-фактори, які реагують на зовнішні подразники та активують гени, що беруть участь у відповідях на різні стреси, гомеостаз клітинної стінки та розвиток повітряного міцелію. Як і інші стрептоміцети, S. albusJ1074 також має велику кількість двокомпонентних регуляторних систем. Наш аналіз виявив наявність 60 генів сенсорної кіназі, 42 з яких лежать поруч із генами, що кодують регулятори відповіді, які утворюють двокомпонентні системи. Крім того, у цьому геномі закодовано 19 регуляторів орфанної реакції. Для порівняння, геном S.</w:t>
      </w:r>
      <w:r w:rsidR="001345B1" w:rsidRPr="00C6734C">
        <w:rPr>
          <w:rFonts w:cs="Times New Roman"/>
        </w:rPr>
        <w:t xml:space="preserve"> [</w:t>
      </w:r>
      <w:hyperlink r:id="rId66" w:anchor="B26" w:history="1">
        <w:r w:rsidRPr="00C6734C">
          <w:rPr>
            <w:rStyle w:val="a5"/>
            <w:rFonts w:cs="Times New Roman"/>
            <w:color w:val="auto"/>
            <w:szCs w:val="28"/>
          </w:rPr>
          <w:t>26</w:t>
        </w:r>
      </w:hyperlink>
      <w:r w:rsidRPr="00C6734C">
        <w:rPr>
          <w:rFonts w:cs="Times New Roman"/>
        </w:rPr>
        <w:t>]. У геномі S. albus також є 27 генів, що кодують серин/треонін протеїнкінази. Оскільки кількість двокомпонентних систем передачі сигналу, закодованих бактеріальним геномом, зазвичай пропорційна розміру генома</w:t>
      </w:r>
      <w:r w:rsidR="001345B1" w:rsidRPr="00C6734C">
        <w:rPr>
          <w:rFonts w:cs="Times New Roman"/>
          <w:lang w:val="uk-UA"/>
        </w:rPr>
        <w:t xml:space="preserve"> </w:t>
      </w:r>
      <w:r w:rsidR="001345B1" w:rsidRPr="00C6734C">
        <w:rPr>
          <w:rFonts w:cs="Times New Roman"/>
        </w:rPr>
        <w:t>[</w:t>
      </w:r>
      <w:hyperlink r:id="rId67" w:anchor="B27" w:history="1">
        <w:r w:rsidRPr="00C6734C">
          <w:rPr>
            <w:rStyle w:val="a5"/>
            <w:rFonts w:cs="Times New Roman"/>
            <w:color w:val="auto"/>
            <w:szCs w:val="28"/>
          </w:rPr>
          <w:t>27</w:t>
        </w:r>
      </w:hyperlink>
      <w:r w:rsidRPr="00C6734C">
        <w:rPr>
          <w:rFonts w:cs="Times New Roman"/>
        </w:rPr>
        <w:t>] і відображає діапазон сигналів, на які бактерії можуть реагувати [</w:t>
      </w:r>
      <w:hyperlink r:id="rId68" w:anchor="B28" w:history="1">
        <w:r w:rsidRPr="00C6734C">
          <w:rPr>
            <w:rStyle w:val="a5"/>
            <w:rFonts w:cs="Times New Roman"/>
            <w:color w:val="auto"/>
            <w:szCs w:val="28"/>
          </w:rPr>
          <w:t>28].</w:t>
        </w:r>
      </w:hyperlink>
      <w:r w:rsidR="001345B1" w:rsidRPr="00C6734C">
        <w:rPr>
          <w:rFonts w:cs="Times New Roman"/>
        </w:rPr>
        <w:t xml:space="preserve"> </w:t>
      </w:r>
      <w:r w:rsidR="001345B1" w:rsidRPr="00C6734C">
        <w:rPr>
          <w:rFonts w:cs="Times New Roman"/>
          <w:lang w:val="uk-UA"/>
        </w:rPr>
        <w:t>М</w:t>
      </w:r>
      <w:r w:rsidRPr="00C6734C">
        <w:rPr>
          <w:rFonts w:cs="Times New Roman"/>
        </w:rPr>
        <w:t>и оцінили, що передача сигналу є однією з областей, у якій S. albus зберіг більшість своїх функцій (тобто позаклітинні сигнали).</w:t>
      </w:r>
    </w:p>
    <w:p w:rsidR="0029675D" w:rsidRPr="00C6734C" w:rsidRDefault="0029675D" w:rsidP="0022333E">
      <w:pPr>
        <w:spacing w:line="360" w:lineRule="auto"/>
        <w:rPr>
          <w:rFonts w:cs="Times New Roman"/>
        </w:rPr>
      </w:pPr>
      <w:r w:rsidRPr="00C6734C">
        <w:rPr>
          <w:rFonts w:cs="Times New Roman"/>
        </w:rPr>
        <w:t xml:space="preserve">Гени, що кодують членів раніше описаного регулятора багатьох сімейств, таких як LysR, LacI, ROK, GntR, TetR, IclR, AraC, AsnC, ArsR, DeoR, MarR та MerR, присутні в геномі S. albus J1074. Крім того, ми ідентифікували 33 імовірні ДНК-зв'язувальні білки. Всього 442 гени (7,2%), мабуть, беруть участь у транспорті в клітину або з неї, більшість з яких є транспортерами ABC. Серед них – пермеази, транспортери, що зв'язують іоні, амінокислоти, пептиди або цукор, або мембранні транспортери, керовані АТФ. Крім того, S. albusJ1074 має функції, які все ще дають змогу широко використовувати мультимедійні джерела. Передбачається, що з клітини виділяється широкий спектр ферментів, що розкладають, включаючи </w:t>
      </w:r>
      <w:r w:rsidRPr="00C6734C">
        <w:rPr>
          <w:rFonts w:cs="Times New Roman"/>
        </w:rPr>
        <w:lastRenderedPageBreak/>
        <w:t>кілька протеїназ/пептидаз, сім хітиназ, дві глюканази, дві амілази та одну целюлазу. Імовірно,</w:t>
      </w:r>
    </w:p>
    <w:p w:rsidR="0029675D" w:rsidRPr="00C6734C" w:rsidRDefault="0029675D" w:rsidP="0022333E">
      <w:pPr>
        <w:spacing w:line="360" w:lineRule="auto"/>
        <w:rPr>
          <w:rFonts w:cs="Times New Roman"/>
        </w:rPr>
      </w:pPr>
      <w:r w:rsidRPr="00C6734C">
        <w:rPr>
          <w:rFonts w:cs="Times New Roman"/>
        </w:rPr>
        <w:t>Маючи всі необхідні ознаки геному streptomyces, S. albus має тенденцію демонструвати мінімізовані дублювання генів і оперонів. Наприклад, S. albus містить один ген стійкості до хлорамфеніколу, тоді як S. coelicolor має два гени: clmR1 та clmR2 . У S. coelicolor два набори генів відповідають за біосинтез стінкових тейхоєвих кислот (WTA): SCO2589-SCO2590 і SCO2979</w:t>
      </w:r>
      <w:r w:rsidR="001345B1" w:rsidRPr="00C6734C">
        <w:rPr>
          <w:rFonts w:cs="Times New Roman"/>
          <w:lang w:val="uk-UA"/>
        </w:rPr>
        <w:t xml:space="preserve"> </w:t>
      </w:r>
      <w:r w:rsidR="001345B1" w:rsidRPr="00C6734C">
        <w:rPr>
          <w:rFonts w:cs="Times New Roman"/>
        </w:rPr>
        <w:t>[</w:t>
      </w:r>
      <w:hyperlink r:id="rId69" w:anchor="B29" w:history="1">
        <w:r w:rsidRPr="00C6734C">
          <w:rPr>
            <w:rStyle w:val="a5"/>
            <w:rFonts w:cs="Times New Roman"/>
            <w:color w:val="auto"/>
            <w:szCs w:val="28"/>
          </w:rPr>
          <w:t>29</w:t>
        </w:r>
      </w:hyperlink>
      <w:r w:rsidRPr="00C6734C">
        <w:rPr>
          <w:rFonts w:cs="Times New Roman"/>
        </w:rPr>
        <w:t>]. Серед них глікозилтрансферази відіграють центральну роль у виробництві WTA [</w:t>
      </w:r>
      <w:hyperlink r:id="rId70" w:anchor="B30" w:history="1">
        <w:r w:rsidRPr="00C6734C">
          <w:rPr>
            <w:rStyle w:val="a5"/>
            <w:rFonts w:cs="Times New Roman"/>
            <w:color w:val="auto"/>
            <w:szCs w:val="28"/>
          </w:rPr>
          <w:t>30</w:t>
        </w:r>
      </w:hyperlink>
      <w:r w:rsidRPr="00C6734C">
        <w:rPr>
          <w:rFonts w:cs="Times New Roman"/>
        </w:rPr>
        <w:t>], включаючи SCO2981, SCO2982, SCO2983, SCO2997, SCO2589, SCO2590, SCO2592. S. albusмістити лише три гени для таких глікозилтрансфераз: XNR_1871, XNR_1873 та XNR_1874, всі з яких розташовані в одному кластері.</w:t>
      </w:r>
    </w:p>
    <w:p w:rsidR="0029675D" w:rsidRPr="00C6734C" w:rsidRDefault="0029675D" w:rsidP="0022333E">
      <w:pPr>
        <w:spacing w:line="360" w:lineRule="auto"/>
        <w:rPr>
          <w:rFonts w:cs="Times New Roman"/>
        </w:rPr>
      </w:pPr>
      <w:r w:rsidRPr="00C6734C">
        <w:rPr>
          <w:rFonts w:cs="Times New Roman"/>
        </w:rPr>
        <w:t>Геном S. albus також був мінімізований щодо білків батьківщини чаплінів. Чапліні — це поверхнево-активні білки, які поділяються на два класи: короткі чапліні та довгі чапліні</w:t>
      </w:r>
      <w:r w:rsidR="001345B1" w:rsidRPr="00C6734C">
        <w:rPr>
          <w:rFonts w:cs="Times New Roman"/>
        </w:rPr>
        <w:t>[</w:t>
      </w:r>
      <w:hyperlink r:id="rId71" w:anchor="B31" w:history="1">
        <w:r w:rsidRPr="00C6734C">
          <w:rPr>
            <w:rStyle w:val="a5"/>
            <w:rFonts w:cs="Times New Roman"/>
            <w:color w:val="auto"/>
            <w:szCs w:val="28"/>
          </w:rPr>
          <w:t>31</w:t>
        </w:r>
      </w:hyperlink>
      <w:r w:rsidRPr="00C6734C">
        <w:rPr>
          <w:rFonts w:cs="Times New Roman"/>
        </w:rPr>
        <w:t>,</w:t>
      </w:r>
      <w:hyperlink r:id="rId72" w:anchor="B32" w:history="1">
        <w:r w:rsidRPr="00C6734C">
          <w:rPr>
            <w:rStyle w:val="a5"/>
            <w:rFonts w:cs="Times New Roman"/>
            <w:color w:val="auto"/>
            <w:szCs w:val="28"/>
          </w:rPr>
          <w:t>32</w:t>
        </w:r>
      </w:hyperlink>
      <w:r w:rsidRPr="00C6734C">
        <w:rPr>
          <w:rFonts w:cs="Times New Roman"/>
        </w:rPr>
        <w:t>]. Кількість коротких і довгих чаплінів варіюється від вигляду до виду. S. coelicolor має три довгі чапліни (ChpA–C) та п'ять коротких чаплінів (ChpD–H). ChpC, ChpE та ChpH є мінімальним набором, що зберігається серед стрептоміцетів [</w:t>
      </w:r>
      <w:hyperlink r:id="rId73" w:anchor="B33" w:history="1">
        <w:r w:rsidRPr="00C6734C">
          <w:rPr>
            <w:rStyle w:val="a5"/>
            <w:rFonts w:cs="Times New Roman"/>
            <w:color w:val="auto"/>
            <w:szCs w:val="28"/>
          </w:rPr>
          <w:t>33</w:t>
        </w:r>
      </w:hyperlink>
      <w:r w:rsidRPr="00C6734C">
        <w:rPr>
          <w:rFonts w:cs="Times New Roman"/>
        </w:rPr>
        <w:t>]. S. albus містить ортологи цих трьох коротких чаплінів XNR_5022 ( chpE ), XNR_5152 ( chpH ) та XNR_5153 ( chpC ) та двох довгих чаплінів XNR_2152 ( chpA) та XNR_215.</w:t>
      </w:r>
    </w:p>
    <w:p w:rsidR="0029675D" w:rsidRPr="00C6734C" w:rsidRDefault="0029675D" w:rsidP="0022333E">
      <w:pPr>
        <w:spacing w:line="360" w:lineRule="auto"/>
        <w:rPr>
          <w:rFonts w:cs="Times New Roman"/>
        </w:rPr>
      </w:pPr>
      <w:r w:rsidRPr="00C6734C">
        <w:rPr>
          <w:rStyle w:val="a4"/>
          <w:rFonts w:cs="Times New Roman"/>
          <w:szCs w:val="28"/>
        </w:rPr>
        <w:t>S. coelicolor</w:t>
      </w:r>
      <w:r w:rsidRPr="00C6734C">
        <w:rPr>
          <w:rFonts w:cs="Times New Roman"/>
        </w:rPr>
        <w:t>несе три оперони для комплексів нітратредуктази, де NarG відіграє центральну роль і є три nar гени – SCO0216 ( narG2 ), SCO4947 ( narG3 ) та SCO6535 ( narG ). Натомість, S. albus містить лише один кластер генів нітратредуктази, у якому XNR_0412 ( narG ) кодує передбачуваний альфа-цепь нітратредуктази. Крім того, J1074 містить лише один кластер генів для синтезу газових везикул: XNR_4422 - XNR_4431.</w:t>
      </w:r>
    </w:p>
    <w:p w:rsidR="00C12645" w:rsidRPr="00C6734C" w:rsidRDefault="00C12645" w:rsidP="0022333E">
      <w:pPr>
        <w:spacing w:line="360" w:lineRule="auto"/>
        <w:rPr>
          <w:rFonts w:cs="Times New Roman"/>
        </w:rPr>
      </w:pPr>
    </w:p>
    <w:p w:rsidR="0029675D" w:rsidRPr="00C6734C" w:rsidRDefault="0029675D" w:rsidP="001D2B47">
      <w:pPr>
        <w:pStyle w:val="a6"/>
        <w:numPr>
          <w:ilvl w:val="0"/>
          <w:numId w:val="12"/>
        </w:numPr>
        <w:spacing w:line="360" w:lineRule="auto"/>
        <w:outlineLvl w:val="1"/>
        <w:rPr>
          <w:rFonts w:cs="Times New Roman"/>
          <w:b/>
          <w:bCs/>
        </w:rPr>
      </w:pPr>
      <w:bookmarkStart w:id="13" w:name="_Toc94800950"/>
      <w:r w:rsidRPr="00C6734C">
        <w:rPr>
          <w:rFonts w:cs="Times New Roman"/>
          <w:b/>
          <w:bCs/>
        </w:rPr>
        <w:t>Гені стійкості до антибіотиків</w:t>
      </w:r>
      <w:bookmarkEnd w:id="13"/>
    </w:p>
    <w:p w:rsidR="00C12645" w:rsidRPr="00C6734C" w:rsidRDefault="00C12645" w:rsidP="00C12645">
      <w:pPr>
        <w:spacing w:line="360" w:lineRule="auto"/>
        <w:ind w:left="720" w:firstLine="0"/>
        <w:outlineLvl w:val="1"/>
        <w:rPr>
          <w:rFonts w:cs="Times New Roman"/>
          <w:b/>
          <w:bCs/>
        </w:rPr>
      </w:pPr>
    </w:p>
    <w:p w:rsidR="0029675D" w:rsidRPr="00C6734C" w:rsidRDefault="0029675D" w:rsidP="0022333E">
      <w:pPr>
        <w:spacing w:line="360" w:lineRule="auto"/>
        <w:rPr>
          <w:rFonts w:cs="Times New Roman"/>
        </w:rPr>
      </w:pPr>
      <w:r w:rsidRPr="00C6734C">
        <w:rPr>
          <w:rFonts w:cs="Times New Roman"/>
        </w:rPr>
        <w:t xml:space="preserve">Хромосома S. albus допомагає пояснити ще одну відмінну характеристику її лабораторного культивування: спектр стійкості бактерії не такий різноманітний </w:t>
      </w:r>
      <w:r w:rsidRPr="00C6734C">
        <w:rPr>
          <w:rFonts w:cs="Times New Roman"/>
        </w:rPr>
        <w:lastRenderedPageBreak/>
        <w:t>порівняно з S. coelicolor (Додатковий файл</w:t>
      </w:r>
      <w:r w:rsidR="001345B1" w:rsidRPr="00C6734C">
        <w:rPr>
          <w:rFonts w:cs="Times New Roman"/>
          <w:lang w:val="uk-UA"/>
        </w:rPr>
        <w:t xml:space="preserve"> </w:t>
      </w:r>
      <w:hyperlink r:id="rId74" w:anchor="S3" w:history="1">
        <w:r w:rsidRPr="00C6734C">
          <w:rPr>
            <w:rStyle w:val="a5"/>
            <w:rFonts w:cs="Times New Roman"/>
            <w:color w:val="auto"/>
            <w:szCs w:val="28"/>
          </w:rPr>
          <w:t>3</w:t>
        </w:r>
      </w:hyperlink>
      <w:r w:rsidRPr="00C6734C">
        <w:rPr>
          <w:rFonts w:cs="Times New Roman"/>
        </w:rPr>
        <w:t>: Таблиця S2) Існує 17 генів бета-лактамаз і 17 діоксигеназ, пов'язаних з білками стійкості до блеоміцину, 5 рРНК-метилтрансферазами, 5 аміноглікозид-ацетилтрансферазами та 18 іншими генами, пов'язаними з його стійкістю до антибіотиків. Детальне дослідження геному показало, що S. albus J1074 містить ортолог SCO1321 – XNR_5511 ( ген tuf3 , що кодує фактор елонгації, TU-3, який надає повну стійкість до кірроміцину та GE2270A) [</w:t>
      </w:r>
      <w:hyperlink r:id="rId75" w:anchor="B34" w:history="1">
        <w:r w:rsidRPr="00C6734C">
          <w:rPr>
            <w:rStyle w:val="a5"/>
            <w:rFonts w:cs="Times New Roman"/>
            <w:color w:val="auto"/>
            <w:szCs w:val="28"/>
          </w:rPr>
          <w:t>34</w:t>
        </w:r>
      </w:hyperlink>
      <w:r w:rsidRPr="00C6734C">
        <w:rPr>
          <w:rFonts w:cs="Times New Roman"/>
        </w:rPr>
        <w:t>]. XNR_5423 є ортологом RpbA (SCO1421), білка, що зв'язує РНК-полімеразу, що зустрічається в бактериях актиноміцетів і забезпечує базальний рівень стійкості до рифампіцину у S. coelicolor [</w:t>
      </w:r>
      <w:hyperlink r:id="rId76" w:anchor="B35" w:history="1">
        <w:r w:rsidRPr="00C6734C">
          <w:rPr>
            <w:rStyle w:val="a5"/>
            <w:rFonts w:cs="Times New Roman"/>
            <w:color w:val="auto"/>
            <w:szCs w:val="28"/>
          </w:rPr>
          <w:t>35</w:t>
        </w:r>
      </w:hyperlink>
      <w:r w:rsidRPr="00C6734C">
        <w:rPr>
          <w:rFonts w:cs="Times New Roman"/>
        </w:rPr>
        <w:t>].</w:t>
      </w:r>
    </w:p>
    <w:p w:rsidR="0029675D" w:rsidRPr="00C6734C" w:rsidRDefault="0029675D" w:rsidP="0022333E">
      <w:pPr>
        <w:spacing w:line="360" w:lineRule="auto"/>
        <w:rPr>
          <w:rFonts w:cs="Times New Roman"/>
        </w:rPr>
      </w:pPr>
      <w:r w:rsidRPr="00C6734C">
        <w:rPr>
          <w:rFonts w:cs="Times New Roman"/>
        </w:rPr>
        <w:t>Що стосується стійкості до хлорамфеніколу, S. albus містить XNR_2375, ортолог CmlR1 (SCO7526), ​​як CmlR2 відсутня [</w:t>
      </w:r>
      <w:hyperlink r:id="rId77" w:anchor="B36" w:history="1">
        <w:r w:rsidRPr="00C6734C">
          <w:rPr>
            <w:rStyle w:val="a5"/>
            <w:rFonts w:cs="Times New Roman"/>
            <w:color w:val="auto"/>
            <w:szCs w:val="28"/>
          </w:rPr>
          <w:t>36</w:t>
        </w:r>
      </w:hyperlink>
      <w:r w:rsidRPr="00C6734C">
        <w:rPr>
          <w:rFonts w:cs="Times New Roman"/>
        </w:rPr>
        <w:t>]. Присутні гени білків витоку для даунорубіцину (XNR_2457-58, XNR_4042-43), камфори (XNR_2486-87), біцикломіцину (XNR_0140), тетрацикліну (XNR_3352іл4 S. albus містить два гени триптофаніл-тРНК-синтетази: XNR_3910 і XNR_3513, з яких останній є ортологом індолміцин-резистентної Trp-синтетази S. coelicolor [</w:t>
      </w:r>
      <w:hyperlink r:id="rId78" w:anchor="B37" w:history="1">
        <w:r w:rsidRPr="00C6734C">
          <w:rPr>
            <w:rStyle w:val="a5"/>
            <w:rFonts w:cs="Times New Roman"/>
            <w:color w:val="auto"/>
            <w:szCs w:val="28"/>
          </w:rPr>
          <w:t>37</w:t>
        </w:r>
      </w:hyperlink>
      <w:r w:rsidRPr="00C6734C">
        <w:rPr>
          <w:rFonts w:cs="Times New Roman"/>
        </w:rPr>
        <w:t>]. Варто зазначити, що у геномі S. albus відсутній кластер van, який бере участь у резистентності до ванкоміцину.</w:t>
      </w:r>
    </w:p>
    <w:p w:rsidR="0029675D" w:rsidRPr="00C6734C" w:rsidRDefault="0029675D" w:rsidP="0022333E">
      <w:pPr>
        <w:spacing w:line="360" w:lineRule="auto"/>
        <w:rPr>
          <w:rFonts w:cs="Times New Roman"/>
        </w:rPr>
      </w:pPr>
      <w:r w:rsidRPr="00C6734C">
        <w:rPr>
          <w:rFonts w:cs="Times New Roman"/>
        </w:rPr>
        <w:t>Іншою цікавою особливістю цього штаму є те, що S. albus демонструє чутливість до моеноміцину з рівнем виживання 0,001% при 1 мкг/мл, тоді як S. coelicolor і більшість штамів стрептоміцетів природно стійкі до цього антибіотика.</w:t>
      </w:r>
      <w:r w:rsidR="001345B1" w:rsidRPr="00C6734C">
        <w:rPr>
          <w:rFonts w:cs="Times New Roman"/>
        </w:rPr>
        <w:t xml:space="preserve"> [</w:t>
      </w:r>
      <w:hyperlink r:id="rId79" w:anchor="B8" w:history="1">
        <w:r w:rsidRPr="00C6734C">
          <w:rPr>
            <w:rStyle w:val="a5"/>
            <w:rFonts w:cs="Times New Roman"/>
            <w:color w:val="auto"/>
            <w:szCs w:val="28"/>
          </w:rPr>
          <w:t>8</w:t>
        </w:r>
      </w:hyperlink>
      <w:r w:rsidRPr="00C6734C">
        <w:rPr>
          <w:rFonts w:cs="Times New Roman"/>
        </w:rPr>
        <w:t>]. Оскільки основними мішенями для моеноміцину є трансглікозилази, які беруть участь у біосинтезі пептидогліканів, ми детальніше досліджували гени пеніцилін-зв'язувальних білків (PBP) S. albus та виявили, що він містить 17 генів PBP, які демонструють високий ступінь гомології з ген. S. coelicolor [</w:t>
      </w:r>
      <w:hyperlink r:id="rId80" w:anchor="B38" w:history="1">
        <w:r w:rsidRPr="00C6734C">
          <w:rPr>
            <w:rStyle w:val="a5"/>
            <w:rFonts w:cs="Times New Roman"/>
            <w:color w:val="auto"/>
            <w:szCs w:val="28"/>
          </w:rPr>
          <w:t>38</w:t>
        </w:r>
      </w:hyperlink>
      <w:r w:rsidRPr="00C6734C">
        <w:rPr>
          <w:rFonts w:cs="Times New Roman"/>
        </w:rPr>
        <w:t>]. Серед ідентифікованих XNR_2983, XNR_2736, XNR_4127 та XNR_1770 належить до класу PBP-A, тоді як 6 генів належить до класу PBP-B. Клас C складається з 7 генів PBP у S. albus. Проте аналіз амінокислотних послідовностей та організації домену PBP-A не виявивши суттєвих відмінностей від інших бактерий. Більше того, трансглікозилазні домени PBP від ​​S. albus містять усі 5 послідовностей, необхідні для зв'язування моеноміцину.</w:t>
      </w:r>
      <w:hyperlink r:id="rId81" w:anchor="B39" w:history="1">
        <w:r w:rsidRPr="00C6734C">
          <w:rPr>
            <w:rStyle w:val="a5"/>
            <w:rFonts w:cs="Times New Roman"/>
            <w:color w:val="auto"/>
            <w:szCs w:val="28"/>
          </w:rPr>
          <w:t>39</w:t>
        </w:r>
      </w:hyperlink>
      <w:r w:rsidRPr="00C6734C">
        <w:rPr>
          <w:rFonts w:cs="Times New Roman"/>
        </w:rPr>
        <w:t xml:space="preserve">]. Таким чином, ймовірно, що чутливість до </w:t>
      </w:r>
      <w:r w:rsidRPr="00C6734C">
        <w:rPr>
          <w:rFonts w:cs="Times New Roman"/>
        </w:rPr>
        <w:lastRenderedPageBreak/>
        <w:t>мойноміцину залежить не від конкретних PBP, а від інших структурних чи функціональних змін механізму біосинтезу клітинної стінки.</w:t>
      </w:r>
    </w:p>
    <w:p w:rsidR="0029675D" w:rsidRPr="00C6734C" w:rsidRDefault="0029675D" w:rsidP="0022333E">
      <w:pPr>
        <w:spacing w:line="360" w:lineRule="auto"/>
        <w:rPr>
          <w:rFonts w:cs="Times New Roman"/>
          <w:b/>
          <w:bCs/>
        </w:rPr>
      </w:pPr>
    </w:p>
    <w:p w:rsidR="0029675D" w:rsidRPr="00C6734C" w:rsidRDefault="00C12645" w:rsidP="001D2B47">
      <w:pPr>
        <w:pStyle w:val="a6"/>
        <w:numPr>
          <w:ilvl w:val="0"/>
          <w:numId w:val="13"/>
        </w:numPr>
        <w:spacing w:line="360" w:lineRule="auto"/>
        <w:outlineLvl w:val="1"/>
        <w:rPr>
          <w:rFonts w:cs="Times New Roman"/>
          <w:b/>
          <w:bCs/>
        </w:rPr>
      </w:pPr>
      <w:r w:rsidRPr="00C6734C">
        <w:rPr>
          <w:rFonts w:cs="Times New Roman"/>
          <w:b/>
          <w:bCs/>
        </w:rPr>
        <w:t xml:space="preserve"> </w:t>
      </w:r>
      <w:bookmarkStart w:id="14" w:name="_Toc94800951"/>
      <w:r w:rsidR="0029675D" w:rsidRPr="00C6734C">
        <w:rPr>
          <w:rFonts w:cs="Times New Roman"/>
          <w:b/>
          <w:bCs/>
          <w:lang w:val="ru-RU"/>
        </w:rPr>
        <w:t>Можливість утворення вторинні метаболіти</w:t>
      </w:r>
      <w:bookmarkEnd w:id="14"/>
    </w:p>
    <w:p w:rsidR="00C12645" w:rsidRPr="00C6734C" w:rsidRDefault="00C12645" w:rsidP="00C12645">
      <w:pPr>
        <w:pStyle w:val="a6"/>
        <w:spacing w:line="360" w:lineRule="auto"/>
        <w:ind w:left="1080" w:firstLine="0"/>
        <w:outlineLvl w:val="1"/>
        <w:rPr>
          <w:rFonts w:cs="Times New Roman"/>
          <w:b/>
          <w:bCs/>
        </w:rPr>
      </w:pPr>
    </w:p>
    <w:p w:rsidR="0029675D" w:rsidRPr="00C6734C" w:rsidRDefault="0029675D" w:rsidP="0022333E">
      <w:pPr>
        <w:spacing w:line="360" w:lineRule="auto"/>
        <w:rPr>
          <w:rFonts w:cs="Times New Roman"/>
          <w:shd w:val="clear" w:color="auto" w:fill="FFFFFF"/>
        </w:rPr>
      </w:pPr>
      <w:r w:rsidRPr="00C6734C">
        <w:rPr>
          <w:rFonts w:cs="Times New Roman"/>
          <w:shd w:val="clear" w:color="auto" w:fill="FFFFFF"/>
        </w:rPr>
        <w:t>Геномне секвенування виявило 22 кластери для біосинтезу вторинні метаболіти (рис.</w:t>
      </w:r>
      <w:r w:rsidR="001345B1" w:rsidRPr="00C6734C">
        <w:rPr>
          <w:rFonts w:cs="Times New Roman"/>
          <w:shd w:val="clear" w:color="auto" w:fill="FFFFFF"/>
          <w:lang w:val="uk-UA"/>
        </w:rPr>
        <w:t>4.</w:t>
      </w:r>
      <w:hyperlink r:id="rId82" w:tgtFrame="figure" w:history="1">
        <w:r w:rsidRPr="00C6734C">
          <w:rPr>
            <w:rStyle w:val="a5"/>
            <w:rFonts w:cs="Times New Roman"/>
            <w:color w:val="auto"/>
            <w:szCs w:val="28"/>
            <w:shd w:val="clear" w:color="auto" w:fill="FFFFFF"/>
          </w:rPr>
          <w:t>4</w:t>
        </w:r>
      </w:hyperlink>
      <w:r w:rsidRPr="00C6734C">
        <w:rPr>
          <w:rFonts w:cs="Times New Roman"/>
          <w:shd w:val="clear" w:color="auto" w:fill="FFFFFF"/>
        </w:rPr>
        <w:t>). Розподіл цих кластерів нерівномірний в межах хромосоми, оскільки 7 кластерів розташовані на плечах хромосом, а решта 15 знаходяться у великій «основній» області, яка містить більшість основних генів. З 22 кластерів 4 були оцінені для біосинтезу терпенів, 11 для полікетидів або нерибосомних пептидів, 2 для сидерофорів та 5 для лантибіотиків та інших.</w:t>
      </w:r>
    </w:p>
    <w:p w:rsidR="0029675D" w:rsidRPr="00C6734C" w:rsidRDefault="0029675D" w:rsidP="0022333E">
      <w:pPr>
        <w:spacing w:line="360" w:lineRule="auto"/>
        <w:rPr>
          <w:rFonts w:cs="Times New Roman"/>
          <w:b/>
          <w:bCs/>
        </w:rPr>
      </w:pPr>
      <w:r w:rsidRPr="00C6734C">
        <w:rPr>
          <w:rFonts w:cs="Times New Roman"/>
          <w:noProof/>
          <w:lang/>
        </w:rPr>
        <w:drawing>
          <wp:inline distT="0" distB="0" distL="0" distR="0" wp14:anchorId="25442673" wp14:editId="4283D9A7">
            <wp:extent cx="5715000" cy="2971800"/>
            <wp:effectExtent l="0" t="0" r="0" b="0"/>
            <wp:docPr id="4" name="Рисунок 4" descr="Зовнішній файл, який містить зображення, ілюстрацію тощо. Ім’я об’єкта: 1471-2164-1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descr="Зовнішній файл, який містить зображення, ілюстрацію тощо. Ім’я об’єкта: 1471-2164-15-97-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0" cy="2971800"/>
                    </a:xfrm>
                    <a:prstGeom prst="rect">
                      <a:avLst/>
                    </a:prstGeom>
                    <a:noFill/>
                    <a:ln>
                      <a:noFill/>
                    </a:ln>
                  </pic:spPr>
                </pic:pic>
              </a:graphicData>
            </a:graphic>
          </wp:inline>
        </w:drawing>
      </w:r>
    </w:p>
    <w:p w:rsidR="0029675D" w:rsidRPr="00C6734C" w:rsidRDefault="0029675D" w:rsidP="0022333E">
      <w:pPr>
        <w:spacing w:line="360" w:lineRule="auto"/>
        <w:rPr>
          <w:rFonts w:cs="Times New Roman"/>
          <w:b/>
          <w:bCs/>
        </w:rPr>
      </w:pPr>
    </w:p>
    <w:p w:rsidR="0029675D" w:rsidRPr="00C6734C" w:rsidRDefault="0029675D" w:rsidP="0022333E">
      <w:pPr>
        <w:spacing w:line="360" w:lineRule="auto"/>
        <w:rPr>
          <w:rFonts w:eastAsia="Times New Roman" w:cs="Times New Roman"/>
          <w:b/>
          <w:bCs/>
          <w:i/>
        </w:rPr>
      </w:pPr>
      <w:r w:rsidRPr="00C6734C">
        <w:rPr>
          <w:rFonts w:eastAsia="Times New Roman" w:cs="Times New Roman"/>
          <w:b/>
          <w:bCs/>
          <w:i/>
        </w:rPr>
        <w:t>Біосинтетичні генні кластери ідентифіковані у геномі S. albus J1074.</w:t>
      </w:r>
    </w:p>
    <w:p w:rsidR="0032359A" w:rsidRPr="00C6734C" w:rsidRDefault="0032359A" w:rsidP="0022333E">
      <w:pPr>
        <w:spacing w:line="360" w:lineRule="auto"/>
        <w:rPr>
          <w:rFonts w:eastAsia="Times New Roman" w:cs="Times New Roman"/>
          <w:i/>
        </w:rPr>
      </w:pPr>
    </w:p>
    <w:p w:rsidR="0029675D" w:rsidRPr="00C6734C" w:rsidRDefault="0029675D" w:rsidP="0022333E">
      <w:pPr>
        <w:spacing w:line="360" w:lineRule="auto"/>
        <w:rPr>
          <w:rFonts w:cs="Times New Roman"/>
        </w:rPr>
      </w:pPr>
      <w:r w:rsidRPr="00C6734C">
        <w:rPr>
          <w:rFonts w:cs="Times New Roman"/>
        </w:rPr>
        <w:t xml:space="preserve">З п'яти генів терпенсинтази XNR_0271 і XNR_5685 класифікуються як фітоєнсинтази, тоді як XNR_1297 є гермакрадієнол/геосмін синтазою. Крім того, XNR_1580 кодує терпенциклазу, що містить мотив зв'язування металу, а XNR_0267 кодує імовірну сквален-хопенциклазу. Подібно до інших штамів актиноміцетів, S. albus J1074 має 11 кластерів генів, які містять передбачувані PKS (2), нерибосомну пептидну синтетазу (NRPS) (5) та гібридні гени PKS-NRPS (4). </w:t>
      </w:r>
      <w:r w:rsidRPr="00C6734C">
        <w:rPr>
          <w:rFonts w:cs="Times New Roman"/>
        </w:rPr>
        <w:lastRenderedPageBreak/>
        <w:t>Незвично, що серед небагатьох кластерів біосинтетичних генів полікетідів немає PKS типу II, відповідального за біосинтез поліциклічних ароматичних сполук.</w:t>
      </w:r>
    </w:p>
    <w:p w:rsidR="0029675D" w:rsidRPr="00C6734C" w:rsidRDefault="0029675D" w:rsidP="0022333E">
      <w:pPr>
        <w:spacing w:line="360" w:lineRule="auto"/>
        <w:rPr>
          <w:rFonts w:cs="Times New Roman"/>
        </w:rPr>
      </w:pPr>
      <w:r w:rsidRPr="00C6734C">
        <w:rPr>
          <w:rFonts w:cs="Times New Roman"/>
        </w:rPr>
        <w:t>Один із кластерів PKS1 (XNR_5853-XNR_5873) ідентичний кластеру генів Streptomyces sp. FR-008 для біосинтезу гептаєнового макролідного антибіотика FR-008/кандицидину [</w:t>
      </w:r>
      <w:hyperlink r:id="rId84" w:anchor="B40" w:history="1">
        <w:r w:rsidRPr="00C6734C">
          <w:rPr>
            <w:rStyle w:val="a5"/>
            <w:rFonts w:cs="Times New Roman"/>
            <w:color w:val="auto"/>
            <w:szCs w:val="28"/>
          </w:rPr>
          <w:t>40</w:t>
        </w:r>
      </w:hyperlink>
      <w:r w:rsidRPr="00C6734C">
        <w:rPr>
          <w:rFonts w:cs="Times New Roman"/>
        </w:rPr>
        <w:t>]. Той факт, що даний кластер є загадковим у S. albus і відома структура антибіотика, можна використовувати як модель для відкриття регуляторних механізмів, що пригнічують експресію кластерів генів. Велика нерибосомна пептидна синтетаза XNR_5634 з кластером NRPS, обмежена генами XNR_5613-XNR_5651, демонструє гомологію з індигоідинсинтазою, яка відповідає за біосинтез синього пігменту індигоідину. Кластер генів NRPS (XNR_0200 до XNR_0211) демонструє гомологію з SACTEDRAFT_2283 до SACTEDRAFT_2289 Streptomyces sp. ACTE CTG00033.</w:t>
      </w:r>
    </w:p>
    <w:p w:rsidR="00C12645" w:rsidRPr="00C6734C" w:rsidRDefault="00C12645" w:rsidP="0022333E">
      <w:pPr>
        <w:spacing w:line="360" w:lineRule="auto"/>
        <w:rPr>
          <w:rFonts w:cs="Times New Roman"/>
        </w:rPr>
      </w:pPr>
    </w:p>
    <w:p w:rsidR="0029675D" w:rsidRPr="00C6734C" w:rsidRDefault="00C12645" w:rsidP="001D2B47">
      <w:pPr>
        <w:pStyle w:val="a6"/>
        <w:numPr>
          <w:ilvl w:val="0"/>
          <w:numId w:val="14"/>
        </w:numPr>
        <w:spacing w:line="360" w:lineRule="auto"/>
        <w:outlineLvl w:val="1"/>
        <w:rPr>
          <w:rFonts w:cs="Times New Roman"/>
          <w:b/>
          <w:bCs/>
        </w:rPr>
      </w:pPr>
      <w:r w:rsidRPr="00C6734C">
        <w:rPr>
          <w:rFonts w:cs="Times New Roman"/>
          <w:b/>
          <w:bCs/>
          <w:lang w:val="uk-UA"/>
        </w:rPr>
        <w:t xml:space="preserve"> </w:t>
      </w:r>
      <w:bookmarkStart w:id="15" w:name="_Toc94800952"/>
      <w:r w:rsidR="0029675D" w:rsidRPr="00C6734C">
        <w:rPr>
          <w:rFonts w:cs="Times New Roman"/>
          <w:b/>
          <w:bCs/>
        </w:rPr>
        <w:t>Рівні транскрипції</w:t>
      </w:r>
      <w:bookmarkEnd w:id="15"/>
    </w:p>
    <w:p w:rsidR="00C12645" w:rsidRPr="00C6734C" w:rsidRDefault="00C12645" w:rsidP="00C12645">
      <w:pPr>
        <w:pStyle w:val="a6"/>
        <w:spacing w:line="360" w:lineRule="auto"/>
        <w:ind w:left="1080" w:firstLine="0"/>
        <w:outlineLvl w:val="1"/>
        <w:rPr>
          <w:rFonts w:cs="Times New Roman"/>
          <w:b/>
          <w:bCs/>
        </w:rPr>
      </w:pPr>
    </w:p>
    <w:p w:rsidR="0029675D" w:rsidRPr="00C6734C" w:rsidRDefault="0029675D" w:rsidP="0022333E">
      <w:pPr>
        <w:spacing w:line="360" w:lineRule="auto"/>
        <w:rPr>
          <w:rFonts w:cs="Times New Roman"/>
        </w:rPr>
      </w:pPr>
      <w:r w:rsidRPr="00C6734C">
        <w:rPr>
          <w:rFonts w:cs="Times New Roman"/>
        </w:rPr>
        <w:t>Загальне секвенування транскриптомів було виконане за допомогою спеціального для ланцюга протоколу Illumina, який використовувався для створення понад 192 мільйонів коротких зчитування. Великий обсяг даних значно допоміг у процесі анотації, під час якої кодувальні послідовності та їх тривалості коригували, щоб не суперечити відомим межам транскрипту. Кодуючі послідовності в геномі представляють різноманітні рівні транскрипції, причому кілька чисельних транскриптів займають більшу частину пулу мРНК клітини. Такі надмірно представлені транскрипти мають виключно гіпотетичну функцію або беруть участь у реакції на стрес. Повний список локусів S. albus J1074 та їх відповідні рівні транскрипції можна знайти у Додатковому файлі</w:t>
      </w:r>
      <w:r w:rsidR="0032359A" w:rsidRPr="00C6734C">
        <w:rPr>
          <w:rFonts w:cs="Times New Roman"/>
          <w:lang w:val="uk-UA"/>
        </w:rPr>
        <w:t xml:space="preserve"> </w:t>
      </w:r>
      <w:hyperlink r:id="rId85" w:anchor="S4" w:history="1">
        <w:r w:rsidRPr="00C6734C">
          <w:rPr>
            <w:rStyle w:val="a5"/>
            <w:rFonts w:cs="Times New Roman"/>
            <w:color w:val="auto"/>
            <w:szCs w:val="28"/>
          </w:rPr>
          <w:t>4</w:t>
        </w:r>
      </w:hyperlink>
      <w:r w:rsidRPr="00C6734C">
        <w:rPr>
          <w:rFonts w:cs="Times New Roman"/>
        </w:rPr>
        <w:t>.</w:t>
      </w:r>
    </w:p>
    <w:p w:rsidR="0032359A" w:rsidRPr="00C6734C" w:rsidRDefault="0032359A" w:rsidP="0022333E">
      <w:pPr>
        <w:spacing w:line="360" w:lineRule="auto"/>
        <w:rPr>
          <w:rFonts w:cs="Times New Roman"/>
        </w:rPr>
      </w:pPr>
    </w:p>
    <w:p w:rsidR="0029675D" w:rsidRPr="00C6734C" w:rsidRDefault="00C12645" w:rsidP="001D2B47">
      <w:pPr>
        <w:pStyle w:val="a6"/>
        <w:numPr>
          <w:ilvl w:val="0"/>
          <w:numId w:val="15"/>
        </w:numPr>
        <w:spacing w:line="360" w:lineRule="auto"/>
        <w:outlineLvl w:val="1"/>
        <w:rPr>
          <w:rFonts w:cs="Times New Roman"/>
          <w:b/>
          <w:bCs/>
        </w:rPr>
      </w:pPr>
      <w:r w:rsidRPr="00C6734C">
        <w:rPr>
          <w:rFonts w:cs="Times New Roman"/>
          <w:b/>
          <w:bCs/>
          <w:lang w:val="uk-UA"/>
        </w:rPr>
        <w:t xml:space="preserve"> </w:t>
      </w:r>
      <w:bookmarkStart w:id="16" w:name="_Toc94800953"/>
      <w:r w:rsidR="0029675D" w:rsidRPr="00C6734C">
        <w:rPr>
          <w:rFonts w:cs="Times New Roman"/>
          <w:b/>
          <w:bCs/>
        </w:rPr>
        <w:t>Ранній метаболічний перехід</w:t>
      </w:r>
      <w:bookmarkEnd w:id="16"/>
    </w:p>
    <w:p w:rsidR="00C12645" w:rsidRPr="00C6734C" w:rsidRDefault="00C12645" w:rsidP="00C12645">
      <w:pPr>
        <w:pStyle w:val="a6"/>
        <w:spacing w:line="360" w:lineRule="auto"/>
        <w:ind w:left="1080" w:firstLine="0"/>
        <w:outlineLvl w:val="1"/>
        <w:rPr>
          <w:rFonts w:cs="Times New Roman"/>
          <w:b/>
          <w:bCs/>
        </w:rPr>
      </w:pPr>
    </w:p>
    <w:p w:rsidR="0029675D" w:rsidRPr="00C6734C" w:rsidRDefault="0029675D" w:rsidP="0022333E">
      <w:pPr>
        <w:spacing w:line="360" w:lineRule="auto"/>
        <w:rPr>
          <w:rFonts w:cs="Times New Roman"/>
        </w:rPr>
      </w:pPr>
      <w:r w:rsidRPr="00C6734C">
        <w:rPr>
          <w:rFonts w:cs="Times New Roman"/>
        </w:rPr>
        <w:t xml:space="preserve">Щоб установити, чи справді S. albus J1074 випереджає інші штами Streptomycete за годиною метаболічного переходу до стаційарної фази зростання, </w:t>
      </w:r>
      <w:r w:rsidRPr="00C6734C">
        <w:rPr>
          <w:rFonts w:cs="Times New Roman"/>
        </w:rPr>
        <w:lastRenderedPageBreak/>
        <w:t>ми провели секвенування повної РНК, специфічні для ланцюга, у кілька моментів години зростання в рідкій середовищі TSB. Далі ми проаналізували підгрупи генів, відповідальних за біосинтез білка, обмін фосфору та азоту, морфологічну диференціацію та споруляцію.</w:t>
      </w:r>
    </w:p>
    <w:p w:rsidR="0029675D" w:rsidRPr="00C6734C" w:rsidRDefault="0029675D" w:rsidP="0022333E">
      <w:pPr>
        <w:spacing w:line="360" w:lineRule="auto"/>
        <w:rPr>
          <w:rFonts w:cs="Times New Roman"/>
        </w:rPr>
      </w:pPr>
      <w:r w:rsidRPr="00C6734C">
        <w:rPr>
          <w:rFonts w:cs="Times New Roman"/>
        </w:rPr>
        <w:t>Підгрупа генів, що кодують рибосомні білки та інші білки, що виконують функції у біосинтезі білка, демонструвала постійно знижувані рівні транскрипту під час зростання в випробуваних умовах. Ці гени спочатку були сильно експресовані, але почали поступово знижуватися, коли клітини входили до перехідної та стаційної фази (мал.</w:t>
      </w:r>
      <w:hyperlink r:id="rId86" w:tgtFrame="figure" w:history="1">
        <w:r w:rsidRPr="00C6734C">
          <w:rPr>
            <w:rStyle w:val="a5"/>
            <w:rFonts w:cs="Times New Roman"/>
            <w:color w:val="auto"/>
            <w:szCs w:val="28"/>
          </w:rPr>
          <w:t>5</w:t>
        </w:r>
      </w:hyperlink>
      <w:r w:rsidRPr="00C6734C">
        <w:rPr>
          <w:rFonts w:cs="Times New Roman"/>
        </w:rPr>
        <w:t xml:space="preserve">). Основна зміна експресії відбулася через 12 годин або раніше від точки інокуляції, що ідеально корелює з кривою зростання S. albus. Цей момент часу розглядається як точка метаболічного перемикання у лабораторних умовах. Початок стаціонарної фази зростання також зазвичай відзначається сильним посиленням pho - регулону, який контролюється двокомпонентною системою кіназі/регулятора XNR_5270 (phoP ) та XNR_5271 ( phoR ). Дійсно, рівень транскрипту цих генів почав зростати, як тільки фосфат був </w:t>
      </w:r>
      <w:r w:rsidR="0032359A" w:rsidRPr="00C6734C">
        <w:rPr>
          <w:rFonts w:cs="Times New Roman"/>
          <w:lang w:val="uk-UA"/>
        </w:rPr>
        <w:t>видалений</w:t>
      </w:r>
      <w:r w:rsidRPr="00C6734C">
        <w:rPr>
          <w:rFonts w:cs="Times New Roman"/>
        </w:rPr>
        <w:t xml:space="preserve"> із середовища (з 12 до 36).</w:t>
      </w:r>
      <w:hyperlink r:id="rId87" w:tgtFrame="figure" w:history="1">
        <w:r w:rsidRPr="00C6734C">
          <w:rPr>
            <w:rStyle w:val="a5"/>
            <w:rFonts w:cs="Times New Roman"/>
            <w:color w:val="auto"/>
            <w:szCs w:val="28"/>
          </w:rPr>
          <w:t>6</w:t>
        </w:r>
      </w:hyperlink>
      <w:r w:rsidRPr="00C6734C">
        <w:rPr>
          <w:rFonts w:cs="Times New Roman"/>
        </w:rPr>
        <w:t>).</w:t>
      </w:r>
    </w:p>
    <w:p w:rsidR="0029675D" w:rsidRPr="00C6734C" w:rsidRDefault="0029675D" w:rsidP="0022333E">
      <w:pPr>
        <w:spacing w:line="360" w:lineRule="auto"/>
        <w:rPr>
          <w:rFonts w:cs="Times New Roman"/>
          <w:i/>
          <w:shd w:val="clear" w:color="auto" w:fill="FFFCF0"/>
        </w:rPr>
      </w:pPr>
      <w:r w:rsidRPr="00C6734C">
        <w:rPr>
          <w:rFonts w:cs="Times New Roman"/>
          <w:noProof/>
          <w:lang/>
        </w:rPr>
        <w:drawing>
          <wp:inline distT="0" distB="0" distL="0" distR="0" wp14:anchorId="5741A745" wp14:editId="0CBAE679">
            <wp:extent cx="5715000" cy="3743325"/>
            <wp:effectExtent l="0" t="0" r="0" b="9525"/>
            <wp:docPr id="5" name="Рисунок 5" descr="Зовнішній файл, який містить зображення, ілюстрацію тощо. Ім’я об’єкта 1471-2164-15-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descr="Зовнішній файл, який містить зображення, ілюстрацію тощо. Ім’я об’єкта 1471-2164-15-97-5.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5000" cy="3743325"/>
                    </a:xfrm>
                    <a:prstGeom prst="rect">
                      <a:avLst/>
                    </a:prstGeom>
                    <a:noFill/>
                    <a:ln>
                      <a:noFill/>
                    </a:ln>
                  </pic:spPr>
                </pic:pic>
              </a:graphicData>
            </a:graphic>
          </wp:inline>
        </w:drawing>
      </w:r>
      <w:r w:rsidRPr="00C6734C">
        <w:rPr>
          <w:rFonts w:cs="Times New Roman"/>
          <w:shd w:val="clear" w:color="auto" w:fill="FFFCF0"/>
        </w:rPr>
        <w:t xml:space="preserve"> Рівні транскрипції рибосомних білків. </w:t>
      </w:r>
      <w:r w:rsidRPr="00C6734C">
        <w:rPr>
          <w:rFonts w:cs="Times New Roman"/>
          <w:i/>
          <w:shd w:val="clear" w:color="auto" w:fill="FFFCF0"/>
        </w:rPr>
        <w:t>Рівні транскрипції, виміряні в FPKM генів, що кодують гени, що кодують рибосомальні білки S8 після посіву культури.</w:t>
      </w:r>
    </w:p>
    <w:p w:rsidR="0029675D" w:rsidRPr="00C6734C" w:rsidRDefault="0029675D" w:rsidP="0022333E">
      <w:pPr>
        <w:spacing w:line="360" w:lineRule="auto"/>
        <w:rPr>
          <w:rFonts w:cs="Times New Roman"/>
        </w:rPr>
      </w:pPr>
      <w:r w:rsidRPr="00C6734C">
        <w:rPr>
          <w:rFonts w:cs="Times New Roman"/>
          <w:noProof/>
          <w:lang/>
        </w:rPr>
        <w:lastRenderedPageBreak/>
        <w:drawing>
          <wp:inline distT="0" distB="0" distL="0" distR="0" wp14:anchorId="792872B7" wp14:editId="1FC5D09E">
            <wp:extent cx="5715000" cy="4371975"/>
            <wp:effectExtent l="0" t="0" r="0" b="9525"/>
            <wp:docPr id="6" name="Рисунок 6" descr="Зовнішній файл, який містить зображення, ілюстрацію тощо. Ім’я об’єкта: 1471-2164-1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descr="Зовнішній файл, який містить зображення, ілюстрацію тощо. Ім’я об’єкта: 1471-2164-15-97-6.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5000" cy="4371975"/>
                    </a:xfrm>
                    <a:prstGeom prst="rect">
                      <a:avLst/>
                    </a:prstGeom>
                    <a:noFill/>
                    <a:ln>
                      <a:noFill/>
                    </a:ln>
                  </pic:spPr>
                </pic:pic>
              </a:graphicData>
            </a:graphic>
          </wp:inline>
        </w:drawing>
      </w:r>
    </w:p>
    <w:p w:rsidR="0029675D" w:rsidRPr="00C6734C" w:rsidRDefault="0029675D" w:rsidP="0022333E">
      <w:pPr>
        <w:spacing w:line="360" w:lineRule="auto"/>
        <w:rPr>
          <w:rFonts w:eastAsia="Times New Roman" w:cs="Times New Roman"/>
          <w:i/>
        </w:rPr>
      </w:pPr>
      <w:r w:rsidRPr="00C6734C">
        <w:rPr>
          <w:rFonts w:eastAsia="Times New Roman" w:cs="Times New Roman"/>
          <w:b/>
          <w:bCs/>
          <w:i/>
        </w:rPr>
        <w:t>Рівні транскрипції регуляторної системи PhoPR.</w:t>
      </w:r>
      <w:r w:rsidRPr="00C6734C">
        <w:rPr>
          <w:rFonts w:eastAsia="Times New Roman" w:cs="Times New Roman"/>
          <w:i/>
        </w:rPr>
        <w:t>Рівні транскрипції, виміряні у FPKM генів XNR_5270 ( phoP ) та XNR_5271 ( phoR ) через 12, 36 та 60 годин після інокуляції культури.</w:t>
      </w:r>
    </w:p>
    <w:p w:rsidR="0029675D" w:rsidRPr="00C6734C" w:rsidRDefault="0029675D" w:rsidP="0022333E">
      <w:pPr>
        <w:spacing w:line="360" w:lineRule="auto"/>
        <w:rPr>
          <w:rFonts w:eastAsia="Times New Roman" w:cs="Times New Roman"/>
          <w:i/>
        </w:rPr>
      </w:pPr>
    </w:p>
    <w:p w:rsidR="0029675D" w:rsidRPr="00C6734C" w:rsidRDefault="0029675D" w:rsidP="0022333E">
      <w:pPr>
        <w:spacing w:line="360" w:lineRule="auto"/>
        <w:rPr>
          <w:rFonts w:cs="Times New Roman"/>
        </w:rPr>
      </w:pPr>
      <w:r w:rsidRPr="00C6734C">
        <w:rPr>
          <w:rFonts w:cs="Times New Roman"/>
        </w:rPr>
        <w:t>Профілі експресії генів метаболізму азоту та його ключового регулятора glnR [</w:t>
      </w:r>
      <w:hyperlink r:id="rId90" w:anchor="B41" w:history="1">
        <w:r w:rsidRPr="00C6734C">
          <w:rPr>
            <w:rStyle w:val="a5"/>
            <w:rFonts w:cs="Times New Roman"/>
            <w:color w:val="auto"/>
            <w:szCs w:val="28"/>
          </w:rPr>
          <w:t>41</w:t>
        </w:r>
      </w:hyperlink>
      <w:r w:rsidRPr="00C6734C">
        <w:rPr>
          <w:rFonts w:cs="Times New Roman"/>
        </w:rPr>
        <w:t>,</w:t>
      </w:r>
      <w:hyperlink r:id="rId91" w:anchor="B42" w:history="1">
        <w:r w:rsidRPr="00C6734C">
          <w:rPr>
            <w:rStyle w:val="a5"/>
            <w:rFonts w:cs="Times New Roman"/>
            <w:color w:val="auto"/>
            <w:szCs w:val="28"/>
          </w:rPr>
          <w:t>42</w:t>
        </w:r>
      </w:hyperlink>
      <w:r w:rsidRPr="00C6734C">
        <w:rPr>
          <w:rFonts w:cs="Times New Roman"/>
        </w:rPr>
        <w:t>] також зменшилися через 12 рік. У міру припинення зростання кількість транскриптів і рівні відповідних ферментів для біосинтезу пуринів, піримідину та амінокислот зменшуються. Рання експресія цих генів є особливо дивною, оскільки азот не обмежував у використовуваній середовищі. Транскрипти генів, які є центральними для метаболізму азоту, таких як XNR_1223 (GlnK), XNR_1222 (GlnD), XNR_1224 (AmtB), XNR_5568 (UreA) неможливо виявити, оскільки культури продовжували зростати.</w:t>
      </w:r>
    </w:p>
    <w:p w:rsidR="0029675D" w:rsidRPr="00C6734C" w:rsidRDefault="0029675D" w:rsidP="0022333E">
      <w:pPr>
        <w:spacing w:line="360" w:lineRule="auto"/>
        <w:rPr>
          <w:rFonts w:cs="Times New Roman"/>
        </w:rPr>
      </w:pPr>
      <w:r w:rsidRPr="00C6734C">
        <w:rPr>
          <w:rFonts w:cs="Times New Roman"/>
        </w:rPr>
        <w:t>Як описано для S. coelicolor [</w:t>
      </w:r>
      <w:hyperlink r:id="rId92" w:anchor="B43" w:history="1">
        <w:r w:rsidRPr="00C6734C">
          <w:rPr>
            <w:rStyle w:val="a5"/>
            <w:rFonts w:cs="Times New Roman"/>
            <w:color w:val="auto"/>
            <w:szCs w:val="28"/>
          </w:rPr>
          <w:t>43</w:t>
        </w:r>
      </w:hyperlink>
      <w:r w:rsidRPr="00C6734C">
        <w:rPr>
          <w:rFonts w:cs="Times New Roman"/>
        </w:rPr>
        <w:t xml:space="preserve">], профілі експресії генів основної глутамінсинтетази (GS), GlnA (XNR_4684), NAD-специфічної глутаматдегідрогенази GDH (XNR_1879) та аспартатамінотрансферази AspC (XNR_3703) підтримувалися на високому рівні. до моменту години 60 рік. У той </w:t>
      </w:r>
      <w:r w:rsidRPr="00C6734C">
        <w:rPr>
          <w:rFonts w:cs="Times New Roman"/>
        </w:rPr>
        <w:lastRenderedPageBreak/>
        <w:t>час як S. coelicolor має 5 GS-подібних генів, S. albus J1074 містить чотири гени глутамінсинтетази: XNR_4684, XNR_4658, XNR_4631 та XNR_5219. Цікаво, що рівні транскрипту GS-подібного гена XNR_4631 збільшуються з 12-годинного моменту години і кількість XNR_5219стала майже непомітною через 12 рік. Таким чином, швидке падіння рівнів GlnR-регульованих генних продуктів відбулося під годину або безпосередньо перед припиненням зростання (12 рік). Це вказує на те, що без потреби у біосинтезі амінокислот, пуринів та піримідинів рівень азоту у среді стає менш лімітуючим фактором.</w:t>
      </w:r>
    </w:p>
    <w:p w:rsidR="0029675D" w:rsidRPr="00C6734C" w:rsidRDefault="0029675D" w:rsidP="0022333E">
      <w:pPr>
        <w:spacing w:line="360" w:lineRule="auto"/>
        <w:rPr>
          <w:rFonts w:cs="Times New Roman"/>
        </w:rPr>
      </w:pPr>
      <w:r w:rsidRPr="00C6734C">
        <w:rPr>
          <w:rFonts w:cs="Times New Roman"/>
        </w:rPr>
        <w:t>Експресія генів розвитку збільшується, коли клітини готуються до диференціювання під час метаболічного перемикання. Експресія whiA стабільна від 12 до 60 рік, тоді як whiB поступово знижується через 12 рік. І whiA, і whiB необхідні для переходу від підовження до поділу у повітряних гіфах. Ген whiA разом з whiB являє собою незалежний від whiG шлях конвергенції, який контролює спороношення у повітряних гіфах. Батіг _ген швидко збільшується в експресії через 12 рік, а потім так само швидко знижується до дуже низького рівня експресії. WhiP впливає на координацію висування повітряної гіфі та її септації, можливо, пригнічуючи поділ клітин до потрібного моменту [</w:t>
      </w:r>
      <w:hyperlink r:id="rId93" w:anchor="B44" w:history="1">
        <w:r w:rsidRPr="00C6734C">
          <w:rPr>
            <w:rStyle w:val="a5"/>
            <w:rFonts w:cs="Times New Roman"/>
            <w:color w:val="auto"/>
            <w:szCs w:val="28"/>
          </w:rPr>
          <w:t>44</w:t>
        </w:r>
      </w:hyperlink>
      <w:r w:rsidRPr="00C6734C">
        <w:rPr>
          <w:rFonts w:cs="Times New Roman"/>
        </w:rPr>
        <w:t>]. Експресія whiG, яка кодує сигма-фактор РНК-полімерази і є мішенню репресії BldD, поступово зменшується від 12 до 24 років і підтримується на одному рівні до 60 років. Ці дані підтверджують наші докази того, що S. albus спорулює в рідкій культурі.</w:t>
      </w:r>
      <w:hyperlink r:id="rId94" w:anchor="B45" w:history="1">
        <w:r w:rsidRPr="00C6734C">
          <w:rPr>
            <w:rStyle w:val="a5"/>
            <w:rFonts w:cs="Times New Roman"/>
            <w:color w:val="auto"/>
            <w:szCs w:val="28"/>
          </w:rPr>
          <w:t>45</w:t>
        </w:r>
      </w:hyperlink>
      <w:r w:rsidRPr="00C6734C">
        <w:rPr>
          <w:rFonts w:cs="Times New Roman"/>
        </w:rPr>
        <w:t>] і що цей процес починається приблизно через 12 рік.</w:t>
      </w:r>
    </w:p>
    <w:p w:rsidR="0029675D" w:rsidRPr="00C6734C" w:rsidRDefault="0029675D" w:rsidP="0022333E">
      <w:pPr>
        <w:spacing w:line="360" w:lineRule="auto"/>
        <w:rPr>
          <w:rFonts w:cs="Times New Roman"/>
        </w:rPr>
      </w:pPr>
      <w:r w:rsidRPr="00C6734C">
        <w:rPr>
          <w:rFonts w:cs="Times New Roman"/>
        </w:rPr>
        <w:t>Цікаво, що транскрипція всіх генів chp і rdl активується під час погруженого спороношування з піком на 12-й годині і демонструє значні рівні експресії, що означає, що експресія чаплінів і родлінів є обов'язковою частиною програми споруляції, незалежно від того, чи це відбувається на чашках. чи у рідкій культурі. Це також недавно було продемонстровано для S. venezuale [</w:t>
      </w:r>
      <w:hyperlink r:id="rId95" w:anchor="B33" w:history="1">
        <w:r w:rsidRPr="00C6734C">
          <w:rPr>
            <w:rStyle w:val="a5"/>
            <w:rFonts w:cs="Times New Roman"/>
            <w:color w:val="auto"/>
            <w:szCs w:val="28"/>
          </w:rPr>
          <w:t>33</w:t>
        </w:r>
      </w:hyperlink>
      <w:r w:rsidRPr="00C6734C">
        <w:rPr>
          <w:rFonts w:cs="Times New Roman"/>
        </w:rPr>
        <w:t xml:space="preserve">]. Слід зазначити, що не змогли виявити жодної транскрипції для гена XNR_3803 ( whiD ). Серед bld-генів, які відіграють вирішальну роль у диференціації Streptomyces, найвищий рівень експресії був показаний для XNR_2837 (bldC), який збільшився з 12 років. Такі гени, як XNR_1132 ( bldB ), XNR_3804 ( bldM ), XNR_2706 ( bldG ) та </w:t>
      </w:r>
      <w:r w:rsidRPr="00C6734C">
        <w:rPr>
          <w:rFonts w:cs="Times New Roman"/>
        </w:rPr>
        <w:lastRenderedPageBreak/>
        <w:t>XNR_3527 ( bldN ), демонструють, що пік експресії відбувається поблизу точки метаболічного перемикання, а потім поступово вирівнюється для отримання по</w:t>
      </w:r>
    </w:p>
    <w:p w:rsidR="0032359A" w:rsidRPr="00C6734C" w:rsidRDefault="0029675D" w:rsidP="0022333E">
      <w:pPr>
        <w:spacing w:line="360" w:lineRule="auto"/>
        <w:rPr>
          <w:rFonts w:cs="Times New Roman"/>
        </w:rPr>
      </w:pPr>
      <w:r w:rsidRPr="00C6734C">
        <w:rPr>
          <w:rFonts w:cs="Times New Roman"/>
        </w:rPr>
        <w:t>Аналіз транскриптомів показавши, що кластери генів вторинні метаболіти у S. albus J1074 є загадковими. Тільки кластери для біосинтезу ектоїну демонструють виявлені рівні експресії, які збільшуються через 12 годин. Інші кластери показали надзвичайно низькі рівні транскрипції, які можуть навіть зменшуватися до стаційної (біосинтетичної) фази зростання.</w:t>
      </w:r>
    </w:p>
    <w:p w:rsidR="0032359A" w:rsidRPr="00C6734C" w:rsidRDefault="0032359A">
      <w:pPr>
        <w:spacing w:after="160"/>
        <w:ind w:firstLine="0"/>
        <w:jc w:val="left"/>
        <w:rPr>
          <w:rFonts w:cs="Times New Roman"/>
        </w:rPr>
      </w:pPr>
      <w:r w:rsidRPr="00C6734C">
        <w:rPr>
          <w:rFonts w:cs="Times New Roman"/>
        </w:rPr>
        <w:br w:type="page"/>
      </w:r>
    </w:p>
    <w:p w:rsidR="005E6AD0" w:rsidRPr="00C6734C" w:rsidRDefault="005E6AD0" w:rsidP="005E6AD0">
      <w:pPr>
        <w:spacing w:line="360" w:lineRule="auto"/>
        <w:outlineLvl w:val="0"/>
        <w:rPr>
          <w:rFonts w:cs="Times New Roman"/>
          <w:b/>
        </w:rPr>
      </w:pPr>
      <w:bookmarkStart w:id="17" w:name="_Toc94800954"/>
      <w:r w:rsidRPr="00C6734C">
        <w:rPr>
          <w:rFonts w:cs="Times New Roman"/>
          <w:b/>
        </w:rPr>
        <w:lastRenderedPageBreak/>
        <w:t>РОЗДІЛ</w:t>
      </w:r>
      <w:r w:rsidRPr="00C6734C">
        <w:rPr>
          <w:rFonts w:cs="Times New Roman"/>
          <w:b/>
          <w:spacing w:val="-4"/>
        </w:rPr>
        <w:t xml:space="preserve"> </w:t>
      </w:r>
      <w:r w:rsidRPr="00C6734C">
        <w:rPr>
          <w:rFonts w:cs="Times New Roman"/>
          <w:b/>
        </w:rPr>
        <w:t>5.</w:t>
      </w:r>
      <w:r w:rsidRPr="00C6734C">
        <w:rPr>
          <w:rFonts w:cs="Times New Roman"/>
          <w:b/>
          <w:spacing w:val="-3"/>
        </w:rPr>
        <w:t xml:space="preserve"> </w:t>
      </w:r>
      <w:bookmarkStart w:id="18" w:name="_GoBack"/>
      <w:bookmarkEnd w:id="18"/>
      <w:r w:rsidRPr="00C6734C">
        <w:rPr>
          <w:rFonts w:cs="Times New Roman"/>
          <w:b/>
        </w:rPr>
        <w:t>МАТЕРІАЛИ</w:t>
      </w:r>
      <w:r w:rsidRPr="00C6734C">
        <w:rPr>
          <w:rFonts w:cs="Times New Roman"/>
          <w:b/>
          <w:spacing w:val="-5"/>
        </w:rPr>
        <w:t xml:space="preserve"> </w:t>
      </w:r>
      <w:r w:rsidRPr="00C6734C">
        <w:rPr>
          <w:rFonts w:cs="Times New Roman"/>
          <w:b/>
        </w:rPr>
        <w:t>ТА</w:t>
      </w:r>
      <w:r w:rsidRPr="00C6734C">
        <w:rPr>
          <w:rFonts w:cs="Times New Roman"/>
          <w:b/>
          <w:spacing w:val="-3"/>
        </w:rPr>
        <w:t xml:space="preserve"> </w:t>
      </w:r>
      <w:r w:rsidRPr="00C6734C">
        <w:rPr>
          <w:rFonts w:cs="Times New Roman"/>
          <w:b/>
        </w:rPr>
        <w:t>МЕТОДИ</w:t>
      </w:r>
      <w:r w:rsidRPr="00C6734C">
        <w:rPr>
          <w:rFonts w:cs="Times New Roman"/>
          <w:b/>
          <w:spacing w:val="-3"/>
        </w:rPr>
        <w:t xml:space="preserve"> </w:t>
      </w:r>
      <w:r w:rsidRPr="00C6734C">
        <w:rPr>
          <w:rFonts w:cs="Times New Roman"/>
          <w:b/>
        </w:rPr>
        <w:t>ДОСЛІДЖЕНЬ</w:t>
      </w:r>
      <w:bookmarkEnd w:id="17"/>
    </w:p>
    <w:p w:rsidR="005E6AD0" w:rsidRPr="00C6734C" w:rsidRDefault="005E6AD0" w:rsidP="005E6AD0">
      <w:pPr>
        <w:spacing w:line="360" w:lineRule="auto"/>
        <w:outlineLvl w:val="0"/>
        <w:rPr>
          <w:rFonts w:cs="Times New Roman"/>
          <w:b/>
          <w:bCs/>
        </w:rPr>
      </w:pPr>
    </w:p>
    <w:p w:rsidR="0029675D" w:rsidRPr="00C6734C" w:rsidRDefault="0029675D" w:rsidP="0022333E">
      <w:pPr>
        <w:spacing w:line="360" w:lineRule="auto"/>
        <w:rPr>
          <w:rFonts w:cs="Times New Roman"/>
        </w:rPr>
      </w:pPr>
      <w:r w:rsidRPr="00C6734C">
        <w:rPr>
          <w:rFonts w:cs="Times New Roman"/>
          <w:b/>
          <w:bCs/>
        </w:rPr>
        <w:t>Методи</w:t>
      </w:r>
    </w:p>
    <w:p w:rsidR="0029675D" w:rsidRPr="00C6734C" w:rsidRDefault="0029675D" w:rsidP="0022333E">
      <w:pPr>
        <w:spacing w:line="360" w:lineRule="auto"/>
        <w:rPr>
          <w:rFonts w:cs="Times New Roman"/>
          <w:b/>
          <w:bCs/>
        </w:rPr>
      </w:pPr>
      <w:r w:rsidRPr="00C6734C">
        <w:rPr>
          <w:rFonts w:cs="Times New Roman"/>
          <w:b/>
          <w:bCs/>
        </w:rPr>
        <w:t>Секвенування, збірка та перевірка геному</w:t>
      </w:r>
    </w:p>
    <w:p w:rsidR="0029675D" w:rsidRPr="00C6734C" w:rsidRDefault="0029675D" w:rsidP="0022333E">
      <w:pPr>
        <w:spacing w:line="360" w:lineRule="auto"/>
        <w:rPr>
          <w:rFonts w:cs="Times New Roman"/>
        </w:rPr>
      </w:pPr>
      <w:r w:rsidRPr="00C6734C">
        <w:rPr>
          <w:rFonts w:cs="Times New Roman"/>
        </w:rPr>
        <w:t>Геном був секвенований за допомогою комбінації Illumina та 454 платформ секвенування. Всього було получено 2,6 Гб необроблених даних, що представляє 377-кратне покриття генома. Високомолекулярна геномна ДНК, виділена з S. albus J1074, була використана для побудови малих (300 bp) та великих вставок (4 kb та 40 kb) бібліотек випадкового секвенування. Зчитування були зібрані в 76 контигів за допомогою програмного забезпечення MIRA [</w:t>
      </w:r>
      <w:hyperlink r:id="rId96" w:anchor="B50" w:history="1">
        <w:r w:rsidRPr="00C6734C">
          <w:rPr>
            <w:rStyle w:val="a5"/>
            <w:rFonts w:cs="Times New Roman"/>
            <w:color w:val="auto"/>
            <w:szCs w:val="28"/>
          </w:rPr>
          <w:t>50</w:t>
        </w:r>
      </w:hyperlink>
      <w:r w:rsidRPr="00C6734C">
        <w:rPr>
          <w:rFonts w:cs="Times New Roman"/>
        </w:rPr>
        <w:t>]. Бібліотека BAC 50–70 кб (pSmart) із 9-кратним охопленням геному була підготовлена ​​та виконано кінцеве секвенування (2x500 bp) для забезпечення витончених взаємовідносин контигів. Потім інформацію про парні кінці використовували для об'єднання контиґів в один каркас. Проміжки закривали шляхом проходження праймерів за допомогою спеціально розроблених праймерів для ПЛР. Розрахункова частота помилок 1 на 100 000 підстав була отримана для консенсусної послідовності. Залишкова збірка була підтверджена рестрикційним шаблоном гель-електрофорезу в імпульсному полі з використанням ферментів Ase I, Bcu I та Mau BI (Додатковий файл</w:t>
      </w:r>
      <w:hyperlink r:id="rId97" w:anchor="S5" w:history="1">
        <w:r w:rsidRPr="00C6734C">
          <w:rPr>
            <w:rStyle w:val="a5"/>
            <w:rFonts w:cs="Times New Roman"/>
            <w:color w:val="auto"/>
            <w:szCs w:val="28"/>
          </w:rPr>
          <w:t>5</w:t>
        </w:r>
      </w:hyperlink>
      <w:r w:rsidRPr="00C6734C">
        <w:rPr>
          <w:rFonts w:cs="Times New Roman"/>
        </w:rPr>
        <w:t>: малюнок S2), які мають нечасті сайти розпізнавання в ДНК, багатій GC. Діаграма перекосу GC була створена за допомогою програмного забезпечення DNAplotter [</w:t>
      </w:r>
      <w:hyperlink r:id="rId98" w:anchor="B51" w:history="1">
        <w:r w:rsidRPr="00C6734C">
          <w:rPr>
            <w:rStyle w:val="a5"/>
            <w:rFonts w:cs="Times New Roman"/>
            <w:color w:val="auto"/>
            <w:szCs w:val="28"/>
          </w:rPr>
          <w:t>51</w:t>
        </w:r>
      </w:hyperlink>
      <w:r w:rsidRPr="00C6734C">
        <w:rPr>
          <w:rFonts w:cs="Times New Roman"/>
        </w:rPr>
        <w:t>] з використанням вікна розміром 20 кб.</w:t>
      </w:r>
    </w:p>
    <w:p w:rsidR="0029675D" w:rsidRPr="00C6734C" w:rsidRDefault="0029675D" w:rsidP="0022333E">
      <w:pPr>
        <w:spacing w:line="360" w:lineRule="auto"/>
        <w:rPr>
          <w:rFonts w:cs="Times New Roman"/>
          <w:b/>
          <w:bCs/>
        </w:rPr>
      </w:pPr>
      <w:r w:rsidRPr="00C6734C">
        <w:rPr>
          <w:rFonts w:cs="Times New Roman"/>
          <w:b/>
          <w:bCs/>
        </w:rPr>
        <w:t xml:space="preserve">Аналіз даних </w:t>
      </w:r>
    </w:p>
    <w:p w:rsidR="0029675D" w:rsidRPr="00C6734C" w:rsidRDefault="0029675D" w:rsidP="0022333E">
      <w:pPr>
        <w:spacing w:line="360" w:lineRule="auto"/>
        <w:rPr>
          <w:rFonts w:cs="Times New Roman"/>
        </w:rPr>
      </w:pPr>
      <w:r w:rsidRPr="00C6734C">
        <w:rPr>
          <w:rFonts w:cs="Times New Roman"/>
        </w:rPr>
        <w:t>Передбачувані послідовності, що кодують білок, були передбачені за допомогою Prodigal [</w:t>
      </w:r>
      <w:hyperlink r:id="rId99" w:anchor="B52" w:history="1">
        <w:r w:rsidRPr="00C6734C">
          <w:rPr>
            <w:rStyle w:val="a5"/>
            <w:rFonts w:cs="Times New Roman"/>
            <w:color w:val="auto"/>
            <w:szCs w:val="28"/>
          </w:rPr>
          <w:t>52</w:t>
        </w:r>
      </w:hyperlink>
      <w:r w:rsidRPr="00C6734C">
        <w:rPr>
          <w:rFonts w:cs="Times New Roman"/>
        </w:rPr>
        <w:t>] і Rapid Annotation Server [</w:t>
      </w:r>
      <w:hyperlink r:id="rId100" w:anchor="B53" w:history="1">
        <w:r w:rsidRPr="00C6734C">
          <w:rPr>
            <w:rStyle w:val="a5"/>
            <w:rFonts w:cs="Times New Roman"/>
            <w:color w:val="auto"/>
            <w:szCs w:val="28"/>
          </w:rPr>
          <w:t>53</w:t>
        </w:r>
      </w:hyperlink>
      <w:r w:rsidRPr="00C6734C">
        <w:rPr>
          <w:rFonts w:cs="Times New Roman"/>
        </w:rPr>
        <w:t>]. Керування вручну всіх кодуючих послідовностей проводилося шляхом вивчення звернень до бази даних програми BLASTP [</w:t>
      </w:r>
      <w:hyperlink r:id="rId101" w:anchor="B54" w:history="1">
        <w:r w:rsidRPr="00C6734C">
          <w:rPr>
            <w:rStyle w:val="a5"/>
            <w:rFonts w:cs="Times New Roman"/>
            <w:color w:val="auto"/>
            <w:szCs w:val="28"/>
          </w:rPr>
          <w:t>54</w:t>
        </w:r>
      </w:hyperlink>
      <w:r w:rsidRPr="00C6734C">
        <w:rPr>
          <w:rFonts w:cs="Times New Roman"/>
        </w:rPr>
        <w:t>] з базами даних KEGG [</w:t>
      </w:r>
      <w:hyperlink r:id="rId102" w:anchor="B55" w:history="1">
        <w:r w:rsidRPr="00C6734C">
          <w:rPr>
            <w:rStyle w:val="a5"/>
            <w:rFonts w:cs="Times New Roman"/>
            <w:color w:val="auto"/>
            <w:szCs w:val="28"/>
          </w:rPr>
          <w:t>55</w:t>
        </w:r>
      </w:hyperlink>
      <w:r w:rsidRPr="00C6734C">
        <w:rPr>
          <w:rFonts w:cs="Times New Roman"/>
        </w:rPr>
        <w:t>], RefSeq [</w:t>
      </w:r>
      <w:hyperlink r:id="rId103" w:anchor="B56" w:history="1">
        <w:r w:rsidRPr="00C6734C">
          <w:rPr>
            <w:rStyle w:val="a5"/>
            <w:rFonts w:cs="Times New Roman"/>
            <w:color w:val="auto"/>
            <w:szCs w:val="28"/>
          </w:rPr>
          <w:t>56</w:t>
        </w:r>
      </w:hyperlink>
      <w:r w:rsidRPr="00C6734C">
        <w:rPr>
          <w:rFonts w:cs="Times New Roman"/>
        </w:rPr>
        <w:t>] і CDD [</w:t>
      </w:r>
      <w:hyperlink r:id="rId104" w:anchor="B57" w:history="1">
        <w:r w:rsidRPr="00C6734C">
          <w:rPr>
            <w:rStyle w:val="a5"/>
            <w:rFonts w:cs="Times New Roman"/>
            <w:color w:val="auto"/>
            <w:szCs w:val="28"/>
          </w:rPr>
          <w:t>57</w:t>
        </w:r>
      </w:hyperlink>
      <w:r w:rsidRPr="00C6734C">
        <w:rPr>
          <w:rFonts w:cs="Times New Roman"/>
        </w:rPr>
        <w:t>] та результатів аналізу за допомогою FRAME PLOT [</w:t>
      </w:r>
      <w:hyperlink r:id="rId105" w:anchor="B58" w:history="1">
        <w:r w:rsidRPr="00C6734C">
          <w:rPr>
            <w:rStyle w:val="a5"/>
            <w:rFonts w:cs="Times New Roman"/>
            <w:color w:val="auto"/>
            <w:szCs w:val="28"/>
          </w:rPr>
          <w:t>58</w:t>
        </w:r>
      </w:hyperlink>
      <w:r w:rsidRPr="00C6734C">
        <w:rPr>
          <w:rFonts w:cs="Times New Roman"/>
        </w:rPr>
        <w:t>]. У деяких випадках походження транскриптів без лідера коригували за допомогою даних RNA-Seq. Гени тРНК та інформаційної РНК були передбачені за допомогою tRNAscan</w:t>
      </w:r>
      <w:hyperlink r:id="rId106" w:anchor="B59" w:history="1">
        <w:r w:rsidRPr="00C6734C">
          <w:rPr>
            <w:rStyle w:val="a5"/>
            <w:rFonts w:cs="Times New Roman"/>
            <w:color w:val="auto"/>
            <w:szCs w:val="28"/>
          </w:rPr>
          <w:t>59</w:t>
        </w:r>
      </w:hyperlink>
      <w:r w:rsidRPr="00C6734C">
        <w:rPr>
          <w:rFonts w:cs="Times New Roman"/>
        </w:rPr>
        <w:t>] і rnammer [</w:t>
      </w:r>
      <w:hyperlink r:id="rId107" w:anchor="B60" w:history="1">
        <w:r w:rsidRPr="00C6734C">
          <w:rPr>
            <w:rStyle w:val="a5"/>
            <w:rFonts w:cs="Times New Roman"/>
            <w:color w:val="auto"/>
            <w:szCs w:val="28"/>
          </w:rPr>
          <w:t>60</w:t>
        </w:r>
      </w:hyperlink>
      <w:r w:rsidRPr="00C6734C">
        <w:rPr>
          <w:rFonts w:cs="Times New Roman"/>
        </w:rPr>
        <w:t xml:space="preserve">] відповідно. Кластеризацію сімейств білків проводили за допомогою </w:t>
      </w:r>
      <w:r w:rsidRPr="00C6734C">
        <w:rPr>
          <w:rFonts w:cs="Times New Roman"/>
        </w:rPr>
        <w:lastRenderedPageBreak/>
        <w:t>BLASTCLUST [</w:t>
      </w:r>
      <w:hyperlink r:id="rId108" w:anchor="B54" w:history="1">
        <w:r w:rsidRPr="00C6734C">
          <w:rPr>
            <w:rStyle w:val="a5"/>
            <w:rFonts w:cs="Times New Roman"/>
            <w:color w:val="auto"/>
            <w:szCs w:val="28"/>
          </w:rPr>
          <w:t>54</w:t>
        </w:r>
      </w:hyperlink>
      <w:r w:rsidRPr="00C6734C">
        <w:rPr>
          <w:rFonts w:cs="Times New Roman"/>
        </w:rPr>
        <w:t>] з мінімум 60% ідентичності та 70% покриття длини. Interproscan [</w:t>
      </w:r>
      <w:hyperlink r:id="rId109" w:anchor="B61" w:history="1">
        <w:r w:rsidRPr="00C6734C">
          <w:rPr>
            <w:rStyle w:val="a5"/>
            <w:rFonts w:cs="Times New Roman"/>
            <w:color w:val="auto"/>
            <w:szCs w:val="28"/>
          </w:rPr>
          <w:t>61</w:t>
        </w:r>
      </w:hyperlink>
      <w:r w:rsidRPr="00C6734C">
        <w:rPr>
          <w:rFonts w:cs="Times New Roman"/>
        </w:rPr>
        <w:t>] використовувався для підтвердження призначення домену. Для порівняння геном Streptomyces було використано програмне забезпечення NUCmer [</w:t>
      </w:r>
      <w:hyperlink r:id="rId110" w:anchor="B62" w:history="1">
        <w:r w:rsidRPr="00C6734C">
          <w:rPr>
            <w:rStyle w:val="a5"/>
            <w:rFonts w:cs="Times New Roman"/>
            <w:color w:val="auto"/>
            <w:szCs w:val="28"/>
          </w:rPr>
          <w:t>62</w:t>
        </w:r>
      </w:hyperlink>
      <w:r w:rsidRPr="00C6734C">
        <w:rPr>
          <w:rFonts w:cs="Times New Roman"/>
        </w:rPr>
        <w:t>]. Генні кластери вторинні метаболіти були передбачені в antiSMASH [</w:t>
      </w:r>
      <w:hyperlink r:id="rId111" w:anchor="B63" w:history="1">
        <w:r w:rsidRPr="00C6734C">
          <w:rPr>
            <w:rStyle w:val="a5"/>
            <w:rFonts w:cs="Times New Roman"/>
            <w:color w:val="auto"/>
            <w:szCs w:val="28"/>
          </w:rPr>
          <w:t>63</w:t>
        </w:r>
      </w:hyperlink>
      <w:r w:rsidRPr="00C6734C">
        <w:rPr>
          <w:rFonts w:cs="Times New Roman"/>
        </w:rPr>
        <w:t>] з додатковим ручним виправленням.</w:t>
      </w:r>
    </w:p>
    <w:p w:rsidR="0029675D" w:rsidRPr="00C6734C" w:rsidRDefault="0029675D" w:rsidP="0022333E">
      <w:pPr>
        <w:spacing w:line="360" w:lineRule="auto"/>
        <w:rPr>
          <w:rFonts w:cs="Times New Roman"/>
          <w:b/>
          <w:bCs/>
        </w:rPr>
      </w:pPr>
      <w:r w:rsidRPr="00C6734C">
        <w:rPr>
          <w:rFonts w:cs="Times New Roman"/>
          <w:b/>
          <w:bCs/>
        </w:rPr>
        <w:t>Непряме РНК-секвенування</w:t>
      </w:r>
    </w:p>
    <w:p w:rsidR="0029675D" w:rsidRPr="00C6734C" w:rsidRDefault="0029675D" w:rsidP="0022333E">
      <w:pPr>
        <w:spacing w:line="360" w:lineRule="auto"/>
        <w:rPr>
          <w:rFonts w:cs="Times New Roman"/>
        </w:rPr>
      </w:pPr>
      <w:r w:rsidRPr="00C6734C">
        <w:rPr>
          <w:rFonts w:cs="Times New Roman"/>
        </w:rPr>
        <w:t>Попередні культури S. albus готували шляхом поміщення однієї колонії з чашок з TSB-агаром у 500-мл колбу з ребрами (4 ребра, Labor-Ochs, кат. № 120500), що містять 5 матових скляних кульок (4 мм). діаметр, джерело невідоме), що містить 50 мл (1,5 г TSB (Fluka Analytical, T8907-1KG) + 50 мл дистильованої води) рідкого TSB.</w:t>
      </w:r>
    </w:p>
    <w:p w:rsidR="0029675D" w:rsidRPr="00C6734C" w:rsidRDefault="0029675D" w:rsidP="0022333E">
      <w:pPr>
        <w:spacing w:line="360" w:lineRule="auto"/>
        <w:rPr>
          <w:rFonts w:cs="Times New Roman"/>
        </w:rPr>
      </w:pPr>
      <w:r w:rsidRPr="00C6734C">
        <w:rPr>
          <w:rFonts w:cs="Times New Roman"/>
        </w:rPr>
        <w:t>Попередні культури вирощували протягом 24 років у шейкерах Infors Multitron Standard при 150 об/хв при 28°C. Згодом 5 мл (10% об./об.) попередньої культури переносили в шкіру нових колб з такою ж кількістю середовища, ребер і кульок. Щоб урахувати додатковий об'єм, перед додаванням культури удаляли 5 мл TSB. Потім колбі поміщали назад у шейкер з тими ж параметрами, і кожну з них видаляли після досягнення відповідної попередньо встановленої точки години. Весь рідкий вміст колбі нарешті виливали в 50-мл пробірку Falcon і обертали при 5000 об/хв протягом 10 хвилин (центрифуга Hettich Universal 320 R з ротором 1617 дає 3270 RCF). Супернатанти удаляли, а вологі гранули заморожували при -80°C і зберігали на сухому льоду для створення бібліотеки та визначення послідовності у наступні дні.</w:t>
      </w:r>
    </w:p>
    <w:p w:rsidR="0029675D" w:rsidRPr="00C6734C" w:rsidRDefault="0029675D" w:rsidP="0022333E">
      <w:pPr>
        <w:spacing w:line="360" w:lineRule="auto"/>
        <w:rPr>
          <w:rFonts w:eastAsia="Times New Roman" w:cs="Times New Roman"/>
          <w:i/>
        </w:rPr>
      </w:pPr>
    </w:p>
    <w:p w:rsidR="005E6AD0" w:rsidRPr="00C6734C" w:rsidRDefault="005E6AD0">
      <w:pPr>
        <w:spacing w:after="160"/>
        <w:ind w:firstLine="0"/>
        <w:jc w:val="left"/>
        <w:rPr>
          <w:rFonts w:cs="Times New Roman"/>
        </w:rPr>
      </w:pPr>
      <w:r w:rsidRPr="00C6734C">
        <w:rPr>
          <w:rFonts w:cs="Times New Roman"/>
        </w:rPr>
        <w:br w:type="page"/>
      </w:r>
    </w:p>
    <w:p w:rsidR="005E6AD0" w:rsidRPr="00C6734C" w:rsidRDefault="005E6AD0" w:rsidP="005E6AD0">
      <w:pPr>
        <w:spacing w:line="360" w:lineRule="auto"/>
        <w:outlineLvl w:val="0"/>
        <w:rPr>
          <w:rFonts w:cs="Times New Roman"/>
          <w:lang w:val="uk-UA"/>
        </w:rPr>
      </w:pPr>
      <w:bookmarkStart w:id="19" w:name="_Toc94800955"/>
      <w:r w:rsidRPr="00C6734C">
        <w:rPr>
          <w:rFonts w:cs="Times New Roman"/>
          <w:b/>
          <w:bCs/>
          <w:lang w:val="uk-UA"/>
        </w:rPr>
        <w:lastRenderedPageBreak/>
        <w:t>ВИСНОВКИ</w:t>
      </w:r>
      <w:bookmarkEnd w:id="19"/>
    </w:p>
    <w:p w:rsidR="005E6AD0" w:rsidRPr="00C6734C" w:rsidRDefault="005E6AD0" w:rsidP="005E6AD0">
      <w:pPr>
        <w:spacing w:line="360" w:lineRule="auto"/>
        <w:rPr>
          <w:rFonts w:cs="Times New Roman"/>
        </w:rPr>
      </w:pPr>
      <w:r w:rsidRPr="00C6734C">
        <w:rPr>
          <w:rFonts w:cs="Times New Roman"/>
        </w:rPr>
        <w:t>Повний геном S. albus J1074 був секвенований та порівняний з іншими повністю секвенованими геномами S. coelicolor A3(2) та S. bingchenggensis. Геном S. albus демонструє цікаву тенденцію мінімізації шляхом видалення дублікатів гена та оперону. На додаток до надання нового уявлення про еволюцію генома, геномна послідовність є хорошою відправною точкою для подальшої оптимізації S. albus для біотехнологічного застосування як господаря для гетерологічного виробництва природних продуктів</w:t>
      </w:r>
      <w:r w:rsidRPr="00C6734C">
        <w:rPr>
          <w:rFonts w:cs="Times New Roman"/>
          <w:lang w:val="uk-UA"/>
        </w:rPr>
        <w:t>, ліків</w:t>
      </w:r>
      <w:r w:rsidRPr="00C6734C">
        <w:rPr>
          <w:rFonts w:cs="Times New Roman"/>
        </w:rPr>
        <w:t>. Аналіз транскриптомів виявив ранній метаболічний перехід у S. Albus</w:t>
      </w:r>
      <w:r w:rsidRPr="00C6734C">
        <w:rPr>
          <w:rFonts w:cs="Times New Roman"/>
          <w:lang w:val="uk-UA"/>
        </w:rPr>
        <w:t xml:space="preserve"> що </w:t>
      </w:r>
      <w:r w:rsidRPr="00C6734C">
        <w:rPr>
          <w:rFonts w:cs="Times New Roman"/>
        </w:rPr>
        <w:t>корелює зі швидким зростанням штаму. Була створена упорядкована бібліотека BAC, що охоплює геном, щоб дозволити легко застосувати порушення гена, націленого на RedET PCR [</w:t>
      </w:r>
      <w:hyperlink r:id="rId112" w:anchor="B46" w:history="1">
        <w:r w:rsidRPr="00C6734C">
          <w:rPr>
            <w:rStyle w:val="a5"/>
            <w:rFonts w:cs="Times New Roman"/>
            <w:color w:val="auto"/>
            <w:szCs w:val="28"/>
          </w:rPr>
          <w:t>46</w:t>
        </w:r>
      </w:hyperlink>
      <w:r w:rsidRPr="00C6734C">
        <w:rPr>
          <w:rFonts w:cs="Times New Roman"/>
        </w:rPr>
        <w:t>], до цього виду.</w:t>
      </w:r>
      <w:hyperlink r:id="rId113" w:anchor="B49" w:history="1">
        <w:r w:rsidRPr="00C6734C">
          <w:rPr>
            <w:rStyle w:val="a5"/>
            <w:rFonts w:cs="Times New Roman"/>
            <w:color w:val="auto"/>
            <w:szCs w:val="28"/>
            <w:u w:val="none"/>
          </w:rPr>
          <w:t>З</w:t>
        </w:r>
        <w:r w:rsidRPr="00C6734C">
          <w:rPr>
            <w:rStyle w:val="a5"/>
            <w:rFonts w:cs="Times New Roman"/>
            <w:color w:val="auto"/>
            <w:szCs w:val="28"/>
            <w:u w:val="none"/>
            <w:lang w:val="uk-UA"/>
          </w:rPr>
          <w:t xml:space="preserve"> </w:t>
        </w:r>
        <w:r w:rsidRPr="00C6734C">
          <w:rPr>
            <w:rStyle w:val="a5"/>
            <w:rFonts w:cs="Times New Roman"/>
            <w:color w:val="auto"/>
            <w:szCs w:val="28"/>
            <w:u w:val="none"/>
          </w:rPr>
          <w:t>астосовані для цього штаму транспозони Himar1</w:t>
        </w:r>
      </w:hyperlink>
      <w:r w:rsidRPr="00C6734C">
        <w:rPr>
          <w:rFonts w:cs="Times New Roman"/>
        </w:rPr>
        <w:t>і Tn5, специфічні рекомбінази та репортерна система на основі gusA дозволяють дуже ефективну та швидку розробку геному S. albus [</w:t>
      </w:r>
      <w:hyperlink r:id="rId114" w:anchor="B47" w:history="1">
        <w:r w:rsidRPr="00C6734C">
          <w:rPr>
            <w:rStyle w:val="a5"/>
            <w:rFonts w:cs="Times New Roman"/>
            <w:color w:val="auto"/>
            <w:szCs w:val="28"/>
          </w:rPr>
          <w:t>47-49</w:t>
        </w:r>
      </w:hyperlink>
      <w:r w:rsidRPr="00C6734C">
        <w:rPr>
          <w:rFonts w:cs="Times New Roman"/>
        </w:rPr>
        <w:t>]. Його швидке та дисперсійне зростання є привабливою характеристикою, поряд із спороношенням у рідкій культурі; ці властивості спонукали нас представити S. albus як новий модельний штам не тільки для експериментів з гетерологічною експресією, а й для дослідження фундаментальних проблем біології актинобактерій, таких як ріст, морфогенез, поділ клітин, формування клітинної стінки та стійкість до антибіотиків.</w:t>
      </w:r>
    </w:p>
    <w:p w:rsidR="005E6AD0" w:rsidRPr="00C6734C" w:rsidRDefault="005E6AD0" w:rsidP="005E6AD0">
      <w:pPr>
        <w:spacing w:after="160"/>
        <w:ind w:firstLine="0"/>
        <w:jc w:val="left"/>
        <w:rPr>
          <w:rFonts w:cs="Times New Roman"/>
        </w:rPr>
      </w:pPr>
      <w:r w:rsidRPr="00C6734C">
        <w:rPr>
          <w:rFonts w:cs="Times New Roman"/>
        </w:rPr>
        <w:br w:type="page"/>
      </w:r>
    </w:p>
    <w:p w:rsidR="0029675D" w:rsidRPr="00C6734C" w:rsidRDefault="005E6AD0" w:rsidP="005E6AD0">
      <w:pPr>
        <w:spacing w:line="360" w:lineRule="auto"/>
        <w:outlineLvl w:val="0"/>
        <w:rPr>
          <w:rFonts w:cs="Times New Roman"/>
          <w:b/>
          <w:lang w:val="uk-UA"/>
        </w:rPr>
      </w:pPr>
      <w:bookmarkStart w:id="20" w:name="_Toc94800956"/>
      <w:r w:rsidRPr="00C6734C">
        <w:rPr>
          <w:rFonts w:cs="Times New Roman"/>
          <w:b/>
          <w:lang w:val="uk-UA"/>
        </w:rPr>
        <w:lastRenderedPageBreak/>
        <w:t>ВИКОРИСТАНА ЛІТЕРАТУРА</w:t>
      </w:r>
      <w:bookmarkEnd w:id="20"/>
    </w:p>
    <w:p w:rsidR="005E6AD0" w:rsidRPr="00C6734C" w:rsidRDefault="005E6AD0" w:rsidP="005E6AD0">
      <w:pPr>
        <w:spacing w:line="360" w:lineRule="auto"/>
        <w:outlineLvl w:val="0"/>
        <w:rPr>
          <w:rFonts w:cs="Times New Roman"/>
          <w:b/>
          <w:lang w:val="uk-UA"/>
        </w:rPr>
      </w:pP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Lombó F, Velasco A, Castro A, de la Calle F, Braña AF, Sánchez-Puelles JM, Méndez C, Salas JA. Deciphering the biosynthesis pathway of the antitumor thiocoraline from a marine actinomycete and its expression in two streptomyces species. </w:t>
      </w:r>
      <w:r w:rsidRPr="00C6734C">
        <w:rPr>
          <w:rStyle w:val="ref-journal"/>
          <w:rFonts w:cs="Times New Roman"/>
          <w:i/>
          <w:iCs/>
          <w:szCs w:val="28"/>
        </w:rPr>
        <w:t>Chembiochem. </w:t>
      </w:r>
      <w:r w:rsidRPr="00C6734C">
        <w:rPr>
          <w:rStyle w:val="mixed-citation"/>
          <w:rFonts w:cs="Times New Roman"/>
          <w:szCs w:val="28"/>
        </w:rPr>
        <w:t>2006;</w:t>
      </w:r>
      <w:r w:rsidRPr="00C6734C">
        <w:rPr>
          <w:rStyle w:val="ref-vol"/>
          <w:rFonts w:cs="Times New Roman"/>
          <w:b/>
          <w:bCs/>
          <w:szCs w:val="28"/>
        </w:rPr>
        <w:t>15</w:t>
      </w:r>
      <w:r w:rsidRPr="00C6734C">
        <w:rPr>
          <w:rStyle w:val="mixed-citation"/>
          <w:rFonts w:cs="Times New Roman"/>
          <w:szCs w:val="28"/>
        </w:rPr>
        <w:t>:366–376. [</w:t>
      </w:r>
      <w:hyperlink r:id="rId11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1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Baltz RH. Streptomyces and Saccharopolyspora hosts for heterologous expression of secondary metabolite gene clusters. </w:t>
      </w:r>
      <w:r w:rsidRPr="00C6734C">
        <w:rPr>
          <w:rStyle w:val="ref-journal"/>
          <w:rFonts w:cs="Times New Roman"/>
          <w:i/>
          <w:iCs/>
          <w:szCs w:val="28"/>
        </w:rPr>
        <w:t>J Ind Microbiol Biotechnol.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:759–772. [</w:t>
      </w:r>
      <w:hyperlink r:id="rId117"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18"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Gullón S, Olano C, Abdelfattah MS, Braña AF, Rohr J, Méndez C, Salas JA. Isolation, characterization, and heterologous expression of the biosynthesis gene cluster for the antitumor anthracycline steffimycin. </w:t>
      </w:r>
      <w:r w:rsidRPr="00C6734C">
        <w:rPr>
          <w:rStyle w:val="ref-journal"/>
          <w:rFonts w:cs="Times New Roman"/>
          <w:i/>
          <w:iCs/>
          <w:szCs w:val="28"/>
        </w:rPr>
        <w:t>Appl Environ Microbiol. </w:t>
      </w:r>
      <w:r w:rsidRPr="00C6734C">
        <w:rPr>
          <w:rStyle w:val="mixed-citation"/>
          <w:rFonts w:cs="Times New Roman"/>
          <w:szCs w:val="28"/>
        </w:rPr>
        <w:t>2006;</w:t>
      </w:r>
      <w:r w:rsidRPr="00C6734C">
        <w:rPr>
          <w:rStyle w:val="ref-vol"/>
          <w:rFonts w:cs="Times New Roman"/>
          <w:b/>
          <w:bCs/>
          <w:szCs w:val="28"/>
        </w:rPr>
        <w:t>15</w:t>
      </w:r>
      <w:r w:rsidRPr="00C6734C">
        <w:rPr>
          <w:rStyle w:val="mixed-citation"/>
          <w:rFonts w:cs="Times New Roman"/>
          <w:szCs w:val="28"/>
        </w:rPr>
        <w:t>:4172–4183. </w:t>
      </w:r>
      <w:r w:rsidRPr="00C6734C">
        <w:rPr>
          <w:rStyle w:val="nowrap"/>
          <w:rFonts w:cs="Times New Roman"/>
          <w:szCs w:val="28"/>
        </w:rPr>
        <w:t>[</w:t>
      </w:r>
      <w:hyperlink r:id="rId119"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2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2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Wendt-Pienkowski E, Huang Y, Zhang J, Li B, Jiang H, Kwon H, Hutchinson CR, Shen B. Cloning, sequencing, analysis, and heterologous expression of the fredericamycin biosynthetic gene cluster from Streptomyces griseus. </w:t>
      </w:r>
      <w:r w:rsidRPr="00C6734C">
        <w:rPr>
          <w:rStyle w:val="ref-journal"/>
          <w:rFonts w:cs="Times New Roman"/>
          <w:i/>
          <w:iCs/>
          <w:szCs w:val="28"/>
        </w:rPr>
        <w:t>J Am Chem Soc. </w:t>
      </w:r>
      <w:r w:rsidRPr="00C6734C">
        <w:rPr>
          <w:rStyle w:val="mixed-citation"/>
          <w:rFonts w:cs="Times New Roman"/>
          <w:szCs w:val="28"/>
        </w:rPr>
        <w:t>2005;</w:t>
      </w:r>
      <w:r w:rsidRPr="00C6734C">
        <w:rPr>
          <w:rStyle w:val="ref-vol"/>
          <w:rFonts w:cs="Times New Roman"/>
          <w:b/>
          <w:bCs/>
          <w:szCs w:val="28"/>
        </w:rPr>
        <w:t>15</w:t>
      </w:r>
      <w:r w:rsidRPr="00C6734C">
        <w:rPr>
          <w:rStyle w:val="mixed-citation"/>
          <w:rFonts w:cs="Times New Roman"/>
          <w:szCs w:val="28"/>
        </w:rPr>
        <w:t>:16442–16452. [</w:t>
      </w:r>
      <w:hyperlink r:id="rId122"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23"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Feng Z, Wang L, Rajski SR, Xu Z, Coeffet-LeGal MF, Shen B. Engineered production of iso-migrastatin in heterologous Streptomyces hosts. </w:t>
      </w:r>
      <w:r w:rsidRPr="00C6734C">
        <w:rPr>
          <w:rStyle w:val="ref-journal"/>
          <w:rFonts w:cs="Times New Roman"/>
          <w:i/>
          <w:iCs/>
          <w:szCs w:val="28"/>
        </w:rPr>
        <w:t>Bioorg Med Chem. </w:t>
      </w:r>
      <w:r w:rsidRPr="00C6734C">
        <w:rPr>
          <w:rStyle w:val="mixed-citation"/>
          <w:rFonts w:cs="Times New Roman"/>
          <w:szCs w:val="28"/>
        </w:rPr>
        <w:t>2009;</w:t>
      </w:r>
      <w:r w:rsidRPr="00C6734C">
        <w:rPr>
          <w:rStyle w:val="ref-vol"/>
          <w:rFonts w:cs="Times New Roman"/>
          <w:b/>
          <w:bCs/>
          <w:szCs w:val="28"/>
        </w:rPr>
        <w:t>15</w:t>
      </w:r>
      <w:r w:rsidRPr="00C6734C">
        <w:rPr>
          <w:rStyle w:val="mixed-citation"/>
          <w:rFonts w:cs="Times New Roman"/>
          <w:szCs w:val="28"/>
        </w:rPr>
        <w:t>:2147–2153. </w:t>
      </w:r>
      <w:r w:rsidRPr="00C6734C">
        <w:rPr>
          <w:rStyle w:val="nowrap"/>
          <w:rFonts w:cs="Times New Roman"/>
          <w:szCs w:val="28"/>
        </w:rPr>
        <w:t>[</w:t>
      </w:r>
      <w:hyperlink r:id="rId124"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2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2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Winter JM, Moffitt MC, Zazopoulos E, McAlpine JB, Dorrestein PC, Moore BS. Molecular basis for chloronium-mediated meroterpene cyclization: cloning, sequencing, and heterologous expression of the napyradiomycin biosynthetic gene cluster. </w:t>
      </w:r>
      <w:r w:rsidRPr="00C6734C">
        <w:rPr>
          <w:rStyle w:val="ref-journal"/>
          <w:rFonts w:cs="Times New Roman"/>
          <w:i/>
          <w:iCs/>
          <w:szCs w:val="28"/>
        </w:rPr>
        <w:t>J Biol Chem. </w:t>
      </w:r>
      <w:r w:rsidRPr="00C6734C">
        <w:rPr>
          <w:rStyle w:val="mixed-citation"/>
          <w:rFonts w:cs="Times New Roman"/>
          <w:szCs w:val="28"/>
        </w:rPr>
        <w:t>2007;</w:t>
      </w:r>
      <w:r w:rsidRPr="00C6734C">
        <w:rPr>
          <w:rStyle w:val="ref-vol"/>
          <w:rFonts w:cs="Times New Roman"/>
          <w:b/>
          <w:bCs/>
          <w:szCs w:val="28"/>
        </w:rPr>
        <w:t>15</w:t>
      </w:r>
      <w:r w:rsidRPr="00C6734C">
        <w:rPr>
          <w:rStyle w:val="mixed-citation"/>
          <w:rFonts w:cs="Times New Roman"/>
          <w:szCs w:val="28"/>
        </w:rPr>
        <w:t>:16362–16368. [</w:t>
      </w:r>
      <w:hyperlink r:id="rId127"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28"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Kim S-Y, Zhao P, Igarashi M, Sawa R, Tomita T, Nishiyama M, Kuzuyama T. Cloning and heterologous expression of the cyclooctatin biosynthetic gene cluster afford a diterpene cyclase and two p450 hydroxylases. </w:t>
      </w:r>
      <w:r w:rsidRPr="00C6734C">
        <w:rPr>
          <w:rStyle w:val="ref-journal"/>
          <w:rFonts w:cs="Times New Roman"/>
          <w:i/>
          <w:iCs/>
          <w:szCs w:val="28"/>
        </w:rPr>
        <w:t>Chem Biol. </w:t>
      </w:r>
      <w:r w:rsidRPr="00C6734C">
        <w:rPr>
          <w:rStyle w:val="mixed-citation"/>
          <w:rFonts w:cs="Times New Roman"/>
          <w:szCs w:val="28"/>
        </w:rPr>
        <w:t>2009;</w:t>
      </w:r>
      <w:r w:rsidRPr="00C6734C">
        <w:rPr>
          <w:rStyle w:val="ref-vol"/>
          <w:rFonts w:cs="Times New Roman"/>
          <w:b/>
          <w:bCs/>
          <w:szCs w:val="28"/>
        </w:rPr>
        <w:t>15</w:t>
      </w:r>
      <w:r w:rsidRPr="00C6734C">
        <w:rPr>
          <w:rStyle w:val="mixed-citation"/>
          <w:rFonts w:cs="Times New Roman"/>
          <w:szCs w:val="28"/>
        </w:rPr>
        <w:t>:736–743. [</w:t>
      </w:r>
      <w:hyperlink r:id="rId129"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30"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lastRenderedPageBreak/>
        <w:t>Makitrynskyy R, Rebets Y, Ostash B, Zaburannyi N, Rabyk M, Walker S, Fedorenko V. Genetic factors that influence moenomycin production in streptomycetes. </w:t>
      </w:r>
      <w:r w:rsidRPr="00C6734C">
        <w:rPr>
          <w:rStyle w:val="ref-journal"/>
          <w:rFonts w:cs="Times New Roman"/>
          <w:i/>
          <w:iCs/>
          <w:szCs w:val="28"/>
        </w:rPr>
        <w:t>J Ind Microbiol Biotechnol.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:559–566. </w:t>
      </w:r>
      <w:r w:rsidRPr="00C6734C">
        <w:rPr>
          <w:rStyle w:val="nowrap"/>
          <w:rFonts w:cs="Times New Roman"/>
          <w:szCs w:val="28"/>
        </w:rPr>
        <w:t>[</w:t>
      </w:r>
      <w:hyperlink r:id="rId131"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32"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33"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Komatsu M, Uchiyama T, Omura S, Cane DE, Ikeda H. Genome-minimized Streptomyces host for the heterologous expression of secondary metabolism. </w:t>
      </w:r>
      <w:r w:rsidRPr="00C6734C">
        <w:rPr>
          <w:rStyle w:val="ref-journal"/>
          <w:rFonts w:cs="Times New Roman"/>
          <w:i/>
          <w:iCs/>
          <w:szCs w:val="28"/>
        </w:rPr>
        <w:t>Proc Natl Acad Sci USA.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:2646–2651. </w:t>
      </w:r>
      <w:r w:rsidRPr="00C6734C">
        <w:rPr>
          <w:rStyle w:val="nowrap"/>
          <w:rFonts w:cs="Times New Roman"/>
          <w:szCs w:val="28"/>
        </w:rPr>
        <w:t>[</w:t>
      </w:r>
      <w:hyperlink r:id="rId134"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3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3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Gao H, Zhuo Y, Ashforth E, Zhang L. Engineering of a genome-reduced host: practical application of synthetic biology in the overproduction of desired secondary metabolites. </w:t>
      </w:r>
      <w:r w:rsidRPr="00C6734C">
        <w:rPr>
          <w:rStyle w:val="ref-journal"/>
          <w:rFonts w:cs="Times New Roman"/>
          <w:i/>
          <w:iCs/>
          <w:szCs w:val="28"/>
        </w:rPr>
        <w:t>Protein Cell.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:621–626. </w:t>
      </w:r>
      <w:r w:rsidRPr="00C6734C">
        <w:rPr>
          <w:rStyle w:val="nowrap"/>
          <w:rFonts w:cs="Times New Roman"/>
          <w:szCs w:val="28"/>
        </w:rPr>
        <w:t>[</w:t>
      </w:r>
      <w:hyperlink r:id="rId13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3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3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Klappenbach JA, Dunbar JM, Schmidt TM. RRNA operon copy number reflects ecological strategies of bacteria. </w:t>
      </w:r>
      <w:r w:rsidRPr="00C6734C">
        <w:rPr>
          <w:rStyle w:val="ref-journal"/>
          <w:rFonts w:cs="Times New Roman"/>
          <w:i/>
          <w:iCs/>
          <w:szCs w:val="28"/>
        </w:rPr>
        <w:t>Appl Environ Microbiol. </w:t>
      </w:r>
      <w:r w:rsidRPr="00C6734C">
        <w:rPr>
          <w:rStyle w:val="mixed-citation"/>
          <w:rFonts w:cs="Times New Roman"/>
          <w:szCs w:val="28"/>
        </w:rPr>
        <w:t>2000;</w:t>
      </w:r>
      <w:r w:rsidRPr="00C6734C">
        <w:rPr>
          <w:rStyle w:val="ref-vol"/>
          <w:rFonts w:cs="Times New Roman"/>
          <w:b/>
          <w:bCs/>
          <w:szCs w:val="28"/>
        </w:rPr>
        <w:t>15</w:t>
      </w:r>
      <w:r w:rsidRPr="00C6734C">
        <w:rPr>
          <w:rStyle w:val="mixed-citation"/>
          <w:rFonts w:cs="Times New Roman"/>
          <w:szCs w:val="28"/>
        </w:rPr>
        <w:t>:1328–1333. </w:t>
      </w:r>
      <w:r w:rsidRPr="00C6734C">
        <w:rPr>
          <w:rStyle w:val="nowrap"/>
          <w:rFonts w:cs="Times New Roman"/>
          <w:szCs w:val="28"/>
        </w:rPr>
        <w:t>[</w:t>
      </w:r>
      <w:hyperlink r:id="rId140"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4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4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Chater KF, Wilde LC. Streptomyces albus G mutants defective in the SalGI restriction-modification system. </w:t>
      </w:r>
      <w:r w:rsidRPr="00C6734C">
        <w:rPr>
          <w:rStyle w:val="ref-journal"/>
          <w:rFonts w:cs="Times New Roman"/>
          <w:i/>
          <w:iCs/>
          <w:szCs w:val="28"/>
        </w:rPr>
        <w:t>J Gen Microbiol. </w:t>
      </w:r>
      <w:r w:rsidRPr="00C6734C">
        <w:rPr>
          <w:rStyle w:val="mixed-citation"/>
          <w:rFonts w:cs="Times New Roman"/>
          <w:szCs w:val="28"/>
        </w:rPr>
        <w:t>1980;</w:t>
      </w:r>
      <w:r w:rsidRPr="00C6734C">
        <w:rPr>
          <w:rStyle w:val="ref-vol"/>
          <w:rFonts w:cs="Times New Roman"/>
          <w:b/>
          <w:bCs/>
          <w:szCs w:val="28"/>
        </w:rPr>
        <w:t>15</w:t>
      </w:r>
      <w:r w:rsidRPr="00C6734C">
        <w:rPr>
          <w:rStyle w:val="mixed-citation"/>
          <w:rFonts w:cs="Times New Roman"/>
          <w:szCs w:val="28"/>
        </w:rPr>
        <w:t>:323–334. [</w:t>
      </w:r>
      <w:hyperlink r:id="rId14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4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Rodicio MR, Alvarez MA, Chater KF. Isolation and genetic structure of IS112, an insertion sequence responsible for the inactivation of the SalI restriction-modification system of Streptomyces albus G. </w:t>
      </w:r>
      <w:r w:rsidRPr="00C6734C">
        <w:rPr>
          <w:rStyle w:val="ref-journal"/>
          <w:rFonts w:cs="Times New Roman"/>
          <w:i/>
          <w:iCs/>
          <w:szCs w:val="28"/>
        </w:rPr>
        <w:t>Mol Gen Genet. </w:t>
      </w:r>
      <w:r w:rsidRPr="00C6734C">
        <w:rPr>
          <w:rStyle w:val="mixed-citation"/>
          <w:rFonts w:cs="Times New Roman"/>
          <w:szCs w:val="28"/>
        </w:rPr>
        <w:t>1991;</w:t>
      </w:r>
      <w:r w:rsidRPr="00C6734C">
        <w:rPr>
          <w:rStyle w:val="ref-vol"/>
          <w:rFonts w:cs="Times New Roman"/>
          <w:b/>
          <w:bCs/>
          <w:szCs w:val="28"/>
        </w:rPr>
        <w:t>15</w:t>
      </w:r>
      <w:r w:rsidRPr="00C6734C">
        <w:rPr>
          <w:rStyle w:val="mixed-citation"/>
          <w:rFonts w:cs="Times New Roman"/>
          <w:szCs w:val="28"/>
        </w:rPr>
        <w:t>:142–147. [</w:t>
      </w:r>
      <w:hyperlink r:id="rId14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4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Xu T, Liang J, Chen S, Wang L, He X, You D, Wang Z, Li A, Xu Z, Zhou X, Deng Z. DNA phosphorothioation in Streptomyces lividans: mutational analysis of the dnd locus. </w:t>
      </w:r>
      <w:r w:rsidRPr="00C6734C">
        <w:rPr>
          <w:rStyle w:val="ref-journal"/>
          <w:rFonts w:cs="Times New Roman"/>
          <w:i/>
          <w:iCs/>
          <w:szCs w:val="28"/>
        </w:rPr>
        <w:t>BMC Microbiol. </w:t>
      </w:r>
      <w:r w:rsidRPr="00C6734C">
        <w:rPr>
          <w:rStyle w:val="mixed-citation"/>
          <w:rFonts w:cs="Times New Roman"/>
          <w:szCs w:val="28"/>
        </w:rPr>
        <w:t>2009;</w:t>
      </w:r>
      <w:r w:rsidRPr="00C6734C">
        <w:rPr>
          <w:rStyle w:val="ref-vol"/>
          <w:rFonts w:cs="Times New Roman"/>
          <w:b/>
          <w:bCs/>
          <w:szCs w:val="28"/>
        </w:rPr>
        <w:t>15</w:t>
      </w:r>
      <w:r w:rsidRPr="00C6734C">
        <w:rPr>
          <w:rStyle w:val="mixed-citation"/>
          <w:rFonts w:cs="Times New Roman"/>
          <w:szCs w:val="28"/>
        </w:rPr>
        <w:t>:41. </w:t>
      </w:r>
      <w:r w:rsidRPr="00C6734C">
        <w:rPr>
          <w:rStyle w:val="nowrap"/>
          <w:rFonts w:cs="Times New Roman"/>
          <w:szCs w:val="28"/>
        </w:rPr>
        <w:t>[</w:t>
      </w:r>
      <w:hyperlink r:id="rId14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4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4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Liu G, Ou H-Y, Wang T, Li L, Tan H, Zhou X, Rajakumar K, Deng Z, He X. Cleavage of phosphorothioated DNA and methylated DNA by the type IV restriction endonuclease ScoMcrA. </w:t>
      </w:r>
      <w:r w:rsidRPr="00C6734C">
        <w:rPr>
          <w:rStyle w:val="ref-journal"/>
          <w:rFonts w:cs="Times New Roman"/>
          <w:i/>
          <w:iCs/>
          <w:szCs w:val="28"/>
        </w:rPr>
        <w:t>PLoS Genet.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:e1001253. </w:t>
      </w:r>
      <w:r w:rsidRPr="00C6734C">
        <w:rPr>
          <w:rStyle w:val="nowrap"/>
          <w:rFonts w:cs="Times New Roman"/>
          <w:szCs w:val="28"/>
        </w:rPr>
        <w:t>[</w:t>
      </w:r>
      <w:hyperlink r:id="rId150"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5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5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lastRenderedPageBreak/>
        <w:t>Leyh-Bouille M, Bonaly R, Ghuysen JM, Tinelli R, Tipper D. LL-diaminopimelic acid containing peptidoglycans in walls of Streptomyces sp. and of Clostridium perfringens (type A) </w:t>
      </w:r>
      <w:r w:rsidRPr="00C6734C">
        <w:rPr>
          <w:rStyle w:val="ref-journal"/>
          <w:rFonts w:cs="Times New Roman"/>
          <w:i/>
          <w:iCs/>
          <w:szCs w:val="28"/>
        </w:rPr>
        <w:t>Biochemistry. </w:t>
      </w:r>
      <w:r w:rsidRPr="00C6734C">
        <w:rPr>
          <w:rStyle w:val="mixed-citation"/>
          <w:rFonts w:cs="Times New Roman"/>
          <w:szCs w:val="28"/>
        </w:rPr>
        <w:t>1970;</w:t>
      </w:r>
      <w:r w:rsidRPr="00C6734C">
        <w:rPr>
          <w:rStyle w:val="ref-vol"/>
          <w:rFonts w:cs="Times New Roman"/>
          <w:b/>
          <w:bCs/>
          <w:szCs w:val="28"/>
        </w:rPr>
        <w:t>15</w:t>
      </w:r>
      <w:r w:rsidRPr="00C6734C">
        <w:rPr>
          <w:rStyle w:val="mixed-citation"/>
          <w:rFonts w:cs="Times New Roman"/>
          <w:szCs w:val="28"/>
        </w:rPr>
        <w:t>:2944–2952. [</w:t>
      </w:r>
      <w:hyperlink r:id="rId15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5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Bentley SD, Chater KF, Cerdeño-Tárraga A-M, Challis GL, Thomson NR, James KD, Harris DE, Quail MA, Kieser H, Harper D, Bateman A, Brown S, Chandra G, Chen CW, Collins M, Cronin A, Fraser A, Goble A, Hidalgo J, Hornsby T, Howarth S, Huang C-H, Kieser T, Larke L, Murphy L, Oliver K, O’Neil S, Rabbinowitsch E, Rajandream M-A, Rutherford K. Complete genome sequence of the model actinomycete Streptomyces coelicolor A3(2) </w:t>
      </w:r>
      <w:r w:rsidRPr="00C6734C">
        <w:rPr>
          <w:rStyle w:val="ref-journal"/>
          <w:rFonts w:cs="Times New Roman"/>
          <w:i/>
          <w:iCs/>
          <w:szCs w:val="28"/>
        </w:rPr>
        <w:t>Nature. </w:t>
      </w:r>
      <w:r w:rsidRPr="00C6734C">
        <w:rPr>
          <w:rStyle w:val="mixed-citation"/>
          <w:rFonts w:cs="Times New Roman"/>
          <w:szCs w:val="28"/>
        </w:rPr>
        <w:t>2002;</w:t>
      </w:r>
      <w:r w:rsidRPr="00C6734C">
        <w:rPr>
          <w:rStyle w:val="ref-vol"/>
          <w:rFonts w:cs="Times New Roman"/>
          <w:b/>
          <w:bCs/>
          <w:szCs w:val="28"/>
        </w:rPr>
        <w:t>15</w:t>
      </w:r>
      <w:r w:rsidRPr="00C6734C">
        <w:rPr>
          <w:rStyle w:val="mixed-citation"/>
          <w:rFonts w:cs="Times New Roman"/>
          <w:szCs w:val="28"/>
        </w:rPr>
        <w:t>:141–147. [</w:t>
      </w:r>
      <w:hyperlink r:id="rId15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5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Wang X-J, Yan Y-J, Zhang B, An J, Wang J-J, Tian J, Jiang L, Chen Y-H, Huang S-X, Yin M, Zhang J, Gao A-L, Liu C-X, Zhu Z-X, Xiang W-S. Genome sequence of the milbemycin-producing bacterium streptomyces bingchenggensis. </w:t>
      </w:r>
      <w:r w:rsidRPr="00C6734C">
        <w:rPr>
          <w:rStyle w:val="ref-journal"/>
          <w:rFonts w:cs="Times New Roman"/>
          <w:i/>
          <w:iCs/>
          <w:szCs w:val="28"/>
        </w:rPr>
        <w:t>J Bacteriol.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:4526–4527. </w:t>
      </w:r>
      <w:r w:rsidRPr="00C6734C">
        <w:rPr>
          <w:rStyle w:val="nowrap"/>
          <w:rFonts w:cs="Times New Roman"/>
          <w:szCs w:val="28"/>
        </w:rPr>
        <w:t>[</w:t>
      </w:r>
      <w:hyperlink r:id="rId15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5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5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Davis NK, Chater KF. Spore colour in Streptomyces coelicolor A3(2) involves the developmentally regulated synthesis of a compound biosynthetically related to polyketide antibiotics. </w:t>
      </w:r>
      <w:r w:rsidRPr="00C6734C">
        <w:rPr>
          <w:rStyle w:val="ref-journal"/>
          <w:rFonts w:cs="Times New Roman"/>
          <w:i/>
          <w:iCs/>
          <w:szCs w:val="28"/>
        </w:rPr>
        <w:t>Mol Microbiol. </w:t>
      </w:r>
      <w:r w:rsidRPr="00C6734C">
        <w:rPr>
          <w:rStyle w:val="mixed-citation"/>
          <w:rFonts w:cs="Times New Roman"/>
          <w:szCs w:val="28"/>
        </w:rPr>
        <w:t>1990;</w:t>
      </w:r>
      <w:r w:rsidRPr="00C6734C">
        <w:rPr>
          <w:rStyle w:val="ref-vol"/>
          <w:rFonts w:cs="Times New Roman"/>
          <w:b/>
          <w:bCs/>
          <w:szCs w:val="28"/>
        </w:rPr>
        <w:t>15</w:t>
      </w:r>
      <w:r w:rsidRPr="00C6734C">
        <w:rPr>
          <w:rStyle w:val="mixed-citation"/>
          <w:rFonts w:cs="Times New Roman"/>
          <w:szCs w:val="28"/>
        </w:rPr>
        <w:t>:1679–1691. [</w:t>
      </w:r>
      <w:hyperlink r:id="rId16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6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Nodwell JR, McGovern K, Losick R. An oligopeptide permease responsible for the import of an extracellular signal governing aerial mycelium formation in Streptomyces coelicolor. </w:t>
      </w:r>
      <w:r w:rsidRPr="00C6734C">
        <w:rPr>
          <w:rStyle w:val="ref-journal"/>
          <w:rFonts w:cs="Times New Roman"/>
          <w:i/>
          <w:iCs/>
          <w:szCs w:val="28"/>
        </w:rPr>
        <w:t>Mol Microbiol. </w:t>
      </w:r>
      <w:r w:rsidRPr="00C6734C">
        <w:rPr>
          <w:rStyle w:val="mixed-citation"/>
          <w:rFonts w:cs="Times New Roman"/>
          <w:szCs w:val="28"/>
        </w:rPr>
        <w:t>1996;</w:t>
      </w:r>
      <w:r w:rsidRPr="00C6734C">
        <w:rPr>
          <w:rStyle w:val="ref-vol"/>
          <w:rFonts w:cs="Times New Roman"/>
          <w:b/>
          <w:bCs/>
          <w:szCs w:val="28"/>
        </w:rPr>
        <w:t>15</w:t>
      </w:r>
      <w:r w:rsidRPr="00C6734C">
        <w:rPr>
          <w:rStyle w:val="mixed-citation"/>
          <w:rFonts w:cs="Times New Roman"/>
          <w:szCs w:val="28"/>
        </w:rPr>
        <w:t>:881–893. [</w:t>
      </w:r>
      <w:hyperlink r:id="rId162"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63"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Bao K, Cohen SN. Recruitment of terminal protein to the ends of Streptomyces linear plasmids and chromosomes by a novel telomere-binding protein essential for linear DNA replication. </w:t>
      </w:r>
      <w:r w:rsidRPr="00C6734C">
        <w:rPr>
          <w:rStyle w:val="ref-journal"/>
          <w:rFonts w:cs="Times New Roman"/>
          <w:i/>
          <w:iCs/>
          <w:szCs w:val="28"/>
        </w:rPr>
        <w:t>Genes Dev. </w:t>
      </w:r>
      <w:r w:rsidRPr="00C6734C">
        <w:rPr>
          <w:rStyle w:val="mixed-citation"/>
          <w:rFonts w:cs="Times New Roman"/>
          <w:szCs w:val="28"/>
        </w:rPr>
        <w:t>2003;</w:t>
      </w:r>
      <w:r w:rsidRPr="00C6734C">
        <w:rPr>
          <w:rStyle w:val="ref-vol"/>
          <w:rFonts w:cs="Times New Roman"/>
          <w:b/>
          <w:bCs/>
          <w:szCs w:val="28"/>
        </w:rPr>
        <w:t>15</w:t>
      </w:r>
      <w:r w:rsidRPr="00C6734C">
        <w:rPr>
          <w:rStyle w:val="mixed-citation"/>
          <w:rFonts w:cs="Times New Roman"/>
          <w:szCs w:val="28"/>
        </w:rPr>
        <w:t>:774–785. </w:t>
      </w:r>
      <w:r w:rsidRPr="00C6734C">
        <w:rPr>
          <w:rStyle w:val="nowrap"/>
          <w:rFonts w:cs="Times New Roman"/>
          <w:szCs w:val="28"/>
        </w:rPr>
        <w:t>[</w:t>
      </w:r>
      <w:hyperlink r:id="rId164"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6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6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 xml:space="preserve">Ohnishi Y, Ishikawa J, Hara H, Suzuki H, Ikenoya M, Ikeda H, Yamashita A, Hattori M, Horinouchi S. Genome sequence of the streptomycin-producing </w:t>
      </w:r>
      <w:r w:rsidRPr="00C6734C">
        <w:rPr>
          <w:rStyle w:val="mixed-citation"/>
          <w:rFonts w:cs="Times New Roman"/>
          <w:szCs w:val="28"/>
        </w:rPr>
        <w:lastRenderedPageBreak/>
        <w:t>microorganism Streptomyces griseus IFO 13350. </w:t>
      </w:r>
      <w:r w:rsidRPr="00C6734C">
        <w:rPr>
          <w:rStyle w:val="ref-journal"/>
          <w:rFonts w:cs="Times New Roman"/>
          <w:i/>
          <w:iCs/>
          <w:szCs w:val="28"/>
        </w:rPr>
        <w:t>J Bacteriol. </w:t>
      </w:r>
      <w:r w:rsidRPr="00C6734C">
        <w:rPr>
          <w:rStyle w:val="mixed-citation"/>
          <w:rFonts w:cs="Times New Roman"/>
          <w:szCs w:val="28"/>
        </w:rPr>
        <w:t>2008;</w:t>
      </w:r>
      <w:r w:rsidRPr="00C6734C">
        <w:rPr>
          <w:rStyle w:val="ref-vol"/>
          <w:rFonts w:cs="Times New Roman"/>
          <w:b/>
          <w:bCs/>
          <w:szCs w:val="28"/>
        </w:rPr>
        <w:t>15</w:t>
      </w:r>
      <w:r w:rsidRPr="00C6734C">
        <w:rPr>
          <w:rStyle w:val="mixed-citation"/>
          <w:rFonts w:cs="Times New Roman"/>
          <w:szCs w:val="28"/>
        </w:rPr>
        <w:t>:4050–4060. </w:t>
      </w:r>
      <w:r w:rsidRPr="00C6734C">
        <w:rPr>
          <w:rStyle w:val="nowrap"/>
          <w:rFonts w:cs="Times New Roman"/>
          <w:szCs w:val="28"/>
        </w:rPr>
        <w:t>[</w:t>
      </w:r>
      <w:hyperlink r:id="rId16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6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6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Kirby R. Chromosome diversity and similarity within the Actinomycetales. </w:t>
      </w:r>
      <w:r w:rsidRPr="00C6734C">
        <w:rPr>
          <w:rStyle w:val="ref-journal"/>
          <w:rFonts w:cs="Times New Roman"/>
          <w:i/>
          <w:iCs/>
          <w:szCs w:val="28"/>
        </w:rPr>
        <w:t>FEMS Microbiol Lett. </w:t>
      </w:r>
      <w:r w:rsidRPr="00C6734C">
        <w:rPr>
          <w:rStyle w:val="mixed-citation"/>
          <w:rFonts w:cs="Times New Roman"/>
          <w:szCs w:val="28"/>
        </w:rPr>
        <w:t>2011;</w:t>
      </w:r>
      <w:r w:rsidRPr="00C6734C">
        <w:rPr>
          <w:rStyle w:val="ref-vol"/>
          <w:rFonts w:cs="Times New Roman"/>
          <w:b/>
          <w:bCs/>
          <w:szCs w:val="28"/>
        </w:rPr>
        <w:t>15</w:t>
      </w:r>
      <w:r w:rsidRPr="00C6734C">
        <w:rPr>
          <w:rStyle w:val="mixed-citation"/>
          <w:rFonts w:cs="Times New Roman"/>
          <w:szCs w:val="28"/>
        </w:rPr>
        <w:t>:1–10. [</w:t>
      </w:r>
      <w:hyperlink r:id="rId17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7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Zhang R, Yang Y, Fang P, Jiang C, Xu L, Zhu Y, Shen M, Xia H, Zhao J, Chen T, Qin Z. Diversity of telomere palindromic sequences and replication genes among Streptomyces linear plasmids. </w:t>
      </w:r>
      <w:r w:rsidRPr="00C6734C">
        <w:rPr>
          <w:rStyle w:val="ref-journal"/>
          <w:rFonts w:cs="Times New Roman"/>
          <w:i/>
          <w:iCs/>
          <w:szCs w:val="28"/>
        </w:rPr>
        <w:t>Appl Environ Microbiol. </w:t>
      </w:r>
      <w:r w:rsidRPr="00C6734C">
        <w:rPr>
          <w:rStyle w:val="mixed-citation"/>
          <w:rFonts w:cs="Times New Roman"/>
          <w:szCs w:val="28"/>
        </w:rPr>
        <w:t>2006;</w:t>
      </w:r>
      <w:r w:rsidRPr="00C6734C">
        <w:rPr>
          <w:rStyle w:val="ref-vol"/>
          <w:rFonts w:cs="Times New Roman"/>
          <w:b/>
          <w:bCs/>
          <w:szCs w:val="28"/>
        </w:rPr>
        <w:t>15</w:t>
      </w:r>
      <w:r w:rsidRPr="00C6734C">
        <w:rPr>
          <w:rStyle w:val="mixed-citation"/>
          <w:rFonts w:cs="Times New Roman"/>
          <w:szCs w:val="28"/>
        </w:rPr>
        <w:t>:5728–5733. </w:t>
      </w:r>
      <w:r w:rsidRPr="00C6734C">
        <w:rPr>
          <w:rStyle w:val="nowrap"/>
          <w:rFonts w:cs="Times New Roman"/>
          <w:szCs w:val="28"/>
        </w:rPr>
        <w:t>[</w:t>
      </w:r>
      <w:hyperlink r:id="rId172"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7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7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Lezhava A, Kameoka D, Sugino H, Goshi K, Shinkawa H, Nimi O, Horinouchi S, Beppu T, Kinashi H. Chromosomal deletions in Streptomyces griseus that remove the afsA locus. </w:t>
      </w:r>
      <w:r w:rsidRPr="00C6734C">
        <w:rPr>
          <w:rStyle w:val="ref-journal"/>
          <w:rFonts w:cs="Times New Roman"/>
          <w:i/>
          <w:iCs/>
          <w:szCs w:val="28"/>
        </w:rPr>
        <w:t>Mol Gen Genet. </w:t>
      </w:r>
      <w:r w:rsidRPr="00C6734C">
        <w:rPr>
          <w:rStyle w:val="mixed-citation"/>
          <w:rFonts w:cs="Times New Roman"/>
          <w:szCs w:val="28"/>
        </w:rPr>
        <w:t>1997;</w:t>
      </w:r>
      <w:r w:rsidRPr="00C6734C">
        <w:rPr>
          <w:rStyle w:val="ref-vol"/>
          <w:rFonts w:cs="Times New Roman"/>
          <w:b/>
          <w:bCs/>
          <w:szCs w:val="28"/>
        </w:rPr>
        <w:t>15</w:t>
      </w:r>
      <w:r w:rsidRPr="00C6734C">
        <w:rPr>
          <w:rStyle w:val="mixed-citation"/>
          <w:rFonts w:cs="Times New Roman"/>
          <w:szCs w:val="28"/>
        </w:rPr>
        <w:t>:478–483. [</w:t>
      </w:r>
      <w:hyperlink r:id="rId17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7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Hutchings MI, Hoskisson PA, Chandra G, Buttner MJ. Sensing and responding to diverse extracellular signals? Analysis of the sensor kinases and response regulators of Streptomyces coelicolor A3(2) </w:t>
      </w:r>
      <w:r w:rsidRPr="00C6734C">
        <w:rPr>
          <w:rStyle w:val="ref-journal"/>
          <w:rFonts w:cs="Times New Roman"/>
          <w:i/>
          <w:iCs/>
          <w:szCs w:val="28"/>
        </w:rPr>
        <w:t>Microbiology. </w:t>
      </w:r>
      <w:r w:rsidRPr="00C6734C">
        <w:rPr>
          <w:rStyle w:val="mixed-citation"/>
          <w:rFonts w:cs="Times New Roman"/>
          <w:szCs w:val="28"/>
        </w:rPr>
        <w:t>2004;</w:t>
      </w:r>
      <w:r w:rsidRPr="00C6734C">
        <w:rPr>
          <w:rStyle w:val="ref-vol"/>
          <w:rFonts w:cs="Times New Roman"/>
          <w:b/>
          <w:bCs/>
          <w:szCs w:val="28"/>
        </w:rPr>
        <w:t>15</w:t>
      </w:r>
      <w:r w:rsidRPr="00C6734C">
        <w:rPr>
          <w:rStyle w:val="mixed-citation"/>
          <w:rFonts w:cs="Times New Roman"/>
          <w:szCs w:val="28"/>
        </w:rPr>
        <w:t>:2795–2806. [</w:t>
      </w:r>
      <w:hyperlink r:id="rId177"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78"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Ulrich LE, Koonin EV, Zhulin IB. One-component systems dominate signal transduction in prokaryotes. </w:t>
      </w:r>
      <w:r w:rsidRPr="00C6734C">
        <w:rPr>
          <w:rStyle w:val="ref-journal"/>
          <w:rFonts w:cs="Times New Roman"/>
          <w:i/>
          <w:iCs/>
          <w:szCs w:val="28"/>
        </w:rPr>
        <w:t>Trends Microbiol. </w:t>
      </w:r>
      <w:r w:rsidRPr="00C6734C">
        <w:rPr>
          <w:rStyle w:val="mixed-citation"/>
          <w:rFonts w:cs="Times New Roman"/>
          <w:szCs w:val="28"/>
        </w:rPr>
        <w:t>2005;</w:t>
      </w:r>
      <w:r w:rsidRPr="00C6734C">
        <w:rPr>
          <w:rStyle w:val="ref-vol"/>
          <w:rFonts w:cs="Times New Roman"/>
          <w:b/>
          <w:bCs/>
          <w:szCs w:val="28"/>
        </w:rPr>
        <w:t>15</w:t>
      </w:r>
      <w:r w:rsidRPr="00C6734C">
        <w:rPr>
          <w:rStyle w:val="mixed-citation"/>
          <w:rFonts w:cs="Times New Roman"/>
          <w:szCs w:val="28"/>
        </w:rPr>
        <w:t>:52–56. </w:t>
      </w:r>
      <w:r w:rsidRPr="00C6734C">
        <w:rPr>
          <w:rStyle w:val="nowrap"/>
          <w:rFonts w:cs="Times New Roman"/>
          <w:szCs w:val="28"/>
        </w:rPr>
        <w:t>[</w:t>
      </w:r>
      <w:hyperlink r:id="rId179"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8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8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Galperin MY, Nikolskaya AN, Koonin EV. Novel domains of the prokaryotic two-component signal transduction systems. </w:t>
      </w:r>
      <w:r w:rsidRPr="00C6734C">
        <w:rPr>
          <w:rStyle w:val="ref-journal"/>
          <w:rFonts w:cs="Times New Roman"/>
          <w:i/>
          <w:iCs/>
          <w:szCs w:val="28"/>
        </w:rPr>
        <w:t>FEMS Microbiol Lett. </w:t>
      </w:r>
      <w:r w:rsidRPr="00C6734C">
        <w:rPr>
          <w:rStyle w:val="mixed-citation"/>
          <w:rFonts w:cs="Times New Roman"/>
          <w:szCs w:val="28"/>
        </w:rPr>
        <w:t>2001;</w:t>
      </w:r>
      <w:r w:rsidRPr="00C6734C">
        <w:rPr>
          <w:rStyle w:val="ref-vol"/>
          <w:rFonts w:cs="Times New Roman"/>
          <w:b/>
          <w:bCs/>
          <w:szCs w:val="28"/>
        </w:rPr>
        <w:t>15</w:t>
      </w:r>
      <w:r w:rsidRPr="00C6734C">
        <w:rPr>
          <w:rStyle w:val="mixed-citation"/>
          <w:rFonts w:cs="Times New Roman"/>
          <w:szCs w:val="28"/>
        </w:rPr>
        <w:t>:11–21. [</w:t>
      </w:r>
      <w:hyperlink r:id="rId182"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83"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Kleinschnitz E-M, Latus A, Sigle S, Maldener I, Wohlleben W, Muth G. Genetic analysis of SCO2997, encoding a TagF homologue, indicates a role for wall teichoic acids in sporulation of Streptomyces coelicolor A3(2) </w:t>
      </w:r>
      <w:r w:rsidRPr="00C6734C">
        <w:rPr>
          <w:rStyle w:val="ref-journal"/>
          <w:rFonts w:cs="Times New Roman"/>
          <w:i/>
          <w:iCs/>
          <w:szCs w:val="28"/>
        </w:rPr>
        <w:t>J Bacteriol. </w:t>
      </w:r>
      <w:r w:rsidRPr="00C6734C">
        <w:rPr>
          <w:rStyle w:val="mixed-citation"/>
          <w:rFonts w:cs="Times New Roman"/>
          <w:szCs w:val="28"/>
        </w:rPr>
        <w:t>2011;</w:t>
      </w:r>
      <w:r w:rsidRPr="00C6734C">
        <w:rPr>
          <w:rStyle w:val="ref-vol"/>
          <w:rFonts w:cs="Times New Roman"/>
          <w:b/>
          <w:bCs/>
          <w:szCs w:val="28"/>
        </w:rPr>
        <w:t>15</w:t>
      </w:r>
      <w:r w:rsidRPr="00C6734C">
        <w:rPr>
          <w:rStyle w:val="mixed-citation"/>
          <w:rFonts w:cs="Times New Roman"/>
          <w:szCs w:val="28"/>
        </w:rPr>
        <w:t>:6080–6085. </w:t>
      </w:r>
      <w:r w:rsidRPr="00C6734C">
        <w:rPr>
          <w:rStyle w:val="nowrap"/>
          <w:rFonts w:cs="Times New Roman"/>
          <w:szCs w:val="28"/>
        </w:rPr>
        <w:t>[</w:t>
      </w:r>
      <w:hyperlink r:id="rId184"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8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8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Swoboda JG, Campbell J, Meredith TC, Walker S. Wall teichoic acid function, biosynthesis, and inhibition. </w:t>
      </w:r>
      <w:r w:rsidRPr="00C6734C">
        <w:rPr>
          <w:rStyle w:val="ref-journal"/>
          <w:rFonts w:cs="Times New Roman"/>
          <w:i/>
          <w:iCs/>
          <w:szCs w:val="28"/>
        </w:rPr>
        <w:t>Chembiochem.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:35–45. </w:t>
      </w:r>
      <w:r w:rsidRPr="00C6734C">
        <w:rPr>
          <w:rStyle w:val="nowrap"/>
          <w:rFonts w:cs="Times New Roman"/>
          <w:szCs w:val="28"/>
        </w:rPr>
        <w:t>[</w:t>
      </w:r>
      <w:hyperlink r:id="rId18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8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8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lastRenderedPageBreak/>
        <w:t>Claessen D, Rink R, de Jong W, Siebring J, de Vreugd P, Boersma FGH, Dijkhuizen L, Wosten HAB. A novel class of secreted hydrophobic proteins is involved in aerial hyphae formation in Streptomyces coelicolor by forming amyloid-like fibrils. </w:t>
      </w:r>
      <w:r w:rsidRPr="00C6734C">
        <w:rPr>
          <w:rStyle w:val="ref-journal"/>
          <w:rFonts w:cs="Times New Roman"/>
          <w:i/>
          <w:iCs/>
          <w:szCs w:val="28"/>
        </w:rPr>
        <w:t>Genes Dev. </w:t>
      </w:r>
      <w:r w:rsidRPr="00C6734C">
        <w:rPr>
          <w:rStyle w:val="mixed-citation"/>
          <w:rFonts w:cs="Times New Roman"/>
          <w:szCs w:val="28"/>
        </w:rPr>
        <w:t>2003;</w:t>
      </w:r>
      <w:r w:rsidRPr="00C6734C">
        <w:rPr>
          <w:rStyle w:val="ref-vol"/>
          <w:rFonts w:cs="Times New Roman"/>
          <w:b/>
          <w:bCs/>
          <w:szCs w:val="28"/>
        </w:rPr>
        <w:t>15</w:t>
      </w:r>
      <w:r w:rsidRPr="00C6734C">
        <w:rPr>
          <w:rStyle w:val="mixed-citation"/>
          <w:rFonts w:cs="Times New Roman"/>
          <w:szCs w:val="28"/>
        </w:rPr>
        <w:t>:1714–1726. </w:t>
      </w:r>
      <w:r w:rsidRPr="00C6734C">
        <w:rPr>
          <w:rStyle w:val="nowrap"/>
          <w:rFonts w:cs="Times New Roman"/>
          <w:szCs w:val="28"/>
        </w:rPr>
        <w:t>[</w:t>
      </w:r>
      <w:hyperlink r:id="rId190"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9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9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Elliot MA, Karoonuthaisiri N, Huang J, Bibb MJ, Cohen SN, Kao CM, Buttner MJ. The chaplins: a family of hydrophobic cell-surface proteins involved in aerial mycelium formation in Streptomyces coelicolor. </w:t>
      </w:r>
      <w:r w:rsidRPr="00C6734C">
        <w:rPr>
          <w:rStyle w:val="ref-journal"/>
          <w:rFonts w:cs="Times New Roman"/>
          <w:i/>
          <w:iCs/>
          <w:szCs w:val="28"/>
        </w:rPr>
        <w:t>Genes Dev. </w:t>
      </w:r>
      <w:r w:rsidRPr="00C6734C">
        <w:rPr>
          <w:rStyle w:val="mixed-citation"/>
          <w:rFonts w:cs="Times New Roman"/>
          <w:szCs w:val="28"/>
        </w:rPr>
        <w:t>2003;</w:t>
      </w:r>
      <w:r w:rsidRPr="00C6734C">
        <w:rPr>
          <w:rStyle w:val="ref-vol"/>
          <w:rFonts w:cs="Times New Roman"/>
          <w:b/>
          <w:bCs/>
          <w:szCs w:val="28"/>
        </w:rPr>
        <w:t>15</w:t>
      </w:r>
      <w:r w:rsidRPr="00C6734C">
        <w:rPr>
          <w:rStyle w:val="mixed-citation"/>
          <w:rFonts w:cs="Times New Roman"/>
          <w:szCs w:val="28"/>
        </w:rPr>
        <w:t>:1727–1740. </w:t>
      </w:r>
      <w:r w:rsidRPr="00C6734C">
        <w:rPr>
          <w:rStyle w:val="nowrap"/>
          <w:rFonts w:cs="Times New Roman"/>
          <w:szCs w:val="28"/>
        </w:rPr>
        <w:t>[</w:t>
      </w:r>
      <w:hyperlink r:id="rId193"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94"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95"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Bibb MJ, Domonkos A, Chandra G, Buttner MJ. Expression of the chaplin and rodlin hydrophobic sheath proteins in Streptomyces venezuelae is controlled by σ(BldN) and a cognate anti-sigma factor. </w:t>
      </w:r>
      <w:r w:rsidRPr="00C6734C">
        <w:rPr>
          <w:rStyle w:val="ref-journal"/>
          <w:rFonts w:cs="Times New Roman"/>
          <w:i/>
          <w:iCs/>
          <w:szCs w:val="28"/>
        </w:rPr>
        <w:t>RsbN Mol Microbiol. </w:t>
      </w:r>
      <w:r w:rsidRPr="00C6734C">
        <w:rPr>
          <w:rStyle w:val="mixed-citation"/>
          <w:rFonts w:cs="Times New Roman"/>
          <w:szCs w:val="28"/>
        </w:rPr>
        <w:t>2012;</w:t>
      </w:r>
      <w:r w:rsidRPr="00C6734C">
        <w:rPr>
          <w:rStyle w:val="ref-vol"/>
          <w:rFonts w:cs="Times New Roman"/>
          <w:b/>
          <w:bCs/>
          <w:szCs w:val="28"/>
        </w:rPr>
        <w:t>15</w:t>
      </w:r>
      <w:r w:rsidRPr="00C6734C">
        <w:rPr>
          <w:rStyle w:val="mixed-citation"/>
          <w:rFonts w:cs="Times New Roman"/>
          <w:szCs w:val="28"/>
        </w:rPr>
        <w:t>:1033–1049. [</w:t>
      </w:r>
      <w:hyperlink r:id="rId196"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197"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Olsthoorn-Tieleman LN, Palstra R-JTS, van Wezel GP, Bibb MJ, Pleij CWA. Elongation factor Tu3 (EF-Tu3) from the kirromycin producer Streptomyces ramocissimus Is resistant to three classes of EF-Tu-specific inhibitors. </w:t>
      </w:r>
      <w:r w:rsidRPr="00C6734C">
        <w:rPr>
          <w:rStyle w:val="ref-journal"/>
          <w:rFonts w:cs="Times New Roman"/>
          <w:i/>
          <w:iCs/>
          <w:szCs w:val="28"/>
        </w:rPr>
        <w:t>J Bacteriol. </w:t>
      </w:r>
      <w:r w:rsidRPr="00C6734C">
        <w:rPr>
          <w:rStyle w:val="mixed-citation"/>
          <w:rFonts w:cs="Times New Roman"/>
          <w:szCs w:val="28"/>
        </w:rPr>
        <w:t>2007;</w:t>
      </w:r>
      <w:r w:rsidRPr="00C6734C">
        <w:rPr>
          <w:rStyle w:val="ref-vol"/>
          <w:rFonts w:cs="Times New Roman"/>
          <w:b/>
          <w:bCs/>
          <w:szCs w:val="28"/>
        </w:rPr>
        <w:t>15</w:t>
      </w:r>
      <w:r w:rsidRPr="00C6734C">
        <w:rPr>
          <w:rStyle w:val="mixed-citation"/>
          <w:rFonts w:cs="Times New Roman"/>
          <w:szCs w:val="28"/>
        </w:rPr>
        <w:t>:3581–3590. </w:t>
      </w:r>
      <w:r w:rsidRPr="00C6734C">
        <w:rPr>
          <w:rStyle w:val="nowrap"/>
          <w:rFonts w:cs="Times New Roman"/>
          <w:szCs w:val="28"/>
        </w:rPr>
        <w:t>[</w:t>
      </w:r>
      <w:hyperlink r:id="rId198"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199"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00"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Newell KV, Thomas DP, Brekasis D, Paget MSB. The RNA polymerase-binding protein RbpA confers basal levels of rifampicin resistance on Streptomyces coelicolor. </w:t>
      </w:r>
      <w:r w:rsidRPr="00C6734C">
        <w:rPr>
          <w:rStyle w:val="ref-journal"/>
          <w:rFonts w:cs="Times New Roman"/>
          <w:i/>
          <w:iCs/>
          <w:szCs w:val="28"/>
        </w:rPr>
        <w:t>Mol Microbiol. </w:t>
      </w:r>
      <w:r w:rsidRPr="00C6734C">
        <w:rPr>
          <w:rStyle w:val="mixed-citation"/>
          <w:rFonts w:cs="Times New Roman"/>
          <w:szCs w:val="28"/>
        </w:rPr>
        <w:t>2006;</w:t>
      </w:r>
      <w:r w:rsidRPr="00C6734C">
        <w:rPr>
          <w:rStyle w:val="ref-vol"/>
          <w:rFonts w:cs="Times New Roman"/>
          <w:b/>
          <w:bCs/>
          <w:szCs w:val="28"/>
        </w:rPr>
        <w:t>15</w:t>
      </w:r>
      <w:r w:rsidRPr="00C6734C">
        <w:rPr>
          <w:rStyle w:val="mixed-citation"/>
          <w:rFonts w:cs="Times New Roman"/>
          <w:szCs w:val="28"/>
        </w:rPr>
        <w:t>:687–696. [</w:t>
      </w:r>
      <w:hyperlink r:id="rId20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0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Vecchione JJ, Alexander B Jr, Sello JK. Two distinct major facilitator superfamily drug efflux pumps mediate chloramphenicol resistance in Streptomyces coelicolor. </w:t>
      </w:r>
      <w:r w:rsidRPr="00C6734C">
        <w:rPr>
          <w:rStyle w:val="ref-journal"/>
          <w:rFonts w:cs="Times New Roman"/>
          <w:i/>
          <w:iCs/>
          <w:szCs w:val="28"/>
        </w:rPr>
        <w:t>Antimicrob Agents Chemother. </w:t>
      </w:r>
      <w:r w:rsidRPr="00C6734C">
        <w:rPr>
          <w:rStyle w:val="mixed-citation"/>
          <w:rFonts w:cs="Times New Roman"/>
          <w:szCs w:val="28"/>
        </w:rPr>
        <w:t>2009;</w:t>
      </w:r>
      <w:r w:rsidRPr="00C6734C">
        <w:rPr>
          <w:rStyle w:val="ref-vol"/>
          <w:rFonts w:cs="Times New Roman"/>
          <w:b/>
          <w:bCs/>
          <w:szCs w:val="28"/>
        </w:rPr>
        <w:t>15</w:t>
      </w:r>
      <w:r w:rsidRPr="00C6734C">
        <w:rPr>
          <w:rStyle w:val="mixed-citation"/>
          <w:rFonts w:cs="Times New Roman"/>
          <w:szCs w:val="28"/>
        </w:rPr>
        <w:t>:4673–4677. </w:t>
      </w:r>
      <w:r w:rsidRPr="00C6734C">
        <w:rPr>
          <w:rStyle w:val="nowrap"/>
          <w:rFonts w:cs="Times New Roman"/>
          <w:szCs w:val="28"/>
        </w:rPr>
        <w:t>[</w:t>
      </w:r>
      <w:hyperlink r:id="rId203"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04"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05"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Kitabatake M, Ali K, Demain A, Sakamoto K, Yokoyama S, Söll D. Indolmycin resistance of Streptomyces coelicolor A3(2) by induced expression of one of its two tryptophanyl-tRNA synthetases. </w:t>
      </w:r>
      <w:r w:rsidRPr="00C6734C">
        <w:rPr>
          <w:rStyle w:val="ref-journal"/>
          <w:rFonts w:cs="Times New Roman"/>
          <w:i/>
          <w:iCs/>
          <w:szCs w:val="28"/>
        </w:rPr>
        <w:t>J Biol Chem. </w:t>
      </w:r>
      <w:r w:rsidRPr="00C6734C">
        <w:rPr>
          <w:rStyle w:val="mixed-citation"/>
          <w:rFonts w:cs="Times New Roman"/>
          <w:szCs w:val="28"/>
        </w:rPr>
        <w:t>2002;</w:t>
      </w:r>
      <w:r w:rsidRPr="00C6734C">
        <w:rPr>
          <w:rStyle w:val="ref-vol"/>
          <w:rFonts w:cs="Times New Roman"/>
          <w:b/>
          <w:bCs/>
          <w:szCs w:val="28"/>
        </w:rPr>
        <w:t>15</w:t>
      </w:r>
      <w:r w:rsidRPr="00C6734C">
        <w:rPr>
          <w:rStyle w:val="mixed-citation"/>
          <w:rFonts w:cs="Times New Roman"/>
          <w:szCs w:val="28"/>
        </w:rPr>
        <w:t>:23882–23887. [</w:t>
      </w:r>
      <w:hyperlink r:id="rId206"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07"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lastRenderedPageBreak/>
        <w:t>Sauvage E, Kerff F, Terrak M, Ayala JA, Charlier P. The penicillin-binding proteins: structure and role in peptidoglycan biosynthesis. </w:t>
      </w:r>
      <w:r w:rsidRPr="00C6734C">
        <w:rPr>
          <w:rStyle w:val="ref-journal"/>
          <w:rFonts w:cs="Times New Roman"/>
          <w:i/>
          <w:iCs/>
          <w:szCs w:val="28"/>
        </w:rPr>
        <w:t>FEMS Microbiol Rev. </w:t>
      </w:r>
      <w:r w:rsidRPr="00C6734C">
        <w:rPr>
          <w:rStyle w:val="mixed-citation"/>
          <w:rFonts w:cs="Times New Roman"/>
          <w:szCs w:val="28"/>
        </w:rPr>
        <w:t>2008;</w:t>
      </w:r>
      <w:r w:rsidRPr="00C6734C">
        <w:rPr>
          <w:rStyle w:val="ref-vol"/>
          <w:rFonts w:cs="Times New Roman"/>
          <w:b/>
          <w:bCs/>
          <w:szCs w:val="28"/>
        </w:rPr>
        <w:t>15</w:t>
      </w:r>
      <w:r w:rsidRPr="00C6734C">
        <w:rPr>
          <w:rStyle w:val="mixed-citation"/>
          <w:rFonts w:cs="Times New Roman"/>
          <w:szCs w:val="28"/>
        </w:rPr>
        <w:t>:234–258. [</w:t>
      </w:r>
      <w:hyperlink r:id="rId20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0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Ostash B, Walker S. Moenomycin family antibiotics: chemical synthesis, biosynthesis, and biological activity. </w:t>
      </w:r>
      <w:r w:rsidRPr="00C6734C">
        <w:rPr>
          <w:rStyle w:val="ref-journal"/>
          <w:rFonts w:cs="Times New Roman"/>
          <w:i/>
          <w:iCs/>
          <w:szCs w:val="28"/>
        </w:rPr>
        <w:t>Nat Prod Rep.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:1594–1617. </w:t>
      </w:r>
      <w:r w:rsidRPr="00C6734C">
        <w:rPr>
          <w:rStyle w:val="nowrap"/>
          <w:rFonts w:cs="Times New Roman"/>
          <w:szCs w:val="28"/>
        </w:rPr>
        <w:t>[</w:t>
      </w:r>
      <w:hyperlink r:id="rId210"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1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1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Chen S, Huang X, Zhou X, Bai L, He J, Jeong KJ, Lee SY, Deng Z. Organizational and mutational analysis of a complete FR-008/candicidin gene cluster encoding a structurally related polyene complex. </w:t>
      </w:r>
      <w:r w:rsidRPr="00C6734C">
        <w:rPr>
          <w:rStyle w:val="ref-journal"/>
          <w:rFonts w:cs="Times New Roman"/>
          <w:i/>
          <w:iCs/>
          <w:szCs w:val="28"/>
        </w:rPr>
        <w:t>Chem Biol. </w:t>
      </w:r>
      <w:r w:rsidRPr="00C6734C">
        <w:rPr>
          <w:rStyle w:val="mixed-citation"/>
          <w:rFonts w:cs="Times New Roman"/>
          <w:szCs w:val="28"/>
        </w:rPr>
        <w:t>2003;</w:t>
      </w:r>
      <w:r w:rsidRPr="00C6734C">
        <w:rPr>
          <w:rStyle w:val="ref-vol"/>
          <w:rFonts w:cs="Times New Roman"/>
          <w:b/>
          <w:bCs/>
          <w:szCs w:val="28"/>
        </w:rPr>
        <w:t>15</w:t>
      </w:r>
      <w:r w:rsidRPr="00C6734C">
        <w:rPr>
          <w:rStyle w:val="mixed-citation"/>
          <w:rFonts w:cs="Times New Roman"/>
          <w:szCs w:val="28"/>
        </w:rPr>
        <w:t>:1065–1076. [</w:t>
      </w:r>
      <w:hyperlink r:id="rId21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1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Tiffert Y, Supra P, Wurm R, Wohlleben W, Wagner R, Reuther J. The Streptomyces coelicolor GlnR regulon: identification of new GlnR targets and evidence for a central role of GlnR in nitrogen metabolism in actinomycetes. </w:t>
      </w:r>
      <w:r w:rsidRPr="00C6734C">
        <w:rPr>
          <w:rStyle w:val="ref-journal"/>
          <w:rFonts w:cs="Times New Roman"/>
          <w:i/>
          <w:iCs/>
          <w:szCs w:val="28"/>
        </w:rPr>
        <w:t>Mol Microbiol. </w:t>
      </w:r>
      <w:r w:rsidRPr="00C6734C">
        <w:rPr>
          <w:rStyle w:val="mixed-citation"/>
          <w:rFonts w:cs="Times New Roman"/>
          <w:szCs w:val="28"/>
        </w:rPr>
        <w:t>2008;</w:t>
      </w:r>
      <w:r w:rsidRPr="00C6734C">
        <w:rPr>
          <w:rStyle w:val="ref-vol"/>
          <w:rFonts w:cs="Times New Roman"/>
          <w:b/>
          <w:bCs/>
          <w:szCs w:val="28"/>
        </w:rPr>
        <w:t>15</w:t>
      </w:r>
      <w:r w:rsidRPr="00C6734C">
        <w:rPr>
          <w:rStyle w:val="mixed-citation"/>
          <w:rFonts w:cs="Times New Roman"/>
          <w:szCs w:val="28"/>
        </w:rPr>
        <w:t>:861–880. [</w:t>
      </w:r>
      <w:hyperlink r:id="rId21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1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Tiffert Y, Franz-Wachtel M, Fladerer C, Nordheim A, Reuther J, Wohlleben W, Mast Y. Proteomic analysis of the GlnR-mediated response to nitrogen limitation in Streptomyces coelicolor M145. </w:t>
      </w:r>
      <w:r w:rsidRPr="00C6734C">
        <w:rPr>
          <w:rStyle w:val="ref-journal"/>
          <w:rFonts w:cs="Times New Roman"/>
          <w:i/>
          <w:iCs/>
          <w:szCs w:val="28"/>
        </w:rPr>
        <w:t>Appl Microbiol Biotechnol. </w:t>
      </w:r>
      <w:r w:rsidRPr="00C6734C">
        <w:rPr>
          <w:rStyle w:val="mixed-citation"/>
          <w:rFonts w:cs="Times New Roman"/>
          <w:szCs w:val="28"/>
        </w:rPr>
        <w:t>2011;</w:t>
      </w:r>
      <w:r w:rsidRPr="00C6734C">
        <w:rPr>
          <w:rStyle w:val="ref-vol"/>
          <w:rFonts w:cs="Times New Roman"/>
          <w:b/>
          <w:bCs/>
          <w:szCs w:val="28"/>
        </w:rPr>
        <w:t>15</w:t>
      </w:r>
      <w:r w:rsidRPr="00C6734C">
        <w:rPr>
          <w:rStyle w:val="mixed-citation"/>
          <w:rFonts w:cs="Times New Roman"/>
          <w:szCs w:val="28"/>
        </w:rPr>
        <w:t>:1149–1159. [</w:t>
      </w:r>
      <w:hyperlink r:id="rId217"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18"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Thomas L, Hodgson DA, Wentzel A, Nieselt K, Ellingsen TE, Moore J, Morrissey ER, Legaie R, Wohlleben W, Rodríguez-García A, Martín JF, Burroughs NJ, Wellington EMH, Smith MCM. Metabolic switches and adaptations deduced from the proteomes of Streptomyces coelicolor wild type and phoP mutant grown in batch culture. </w:t>
      </w:r>
      <w:r w:rsidRPr="00C6734C">
        <w:rPr>
          <w:rStyle w:val="ref-journal"/>
          <w:rFonts w:cs="Times New Roman"/>
          <w:i/>
          <w:iCs/>
          <w:szCs w:val="28"/>
        </w:rPr>
        <w:t>Mol Cell Proteomics. </w:t>
      </w:r>
      <w:r w:rsidRPr="00C6734C">
        <w:rPr>
          <w:rStyle w:val="mixed-citation"/>
          <w:rFonts w:cs="Times New Roman"/>
          <w:szCs w:val="28"/>
        </w:rPr>
        <w:t>2012;</w:t>
      </w:r>
      <w:r w:rsidRPr="00C6734C">
        <w:rPr>
          <w:rStyle w:val="ref-vol"/>
          <w:rFonts w:cs="Times New Roman"/>
          <w:b/>
          <w:bCs/>
          <w:szCs w:val="28"/>
        </w:rPr>
        <w:t>15</w:t>
      </w:r>
      <w:r w:rsidRPr="00C6734C">
        <w:rPr>
          <w:rStyle w:val="mixed-citation"/>
          <w:rFonts w:cs="Times New Roman"/>
          <w:szCs w:val="28"/>
        </w:rPr>
        <w:t>:M111.013797. </w:t>
      </w:r>
      <w:r w:rsidRPr="00C6734C">
        <w:rPr>
          <w:rStyle w:val="nowrap"/>
          <w:rFonts w:cs="Times New Roman"/>
          <w:szCs w:val="28"/>
        </w:rPr>
        <w:t>[</w:t>
      </w:r>
      <w:hyperlink r:id="rId219"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2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2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del Sol R, Mullins JGL, Grantcharova N, Flärdh K, Dyson P. Influence of CrgA on assembly of the cell division protein FtsZ during development of Streptomyces coelicolor. </w:t>
      </w:r>
      <w:r w:rsidRPr="00C6734C">
        <w:rPr>
          <w:rStyle w:val="ref-journal"/>
          <w:rFonts w:cs="Times New Roman"/>
          <w:i/>
          <w:iCs/>
          <w:szCs w:val="28"/>
        </w:rPr>
        <w:t>J Bacteriol. </w:t>
      </w:r>
      <w:r w:rsidRPr="00C6734C">
        <w:rPr>
          <w:rStyle w:val="mixed-citation"/>
          <w:rFonts w:cs="Times New Roman"/>
          <w:szCs w:val="28"/>
        </w:rPr>
        <w:t>2006;</w:t>
      </w:r>
      <w:r w:rsidRPr="00C6734C">
        <w:rPr>
          <w:rStyle w:val="ref-vol"/>
          <w:rFonts w:cs="Times New Roman"/>
          <w:b/>
          <w:bCs/>
          <w:szCs w:val="28"/>
        </w:rPr>
        <w:t>15</w:t>
      </w:r>
      <w:r w:rsidRPr="00C6734C">
        <w:rPr>
          <w:rStyle w:val="mixed-citation"/>
          <w:rFonts w:cs="Times New Roman"/>
          <w:szCs w:val="28"/>
        </w:rPr>
        <w:t>:1540–1550. </w:t>
      </w:r>
      <w:r w:rsidRPr="00C6734C">
        <w:rPr>
          <w:rStyle w:val="nowrap"/>
          <w:rFonts w:cs="Times New Roman"/>
          <w:szCs w:val="28"/>
        </w:rPr>
        <w:t>[</w:t>
      </w:r>
      <w:hyperlink r:id="rId222"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2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2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lastRenderedPageBreak/>
        <w:t>Daza A, Martín JF, Dominguez A, Gil JA. Sporulation of several species of Streptomyces in submerged cultures after nutritional downshift. </w:t>
      </w:r>
      <w:r w:rsidRPr="00C6734C">
        <w:rPr>
          <w:rStyle w:val="ref-journal"/>
          <w:rFonts w:cs="Times New Roman"/>
          <w:i/>
          <w:iCs/>
          <w:szCs w:val="28"/>
        </w:rPr>
        <w:t>J Gen Microbiol. </w:t>
      </w:r>
      <w:r w:rsidRPr="00C6734C">
        <w:rPr>
          <w:rStyle w:val="mixed-citation"/>
          <w:rFonts w:cs="Times New Roman"/>
          <w:szCs w:val="28"/>
        </w:rPr>
        <w:t>1989;</w:t>
      </w:r>
      <w:r w:rsidRPr="00C6734C">
        <w:rPr>
          <w:rStyle w:val="ref-vol"/>
          <w:rFonts w:cs="Times New Roman"/>
          <w:b/>
          <w:bCs/>
          <w:szCs w:val="28"/>
        </w:rPr>
        <w:t>15</w:t>
      </w:r>
      <w:r w:rsidRPr="00C6734C">
        <w:rPr>
          <w:rStyle w:val="mixed-citation"/>
          <w:rFonts w:cs="Times New Roman"/>
          <w:szCs w:val="28"/>
        </w:rPr>
        <w:t>:2483–2491. [</w:t>
      </w:r>
      <w:hyperlink r:id="rId22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2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Gust B, Challis GL, Fowler K, Kieser T, Chater KF. PCR-targeted Streptomyces gene replacement identifies a protein domain needed for biosynthesis of the sesquiterpene soil odor geosmin. </w:t>
      </w:r>
      <w:r w:rsidRPr="00C6734C">
        <w:rPr>
          <w:rStyle w:val="ref-journal"/>
          <w:rFonts w:cs="Times New Roman"/>
          <w:i/>
          <w:iCs/>
          <w:szCs w:val="28"/>
        </w:rPr>
        <w:t>Proc Natl Acad Sci USA. </w:t>
      </w:r>
      <w:r w:rsidRPr="00C6734C">
        <w:rPr>
          <w:rStyle w:val="mixed-citation"/>
          <w:rFonts w:cs="Times New Roman"/>
          <w:szCs w:val="28"/>
        </w:rPr>
        <w:t>2003;</w:t>
      </w:r>
      <w:r w:rsidRPr="00C6734C">
        <w:rPr>
          <w:rStyle w:val="ref-vol"/>
          <w:rFonts w:cs="Times New Roman"/>
          <w:b/>
          <w:bCs/>
          <w:szCs w:val="28"/>
        </w:rPr>
        <w:t>15</w:t>
      </w:r>
      <w:r w:rsidRPr="00C6734C">
        <w:rPr>
          <w:rStyle w:val="mixed-citation"/>
          <w:rFonts w:cs="Times New Roman"/>
          <w:szCs w:val="28"/>
        </w:rPr>
        <w:t>:1541–1546. </w:t>
      </w:r>
      <w:r w:rsidRPr="00C6734C">
        <w:rPr>
          <w:rStyle w:val="nowrap"/>
          <w:rFonts w:cs="Times New Roman"/>
          <w:szCs w:val="28"/>
        </w:rPr>
        <w:t>[</w:t>
      </w:r>
      <w:hyperlink r:id="rId227"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2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2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Bilyk B, Weber S, Myronovskyi M, Bilyk O, Petzke L, Luzhetskyy A. In vivo random mutagenesis of streptomycetes using mariner-based transposon Himar1. </w:t>
      </w:r>
      <w:r w:rsidRPr="00C6734C">
        <w:rPr>
          <w:rStyle w:val="ref-journal"/>
          <w:rFonts w:cs="Times New Roman"/>
          <w:i/>
          <w:iCs/>
          <w:szCs w:val="28"/>
        </w:rPr>
        <w:t>Appl Microbiol Biotechnol. </w:t>
      </w:r>
      <w:r w:rsidRPr="00C6734C">
        <w:rPr>
          <w:rStyle w:val="mixed-citation"/>
          <w:rFonts w:cs="Times New Roman"/>
          <w:szCs w:val="28"/>
        </w:rPr>
        <w:t>2013;</w:t>
      </w:r>
      <w:r w:rsidRPr="00C6734C">
        <w:rPr>
          <w:rStyle w:val="ref-vol"/>
          <w:rFonts w:cs="Times New Roman"/>
          <w:b/>
          <w:bCs/>
          <w:szCs w:val="28"/>
        </w:rPr>
        <w:t>15</w:t>
      </w:r>
      <w:r w:rsidRPr="00C6734C">
        <w:rPr>
          <w:rStyle w:val="mixed-citation"/>
          <w:rFonts w:cs="Times New Roman"/>
          <w:szCs w:val="28"/>
        </w:rPr>
        <w:t>:351–359. [</w:t>
      </w:r>
      <w:hyperlink r:id="rId23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3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Myronovskyi M, Welle E, Fedorenko V, Luzhetskyy A. Beta-glucuronidase as a sensitive and versatile reporter in actinomycetes. </w:t>
      </w:r>
      <w:r w:rsidRPr="00C6734C">
        <w:rPr>
          <w:rStyle w:val="ref-journal"/>
          <w:rFonts w:cs="Times New Roman"/>
          <w:i/>
          <w:iCs/>
          <w:szCs w:val="28"/>
        </w:rPr>
        <w:t>Appl Environ Microbiol. </w:t>
      </w:r>
      <w:r w:rsidRPr="00C6734C">
        <w:rPr>
          <w:rStyle w:val="mixed-citation"/>
          <w:rFonts w:cs="Times New Roman"/>
          <w:szCs w:val="28"/>
        </w:rPr>
        <w:t>2011;</w:t>
      </w:r>
      <w:r w:rsidRPr="00C6734C">
        <w:rPr>
          <w:rStyle w:val="ref-vol"/>
          <w:rFonts w:cs="Times New Roman"/>
          <w:b/>
          <w:bCs/>
          <w:szCs w:val="28"/>
        </w:rPr>
        <w:t>15</w:t>
      </w:r>
      <w:r w:rsidRPr="00C6734C">
        <w:rPr>
          <w:rStyle w:val="mixed-citation"/>
          <w:rFonts w:cs="Times New Roman"/>
          <w:szCs w:val="28"/>
        </w:rPr>
        <w:t>:5370–5383. </w:t>
      </w:r>
      <w:r w:rsidRPr="00C6734C">
        <w:rPr>
          <w:rStyle w:val="nowrap"/>
          <w:rFonts w:cs="Times New Roman"/>
          <w:szCs w:val="28"/>
        </w:rPr>
        <w:t>[</w:t>
      </w:r>
      <w:hyperlink r:id="rId232"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3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3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Siegl T, Luzhetskyy A. Actinomycetes genome engineering approaches. </w:t>
      </w:r>
      <w:r w:rsidRPr="00C6734C">
        <w:rPr>
          <w:rStyle w:val="ref-journal"/>
          <w:rFonts w:cs="Times New Roman"/>
          <w:i/>
          <w:iCs/>
          <w:szCs w:val="28"/>
        </w:rPr>
        <w:t>Antonie Van Leeuwenhoek. </w:t>
      </w:r>
      <w:r w:rsidRPr="00C6734C">
        <w:rPr>
          <w:rStyle w:val="mixed-citation"/>
          <w:rFonts w:cs="Times New Roman"/>
          <w:szCs w:val="28"/>
        </w:rPr>
        <w:t>2012;</w:t>
      </w:r>
      <w:r w:rsidRPr="00C6734C">
        <w:rPr>
          <w:rStyle w:val="ref-vol"/>
          <w:rFonts w:cs="Times New Roman"/>
          <w:b/>
          <w:bCs/>
          <w:szCs w:val="28"/>
        </w:rPr>
        <w:t>15</w:t>
      </w:r>
      <w:r w:rsidRPr="00C6734C">
        <w:rPr>
          <w:rStyle w:val="mixed-citation"/>
          <w:rFonts w:cs="Times New Roman"/>
          <w:szCs w:val="28"/>
        </w:rPr>
        <w:t>:503–516. [</w:t>
      </w:r>
      <w:hyperlink r:id="rId23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3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Chevreux B. Genome sequence assembly using trace signals and additional sequence information. </w:t>
      </w:r>
      <w:r w:rsidRPr="00C6734C">
        <w:rPr>
          <w:rStyle w:val="ref-journal"/>
          <w:rFonts w:cs="Times New Roman"/>
          <w:i/>
          <w:iCs/>
          <w:szCs w:val="28"/>
        </w:rPr>
        <w:t>Comput Sci Biol. </w:t>
      </w:r>
      <w:r w:rsidRPr="00C6734C">
        <w:rPr>
          <w:rStyle w:val="mixed-citation"/>
          <w:rFonts w:cs="Times New Roman"/>
          <w:szCs w:val="28"/>
        </w:rPr>
        <w:t>1999;</w:t>
      </w:r>
      <w:r w:rsidRPr="00C6734C">
        <w:rPr>
          <w:rStyle w:val="ref-vol"/>
          <w:rFonts w:cs="Times New Roman"/>
          <w:b/>
          <w:bCs/>
          <w:szCs w:val="28"/>
        </w:rPr>
        <w:t>15</w:t>
      </w:r>
      <w:r w:rsidRPr="00C6734C">
        <w:rPr>
          <w:rStyle w:val="mixed-citation"/>
          <w:rFonts w:cs="Times New Roman"/>
          <w:szCs w:val="28"/>
        </w:rPr>
        <w:t>:45–56. </w:t>
      </w:r>
      <w:r w:rsidRPr="00C6734C">
        <w:rPr>
          <w:rStyle w:val="nowrap"/>
          <w:rFonts w:cs="Times New Roman"/>
          <w:szCs w:val="28"/>
        </w:rPr>
        <w:t>[</w:t>
      </w:r>
      <w:hyperlink r:id="rId237"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Carver T, Thomson N, Bleasby A, Berriman M, Parkhill J. DNAPlotter: circular and linear interactive genome visualization. </w:t>
      </w:r>
      <w:r w:rsidRPr="00C6734C">
        <w:rPr>
          <w:rStyle w:val="ref-journal"/>
          <w:rFonts w:cs="Times New Roman"/>
          <w:i/>
          <w:iCs/>
          <w:szCs w:val="28"/>
        </w:rPr>
        <w:t>Bioinformatics. </w:t>
      </w:r>
      <w:r w:rsidRPr="00C6734C">
        <w:rPr>
          <w:rStyle w:val="mixed-citation"/>
          <w:rFonts w:cs="Times New Roman"/>
          <w:szCs w:val="28"/>
        </w:rPr>
        <w:t>2009;</w:t>
      </w:r>
      <w:r w:rsidRPr="00C6734C">
        <w:rPr>
          <w:rStyle w:val="ref-vol"/>
          <w:rFonts w:cs="Times New Roman"/>
          <w:b/>
          <w:bCs/>
          <w:szCs w:val="28"/>
        </w:rPr>
        <w:t>15</w:t>
      </w:r>
      <w:r w:rsidRPr="00C6734C">
        <w:rPr>
          <w:rStyle w:val="mixed-citation"/>
          <w:rFonts w:cs="Times New Roman"/>
          <w:szCs w:val="28"/>
        </w:rPr>
        <w:t>:119–120. </w:t>
      </w:r>
      <w:r w:rsidRPr="00C6734C">
        <w:rPr>
          <w:rStyle w:val="nowrap"/>
          <w:rFonts w:cs="Times New Roman"/>
          <w:szCs w:val="28"/>
        </w:rPr>
        <w:t>[</w:t>
      </w:r>
      <w:hyperlink r:id="rId238"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39"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40"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Hyatt D, Chen G-L, Locascio PF, Land ML, Larimer FW, Hauser LJ. Prodigal: prokaryotic gene recognition and translation initiation site identification. </w:t>
      </w:r>
      <w:r w:rsidRPr="00C6734C">
        <w:rPr>
          <w:rStyle w:val="ref-journal"/>
          <w:rFonts w:cs="Times New Roman"/>
          <w:i/>
          <w:iCs/>
          <w:szCs w:val="28"/>
        </w:rPr>
        <w:t>BMC Bioinforma. </w:t>
      </w:r>
      <w:r w:rsidRPr="00C6734C">
        <w:rPr>
          <w:rStyle w:val="mixed-citation"/>
          <w:rFonts w:cs="Times New Roman"/>
          <w:szCs w:val="28"/>
        </w:rPr>
        <w:t>2010;</w:t>
      </w:r>
      <w:r w:rsidRPr="00C6734C">
        <w:rPr>
          <w:rStyle w:val="ref-vol"/>
          <w:rFonts w:cs="Times New Roman"/>
          <w:b/>
          <w:bCs/>
          <w:szCs w:val="28"/>
        </w:rPr>
        <w:t>15</w:t>
      </w:r>
      <w:r w:rsidRPr="00C6734C">
        <w:rPr>
          <w:rStyle w:val="mixed-citation"/>
          <w:rFonts w:cs="Times New Roman"/>
          <w:szCs w:val="28"/>
        </w:rPr>
        <w:t>:119. </w:t>
      </w:r>
      <w:r w:rsidRPr="00C6734C">
        <w:rPr>
          <w:rStyle w:val="nowrap"/>
          <w:rFonts w:cs="Times New Roman"/>
          <w:szCs w:val="28"/>
        </w:rPr>
        <w:t>[</w:t>
      </w:r>
      <w:hyperlink r:id="rId241"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42"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43"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 xml:space="preserve">Aziz RK, Bartels D, Best AA, DeJongh M, Disz T, Edwards RA, Formsma K, Gerdes S, Glass EM, Kubal M, Meyer F, Olsen GJ, Olson R, Osterman AL, Overbeek RA, McNeil LK, Paarmann D, Paczian T, Parrello B, Pusch GD, Reich C, Stevens R, Vassieva O, Vonstein V, Wilke A, Zagnitko O. The RAST </w:t>
      </w:r>
      <w:r w:rsidRPr="00C6734C">
        <w:rPr>
          <w:rStyle w:val="mixed-citation"/>
          <w:rFonts w:cs="Times New Roman"/>
          <w:szCs w:val="28"/>
        </w:rPr>
        <w:lastRenderedPageBreak/>
        <w:t>Server: rapid annotations using subsystems technology. </w:t>
      </w:r>
      <w:r w:rsidRPr="00C6734C">
        <w:rPr>
          <w:rStyle w:val="ref-journal"/>
          <w:rFonts w:cs="Times New Roman"/>
          <w:i/>
          <w:iCs/>
          <w:szCs w:val="28"/>
        </w:rPr>
        <w:t>BMC Genomics. </w:t>
      </w:r>
      <w:r w:rsidRPr="00C6734C">
        <w:rPr>
          <w:rStyle w:val="mixed-citation"/>
          <w:rFonts w:cs="Times New Roman"/>
          <w:szCs w:val="28"/>
        </w:rPr>
        <w:t>2008;</w:t>
      </w:r>
      <w:r w:rsidRPr="00C6734C">
        <w:rPr>
          <w:rStyle w:val="ref-vol"/>
          <w:rFonts w:cs="Times New Roman"/>
          <w:b/>
          <w:bCs/>
          <w:szCs w:val="28"/>
        </w:rPr>
        <w:t>15</w:t>
      </w:r>
      <w:r w:rsidRPr="00C6734C">
        <w:rPr>
          <w:rStyle w:val="mixed-citation"/>
          <w:rFonts w:cs="Times New Roman"/>
          <w:szCs w:val="28"/>
        </w:rPr>
        <w:t>:75. </w:t>
      </w:r>
      <w:r w:rsidRPr="00C6734C">
        <w:rPr>
          <w:rStyle w:val="nowrap"/>
          <w:rFonts w:cs="Times New Roman"/>
          <w:szCs w:val="28"/>
        </w:rPr>
        <w:t>[</w:t>
      </w:r>
      <w:hyperlink r:id="rId244"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45"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46"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Altschul SF, Gish W, Miller W, Myers EW, Lipman DJ. Basic local alignment search tool. </w:t>
      </w:r>
      <w:r w:rsidRPr="00C6734C">
        <w:rPr>
          <w:rStyle w:val="ref-journal"/>
          <w:rFonts w:cs="Times New Roman"/>
          <w:i/>
          <w:iCs/>
          <w:szCs w:val="28"/>
        </w:rPr>
        <w:t>J Mol Biol. </w:t>
      </w:r>
      <w:r w:rsidRPr="00C6734C">
        <w:rPr>
          <w:rStyle w:val="mixed-citation"/>
          <w:rFonts w:cs="Times New Roman"/>
          <w:szCs w:val="28"/>
        </w:rPr>
        <w:t>1990;</w:t>
      </w:r>
      <w:r w:rsidRPr="00C6734C">
        <w:rPr>
          <w:rStyle w:val="ref-vol"/>
          <w:rFonts w:cs="Times New Roman"/>
          <w:b/>
          <w:bCs/>
          <w:szCs w:val="28"/>
        </w:rPr>
        <w:t>15</w:t>
      </w:r>
      <w:r w:rsidRPr="00C6734C">
        <w:rPr>
          <w:rStyle w:val="mixed-citation"/>
          <w:rFonts w:cs="Times New Roman"/>
          <w:szCs w:val="28"/>
        </w:rPr>
        <w:t>:403–410. [</w:t>
      </w:r>
      <w:hyperlink r:id="rId247"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48"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Kanehisa M, Goto S. KEGG: kyoto encyclopedia of genes and genomes. </w:t>
      </w:r>
      <w:r w:rsidRPr="00C6734C">
        <w:rPr>
          <w:rStyle w:val="ref-journal"/>
          <w:rFonts w:cs="Times New Roman"/>
          <w:i/>
          <w:iCs/>
          <w:szCs w:val="28"/>
        </w:rPr>
        <w:t>Nucleic Acids Res. </w:t>
      </w:r>
      <w:r w:rsidRPr="00C6734C">
        <w:rPr>
          <w:rStyle w:val="mixed-citation"/>
          <w:rFonts w:cs="Times New Roman"/>
          <w:szCs w:val="28"/>
        </w:rPr>
        <w:t>2000;</w:t>
      </w:r>
      <w:r w:rsidRPr="00C6734C">
        <w:rPr>
          <w:rStyle w:val="ref-vol"/>
          <w:rFonts w:cs="Times New Roman"/>
          <w:b/>
          <w:bCs/>
          <w:szCs w:val="28"/>
        </w:rPr>
        <w:t>15</w:t>
      </w:r>
      <w:r w:rsidRPr="00C6734C">
        <w:rPr>
          <w:rStyle w:val="mixed-citation"/>
          <w:rFonts w:cs="Times New Roman"/>
          <w:szCs w:val="28"/>
        </w:rPr>
        <w:t>:27–30. </w:t>
      </w:r>
      <w:r w:rsidRPr="00C6734C">
        <w:rPr>
          <w:rStyle w:val="nowrap"/>
          <w:rFonts w:cs="Times New Roman"/>
          <w:szCs w:val="28"/>
        </w:rPr>
        <w:t>[</w:t>
      </w:r>
      <w:hyperlink r:id="rId249"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50"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51"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Pruitt KD, Tatusova T, Maglott DR. NCBI Reference Sequence (RefSeq): a curated non-redundant sequence database of genomes, transcripts and proteins. </w:t>
      </w:r>
      <w:r w:rsidRPr="00C6734C">
        <w:rPr>
          <w:rStyle w:val="ref-journal"/>
          <w:rFonts w:cs="Times New Roman"/>
          <w:i/>
          <w:iCs/>
          <w:szCs w:val="28"/>
        </w:rPr>
        <w:t>Nucleic Acids Res. </w:t>
      </w:r>
      <w:r w:rsidRPr="00C6734C">
        <w:rPr>
          <w:rStyle w:val="mixed-citation"/>
          <w:rFonts w:cs="Times New Roman"/>
          <w:szCs w:val="28"/>
        </w:rPr>
        <w:t>2005;</w:t>
      </w:r>
      <w:r w:rsidRPr="00C6734C">
        <w:rPr>
          <w:rStyle w:val="ref-vol"/>
          <w:rFonts w:cs="Times New Roman"/>
          <w:b/>
          <w:bCs/>
          <w:szCs w:val="28"/>
        </w:rPr>
        <w:t>15</w:t>
      </w:r>
      <w:r w:rsidRPr="00C6734C">
        <w:rPr>
          <w:rStyle w:val="mixed-citation"/>
          <w:rFonts w:cs="Times New Roman"/>
          <w:szCs w:val="28"/>
        </w:rPr>
        <w:t>:D501–D504. </w:t>
      </w:r>
      <w:r w:rsidRPr="00C6734C">
        <w:rPr>
          <w:rStyle w:val="nowrap"/>
          <w:rFonts w:cs="Times New Roman"/>
          <w:szCs w:val="28"/>
        </w:rPr>
        <w:t>[</w:t>
      </w:r>
      <w:hyperlink r:id="rId252"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53"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54"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Marchler-Bauer A, Lu S, Anderson JB, Chitsaz F, Derbyshire MK, DeWeese-Scott C, Fong JH, Geer LY, Geer RC, Gonzales NR, Gwadz M, Hurwitz DI, Jackson JD, Ke Z, Lanczycki CJ, Lu F, Marchler GH, Mullokandov M, Omelchenko MV, Robertson CL, Song JS, Thanki N, Yamashita RA, Zhang D, Zhang N, Zheng C, Bryant SH. CDD: a conserved domain database for the functional annotation of proteins. </w:t>
      </w:r>
      <w:r w:rsidRPr="00C6734C">
        <w:rPr>
          <w:rStyle w:val="ref-journal"/>
          <w:rFonts w:cs="Times New Roman"/>
          <w:i/>
          <w:iCs/>
          <w:szCs w:val="28"/>
        </w:rPr>
        <w:t>Nucleic Acids Res. </w:t>
      </w:r>
      <w:r w:rsidRPr="00C6734C">
        <w:rPr>
          <w:rStyle w:val="mixed-citation"/>
          <w:rFonts w:cs="Times New Roman"/>
          <w:szCs w:val="28"/>
        </w:rPr>
        <w:t>2011;</w:t>
      </w:r>
      <w:r w:rsidRPr="00C6734C">
        <w:rPr>
          <w:rStyle w:val="ref-vol"/>
          <w:rFonts w:cs="Times New Roman"/>
          <w:b/>
          <w:bCs/>
          <w:szCs w:val="28"/>
        </w:rPr>
        <w:t>15</w:t>
      </w:r>
      <w:r w:rsidRPr="00C6734C">
        <w:rPr>
          <w:rStyle w:val="mixed-citation"/>
          <w:rFonts w:cs="Times New Roman"/>
          <w:szCs w:val="28"/>
        </w:rPr>
        <w:t>:D225–D229. </w:t>
      </w:r>
      <w:r w:rsidRPr="00C6734C">
        <w:rPr>
          <w:rStyle w:val="nowrap"/>
          <w:rFonts w:cs="Times New Roman"/>
          <w:szCs w:val="28"/>
        </w:rPr>
        <w:t>[</w:t>
      </w:r>
      <w:hyperlink r:id="rId255"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56"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57"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Ishikawa J, Hotta K. FramePlot: a new implementation of the frame analysis for predicting protein-coding regions in bacterial DNA with a high G + C content. </w:t>
      </w:r>
      <w:r w:rsidRPr="00C6734C">
        <w:rPr>
          <w:rStyle w:val="ref-journal"/>
          <w:rFonts w:cs="Times New Roman"/>
          <w:i/>
          <w:iCs/>
          <w:szCs w:val="28"/>
        </w:rPr>
        <w:t>FEMS Microbiol Lett. </w:t>
      </w:r>
      <w:r w:rsidRPr="00C6734C">
        <w:rPr>
          <w:rStyle w:val="mixed-citation"/>
          <w:rFonts w:cs="Times New Roman"/>
          <w:szCs w:val="28"/>
        </w:rPr>
        <w:t>1999;</w:t>
      </w:r>
      <w:r w:rsidRPr="00C6734C">
        <w:rPr>
          <w:rStyle w:val="ref-vol"/>
          <w:rFonts w:cs="Times New Roman"/>
          <w:b/>
          <w:bCs/>
          <w:szCs w:val="28"/>
        </w:rPr>
        <w:t>15</w:t>
      </w:r>
      <w:r w:rsidRPr="00C6734C">
        <w:rPr>
          <w:rStyle w:val="mixed-citation"/>
          <w:rFonts w:cs="Times New Roman"/>
          <w:szCs w:val="28"/>
        </w:rPr>
        <w:t>:251–253. [</w:t>
      </w:r>
      <w:hyperlink r:id="rId258"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59"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Lowe TM, Eddy SR. tRNAscan-SE: a program for improved detection of transfer RNA genes in genomic sequence. </w:t>
      </w:r>
      <w:r w:rsidRPr="00C6734C">
        <w:rPr>
          <w:rStyle w:val="ref-journal"/>
          <w:rFonts w:cs="Times New Roman"/>
          <w:i/>
          <w:iCs/>
          <w:szCs w:val="28"/>
        </w:rPr>
        <w:t>Nucleic Acids Res. </w:t>
      </w:r>
      <w:r w:rsidRPr="00C6734C">
        <w:rPr>
          <w:rStyle w:val="mixed-citation"/>
          <w:rFonts w:cs="Times New Roman"/>
          <w:szCs w:val="28"/>
        </w:rPr>
        <w:t>1997;</w:t>
      </w:r>
      <w:r w:rsidRPr="00C6734C">
        <w:rPr>
          <w:rStyle w:val="ref-vol"/>
          <w:rFonts w:cs="Times New Roman"/>
          <w:b/>
          <w:bCs/>
          <w:szCs w:val="28"/>
        </w:rPr>
        <w:t>15</w:t>
      </w:r>
      <w:r w:rsidRPr="00C6734C">
        <w:rPr>
          <w:rStyle w:val="mixed-citation"/>
          <w:rFonts w:cs="Times New Roman"/>
          <w:szCs w:val="28"/>
        </w:rPr>
        <w:t>:955–964. </w:t>
      </w:r>
      <w:r w:rsidRPr="00C6734C">
        <w:rPr>
          <w:rStyle w:val="nowrap"/>
          <w:rFonts w:cs="Times New Roman"/>
          <w:szCs w:val="28"/>
        </w:rPr>
        <w:t>[</w:t>
      </w:r>
      <w:hyperlink r:id="rId260"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61"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62"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rsidP="001D2B47">
      <w:pPr>
        <w:pStyle w:val="a6"/>
        <w:numPr>
          <w:ilvl w:val="0"/>
          <w:numId w:val="16"/>
        </w:numPr>
        <w:spacing w:line="360" w:lineRule="auto"/>
        <w:rPr>
          <w:rFonts w:cs="Times New Roman"/>
        </w:rPr>
      </w:pPr>
      <w:r w:rsidRPr="00C6734C">
        <w:rPr>
          <w:rStyle w:val="mixed-citation"/>
          <w:rFonts w:cs="Times New Roman"/>
          <w:szCs w:val="28"/>
        </w:rPr>
        <w:t>Lagesen K, Hallin P, Rødland EA, Staerfeldt H-H, Rognes T, Ussery DW. RNAmmer: consistent and rapid annotation of ribosomal RNA genes. </w:t>
      </w:r>
      <w:r w:rsidRPr="00C6734C">
        <w:rPr>
          <w:rStyle w:val="ref-journal"/>
          <w:rFonts w:cs="Times New Roman"/>
          <w:i/>
          <w:iCs/>
          <w:szCs w:val="28"/>
        </w:rPr>
        <w:t>Nucleic Acids Res. </w:t>
      </w:r>
      <w:r w:rsidRPr="00C6734C">
        <w:rPr>
          <w:rStyle w:val="mixed-citation"/>
          <w:rFonts w:cs="Times New Roman"/>
          <w:szCs w:val="28"/>
        </w:rPr>
        <w:t>2007;</w:t>
      </w:r>
      <w:r w:rsidRPr="00C6734C">
        <w:rPr>
          <w:rStyle w:val="ref-vol"/>
          <w:rFonts w:cs="Times New Roman"/>
          <w:b/>
          <w:bCs/>
          <w:szCs w:val="28"/>
        </w:rPr>
        <w:t>15</w:t>
      </w:r>
      <w:r w:rsidRPr="00C6734C">
        <w:rPr>
          <w:rStyle w:val="mixed-citation"/>
          <w:rFonts w:cs="Times New Roman"/>
          <w:szCs w:val="28"/>
        </w:rPr>
        <w:t>:3100–3108. </w:t>
      </w:r>
      <w:r w:rsidRPr="00C6734C">
        <w:rPr>
          <w:rStyle w:val="nowrap"/>
          <w:rFonts w:cs="Times New Roman"/>
          <w:szCs w:val="28"/>
        </w:rPr>
        <w:t>[</w:t>
      </w:r>
      <w:hyperlink r:id="rId263" w:history="1">
        <w:r w:rsidRPr="00C6734C">
          <w:rPr>
            <w:rStyle w:val="a5"/>
            <w:rFonts w:cs="Times New Roman"/>
            <w:color w:val="auto"/>
            <w:szCs w:val="28"/>
          </w:rPr>
          <w:t>PMC free article</w:t>
        </w:r>
      </w:hyperlink>
      <w:r w:rsidRPr="00C6734C">
        <w:rPr>
          <w:rStyle w:val="nowrap"/>
          <w:rFonts w:cs="Times New Roman"/>
          <w:szCs w:val="28"/>
        </w:rPr>
        <w:t>]</w:t>
      </w:r>
      <w:r w:rsidRPr="00C6734C">
        <w:rPr>
          <w:rStyle w:val="mixed-citation"/>
          <w:rFonts w:cs="Times New Roman"/>
          <w:szCs w:val="28"/>
        </w:rPr>
        <w:t> [</w:t>
      </w:r>
      <w:hyperlink r:id="rId264" w:history="1">
        <w:r w:rsidRPr="00C6734C">
          <w:rPr>
            <w:rStyle w:val="a5"/>
            <w:rFonts w:cs="Times New Roman"/>
            <w:color w:val="auto"/>
            <w:szCs w:val="28"/>
          </w:rPr>
          <w:t>PubMed</w:t>
        </w:r>
      </w:hyperlink>
      <w:r w:rsidRPr="00C6734C">
        <w:rPr>
          <w:rStyle w:val="mixed-citation"/>
          <w:rFonts w:cs="Times New Roman"/>
          <w:szCs w:val="28"/>
        </w:rPr>
        <w:t>] </w:t>
      </w:r>
      <w:r w:rsidRPr="00C6734C">
        <w:rPr>
          <w:rStyle w:val="nowrap"/>
          <w:rFonts w:cs="Times New Roman"/>
          <w:szCs w:val="28"/>
        </w:rPr>
        <w:t>[</w:t>
      </w:r>
      <w:hyperlink r:id="rId265" w:tgtFrame="_blank" w:history="1">
        <w:r w:rsidRPr="00C6734C">
          <w:rPr>
            <w:rStyle w:val="a5"/>
            <w:rFonts w:cs="Times New Roman"/>
            <w:color w:val="auto"/>
            <w:szCs w:val="28"/>
          </w:rPr>
          <w:t>Google Scholar</w:t>
        </w:r>
      </w:hyperlink>
      <w:r w:rsidRPr="00C6734C">
        <w:rPr>
          <w:rStyle w:val="nowrap"/>
          <w:rFonts w:cs="Times New Roman"/>
          <w:szCs w:val="28"/>
        </w:rPr>
        <w:t>]</w:t>
      </w:r>
    </w:p>
    <w:p w:rsidR="005E6AD0" w:rsidRPr="00C6734C" w:rsidRDefault="005E6AD0">
      <w:pPr>
        <w:spacing w:after="160"/>
        <w:ind w:firstLine="0"/>
        <w:jc w:val="left"/>
        <w:rPr>
          <w:rFonts w:cs="Times New Roman"/>
          <w:b/>
          <w:lang w:val="uk-UA"/>
        </w:rPr>
      </w:pPr>
      <w:r w:rsidRPr="00C6734C">
        <w:rPr>
          <w:rFonts w:cs="Times New Roman"/>
          <w:b/>
          <w:lang w:val="uk-UA"/>
        </w:rPr>
        <w:br w:type="page"/>
      </w:r>
    </w:p>
    <w:p w:rsidR="005E6AD0" w:rsidRPr="00C6734C" w:rsidRDefault="005E6AD0" w:rsidP="005E6AD0">
      <w:pPr>
        <w:spacing w:line="360" w:lineRule="auto"/>
        <w:outlineLvl w:val="0"/>
        <w:rPr>
          <w:rFonts w:cs="Times New Roman"/>
          <w:b/>
          <w:lang w:val="uk-UA"/>
        </w:rPr>
      </w:pPr>
      <w:bookmarkStart w:id="21" w:name="_Toc94800957"/>
      <w:r w:rsidRPr="00C6734C">
        <w:rPr>
          <w:rFonts w:cs="Times New Roman"/>
          <w:b/>
          <w:lang w:val="uk-UA"/>
        </w:rPr>
        <w:lastRenderedPageBreak/>
        <w:t>ДОДАТКИ</w:t>
      </w:r>
      <w:bookmarkEnd w:id="21"/>
    </w:p>
    <w:p w:rsidR="005E6AD0" w:rsidRPr="00C6734C" w:rsidRDefault="005E6AD0" w:rsidP="0020589B">
      <w:pPr>
        <w:spacing w:line="360" w:lineRule="auto"/>
        <w:ind w:firstLine="0"/>
        <w:jc w:val="left"/>
        <w:outlineLvl w:val="1"/>
        <w:rPr>
          <w:rFonts w:eastAsia="Times New Roman" w:cs="Times New Roman"/>
          <w:szCs w:val="28"/>
        </w:rPr>
      </w:pPr>
      <w:bookmarkStart w:id="22" w:name="_Toc94800958"/>
      <w:r w:rsidRPr="00C6734C">
        <w:rPr>
          <w:rFonts w:eastAsia="Times New Roman" w:cs="Times New Roman"/>
          <w:b/>
          <w:bCs/>
          <w:color w:val="000000"/>
          <w:szCs w:val="28"/>
        </w:rPr>
        <w:t>Додатковий файл 1: Таблиця S1:</w:t>
      </w:r>
      <w:bookmarkEnd w:id="22"/>
    </w:p>
    <w:p w:rsidR="005E6AD0" w:rsidRPr="00C6734C" w:rsidRDefault="005E6AD0" w:rsidP="0020589B">
      <w:pPr>
        <w:spacing w:line="360" w:lineRule="auto"/>
        <w:ind w:firstLine="0"/>
        <w:jc w:val="left"/>
        <w:rPr>
          <w:rFonts w:eastAsia="Times New Roman" w:cs="Times New Roman"/>
          <w:color w:val="000000"/>
          <w:szCs w:val="28"/>
        </w:rPr>
      </w:pPr>
      <w:r w:rsidRPr="00C6734C">
        <w:rPr>
          <w:rFonts w:eastAsia="Times New Roman" w:cs="Times New Roman"/>
          <w:color w:val="000000"/>
          <w:szCs w:val="28"/>
        </w:rPr>
        <w:t>Для класифікації досліджуваного штаму використані рибосомні гени 16S. неопублікований </w:t>
      </w:r>
      <w:r w:rsidRPr="00C6734C">
        <w:rPr>
          <w:rFonts w:eastAsia="Times New Roman" w:cs="Times New Roman"/>
          <w:color w:val="000000"/>
          <w:szCs w:val="28"/>
          <w:vertAlign w:val="superscript"/>
        </w:rPr>
        <w:t>.</w:t>
      </w:r>
    </w:p>
    <w:tbl>
      <w:tblPr>
        <w:tblW w:w="95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22"/>
        <w:gridCol w:w="1547"/>
        <w:gridCol w:w="1789"/>
        <w:gridCol w:w="1527"/>
        <w:gridCol w:w="1527"/>
      </w:tblGrid>
      <w:tr w:rsidR="005E6AD0" w:rsidRPr="00C6734C" w:rsidTr="005E6AD0">
        <w:trPr>
          <w:jc w:val="center"/>
        </w:trPr>
        <w:tc>
          <w:tcPr>
            <w:tcW w:w="3122" w:type="dxa"/>
            <w:vMerge w:val="restart"/>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Strains</w:t>
            </w:r>
          </w:p>
        </w:tc>
        <w:tc>
          <w:tcPr>
            <w:tcW w:w="1547" w:type="dxa"/>
            <w:vMerge w:val="restart"/>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Origin</w:t>
            </w:r>
          </w:p>
        </w:tc>
        <w:tc>
          <w:tcPr>
            <w:tcW w:w="4843" w:type="dxa"/>
            <w:gridSpan w:val="3"/>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16S rRNA sequences</w:t>
            </w:r>
          </w:p>
        </w:tc>
      </w:tr>
      <w:tr w:rsidR="005E6AD0" w:rsidRPr="00C6734C" w:rsidTr="005E6AD0">
        <w:trPr>
          <w:jc w:val="center"/>
        </w:trPr>
        <w:tc>
          <w:tcPr>
            <w:tcW w:w="3122" w:type="dxa"/>
            <w:vMerge/>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p>
        </w:tc>
        <w:tc>
          <w:tcPr>
            <w:tcW w:w="1547" w:type="dxa"/>
            <w:vMerge/>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p>
        </w:tc>
        <w:tc>
          <w:tcPr>
            <w:tcW w:w="1789"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Reference</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Length, bp</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Accession</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JCM4703</w:t>
            </w:r>
          </w:p>
        </w:tc>
        <w:tc>
          <w:tcPr>
            <w:tcW w:w="1789"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Wang et al., 2011</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1390</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HQ537062</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coleimyceticus</w:t>
            </w:r>
          </w:p>
        </w:tc>
        <w:tc>
          <w:tcPr>
            <w:tcW w:w="1547" w:type="dxa"/>
            <w:vAlign w:val="center"/>
          </w:tcPr>
          <w:p w:rsidR="005E6AD0" w:rsidRPr="00C6734C" w:rsidRDefault="005E6AD0" w:rsidP="0020589B">
            <w:pPr>
              <w:pStyle w:val="HTML"/>
              <w:shd w:val="clear" w:color="auto" w:fill="FFFFFF"/>
              <w:spacing w:line="360" w:lineRule="auto"/>
              <w:textAlignment w:val="baseline"/>
              <w:rPr>
                <w:rFonts w:ascii="Times New Roman" w:hAnsi="Times New Roman" w:cs="Times New Roman"/>
                <w:color w:val="000000"/>
                <w:sz w:val="26"/>
                <w:szCs w:val="28"/>
                <w:lang w:val="en-US"/>
              </w:rPr>
            </w:pPr>
            <w:r w:rsidRPr="00C6734C">
              <w:rPr>
                <w:rFonts w:ascii="Times New Roman" w:hAnsi="Times New Roman" w:cs="Times New Roman"/>
                <w:sz w:val="26"/>
                <w:szCs w:val="28"/>
                <w:lang w:val="en-US"/>
              </w:rPr>
              <w:t>NBRC 13840</w:t>
            </w:r>
          </w:p>
        </w:tc>
        <w:tc>
          <w:tcPr>
            <w:tcW w:w="1789"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1480</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AB184522</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pathocidicus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13812</w:t>
            </w:r>
          </w:p>
        </w:tc>
        <w:tc>
          <w:tcPr>
            <w:tcW w:w="1789"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color w:val="000000"/>
                <w:sz w:val="26"/>
                <w:szCs w:val="28"/>
                <w:lang w:val="en-US"/>
              </w:rPr>
              <w:t>Tamura</w:t>
            </w:r>
            <w:r w:rsidRPr="00C6734C">
              <w:rPr>
                <w:rFonts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1467</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NR_041152</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DSM 40313</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vertAlign w:val="superscript"/>
                <w:lang w:val="en-US"/>
              </w:rPr>
            </w:pPr>
            <w:r w:rsidRPr="00C6734C">
              <w:rPr>
                <w:rFonts w:ascii="Times New Roman" w:hAnsi="Times New Roman" w:cs="Times New Roman"/>
                <w:color w:val="000000"/>
                <w:sz w:val="26"/>
                <w:szCs w:val="28"/>
                <w:lang w:val="en-US"/>
              </w:rPr>
              <w:t>Swiderski</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1499</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sz w:val="26"/>
                <w:szCs w:val="28"/>
                <w:lang w:val="en-US"/>
              </w:rPr>
            </w:pPr>
            <w:r w:rsidRPr="00C6734C">
              <w:rPr>
                <w:rFonts w:ascii="Times New Roman" w:hAnsi="Times New Roman" w:cs="Times New Roman"/>
                <w:color w:val="000000"/>
                <w:sz w:val="26"/>
                <w:szCs w:val="28"/>
                <w:lang w:val="en-US"/>
              </w:rPr>
              <w:t>NR_025615</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i/>
                <w:sz w:val="26"/>
                <w:szCs w:val="28"/>
                <w:lang w:val="en-US"/>
              </w:rPr>
            </w:pPr>
            <w:r w:rsidRPr="00C6734C">
              <w:rPr>
                <w:rFonts w:cs="Times New Roman"/>
                <w:i/>
                <w:sz w:val="26"/>
                <w:szCs w:val="28"/>
                <w:lang w:val="en-US"/>
              </w:rPr>
              <w:t xml:space="preserve">S. albus </w:t>
            </w:r>
            <w:r w:rsidRPr="00C6734C">
              <w:rPr>
                <w:rFonts w:cs="Times New Roman"/>
                <w:sz w:val="26"/>
                <w:szCs w:val="28"/>
                <w:lang w:val="en-US"/>
              </w:rPr>
              <w:t>subsp</w:t>
            </w:r>
            <w:r w:rsidRPr="00C6734C">
              <w:rPr>
                <w:rFonts w:cs="Times New Roman"/>
                <w:i/>
                <w:sz w:val="26"/>
                <w:szCs w:val="28"/>
                <w:lang w:val="en-US"/>
              </w:rPr>
              <w:t>. 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NRRL B-2365</w:t>
            </w:r>
          </w:p>
        </w:tc>
        <w:tc>
          <w:tcPr>
            <w:tcW w:w="1789"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Goodfellow</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1574</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DQ026669</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13014</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1475</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AB184257</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3418</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1482</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NR_041208</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3710</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1481</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AB184781</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3711</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1478</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AB184782</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3422</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1478</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AB184773</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i/>
                <w:sz w:val="26"/>
                <w:szCs w:val="28"/>
                <w:lang w:val="en-US"/>
              </w:rPr>
              <w:t>S. albus</w:t>
            </w:r>
            <w:r w:rsidRPr="00C6734C">
              <w:rPr>
                <w:rFonts w:cs="Times New Roman"/>
                <w:sz w:val="26"/>
                <w:szCs w:val="28"/>
                <w:lang w:val="en-US"/>
              </w:rPr>
              <w:t xml:space="preserve"> subsp. </w:t>
            </w:r>
            <w:r w:rsidRPr="00C6734C">
              <w:rPr>
                <w:rFonts w:cs="Times New Roman"/>
                <w:i/>
                <w:sz w:val="26"/>
                <w:szCs w:val="28"/>
                <w:lang w:val="en-US"/>
              </w:rPr>
              <w:t>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NBRC 3195</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Tamura</w:t>
            </w:r>
            <w:r w:rsidRPr="00C6734C">
              <w:rPr>
                <w:rFonts w:ascii="Times New Roman" w:hAnsi="Times New Roman" w:cs="Times New Roman"/>
                <w:color w:val="000000"/>
                <w:sz w:val="26"/>
                <w:szCs w:val="28"/>
                <w:vertAlign w:val="superscript"/>
                <w:lang w:val="en-US"/>
              </w:rPr>
              <w:t>a</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1479</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AB184741</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i/>
                <w:sz w:val="26"/>
                <w:szCs w:val="28"/>
                <w:lang w:val="en-US"/>
              </w:rPr>
            </w:pPr>
            <w:r w:rsidRPr="00C6734C">
              <w:rPr>
                <w:rFonts w:cs="Times New Roman"/>
                <w:i/>
                <w:sz w:val="26"/>
                <w:szCs w:val="28"/>
                <w:lang w:val="en-US"/>
              </w:rPr>
              <w:t>S. albus</w:t>
            </w:r>
          </w:p>
        </w:tc>
        <w:tc>
          <w:tcPr>
            <w:tcW w:w="1547" w:type="dxa"/>
            <w:vAlign w:val="center"/>
          </w:tcPr>
          <w:p w:rsidR="005E6AD0" w:rsidRPr="00C6734C" w:rsidRDefault="005E6AD0" w:rsidP="0020589B">
            <w:pPr>
              <w:autoSpaceDE w:val="0"/>
              <w:autoSpaceDN w:val="0"/>
              <w:adjustRightInd w:val="0"/>
              <w:spacing w:line="360" w:lineRule="auto"/>
              <w:rPr>
                <w:rFonts w:cs="Times New Roman"/>
                <w:sz w:val="26"/>
                <w:szCs w:val="28"/>
                <w:lang w:val="en-US"/>
              </w:rPr>
            </w:pPr>
            <w:r w:rsidRPr="00C6734C">
              <w:rPr>
                <w:rFonts w:cs="Times New Roman"/>
                <w:sz w:val="26"/>
                <w:szCs w:val="28"/>
                <w:lang w:val="en-US"/>
              </w:rPr>
              <w:t>DSM 40890</w:t>
            </w: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Hain et al., 1997</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1476</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color w:val="000000"/>
                <w:sz w:val="26"/>
                <w:szCs w:val="28"/>
                <w:lang w:val="en-US"/>
              </w:rPr>
              <w:t>Z76689</w:t>
            </w:r>
          </w:p>
        </w:tc>
      </w:tr>
      <w:tr w:rsidR="005E6AD0" w:rsidRPr="00C6734C" w:rsidTr="005E6AD0">
        <w:trPr>
          <w:jc w:val="center"/>
        </w:trPr>
        <w:tc>
          <w:tcPr>
            <w:tcW w:w="3122" w:type="dxa"/>
            <w:vAlign w:val="center"/>
          </w:tcPr>
          <w:p w:rsidR="005E6AD0" w:rsidRPr="00C6734C" w:rsidRDefault="005E6AD0" w:rsidP="0020589B">
            <w:pPr>
              <w:autoSpaceDE w:val="0"/>
              <w:autoSpaceDN w:val="0"/>
              <w:adjustRightInd w:val="0"/>
              <w:spacing w:line="360" w:lineRule="auto"/>
              <w:rPr>
                <w:rFonts w:cs="Times New Roman"/>
                <w:i/>
                <w:sz w:val="26"/>
                <w:szCs w:val="28"/>
                <w:lang w:val="en-US"/>
              </w:rPr>
            </w:pPr>
            <w:r w:rsidRPr="00C6734C">
              <w:rPr>
                <w:rFonts w:cs="Times New Roman"/>
                <w:i/>
                <w:sz w:val="26"/>
                <w:szCs w:val="28"/>
                <w:lang w:val="en-US"/>
              </w:rPr>
              <w:lastRenderedPageBreak/>
              <w:t xml:space="preserve">S. albus </w:t>
            </w:r>
            <w:r w:rsidRPr="00C6734C">
              <w:rPr>
                <w:rFonts w:cs="Times New Roman"/>
                <w:sz w:val="26"/>
                <w:szCs w:val="28"/>
                <w:lang w:val="en-US"/>
              </w:rPr>
              <w:t>J1074</w:t>
            </w:r>
          </w:p>
        </w:tc>
        <w:tc>
          <w:tcPr>
            <w:tcW w:w="154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p>
        </w:tc>
        <w:tc>
          <w:tcPr>
            <w:tcW w:w="1789" w:type="dxa"/>
            <w:vAlign w:val="center"/>
          </w:tcPr>
          <w:p w:rsidR="005E6AD0" w:rsidRPr="00C6734C" w:rsidRDefault="005E6AD0" w:rsidP="0020589B">
            <w:pPr>
              <w:pStyle w:val="HTML"/>
              <w:spacing w:line="360" w:lineRule="auto"/>
              <w:jc w:val="center"/>
              <w:rPr>
                <w:rFonts w:ascii="Times New Roman" w:hAnsi="Times New Roman" w:cs="Times New Roman"/>
                <w:color w:val="000000"/>
                <w:sz w:val="26"/>
                <w:szCs w:val="28"/>
                <w:lang w:val="en-US"/>
              </w:rPr>
            </w:pPr>
            <w:r w:rsidRPr="00C6734C">
              <w:rPr>
                <w:rFonts w:ascii="Times New Roman" w:hAnsi="Times New Roman" w:cs="Times New Roman"/>
                <w:sz w:val="26"/>
                <w:szCs w:val="28"/>
                <w:lang w:val="en-US"/>
              </w:rPr>
              <w:t>This study</w:t>
            </w:r>
          </w:p>
        </w:tc>
        <w:tc>
          <w:tcPr>
            <w:tcW w:w="1527" w:type="dxa"/>
            <w:vAlign w:val="center"/>
          </w:tcPr>
          <w:p w:rsidR="005E6AD0" w:rsidRPr="00C6734C" w:rsidRDefault="005E6AD0" w:rsidP="0020589B">
            <w:pPr>
              <w:autoSpaceDE w:val="0"/>
              <w:autoSpaceDN w:val="0"/>
              <w:adjustRightInd w:val="0"/>
              <w:spacing w:line="360" w:lineRule="auto"/>
              <w:jc w:val="center"/>
              <w:rPr>
                <w:rFonts w:cs="Times New Roman"/>
                <w:sz w:val="26"/>
                <w:szCs w:val="28"/>
                <w:lang w:val="en-US"/>
              </w:rPr>
            </w:pPr>
            <w:r w:rsidRPr="00C6734C">
              <w:rPr>
                <w:rFonts w:cs="Times New Roman"/>
                <w:sz w:val="26"/>
                <w:szCs w:val="28"/>
                <w:lang w:val="en-US"/>
              </w:rPr>
              <w:t>1515</w:t>
            </w:r>
          </w:p>
        </w:tc>
        <w:tc>
          <w:tcPr>
            <w:tcW w:w="1527" w:type="dxa"/>
            <w:vAlign w:val="center"/>
          </w:tcPr>
          <w:p w:rsidR="005E6AD0" w:rsidRPr="00C6734C" w:rsidRDefault="005E6AD0" w:rsidP="0020589B">
            <w:pPr>
              <w:pStyle w:val="HTML"/>
              <w:shd w:val="clear" w:color="auto" w:fill="FFFFFF"/>
              <w:spacing w:line="360" w:lineRule="auto"/>
              <w:jc w:val="center"/>
              <w:textAlignment w:val="baseline"/>
              <w:rPr>
                <w:rFonts w:ascii="Times New Roman" w:hAnsi="Times New Roman" w:cs="Times New Roman"/>
                <w:color w:val="000000"/>
                <w:sz w:val="26"/>
                <w:szCs w:val="28"/>
                <w:lang w:val="en-US"/>
              </w:rPr>
            </w:pPr>
            <w:r w:rsidRPr="00C6734C">
              <w:rPr>
                <w:rFonts w:ascii="Times New Roman" w:hAnsi="Times New Roman" w:cs="Times New Roman"/>
                <w:sz w:val="26"/>
                <w:szCs w:val="28"/>
                <w:lang w:val="en-US"/>
              </w:rPr>
              <w:t>CP004370</w:t>
            </w:r>
          </w:p>
        </w:tc>
      </w:tr>
    </w:tbl>
    <w:p w:rsidR="0020589B" w:rsidRPr="00C6734C" w:rsidRDefault="0020589B" w:rsidP="0020589B">
      <w:pPr>
        <w:spacing w:line="360" w:lineRule="auto"/>
        <w:outlineLvl w:val="0"/>
        <w:rPr>
          <w:rFonts w:cs="Times New Roman"/>
          <w:b/>
          <w:szCs w:val="28"/>
          <w:lang w:val="uk-UA"/>
        </w:rPr>
      </w:pPr>
    </w:p>
    <w:p w:rsidR="005E6AD0" w:rsidRPr="00C6734C" w:rsidRDefault="005E6AD0" w:rsidP="0020589B">
      <w:pPr>
        <w:spacing w:line="360" w:lineRule="auto"/>
        <w:ind w:firstLine="0"/>
        <w:jc w:val="left"/>
        <w:outlineLvl w:val="1"/>
        <w:rPr>
          <w:rFonts w:eastAsia="Times New Roman" w:cs="Times New Roman"/>
          <w:szCs w:val="28"/>
        </w:rPr>
      </w:pPr>
      <w:bookmarkStart w:id="23" w:name="_Toc94800959"/>
      <w:r w:rsidRPr="00C6734C">
        <w:rPr>
          <w:rFonts w:eastAsia="Times New Roman" w:cs="Times New Roman"/>
          <w:b/>
          <w:bCs/>
          <w:color w:val="000000"/>
          <w:szCs w:val="28"/>
        </w:rPr>
        <w:t>Додатковий файл 2: малюнок S1:</w:t>
      </w:r>
      <w:bookmarkEnd w:id="23"/>
    </w:p>
    <w:p w:rsidR="005E6AD0" w:rsidRPr="00C6734C" w:rsidRDefault="005E6AD0" w:rsidP="0020589B">
      <w:pPr>
        <w:spacing w:line="360" w:lineRule="auto"/>
        <w:ind w:firstLine="0"/>
        <w:jc w:val="left"/>
        <w:rPr>
          <w:rFonts w:eastAsia="Times New Roman" w:cs="Times New Roman"/>
          <w:color w:val="000000"/>
          <w:szCs w:val="28"/>
        </w:rPr>
      </w:pPr>
      <w:r w:rsidRPr="00C6734C">
        <w:rPr>
          <w:rFonts w:eastAsia="Times New Roman" w:cs="Times New Roman"/>
          <w:color w:val="000000"/>
          <w:szCs w:val="28"/>
        </w:rPr>
        <w:t>Філогенетична класифікація штаму </w:t>
      </w:r>
      <w:r w:rsidRPr="00C6734C">
        <w:rPr>
          <w:rFonts w:eastAsia="Times New Roman" w:cs="Times New Roman"/>
          <w:i/>
          <w:iCs/>
          <w:color w:val="000000"/>
          <w:szCs w:val="28"/>
        </w:rPr>
        <w:t>S. albus</w:t>
      </w:r>
      <w:r w:rsidRPr="00C6734C">
        <w:rPr>
          <w:rFonts w:eastAsia="Times New Roman" w:cs="Times New Roman"/>
          <w:color w:val="000000"/>
          <w:szCs w:val="28"/>
        </w:rPr>
        <w:t> J1074. Аналіз проводили з використанням послідовностей генів 16S рРНК та сервера Phylogeny.fr. Відсотки у вузлах представляють рівні підтримки завантаження з 100 повторно вибіркових наборів даних. Значення менше 80% не відображаються. </w:t>
      </w:r>
      <w:r w:rsidRPr="00C6734C">
        <w:rPr>
          <w:rFonts w:eastAsia="Times New Roman" w:cs="Times New Roman"/>
          <w:color w:val="000000"/>
          <w:szCs w:val="28"/>
          <w:lang w:val="uk-UA"/>
        </w:rPr>
        <w:t>Смужки</w:t>
      </w:r>
      <w:r w:rsidRPr="00C6734C">
        <w:rPr>
          <w:rFonts w:eastAsia="Times New Roman" w:cs="Times New Roman"/>
          <w:color w:val="000000"/>
          <w:szCs w:val="28"/>
        </w:rPr>
        <w:t xml:space="preserve"> дорівнює 0,02 нуклеотидних замін на сайт.</w:t>
      </w:r>
    </w:p>
    <w:p w:rsidR="005E6AD0" w:rsidRPr="00C6734C" w:rsidRDefault="005E6AD0" w:rsidP="0020589B">
      <w:pPr>
        <w:spacing w:line="360" w:lineRule="auto"/>
        <w:ind w:firstLine="0"/>
        <w:jc w:val="left"/>
        <w:rPr>
          <w:rFonts w:eastAsia="Times New Roman" w:cs="Times New Roman"/>
          <w:color w:val="000000"/>
          <w:szCs w:val="28"/>
        </w:rPr>
      </w:pPr>
    </w:p>
    <w:p w:rsidR="005E6AD0" w:rsidRPr="00C6734C" w:rsidRDefault="005E6AD0" w:rsidP="0020589B">
      <w:pPr>
        <w:spacing w:line="360" w:lineRule="auto"/>
        <w:ind w:firstLine="0"/>
        <w:jc w:val="left"/>
        <w:rPr>
          <w:rFonts w:eastAsia="Times New Roman" w:cs="Times New Roman"/>
          <w:color w:val="000000"/>
          <w:szCs w:val="28"/>
        </w:rPr>
      </w:pPr>
      <w:r w:rsidRPr="00C6734C">
        <w:rPr>
          <w:rFonts w:eastAsia="Times New Roman" w:cs="Times New Roman"/>
          <w:noProof/>
          <w:color w:val="000000"/>
          <w:szCs w:val="28"/>
          <w:lang/>
        </w:rPr>
        <w:drawing>
          <wp:inline distT="0" distB="0" distL="0" distR="0" wp14:anchorId="02E0F3E0" wp14:editId="0AF88DE1">
            <wp:extent cx="6419850" cy="41910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419850" cy="4191000"/>
                    </a:xfrm>
                    <a:prstGeom prst="rect">
                      <a:avLst/>
                    </a:prstGeom>
                    <a:noFill/>
                    <a:ln>
                      <a:noFill/>
                    </a:ln>
                  </pic:spPr>
                </pic:pic>
              </a:graphicData>
            </a:graphic>
          </wp:inline>
        </w:drawing>
      </w:r>
    </w:p>
    <w:p w:rsidR="0020589B" w:rsidRPr="00C6734C" w:rsidRDefault="0020589B">
      <w:pPr>
        <w:spacing w:after="160"/>
        <w:ind w:firstLine="0"/>
        <w:jc w:val="left"/>
        <w:rPr>
          <w:rFonts w:eastAsia="Times New Roman" w:cs="Times New Roman"/>
          <w:b/>
          <w:bCs/>
          <w:color w:val="000000"/>
          <w:szCs w:val="28"/>
        </w:rPr>
      </w:pPr>
      <w:r w:rsidRPr="00C6734C">
        <w:rPr>
          <w:rFonts w:eastAsia="Times New Roman" w:cs="Times New Roman"/>
          <w:b/>
          <w:bCs/>
          <w:color w:val="000000"/>
          <w:szCs w:val="28"/>
        </w:rPr>
        <w:br w:type="page"/>
      </w:r>
    </w:p>
    <w:p w:rsidR="005E6AD0" w:rsidRPr="00C6734C" w:rsidRDefault="005E6AD0" w:rsidP="0020589B">
      <w:pPr>
        <w:spacing w:line="360" w:lineRule="auto"/>
        <w:ind w:firstLine="0"/>
        <w:jc w:val="left"/>
        <w:outlineLvl w:val="1"/>
        <w:rPr>
          <w:rFonts w:eastAsia="Times New Roman" w:cs="Times New Roman"/>
          <w:szCs w:val="28"/>
        </w:rPr>
      </w:pPr>
      <w:bookmarkStart w:id="24" w:name="_Toc94800960"/>
      <w:r w:rsidRPr="00C6734C">
        <w:rPr>
          <w:rFonts w:eastAsia="Times New Roman" w:cs="Times New Roman"/>
          <w:b/>
          <w:bCs/>
          <w:color w:val="000000"/>
          <w:szCs w:val="28"/>
        </w:rPr>
        <w:lastRenderedPageBreak/>
        <w:t>Додатковий файл 3: Таблиця S2:</w:t>
      </w:r>
      <w:bookmarkEnd w:id="24"/>
    </w:p>
    <w:p w:rsidR="005E6AD0" w:rsidRPr="00C6734C" w:rsidRDefault="005E6AD0" w:rsidP="0020589B">
      <w:pPr>
        <w:spacing w:line="360" w:lineRule="auto"/>
        <w:ind w:firstLine="0"/>
        <w:jc w:val="left"/>
        <w:rPr>
          <w:rFonts w:eastAsia="Times New Roman" w:cs="Times New Roman"/>
          <w:color w:val="000000"/>
          <w:szCs w:val="28"/>
        </w:rPr>
      </w:pPr>
      <w:r w:rsidRPr="00C6734C">
        <w:rPr>
          <w:rFonts w:eastAsia="Times New Roman" w:cs="Times New Roman"/>
          <w:color w:val="000000"/>
          <w:szCs w:val="28"/>
        </w:rPr>
        <w:t>Профіль стійкості до антибіотиків </w:t>
      </w:r>
      <w:r w:rsidRPr="00C6734C">
        <w:rPr>
          <w:rFonts w:eastAsia="Times New Roman" w:cs="Times New Roman"/>
          <w:i/>
          <w:iCs/>
          <w:color w:val="000000"/>
          <w:szCs w:val="28"/>
        </w:rPr>
        <w:t>S. albus</w:t>
      </w:r>
      <w:r w:rsidRPr="00C6734C">
        <w:rPr>
          <w:rFonts w:eastAsia="Times New Roman" w:cs="Times New Roman"/>
          <w:color w:val="000000"/>
          <w:szCs w:val="28"/>
        </w:rPr>
        <w:t> J1074 та </w:t>
      </w:r>
      <w:r w:rsidRPr="00C6734C">
        <w:rPr>
          <w:rFonts w:eastAsia="Times New Roman" w:cs="Times New Roman"/>
          <w:i/>
          <w:iCs/>
          <w:color w:val="000000"/>
          <w:szCs w:val="28"/>
        </w:rPr>
        <w:t>S. coelicolor</w:t>
      </w:r>
      <w:r w:rsidRPr="00C6734C">
        <w:rPr>
          <w:rFonts w:eastAsia="Times New Roman" w:cs="Times New Roman"/>
          <w:color w:val="000000"/>
          <w:szCs w:val="28"/>
        </w:rPr>
        <w:t> M600 (аналіз дискової дифузії). + Зони пригнічення росту не спостерігалися через 48 год росту в присутності диска з даним антибіотиком (діаметр диска – 5 мм). ± Зона гальмування росту, довжина якої не перевищує 1 мм від краю диска.</w:t>
      </w:r>
    </w:p>
    <w:tbl>
      <w:tblPr>
        <w:tblW w:w="10065" w:type="dxa"/>
        <w:tblInd w:w="-10" w:type="dxa"/>
        <w:tblLook w:val="04A0" w:firstRow="1" w:lastRow="0" w:firstColumn="1" w:lastColumn="0" w:noHBand="0" w:noVBand="1"/>
      </w:tblPr>
      <w:tblGrid>
        <w:gridCol w:w="2394"/>
        <w:gridCol w:w="668"/>
        <w:gridCol w:w="5160"/>
        <w:gridCol w:w="958"/>
        <w:gridCol w:w="885"/>
      </w:tblGrid>
      <w:tr w:rsidR="0020589B" w:rsidRPr="00C6734C" w:rsidTr="0020589B">
        <w:trPr>
          <w:trHeight w:val="20"/>
        </w:trPr>
        <w:tc>
          <w:tcPr>
            <w:tcW w:w="239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Antibiotic</w:t>
            </w:r>
          </w:p>
        </w:tc>
        <w:tc>
          <w:tcPr>
            <w:tcW w:w="668" w:type="dxa"/>
            <w:tcBorders>
              <w:top w:val="single" w:sz="8" w:space="0" w:color="000000"/>
              <w:left w:val="nil"/>
              <w:bottom w:val="nil"/>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μg/</w:t>
            </w:r>
          </w:p>
        </w:tc>
        <w:tc>
          <w:tcPr>
            <w:tcW w:w="51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Mode of action</w:t>
            </w:r>
          </w:p>
        </w:tc>
        <w:tc>
          <w:tcPr>
            <w:tcW w:w="95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J1074</w:t>
            </w:r>
          </w:p>
        </w:tc>
        <w:tc>
          <w:tcPr>
            <w:tcW w:w="88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M600</w:t>
            </w:r>
          </w:p>
        </w:tc>
      </w:tr>
      <w:tr w:rsidR="0020589B" w:rsidRPr="00C6734C" w:rsidTr="0020589B">
        <w:trPr>
          <w:trHeight w:val="20"/>
        </w:trPr>
        <w:tc>
          <w:tcPr>
            <w:tcW w:w="2394" w:type="dxa"/>
            <w:vMerge/>
            <w:tcBorders>
              <w:top w:val="single" w:sz="8" w:space="0" w:color="000000"/>
              <w:left w:val="single" w:sz="8" w:space="0" w:color="000000"/>
              <w:bottom w:val="single" w:sz="8" w:space="0" w:color="000000"/>
              <w:right w:val="single" w:sz="8" w:space="0" w:color="000000"/>
            </w:tcBorders>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disc</w:t>
            </w:r>
          </w:p>
        </w:tc>
        <w:tc>
          <w:tcPr>
            <w:tcW w:w="5160" w:type="dxa"/>
            <w:vMerge/>
            <w:tcBorders>
              <w:top w:val="single" w:sz="8" w:space="0" w:color="000000"/>
              <w:left w:val="single" w:sz="8" w:space="0" w:color="000000"/>
              <w:bottom w:val="single" w:sz="8" w:space="0" w:color="000000"/>
              <w:right w:val="single" w:sz="8" w:space="0" w:color="000000"/>
            </w:tcBorders>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p>
        </w:tc>
        <w:tc>
          <w:tcPr>
            <w:tcW w:w="958" w:type="dxa"/>
            <w:vMerge/>
            <w:tcBorders>
              <w:top w:val="single" w:sz="8" w:space="0" w:color="000000"/>
              <w:left w:val="single" w:sz="8" w:space="0" w:color="000000"/>
              <w:bottom w:val="single" w:sz="8" w:space="0" w:color="000000"/>
              <w:right w:val="single" w:sz="8" w:space="0" w:color="000000"/>
            </w:tcBorders>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p>
        </w:tc>
        <w:tc>
          <w:tcPr>
            <w:tcW w:w="885" w:type="dxa"/>
            <w:vMerge/>
            <w:tcBorders>
              <w:top w:val="single" w:sz="8" w:space="0" w:color="000000"/>
              <w:left w:val="single" w:sz="8" w:space="0" w:color="000000"/>
              <w:bottom w:val="single" w:sz="8" w:space="0" w:color="000000"/>
              <w:right w:val="single" w:sz="8" w:space="0" w:color="000000"/>
            </w:tcBorders>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A47934</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Chloroeremomycin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Ristocethin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Teicoplanin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and transglycosylation)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Enduracidin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(transglycosylation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Ramoplanin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(transglycosylation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Bacitracin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10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and phospholipid synthesis</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Amoxacilin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25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Penicillin G</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D-cycloserine</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Inhibition of synthesis of cell wall precursors</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Cephradine</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Tunicamycin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Inhibition of synthesis of cell wall precursors</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Cefalexin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Fosfomycin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Inhibition of synthesis of cell wall precursors</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Ticarcillin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75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(transpeptidation reaction)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Polymyxin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membrane</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Streptomycin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15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(16S rRNA of 30S subunit)</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Thiostrepton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50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(L11 protein of 50S subunit)</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Rifampicin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Transcription (RNA polymerase)</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Novobiocin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50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DNA gyrase (GyrB)</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Moenomycin A</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Cell wall (peptidoglycan glycosyltransferase)</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Landomycin D</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Unknown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Nogalamycin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10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DNA intercalation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Urdamycin B</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20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DNA intercalation</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Coumermycin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DNA gyrase (GyrB)</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Kanamycin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50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(30S subunit)</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Erythromycin</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25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(50S subunit; translocation step)</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Tetracycline</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10</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(30S subunit; aa-tRNA entry)</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r w:rsidR="0020589B" w:rsidRPr="00C6734C" w:rsidTr="0020589B">
        <w:trPr>
          <w:trHeight w:val="20"/>
        </w:trPr>
        <w:tc>
          <w:tcPr>
            <w:tcW w:w="2394" w:type="dxa"/>
            <w:tcBorders>
              <w:top w:val="nil"/>
              <w:left w:val="single" w:sz="8" w:space="0" w:color="000000"/>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lastRenderedPageBreak/>
              <w:t>Chloramphenicol</w:t>
            </w:r>
          </w:p>
        </w:tc>
        <w:tc>
          <w:tcPr>
            <w:tcW w:w="66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right"/>
              <w:rPr>
                <w:rFonts w:eastAsia="Times New Roman" w:cs="Times New Roman"/>
                <w:color w:val="000000"/>
                <w:sz w:val="22"/>
                <w:szCs w:val="28"/>
              </w:rPr>
            </w:pPr>
            <w:r w:rsidRPr="00C6734C">
              <w:rPr>
                <w:rFonts w:eastAsia="Times New Roman" w:cs="Times New Roman"/>
                <w:color w:val="000000"/>
                <w:sz w:val="22"/>
                <w:szCs w:val="28"/>
                <w:lang w:val="en-US"/>
              </w:rPr>
              <w:t>35</w:t>
            </w:r>
          </w:p>
        </w:tc>
        <w:tc>
          <w:tcPr>
            <w:tcW w:w="5160"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Protein synthesis   (peptidyltransferase)</w:t>
            </w:r>
          </w:p>
        </w:tc>
        <w:tc>
          <w:tcPr>
            <w:tcW w:w="958"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c>
          <w:tcPr>
            <w:tcW w:w="885" w:type="dxa"/>
            <w:tcBorders>
              <w:top w:val="nil"/>
              <w:left w:val="nil"/>
              <w:bottom w:val="single" w:sz="8" w:space="0" w:color="000000"/>
              <w:right w:val="single" w:sz="8" w:space="0" w:color="000000"/>
            </w:tcBorders>
            <w:shd w:val="clear" w:color="auto" w:fill="auto"/>
            <w:vAlign w:val="center"/>
            <w:hideMark/>
          </w:tcPr>
          <w:p w:rsidR="0020589B" w:rsidRPr="00C6734C" w:rsidRDefault="0020589B" w:rsidP="0020589B">
            <w:pPr>
              <w:spacing w:line="360" w:lineRule="auto"/>
              <w:ind w:firstLine="0"/>
              <w:jc w:val="left"/>
              <w:rPr>
                <w:rFonts w:eastAsia="Times New Roman" w:cs="Times New Roman"/>
                <w:color w:val="000000"/>
                <w:sz w:val="22"/>
                <w:szCs w:val="28"/>
              </w:rPr>
            </w:pPr>
            <w:r w:rsidRPr="00C6734C">
              <w:rPr>
                <w:rFonts w:eastAsia="Times New Roman" w:cs="Times New Roman"/>
                <w:color w:val="000000"/>
                <w:sz w:val="22"/>
                <w:szCs w:val="28"/>
                <w:lang w:val="en-US"/>
              </w:rPr>
              <w:t>±</w:t>
            </w:r>
          </w:p>
        </w:tc>
      </w:tr>
    </w:tbl>
    <w:p w:rsidR="0020589B" w:rsidRDefault="0020589B" w:rsidP="004435A9">
      <w:pPr>
        <w:spacing w:line="360" w:lineRule="auto"/>
        <w:ind w:firstLine="0"/>
        <w:jc w:val="left"/>
        <w:outlineLvl w:val="1"/>
        <w:rPr>
          <w:rFonts w:eastAsia="Times New Roman" w:cs="Times New Roman"/>
          <w:b/>
          <w:bCs/>
          <w:color w:val="000000"/>
          <w:szCs w:val="28"/>
          <w:lang w:val="uk-UA"/>
        </w:rPr>
      </w:pPr>
      <w:bookmarkStart w:id="25" w:name="_Toc94800961"/>
      <w:r w:rsidRPr="00C6734C">
        <w:rPr>
          <w:rFonts w:eastAsia="Times New Roman" w:cs="Times New Roman"/>
          <w:b/>
          <w:bCs/>
          <w:color w:val="000000"/>
          <w:szCs w:val="28"/>
        </w:rPr>
        <w:t>Додатковий файл 4: Малюнок S2:</w:t>
      </w:r>
      <w:bookmarkEnd w:id="25"/>
    </w:p>
    <w:p w:rsidR="004435A9" w:rsidRPr="004435A9" w:rsidRDefault="004435A9" w:rsidP="004435A9">
      <w:pPr>
        <w:spacing w:line="360" w:lineRule="auto"/>
        <w:ind w:firstLine="0"/>
        <w:jc w:val="left"/>
        <w:rPr>
          <w:rFonts w:eastAsia="Times New Roman" w:cs="Times New Roman"/>
          <w:szCs w:val="28"/>
          <w:lang w:val="uk-UA"/>
        </w:rPr>
      </w:pPr>
    </w:p>
    <w:p w:rsidR="0020589B" w:rsidRDefault="0020589B" w:rsidP="004435A9">
      <w:pPr>
        <w:spacing w:line="360" w:lineRule="auto"/>
        <w:ind w:firstLine="0"/>
        <w:jc w:val="left"/>
        <w:rPr>
          <w:rFonts w:eastAsia="Times New Roman" w:cs="Times New Roman"/>
          <w:color w:val="000000"/>
          <w:szCs w:val="28"/>
        </w:rPr>
      </w:pPr>
      <w:r w:rsidRPr="00C6734C">
        <w:rPr>
          <w:rFonts w:eastAsia="Times New Roman" w:cs="Times New Roman"/>
          <w:color w:val="000000"/>
          <w:szCs w:val="28"/>
        </w:rPr>
        <w:t>Перевірка послідовності хромосоми </w:t>
      </w:r>
      <w:r w:rsidRPr="00C6734C">
        <w:rPr>
          <w:rFonts w:eastAsia="Times New Roman" w:cs="Times New Roman"/>
          <w:i/>
          <w:iCs/>
          <w:color w:val="000000"/>
          <w:szCs w:val="28"/>
        </w:rPr>
        <w:t>S. albus</w:t>
      </w:r>
      <w:r w:rsidRPr="00C6734C">
        <w:rPr>
          <w:rFonts w:eastAsia="Times New Roman" w:cs="Times New Roman"/>
          <w:color w:val="000000"/>
          <w:szCs w:val="28"/>
        </w:rPr>
        <w:t> J1074 за допомогою гель-електрофорезу в імпульсному полі. Довжини фрагментів: </w:t>
      </w:r>
      <w:r w:rsidRPr="00C6734C">
        <w:rPr>
          <w:rFonts w:eastAsia="Times New Roman" w:cs="Times New Roman"/>
          <w:i/>
          <w:iCs/>
          <w:color w:val="000000"/>
          <w:szCs w:val="28"/>
        </w:rPr>
        <w:t>Ase</w:t>
      </w:r>
      <w:r w:rsidRPr="00C6734C">
        <w:rPr>
          <w:rFonts w:eastAsia="Times New Roman" w:cs="Times New Roman"/>
          <w:color w:val="000000"/>
          <w:szCs w:val="28"/>
        </w:rPr>
        <w:t> I – 3,1, 2,1 (як одна смуга), 0,66, 0,56, 0,29, 0,05 Mb; </w:t>
      </w:r>
      <w:r w:rsidRPr="00C6734C">
        <w:rPr>
          <w:rFonts w:eastAsia="Times New Roman" w:cs="Times New Roman"/>
          <w:i/>
          <w:iCs/>
          <w:color w:val="000000"/>
          <w:szCs w:val="28"/>
        </w:rPr>
        <w:t>Bcu</w:t>
      </w:r>
      <w:r w:rsidRPr="00C6734C">
        <w:rPr>
          <w:rFonts w:eastAsia="Times New Roman" w:cs="Times New Roman"/>
          <w:color w:val="000000"/>
          <w:szCs w:val="28"/>
        </w:rPr>
        <w:t> I – 0,9, 0,85, 0,67, 0,64, 0,48, 0,4, 0,36, 0,35, 0,29, 0,28, 0,27, 0,24, 0,23, 0,22, 0,2, 0,9, .0, . </w:t>
      </w:r>
      <w:r w:rsidRPr="00C6734C">
        <w:rPr>
          <w:rFonts w:eastAsia="Times New Roman" w:cs="Times New Roman"/>
          <w:i/>
          <w:iCs/>
          <w:color w:val="000000"/>
          <w:szCs w:val="28"/>
        </w:rPr>
        <w:t>Mau</w:t>
      </w:r>
      <w:r w:rsidRPr="00C6734C">
        <w:rPr>
          <w:rFonts w:eastAsia="Times New Roman" w:cs="Times New Roman"/>
          <w:color w:val="000000"/>
          <w:szCs w:val="28"/>
        </w:rPr>
        <w:t> BI – 1,8, 0,9, 0,8, 0,7, 0,5, 0,5, 0,38, 0,34, 0,31, 0,28, 0,24 Мб і 58, 17, 9 Кб. Три смуги нижче 5 кб не було виявлено.</w:t>
      </w:r>
    </w:p>
    <w:p w:rsidR="004435A9" w:rsidRPr="00C6734C" w:rsidRDefault="004435A9" w:rsidP="004435A9">
      <w:pPr>
        <w:spacing w:line="360" w:lineRule="auto"/>
        <w:ind w:firstLine="0"/>
        <w:jc w:val="left"/>
        <w:rPr>
          <w:rFonts w:eastAsia="Times New Roman" w:cs="Times New Roman"/>
          <w:color w:val="000000"/>
          <w:szCs w:val="28"/>
        </w:rPr>
      </w:pPr>
    </w:p>
    <w:p w:rsidR="005E6AD0" w:rsidRPr="00C6734C" w:rsidRDefault="0020589B" w:rsidP="005E6AD0">
      <w:pPr>
        <w:spacing w:line="360" w:lineRule="auto"/>
        <w:outlineLvl w:val="0"/>
        <w:rPr>
          <w:rFonts w:cs="Times New Roman"/>
          <w:b/>
        </w:rPr>
      </w:pPr>
      <w:bookmarkStart w:id="26" w:name="_Toc94800635"/>
      <w:bookmarkStart w:id="27" w:name="_Toc94800962"/>
      <w:r w:rsidRPr="00C6734C">
        <w:rPr>
          <w:rFonts w:cs="Times New Roman"/>
          <w:b/>
          <w:noProof/>
          <w:lang/>
        </w:rPr>
        <w:drawing>
          <wp:inline distT="0" distB="0" distL="0" distR="0" wp14:anchorId="3275D7E9" wp14:editId="6DE8D956">
            <wp:extent cx="5772150" cy="65151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772150" cy="6515100"/>
                    </a:xfrm>
                    <a:prstGeom prst="rect">
                      <a:avLst/>
                    </a:prstGeom>
                    <a:noFill/>
                    <a:ln>
                      <a:noFill/>
                    </a:ln>
                  </pic:spPr>
                </pic:pic>
              </a:graphicData>
            </a:graphic>
          </wp:inline>
        </w:drawing>
      </w:r>
      <w:bookmarkEnd w:id="26"/>
      <w:bookmarkEnd w:id="27"/>
    </w:p>
    <w:sectPr w:rsidR="005E6AD0" w:rsidRPr="00C6734C" w:rsidSect="005E6AD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2E1" w:rsidRDefault="002D32E1" w:rsidP="005A4236">
      <w:pPr>
        <w:spacing w:line="240" w:lineRule="auto"/>
      </w:pPr>
      <w:r>
        <w:separator/>
      </w:r>
    </w:p>
  </w:endnote>
  <w:endnote w:type="continuationSeparator" w:id="0">
    <w:p w:rsidR="002D32E1" w:rsidRDefault="002D32E1" w:rsidP="005A4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PMingLiU-ExtB">
    <w:panose1 w:val="02020500000000000000"/>
    <w:charset w:val="88"/>
    <w:family w:val="roman"/>
    <w:pitch w:val="variable"/>
    <w:sig w:usb0="8000002F" w:usb1="0A080008" w:usb2="00000010" w:usb3="00000000" w:csb0="001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2E1" w:rsidRDefault="002D32E1" w:rsidP="005A4236">
      <w:pPr>
        <w:spacing w:line="240" w:lineRule="auto"/>
      </w:pPr>
      <w:r>
        <w:separator/>
      </w:r>
    </w:p>
  </w:footnote>
  <w:footnote w:type="continuationSeparator" w:id="0">
    <w:p w:rsidR="002D32E1" w:rsidRDefault="002D32E1" w:rsidP="005A42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501032"/>
      <w:docPartObj>
        <w:docPartGallery w:val="Page Numbers (Top of Page)"/>
        <w:docPartUnique/>
      </w:docPartObj>
    </w:sdtPr>
    <w:sdtContent>
      <w:p w:rsidR="005F0CC1" w:rsidRDefault="005F0CC1">
        <w:pPr>
          <w:pStyle w:val="af1"/>
          <w:jc w:val="right"/>
        </w:pPr>
        <w:r>
          <w:fldChar w:fldCharType="begin"/>
        </w:r>
        <w:r>
          <w:instrText>PAGE   \* MERGEFORMAT</w:instrText>
        </w:r>
        <w:r>
          <w:fldChar w:fldCharType="separate"/>
        </w:r>
        <w:r w:rsidR="00D23534" w:rsidRPr="00D23534">
          <w:rPr>
            <w:noProof/>
            <w:lang w:val="uk-UA"/>
          </w:rPr>
          <w:t>51</w:t>
        </w:r>
        <w:r>
          <w:fldChar w:fldCharType="end"/>
        </w:r>
      </w:p>
    </w:sdtContent>
  </w:sdt>
  <w:p w:rsidR="005F0CC1" w:rsidRDefault="005F0CC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287D"/>
    <w:multiLevelType w:val="hybridMultilevel"/>
    <w:tmpl w:val="8ABCDEF4"/>
    <w:lvl w:ilvl="0" w:tplc="F7E6C98E">
      <w:start w:val="3"/>
      <w:numFmt w:val="decimal"/>
      <w:lvlText w:val="%1.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4D86FF5"/>
    <w:multiLevelType w:val="hybridMultilevel"/>
    <w:tmpl w:val="10168066"/>
    <w:lvl w:ilvl="0" w:tplc="95B25370">
      <w:start w:val="4"/>
      <w:numFmt w:val="decimal"/>
      <w:lvlText w:val="%1.3"/>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5D03409"/>
    <w:multiLevelType w:val="hybridMultilevel"/>
    <w:tmpl w:val="DFD6A504"/>
    <w:lvl w:ilvl="0" w:tplc="EF961110">
      <w:start w:val="1"/>
      <w:numFmt w:val="decimal"/>
      <w:lvlText w:val="%1.3"/>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nsid w:val="0E602A61"/>
    <w:multiLevelType w:val="multilevel"/>
    <w:tmpl w:val="4A5ACC26"/>
    <w:lvl w:ilvl="0">
      <w:start w:val="2"/>
      <w:numFmt w:val="decimal"/>
      <w:lvlText w:val="%1-"/>
      <w:lvlJc w:val="left"/>
      <w:pPr>
        <w:ind w:left="765" w:hanging="201"/>
      </w:pPr>
      <w:rPr>
        <w:rFonts w:ascii="Times New Roman" w:eastAsia="Times New Roman" w:hAnsi="Times New Roman" w:cs="Times New Roman" w:hint="default"/>
        <w:spacing w:val="-1"/>
        <w:w w:val="100"/>
        <w:sz w:val="22"/>
        <w:szCs w:val="22"/>
        <w:lang w:val="uk-UA" w:eastAsia="en-US" w:bidi="ar-SA"/>
      </w:rPr>
    </w:lvl>
    <w:lvl w:ilvl="1">
      <w:start w:val="2"/>
      <w:numFmt w:val="decimal"/>
      <w:lvlText w:val="%2-"/>
      <w:lvlJc w:val="left"/>
      <w:pPr>
        <w:ind w:left="371" w:hanging="201"/>
      </w:pPr>
      <w:rPr>
        <w:rFonts w:ascii="Times New Roman" w:eastAsia="Times New Roman" w:hAnsi="Times New Roman" w:cs="Times New Roman" w:hint="default"/>
        <w:spacing w:val="-1"/>
        <w:w w:val="100"/>
        <w:sz w:val="22"/>
        <w:szCs w:val="22"/>
        <w:lang w:val="uk-UA" w:eastAsia="en-US" w:bidi="ar-SA"/>
      </w:rPr>
    </w:lvl>
    <w:lvl w:ilvl="2">
      <w:start w:val="1"/>
      <w:numFmt w:val="decimal"/>
      <w:lvlText w:val="%2.%3."/>
      <w:lvlJc w:val="left"/>
      <w:pPr>
        <w:ind w:left="3802" w:hanging="493"/>
        <w:jc w:val="right"/>
      </w:pPr>
      <w:rPr>
        <w:rFonts w:ascii="Times New Roman" w:eastAsia="Times New Roman" w:hAnsi="Times New Roman" w:cs="Times New Roman" w:hint="default"/>
        <w:b/>
        <w:bCs/>
        <w:w w:val="100"/>
        <w:sz w:val="28"/>
        <w:szCs w:val="28"/>
        <w:lang w:val="uk-UA" w:eastAsia="en-US" w:bidi="ar-SA"/>
      </w:rPr>
    </w:lvl>
    <w:lvl w:ilvl="3">
      <w:numFmt w:val="bullet"/>
      <w:lvlText w:val="•"/>
      <w:lvlJc w:val="left"/>
      <w:pPr>
        <w:ind w:left="3080" w:hanging="493"/>
      </w:pPr>
      <w:rPr>
        <w:rFonts w:hint="default"/>
        <w:lang w:val="uk-UA" w:eastAsia="en-US" w:bidi="ar-SA"/>
      </w:rPr>
    </w:lvl>
    <w:lvl w:ilvl="4">
      <w:numFmt w:val="bullet"/>
      <w:lvlText w:val="•"/>
      <w:lvlJc w:val="left"/>
      <w:pPr>
        <w:ind w:left="2360" w:hanging="493"/>
      </w:pPr>
      <w:rPr>
        <w:rFonts w:hint="default"/>
        <w:lang w:val="uk-UA" w:eastAsia="en-US" w:bidi="ar-SA"/>
      </w:rPr>
    </w:lvl>
    <w:lvl w:ilvl="5">
      <w:numFmt w:val="bullet"/>
      <w:lvlText w:val="•"/>
      <w:lvlJc w:val="left"/>
      <w:pPr>
        <w:ind w:left="1640" w:hanging="493"/>
      </w:pPr>
      <w:rPr>
        <w:rFonts w:hint="default"/>
        <w:lang w:val="uk-UA" w:eastAsia="en-US" w:bidi="ar-SA"/>
      </w:rPr>
    </w:lvl>
    <w:lvl w:ilvl="6">
      <w:numFmt w:val="bullet"/>
      <w:lvlText w:val="•"/>
      <w:lvlJc w:val="left"/>
      <w:pPr>
        <w:ind w:left="921" w:hanging="493"/>
      </w:pPr>
      <w:rPr>
        <w:rFonts w:hint="default"/>
        <w:lang w:val="uk-UA" w:eastAsia="en-US" w:bidi="ar-SA"/>
      </w:rPr>
    </w:lvl>
    <w:lvl w:ilvl="7">
      <w:numFmt w:val="bullet"/>
      <w:lvlText w:val="•"/>
      <w:lvlJc w:val="left"/>
      <w:pPr>
        <w:ind w:left="201" w:hanging="493"/>
      </w:pPr>
      <w:rPr>
        <w:rFonts w:hint="default"/>
        <w:lang w:val="uk-UA" w:eastAsia="en-US" w:bidi="ar-SA"/>
      </w:rPr>
    </w:lvl>
    <w:lvl w:ilvl="8">
      <w:numFmt w:val="bullet"/>
      <w:lvlText w:val="•"/>
      <w:lvlJc w:val="left"/>
      <w:pPr>
        <w:ind w:left="-519" w:hanging="493"/>
      </w:pPr>
      <w:rPr>
        <w:rFonts w:hint="default"/>
        <w:lang w:val="uk-UA" w:eastAsia="en-US" w:bidi="ar-SA"/>
      </w:rPr>
    </w:lvl>
  </w:abstractNum>
  <w:abstractNum w:abstractNumId="4">
    <w:nsid w:val="1E34755D"/>
    <w:multiLevelType w:val="hybridMultilevel"/>
    <w:tmpl w:val="76003D42"/>
    <w:lvl w:ilvl="0" w:tplc="DDC6ABE8">
      <w:start w:val="1"/>
      <w:numFmt w:val="decimal"/>
      <w:lvlText w:val="%1.2"/>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nsid w:val="24A61F8D"/>
    <w:multiLevelType w:val="hybridMultilevel"/>
    <w:tmpl w:val="63AAFB6C"/>
    <w:lvl w:ilvl="0" w:tplc="0486F2F2">
      <w:start w:val="4"/>
      <w:numFmt w:val="decimal"/>
      <w:lvlText w:val="%1.2"/>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6C623DA"/>
    <w:multiLevelType w:val="hybridMultilevel"/>
    <w:tmpl w:val="37AC51DA"/>
    <w:lvl w:ilvl="0" w:tplc="1B48E2E8">
      <w:start w:val="1"/>
      <w:numFmt w:val="decimal"/>
      <w:lvlText w:val="%1.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nsid w:val="3161110D"/>
    <w:multiLevelType w:val="hybridMultilevel"/>
    <w:tmpl w:val="36C474D0"/>
    <w:lvl w:ilvl="0" w:tplc="39780AA6">
      <w:start w:val="1"/>
      <w:numFmt w:val="decimal"/>
      <w:lvlText w:val="%1.4"/>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nsid w:val="381123F4"/>
    <w:multiLevelType w:val="hybridMultilevel"/>
    <w:tmpl w:val="AB5A1350"/>
    <w:lvl w:ilvl="0" w:tplc="DDB886DC">
      <w:start w:val="4"/>
      <w:numFmt w:val="decimal"/>
      <w:lvlText w:val="%1.5"/>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3D412C75"/>
    <w:multiLevelType w:val="hybridMultilevel"/>
    <w:tmpl w:val="F90E231A"/>
    <w:lvl w:ilvl="0" w:tplc="995E32CA">
      <w:start w:val="4"/>
      <w:numFmt w:val="decimal"/>
      <w:lvlText w:val="%1.6"/>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46823585"/>
    <w:multiLevelType w:val="hybridMultilevel"/>
    <w:tmpl w:val="F4A4D652"/>
    <w:lvl w:ilvl="0" w:tplc="C99E30C4">
      <w:start w:val="4"/>
      <w:numFmt w:val="decimal"/>
      <w:lvlText w:val="%1.4"/>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51462A4F"/>
    <w:multiLevelType w:val="hybridMultilevel"/>
    <w:tmpl w:val="95543E8A"/>
    <w:lvl w:ilvl="0" w:tplc="9D7E7D6E">
      <w:start w:val="4"/>
      <w:numFmt w:val="decimal"/>
      <w:lvlText w:val="%1.7"/>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79C4C59"/>
    <w:multiLevelType w:val="hybridMultilevel"/>
    <w:tmpl w:val="79787018"/>
    <w:lvl w:ilvl="0" w:tplc="5A2E200A">
      <w:start w:val="4"/>
      <w:numFmt w:val="decimal"/>
      <w:lvlText w:val="%1.9"/>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6249496C"/>
    <w:multiLevelType w:val="hybridMultilevel"/>
    <w:tmpl w:val="0A1E8B9A"/>
    <w:lvl w:ilvl="0" w:tplc="A3104576">
      <w:start w:val="4"/>
      <w:numFmt w:val="decimal"/>
      <w:lvlText w:val="%1.8"/>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740E7D7B"/>
    <w:multiLevelType w:val="hybridMultilevel"/>
    <w:tmpl w:val="0EAE67A8"/>
    <w:lvl w:ilvl="0" w:tplc="91EC6FA8">
      <w:start w:val="4"/>
      <w:numFmt w:val="decimal"/>
      <w:lvlText w:val="%1.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7CC13F69"/>
    <w:multiLevelType w:val="hybridMultilevel"/>
    <w:tmpl w:val="B90C7848"/>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7"/>
  </w:num>
  <w:num w:numId="5">
    <w:abstractNumId w:val="3"/>
  </w:num>
  <w:num w:numId="6">
    <w:abstractNumId w:val="0"/>
  </w:num>
  <w:num w:numId="7">
    <w:abstractNumId w:val="14"/>
  </w:num>
  <w:num w:numId="8">
    <w:abstractNumId w:val="5"/>
  </w:num>
  <w:num w:numId="9">
    <w:abstractNumId w:val="1"/>
  </w:num>
  <w:num w:numId="10">
    <w:abstractNumId w:val="10"/>
  </w:num>
  <w:num w:numId="11">
    <w:abstractNumId w:val="8"/>
  </w:num>
  <w:num w:numId="12">
    <w:abstractNumId w:val="9"/>
  </w:num>
  <w:num w:numId="13">
    <w:abstractNumId w:val="11"/>
  </w:num>
  <w:num w:numId="14">
    <w:abstractNumId w:val="13"/>
  </w:num>
  <w:num w:numId="15">
    <w:abstractNumId w:val="12"/>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89B"/>
    <w:rsid w:val="000C373F"/>
    <w:rsid w:val="001345B1"/>
    <w:rsid w:val="001D2B47"/>
    <w:rsid w:val="00201EBC"/>
    <w:rsid w:val="0020589B"/>
    <w:rsid w:val="0022333E"/>
    <w:rsid w:val="0029675D"/>
    <w:rsid w:val="002C2C15"/>
    <w:rsid w:val="002D32E1"/>
    <w:rsid w:val="002E2CAE"/>
    <w:rsid w:val="0032359A"/>
    <w:rsid w:val="00413083"/>
    <w:rsid w:val="00421439"/>
    <w:rsid w:val="004435A9"/>
    <w:rsid w:val="004C1129"/>
    <w:rsid w:val="005A4236"/>
    <w:rsid w:val="005E6AD0"/>
    <w:rsid w:val="005F0CC1"/>
    <w:rsid w:val="00642B22"/>
    <w:rsid w:val="006563E2"/>
    <w:rsid w:val="007A50EA"/>
    <w:rsid w:val="007F2B5D"/>
    <w:rsid w:val="008A321F"/>
    <w:rsid w:val="008D5281"/>
    <w:rsid w:val="0090689B"/>
    <w:rsid w:val="00A32CEE"/>
    <w:rsid w:val="00A9297F"/>
    <w:rsid w:val="00B04770"/>
    <w:rsid w:val="00B67DE6"/>
    <w:rsid w:val="00C12645"/>
    <w:rsid w:val="00C6734C"/>
    <w:rsid w:val="00D136A0"/>
    <w:rsid w:val="00D23534"/>
    <w:rsid w:val="00DC6CA8"/>
    <w:rsid w:val="00E1763A"/>
    <w:rsid w:val="00E81A28"/>
    <w:rsid w:val="00F41303"/>
    <w:rsid w:val="00F57A72"/>
    <w:rsid w:val="00FD4E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AEAF9-0F4E-4059-87E4-B57EBF24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33E"/>
    <w:pPr>
      <w:spacing w:after="0"/>
      <w:ind w:firstLine="720"/>
      <w:jc w:val="both"/>
    </w:pPr>
    <w:rPr>
      <w:rFonts w:ascii="Times New Roman" w:hAnsi="Times New Roman" w:cstheme="minorHAnsi"/>
      <w:sz w:val="28"/>
    </w:rPr>
  </w:style>
  <w:style w:type="paragraph" w:styleId="1">
    <w:name w:val="heading 1"/>
    <w:basedOn w:val="a"/>
    <w:next w:val="a"/>
    <w:link w:val="10"/>
    <w:uiPriority w:val="1"/>
    <w:qFormat/>
    <w:rsid w:val="00E176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29675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9675D"/>
    <w:pPr>
      <w:spacing w:before="100" w:beforeAutospacing="1" w:after="100" w:afterAutospacing="1" w:line="240" w:lineRule="auto"/>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6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9675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29675D"/>
    <w:rPr>
      <w:rFonts w:ascii="Times New Roman" w:eastAsia="Times New Roman" w:hAnsi="Times New Roman" w:cs="Times New Roman"/>
      <w:b/>
      <w:bCs/>
      <w:sz w:val="27"/>
      <w:szCs w:val="27"/>
    </w:rPr>
  </w:style>
  <w:style w:type="paragraph" w:customStyle="1" w:styleId="p">
    <w:name w:val="p"/>
    <w:basedOn w:val="a"/>
    <w:rsid w:val="0029675D"/>
    <w:pPr>
      <w:spacing w:before="100" w:beforeAutospacing="1" w:after="100" w:afterAutospacing="1" w:line="240" w:lineRule="auto"/>
    </w:pPr>
    <w:rPr>
      <w:rFonts w:eastAsia="Times New Roman" w:cs="Times New Roman"/>
      <w:sz w:val="24"/>
      <w:szCs w:val="24"/>
    </w:rPr>
  </w:style>
  <w:style w:type="paragraph" w:styleId="a3">
    <w:name w:val="Normal (Web)"/>
    <w:basedOn w:val="a"/>
    <w:uiPriority w:val="99"/>
    <w:semiHidden/>
    <w:unhideWhenUsed/>
    <w:rsid w:val="0029675D"/>
    <w:pPr>
      <w:spacing w:before="100" w:beforeAutospacing="1" w:after="100" w:afterAutospacing="1" w:line="240" w:lineRule="auto"/>
    </w:pPr>
    <w:rPr>
      <w:rFonts w:eastAsia="Times New Roman" w:cs="Times New Roman"/>
      <w:sz w:val="24"/>
      <w:szCs w:val="24"/>
    </w:rPr>
  </w:style>
  <w:style w:type="character" w:styleId="a4">
    <w:name w:val="Emphasis"/>
    <w:basedOn w:val="a0"/>
    <w:uiPriority w:val="20"/>
    <w:qFormat/>
    <w:rsid w:val="0029675D"/>
    <w:rPr>
      <w:i/>
      <w:iCs/>
    </w:rPr>
  </w:style>
  <w:style w:type="character" w:styleId="a5">
    <w:name w:val="Hyperlink"/>
    <w:basedOn w:val="a0"/>
    <w:uiPriority w:val="99"/>
    <w:unhideWhenUsed/>
    <w:rsid w:val="0029675D"/>
    <w:rPr>
      <w:color w:val="0000FF"/>
      <w:u w:val="single"/>
    </w:rPr>
  </w:style>
  <w:style w:type="paragraph" w:styleId="a6">
    <w:name w:val="List Paragraph"/>
    <w:basedOn w:val="a"/>
    <w:uiPriority w:val="1"/>
    <w:qFormat/>
    <w:rsid w:val="0029675D"/>
    <w:pPr>
      <w:ind w:left="720"/>
      <w:contextualSpacing/>
    </w:pPr>
  </w:style>
  <w:style w:type="character" w:styleId="a7">
    <w:name w:val="Strong"/>
    <w:basedOn w:val="a0"/>
    <w:uiPriority w:val="22"/>
    <w:qFormat/>
    <w:rsid w:val="0029675D"/>
    <w:rPr>
      <w:b/>
      <w:bCs/>
    </w:rPr>
  </w:style>
  <w:style w:type="character" w:styleId="a8">
    <w:name w:val="annotation reference"/>
    <w:basedOn w:val="a0"/>
    <w:uiPriority w:val="99"/>
    <w:semiHidden/>
    <w:unhideWhenUsed/>
    <w:rsid w:val="0029675D"/>
    <w:rPr>
      <w:sz w:val="16"/>
      <w:szCs w:val="16"/>
    </w:rPr>
  </w:style>
  <w:style w:type="paragraph" w:styleId="a9">
    <w:name w:val="annotation text"/>
    <w:basedOn w:val="a"/>
    <w:link w:val="aa"/>
    <w:uiPriority w:val="99"/>
    <w:semiHidden/>
    <w:unhideWhenUsed/>
    <w:rsid w:val="0029675D"/>
    <w:pPr>
      <w:spacing w:line="240" w:lineRule="auto"/>
    </w:pPr>
    <w:rPr>
      <w:sz w:val="20"/>
      <w:szCs w:val="20"/>
    </w:rPr>
  </w:style>
  <w:style w:type="character" w:customStyle="1" w:styleId="aa">
    <w:name w:val="Текст примітки Знак"/>
    <w:basedOn w:val="a0"/>
    <w:link w:val="a9"/>
    <w:uiPriority w:val="99"/>
    <w:semiHidden/>
    <w:rsid w:val="0029675D"/>
    <w:rPr>
      <w:sz w:val="20"/>
      <w:szCs w:val="20"/>
    </w:rPr>
  </w:style>
  <w:style w:type="paragraph" w:styleId="ab">
    <w:name w:val="annotation subject"/>
    <w:basedOn w:val="a9"/>
    <w:next w:val="a9"/>
    <w:link w:val="ac"/>
    <w:uiPriority w:val="99"/>
    <w:semiHidden/>
    <w:unhideWhenUsed/>
    <w:rsid w:val="0029675D"/>
    <w:rPr>
      <w:b/>
      <w:bCs/>
    </w:rPr>
  </w:style>
  <w:style w:type="character" w:customStyle="1" w:styleId="ac">
    <w:name w:val="Тема примітки Знак"/>
    <w:basedOn w:val="aa"/>
    <w:link w:val="ab"/>
    <w:uiPriority w:val="99"/>
    <w:semiHidden/>
    <w:rsid w:val="0029675D"/>
    <w:rPr>
      <w:b/>
      <w:bCs/>
      <w:sz w:val="20"/>
      <w:szCs w:val="20"/>
    </w:rPr>
  </w:style>
  <w:style w:type="paragraph" w:styleId="ad">
    <w:name w:val="Balloon Text"/>
    <w:basedOn w:val="a"/>
    <w:link w:val="ae"/>
    <w:uiPriority w:val="99"/>
    <w:semiHidden/>
    <w:unhideWhenUsed/>
    <w:rsid w:val="0029675D"/>
    <w:pPr>
      <w:spacing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9675D"/>
    <w:rPr>
      <w:rFonts w:ascii="Segoe UI" w:hAnsi="Segoe UI" w:cs="Segoe UI"/>
      <w:sz w:val="18"/>
      <w:szCs w:val="18"/>
    </w:rPr>
  </w:style>
  <w:style w:type="paragraph" w:styleId="af">
    <w:name w:val="Body Text"/>
    <w:basedOn w:val="a"/>
    <w:link w:val="af0"/>
    <w:uiPriority w:val="1"/>
    <w:qFormat/>
    <w:rsid w:val="00E1763A"/>
    <w:pPr>
      <w:widowControl w:val="0"/>
      <w:autoSpaceDE w:val="0"/>
      <w:autoSpaceDN w:val="0"/>
      <w:spacing w:line="240" w:lineRule="auto"/>
    </w:pPr>
    <w:rPr>
      <w:rFonts w:eastAsia="Times New Roman" w:cs="Times New Roman"/>
      <w:szCs w:val="28"/>
      <w:lang w:val="uk-UA"/>
    </w:rPr>
  </w:style>
  <w:style w:type="character" w:customStyle="1" w:styleId="af0">
    <w:name w:val="Основний текст Знак"/>
    <w:basedOn w:val="a0"/>
    <w:link w:val="af"/>
    <w:uiPriority w:val="1"/>
    <w:rsid w:val="00E1763A"/>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DC6C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6CA8"/>
    <w:pPr>
      <w:widowControl w:val="0"/>
      <w:autoSpaceDE w:val="0"/>
      <w:autoSpaceDN w:val="0"/>
      <w:spacing w:line="240" w:lineRule="auto"/>
      <w:ind w:left="107"/>
    </w:pPr>
    <w:rPr>
      <w:rFonts w:eastAsia="Times New Roman" w:cs="Times New Roman"/>
      <w:lang w:val="uk-UA"/>
    </w:rPr>
  </w:style>
  <w:style w:type="paragraph" w:styleId="af1">
    <w:name w:val="header"/>
    <w:basedOn w:val="a"/>
    <w:link w:val="af2"/>
    <w:uiPriority w:val="99"/>
    <w:unhideWhenUsed/>
    <w:rsid w:val="005A4236"/>
    <w:pPr>
      <w:tabs>
        <w:tab w:val="center" w:pos="4677"/>
        <w:tab w:val="right" w:pos="9355"/>
      </w:tabs>
      <w:spacing w:line="240" w:lineRule="auto"/>
    </w:pPr>
  </w:style>
  <w:style w:type="character" w:customStyle="1" w:styleId="af2">
    <w:name w:val="Верхній колонтитул Знак"/>
    <w:basedOn w:val="a0"/>
    <w:link w:val="af1"/>
    <w:uiPriority w:val="99"/>
    <w:rsid w:val="005A4236"/>
    <w:rPr>
      <w:rFonts w:ascii="Times New Roman" w:hAnsi="Times New Roman" w:cstheme="minorHAnsi"/>
      <w:sz w:val="28"/>
    </w:rPr>
  </w:style>
  <w:style w:type="paragraph" w:styleId="af3">
    <w:name w:val="footer"/>
    <w:basedOn w:val="a"/>
    <w:link w:val="af4"/>
    <w:uiPriority w:val="99"/>
    <w:unhideWhenUsed/>
    <w:rsid w:val="005A4236"/>
    <w:pPr>
      <w:tabs>
        <w:tab w:val="center" w:pos="4677"/>
        <w:tab w:val="right" w:pos="9355"/>
      </w:tabs>
      <w:spacing w:line="240" w:lineRule="auto"/>
    </w:pPr>
  </w:style>
  <w:style w:type="character" w:customStyle="1" w:styleId="af4">
    <w:name w:val="Нижній колонтитул Знак"/>
    <w:basedOn w:val="a0"/>
    <w:link w:val="af3"/>
    <w:uiPriority w:val="99"/>
    <w:rsid w:val="005A4236"/>
    <w:rPr>
      <w:rFonts w:ascii="Times New Roman" w:hAnsi="Times New Roman" w:cstheme="minorHAnsi"/>
      <w:sz w:val="28"/>
    </w:rPr>
  </w:style>
  <w:style w:type="character" w:customStyle="1" w:styleId="mixed-citation">
    <w:name w:val="mixed-citation"/>
    <w:basedOn w:val="a0"/>
    <w:rsid w:val="005E6AD0"/>
  </w:style>
  <w:style w:type="character" w:customStyle="1" w:styleId="ref-journal">
    <w:name w:val="ref-journal"/>
    <w:basedOn w:val="a0"/>
    <w:rsid w:val="005E6AD0"/>
  </w:style>
  <w:style w:type="character" w:customStyle="1" w:styleId="ref-vol">
    <w:name w:val="ref-vol"/>
    <w:basedOn w:val="a0"/>
    <w:rsid w:val="005E6AD0"/>
  </w:style>
  <w:style w:type="character" w:customStyle="1" w:styleId="nowrap">
    <w:name w:val="nowrap"/>
    <w:basedOn w:val="a0"/>
    <w:rsid w:val="005E6AD0"/>
  </w:style>
  <w:style w:type="paragraph" w:styleId="HTML">
    <w:name w:val="HTML Preformatted"/>
    <w:basedOn w:val="a"/>
    <w:link w:val="HTML0"/>
    <w:uiPriority w:val="99"/>
    <w:unhideWhenUsed/>
    <w:rsid w:val="005E6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rsid w:val="005E6AD0"/>
    <w:rPr>
      <w:rFonts w:ascii="Courier New" w:eastAsia="Times New Roman" w:hAnsi="Courier New" w:cs="Courier New"/>
      <w:sz w:val="20"/>
      <w:szCs w:val="20"/>
      <w:lang w:val="uk-UA" w:eastAsia="uk-UA"/>
    </w:rPr>
  </w:style>
  <w:style w:type="paragraph" w:styleId="11">
    <w:name w:val="toc 1"/>
    <w:basedOn w:val="a"/>
    <w:next w:val="a"/>
    <w:autoRedefine/>
    <w:uiPriority w:val="39"/>
    <w:unhideWhenUsed/>
    <w:rsid w:val="004435A9"/>
    <w:pPr>
      <w:tabs>
        <w:tab w:val="right" w:leader="dot" w:pos="9915"/>
      </w:tabs>
      <w:spacing w:after="100"/>
    </w:pPr>
    <w:rPr>
      <w:rFonts w:cs="Times New Roman"/>
      <w:b/>
      <w:noProof/>
    </w:rPr>
  </w:style>
  <w:style w:type="paragraph" w:styleId="21">
    <w:name w:val="toc 2"/>
    <w:basedOn w:val="a"/>
    <w:next w:val="a"/>
    <w:autoRedefine/>
    <w:uiPriority w:val="39"/>
    <w:unhideWhenUsed/>
    <w:rsid w:val="004435A9"/>
    <w:pPr>
      <w:tabs>
        <w:tab w:val="left" w:pos="1760"/>
        <w:tab w:val="right" w:leader="dot" w:pos="9915"/>
      </w:tabs>
      <w:spacing w:after="100"/>
      <w:ind w:left="280"/>
    </w:pPr>
    <w:rPr>
      <w:rFonts w:cs="Times New Roman"/>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2109">
      <w:bodyDiv w:val="1"/>
      <w:marLeft w:val="0"/>
      <w:marRight w:val="0"/>
      <w:marTop w:val="0"/>
      <w:marBottom w:val="0"/>
      <w:divBdr>
        <w:top w:val="none" w:sz="0" w:space="0" w:color="auto"/>
        <w:left w:val="none" w:sz="0" w:space="0" w:color="auto"/>
        <w:bottom w:val="none" w:sz="0" w:space="0" w:color="auto"/>
        <w:right w:val="none" w:sz="0" w:space="0" w:color="auto"/>
      </w:divBdr>
    </w:div>
    <w:div w:id="26415784">
      <w:bodyDiv w:val="1"/>
      <w:marLeft w:val="0"/>
      <w:marRight w:val="0"/>
      <w:marTop w:val="0"/>
      <w:marBottom w:val="0"/>
      <w:divBdr>
        <w:top w:val="none" w:sz="0" w:space="0" w:color="auto"/>
        <w:left w:val="none" w:sz="0" w:space="0" w:color="auto"/>
        <w:bottom w:val="none" w:sz="0" w:space="0" w:color="auto"/>
        <w:right w:val="none" w:sz="0" w:space="0" w:color="auto"/>
      </w:divBdr>
    </w:div>
    <w:div w:id="178081648">
      <w:bodyDiv w:val="1"/>
      <w:marLeft w:val="0"/>
      <w:marRight w:val="0"/>
      <w:marTop w:val="0"/>
      <w:marBottom w:val="0"/>
      <w:divBdr>
        <w:top w:val="none" w:sz="0" w:space="0" w:color="auto"/>
        <w:left w:val="none" w:sz="0" w:space="0" w:color="auto"/>
        <w:bottom w:val="none" w:sz="0" w:space="0" w:color="auto"/>
        <w:right w:val="none" w:sz="0" w:space="0" w:color="auto"/>
      </w:divBdr>
    </w:div>
    <w:div w:id="187106418">
      <w:bodyDiv w:val="1"/>
      <w:marLeft w:val="0"/>
      <w:marRight w:val="0"/>
      <w:marTop w:val="0"/>
      <w:marBottom w:val="0"/>
      <w:divBdr>
        <w:top w:val="none" w:sz="0" w:space="0" w:color="auto"/>
        <w:left w:val="none" w:sz="0" w:space="0" w:color="auto"/>
        <w:bottom w:val="none" w:sz="0" w:space="0" w:color="auto"/>
        <w:right w:val="none" w:sz="0" w:space="0" w:color="auto"/>
      </w:divBdr>
    </w:div>
    <w:div w:id="282426066">
      <w:bodyDiv w:val="1"/>
      <w:marLeft w:val="0"/>
      <w:marRight w:val="0"/>
      <w:marTop w:val="0"/>
      <w:marBottom w:val="0"/>
      <w:divBdr>
        <w:top w:val="none" w:sz="0" w:space="0" w:color="auto"/>
        <w:left w:val="none" w:sz="0" w:space="0" w:color="auto"/>
        <w:bottom w:val="none" w:sz="0" w:space="0" w:color="auto"/>
        <w:right w:val="none" w:sz="0" w:space="0" w:color="auto"/>
      </w:divBdr>
    </w:div>
    <w:div w:id="319235941">
      <w:bodyDiv w:val="1"/>
      <w:marLeft w:val="0"/>
      <w:marRight w:val="0"/>
      <w:marTop w:val="0"/>
      <w:marBottom w:val="0"/>
      <w:divBdr>
        <w:top w:val="none" w:sz="0" w:space="0" w:color="auto"/>
        <w:left w:val="none" w:sz="0" w:space="0" w:color="auto"/>
        <w:bottom w:val="none" w:sz="0" w:space="0" w:color="auto"/>
        <w:right w:val="none" w:sz="0" w:space="0" w:color="auto"/>
      </w:divBdr>
    </w:div>
    <w:div w:id="417335237">
      <w:bodyDiv w:val="1"/>
      <w:marLeft w:val="0"/>
      <w:marRight w:val="0"/>
      <w:marTop w:val="0"/>
      <w:marBottom w:val="0"/>
      <w:divBdr>
        <w:top w:val="none" w:sz="0" w:space="0" w:color="auto"/>
        <w:left w:val="none" w:sz="0" w:space="0" w:color="auto"/>
        <w:bottom w:val="none" w:sz="0" w:space="0" w:color="auto"/>
        <w:right w:val="none" w:sz="0" w:space="0" w:color="auto"/>
      </w:divBdr>
    </w:div>
    <w:div w:id="424768162">
      <w:bodyDiv w:val="1"/>
      <w:marLeft w:val="0"/>
      <w:marRight w:val="0"/>
      <w:marTop w:val="0"/>
      <w:marBottom w:val="0"/>
      <w:divBdr>
        <w:top w:val="none" w:sz="0" w:space="0" w:color="auto"/>
        <w:left w:val="none" w:sz="0" w:space="0" w:color="auto"/>
        <w:bottom w:val="none" w:sz="0" w:space="0" w:color="auto"/>
        <w:right w:val="none" w:sz="0" w:space="0" w:color="auto"/>
      </w:divBdr>
      <w:divsChild>
        <w:div w:id="354814060">
          <w:marLeft w:val="0"/>
          <w:marRight w:val="0"/>
          <w:marTop w:val="0"/>
          <w:marBottom w:val="0"/>
          <w:divBdr>
            <w:top w:val="none" w:sz="0" w:space="0" w:color="auto"/>
            <w:left w:val="none" w:sz="0" w:space="0" w:color="auto"/>
            <w:bottom w:val="none" w:sz="0" w:space="0" w:color="auto"/>
            <w:right w:val="none" w:sz="0" w:space="0" w:color="auto"/>
          </w:divBdr>
        </w:div>
        <w:div w:id="552471760">
          <w:marLeft w:val="0"/>
          <w:marRight w:val="0"/>
          <w:marTop w:val="0"/>
          <w:marBottom w:val="0"/>
          <w:divBdr>
            <w:top w:val="none" w:sz="0" w:space="0" w:color="auto"/>
            <w:left w:val="none" w:sz="0" w:space="0" w:color="auto"/>
            <w:bottom w:val="none" w:sz="0" w:space="0" w:color="auto"/>
            <w:right w:val="none" w:sz="0" w:space="0" w:color="auto"/>
          </w:divBdr>
        </w:div>
        <w:div w:id="382411455">
          <w:marLeft w:val="0"/>
          <w:marRight w:val="0"/>
          <w:marTop w:val="0"/>
          <w:marBottom w:val="0"/>
          <w:divBdr>
            <w:top w:val="none" w:sz="0" w:space="0" w:color="auto"/>
            <w:left w:val="none" w:sz="0" w:space="0" w:color="auto"/>
            <w:bottom w:val="none" w:sz="0" w:space="0" w:color="auto"/>
            <w:right w:val="none" w:sz="0" w:space="0" w:color="auto"/>
          </w:divBdr>
        </w:div>
      </w:divsChild>
    </w:div>
    <w:div w:id="589119074">
      <w:bodyDiv w:val="1"/>
      <w:marLeft w:val="0"/>
      <w:marRight w:val="0"/>
      <w:marTop w:val="0"/>
      <w:marBottom w:val="0"/>
      <w:divBdr>
        <w:top w:val="none" w:sz="0" w:space="0" w:color="auto"/>
        <w:left w:val="none" w:sz="0" w:space="0" w:color="auto"/>
        <w:bottom w:val="none" w:sz="0" w:space="0" w:color="auto"/>
        <w:right w:val="none" w:sz="0" w:space="0" w:color="auto"/>
      </w:divBdr>
    </w:div>
    <w:div w:id="598178658">
      <w:bodyDiv w:val="1"/>
      <w:marLeft w:val="0"/>
      <w:marRight w:val="0"/>
      <w:marTop w:val="0"/>
      <w:marBottom w:val="0"/>
      <w:divBdr>
        <w:top w:val="none" w:sz="0" w:space="0" w:color="auto"/>
        <w:left w:val="none" w:sz="0" w:space="0" w:color="auto"/>
        <w:bottom w:val="none" w:sz="0" w:space="0" w:color="auto"/>
        <w:right w:val="none" w:sz="0" w:space="0" w:color="auto"/>
      </w:divBdr>
    </w:div>
    <w:div w:id="674576720">
      <w:bodyDiv w:val="1"/>
      <w:marLeft w:val="0"/>
      <w:marRight w:val="0"/>
      <w:marTop w:val="0"/>
      <w:marBottom w:val="0"/>
      <w:divBdr>
        <w:top w:val="none" w:sz="0" w:space="0" w:color="auto"/>
        <w:left w:val="none" w:sz="0" w:space="0" w:color="auto"/>
        <w:bottom w:val="none" w:sz="0" w:space="0" w:color="auto"/>
        <w:right w:val="none" w:sz="0" w:space="0" w:color="auto"/>
      </w:divBdr>
    </w:div>
    <w:div w:id="692801080">
      <w:bodyDiv w:val="1"/>
      <w:marLeft w:val="0"/>
      <w:marRight w:val="0"/>
      <w:marTop w:val="0"/>
      <w:marBottom w:val="0"/>
      <w:divBdr>
        <w:top w:val="none" w:sz="0" w:space="0" w:color="auto"/>
        <w:left w:val="none" w:sz="0" w:space="0" w:color="auto"/>
        <w:bottom w:val="none" w:sz="0" w:space="0" w:color="auto"/>
        <w:right w:val="none" w:sz="0" w:space="0" w:color="auto"/>
      </w:divBdr>
    </w:div>
    <w:div w:id="785807161">
      <w:bodyDiv w:val="1"/>
      <w:marLeft w:val="0"/>
      <w:marRight w:val="0"/>
      <w:marTop w:val="0"/>
      <w:marBottom w:val="0"/>
      <w:divBdr>
        <w:top w:val="none" w:sz="0" w:space="0" w:color="auto"/>
        <w:left w:val="none" w:sz="0" w:space="0" w:color="auto"/>
        <w:bottom w:val="none" w:sz="0" w:space="0" w:color="auto"/>
        <w:right w:val="none" w:sz="0" w:space="0" w:color="auto"/>
      </w:divBdr>
    </w:div>
    <w:div w:id="812795857">
      <w:bodyDiv w:val="1"/>
      <w:marLeft w:val="0"/>
      <w:marRight w:val="0"/>
      <w:marTop w:val="0"/>
      <w:marBottom w:val="0"/>
      <w:divBdr>
        <w:top w:val="none" w:sz="0" w:space="0" w:color="auto"/>
        <w:left w:val="none" w:sz="0" w:space="0" w:color="auto"/>
        <w:bottom w:val="none" w:sz="0" w:space="0" w:color="auto"/>
        <w:right w:val="none" w:sz="0" w:space="0" w:color="auto"/>
      </w:divBdr>
    </w:div>
    <w:div w:id="1124737062">
      <w:bodyDiv w:val="1"/>
      <w:marLeft w:val="0"/>
      <w:marRight w:val="0"/>
      <w:marTop w:val="0"/>
      <w:marBottom w:val="0"/>
      <w:divBdr>
        <w:top w:val="none" w:sz="0" w:space="0" w:color="auto"/>
        <w:left w:val="none" w:sz="0" w:space="0" w:color="auto"/>
        <w:bottom w:val="none" w:sz="0" w:space="0" w:color="auto"/>
        <w:right w:val="none" w:sz="0" w:space="0" w:color="auto"/>
      </w:divBdr>
    </w:div>
    <w:div w:id="1142699472">
      <w:bodyDiv w:val="1"/>
      <w:marLeft w:val="0"/>
      <w:marRight w:val="0"/>
      <w:marTop w:val="0"/>
      <w:marBottom w:val="0"/>
      <w:divBdr>
        <w:top w:val="none" w:sz="0" w:space="0" w:color="auto"/>
        <w:left w:val="none" w:sz="0" w:space="0" w:color="auto"/>
        <w:bottom w:val="none" w:sz="0" w:space="0" w:color="auto"/>
        <w:right w:val="none" w:sz="0" w:space="0" w:color="auto"/>
      </w:divBdr>
    </w:div>
    <w:div w:id="1287390294">
      <w:bodyDiv w:val="1"/>
      <w:marLeft w:val="0"/>
      <w:marRight w:val="0"/>
      <w:marTop w:val="0"/>
      <w:marBottom w:val="0"/>
      <w:divBdr>
        <w:top w:val="none" w:sz="0" w:space="0" w:color="auto"/>
        <w:left w:val="none" w:sz="0" w:space="0" w:color="auto"/>
        <w:bottom w:val="none" w:sz="0" w:space="0" w:color="auto"/>
        <w:right w:val="none" w:sz="0" w:space="0" w:color="auto"/>
      </w:divBdr>
    </w:div>
    <w:div w:id="1304233707">
      <w:bodyDiv w:val="1"/>
      <w:marLeft w:val="0"/>
      <w:marRight w:val="0"/>
      <w:marTop w:val="0"/>
      <w:marBottom w:val="0"/>
      <w:divBdr>
        <w:top w:val="none" w:sz="0" w:space="0" w:color="auto"/>
        <w:left w:val="none" w:sz="0" w:space="0" w:color="auto"/>
        <w:bottom w:val="none" w:sz="0" w:space="0" w:color="auto"/>
        <w:right w:val="none" w:sz="0" w:space="0" w:color="auto"/>
      </w:divBdr>
    </w:div>
    <w:div w:id="1345784375">
      <w:bodyDiv w:val="1"/>
      <w:marLeft w:val="0"/>
      <w:marRight w:val="0"/>
      <w:marTop w:val="0"/>
      <w:marBottom w:val="0"/>
      <w:divBdr>
        <w:top w:val="none" w:sz="0" w:space="0" w:color="auto"/>
        <w:left w:val="none" w:sz="0" w:space="0" w:color="auto"/>
        <w:bottom w:val="none" w:sz="0" w:space="0" w:color="auto"/>
        <w:right w:val="none" w:sz="0" w:space="0" w:color="auto"/>
      </w:divBdr>
    </w:div>
    <w:div w:id="1390113122">
      <w:bodyDiv w:val="1"/>
      <w:marLeft w:val="0"/>
      <w:marRight w:val="0"/>
      <w:marTop w:val="0"/>
      <w:marBottom w:val="0"/>
      <w:divBdr>
        <w:top w:val="none" w:sz="0" w:space="0" w:color="auto"/>
        <w:left w:val="none" w:sz="0" w:space="0" w:color="auto"/>
        <w:bottom w:val="none" w:sz="0" w:space="0" w:color="auto"/>
        <w:right w:val="none" w:sz="0" w:space="0" w:color="auto"/>
      </w:divBdr>
    </w:div>
    <w:div w:id="1477339087">
      <w:bodyDiv w:val="1"/>
      <w:marLeft w:val="0"/>
      <w:marRight w:val="0"/>
      <w:marTop w:val="0"/>
      <w:marBottom w:val="0"/>
      <w:divBdr>
        <w:top w:val="none" w:sz="0" w:space="0" w:color="auto"/>
        <w:left w:val="none" w:sz="0" w:space="0" w:color="auto"/>
        <w:bottom w:val="none" w:sz="0" w:space="0" w:color="auto"/>
        <w:right w:val="none" w:sz="0" w:space="0" w:color="auto"/>
      </w:divBdr>
    </w:div>
    <w:div w:id="1536501614">
      <w:bodyDiv w:val="1"/>
      <w:marLeft w:val="0"/>
      <w:marRight w:val="0"/>
      <w:marTop w:val="0"/>
      <w:marBottom w:val="0"/>
      <w:divBdr>
        <w:top w:val="none" w:sz="0" w:space="0" w:color="auto"/>
        <w:left w:val="none" w:sz="0" w:space="0" w:color="auto"/>
        <w:bottom w:val="none" w:sz="0" w:space="0" w:color="auto"/>
        <w:right w:val="none" w:sz="0" w:space="0" w:color="auto"/>
      </w:divBdr>
    </w:div>
    <w:div w:id="1641303069">
      <w:bodyDiv w:val="1"/>
      <w:marLeft w:val="0"/>
      <w:marRight w:val="0"/>
      <w:marTop w:val="0"/>
      <w:marBottom w:val="0"/>
      <w:divBdr>
        <w:top w:val="none" w:sz="0" w:space="0" w:color="auto"/>
        <w:left w:val="none" w:sz="0" w:space="0" w:color="auto"/>
        <w:bottom w:val="none" w:sz="0" w:space="0" w:color="auto"/>
        <w:right w:val="none" w:sz="0" w:space="0" w:color="auto"/>
      </w:divBdr>
    </w:div>
    <w:div w:id="1777627697">
      <w:bodyDiv w:val="1"/>
      <w:marLeft w:val="0"/>
      <w:marRight w:val="0"/>
      <w:marTop w:val="0"/>
      <w:marBottom w:val="0"/>
      <w:divBdr>
        <w:top w:val="none" w:sz="0" w:space="0" w:color="auto"/>
        <w:left w:val="none" w:sz="0" w:space="0" w:color="auto"/>
        <w:bottom w:val="none" w:sz="0" w:space="0" w:color="auto"/>
        <w:right w:val="none" w:sz="0" w:space="0" w:color="auto"/>
      </w:divBdr>
    </w:div>
    <w:div w:id="1786541408">
      <w:bodyDiv w:val="1"/>
      <w:marLeft w:val="0"/>
      <w:marRight w:val="0"/>
      <w:marTop w:val="0"/>
      <w:marBottom w:val="0"/>
      <w:divBdr>
        <w:top w:val="none" w:sz="0" w:space="0" w:color="auto"/>
        <w:left w:val="none" w:sz="0" w:space="0" w:color="auto"/>
        <w:bottom w:val="none" w:sz="0" w:space="0" w:color="auto"/>
        <w:right w:val="none" w:sz="0" w:space="0" w:color="auto"/>
      </w:divBdr>
    </w:div>
    <w:div w:id="1811559332">
      <w:bodyDiv w:val="1"/>
      <w:marLeft w:val="0"/>
      <w:marRight w:val="0"/>
      <w:marTop w:val="0"/>
      <w:marBottom w:val="0"/>
      <w:divBdr>
        <w:top w:val="none" w:sz="0" w:space="0" w:color="auto"/>
        <w:left w:val="none" w:sz="0" w:space="0" w:color="auto"/>
        <w:bottom w:val="none" w:sz="0" w:space="0" w:color="auto"/>
        <w:right w:val="none" w:sz="0" w:space="0" w:color="auto"/>
      </w:divBdr>
    </w:div>
    <w:div w:id="1914853629">
      <w:bodyDiv w:val="1"/>
      <w:marLeft w:val="0"/>
      <w:marRight w:val="0"/>
      <w:marTop w:val="0"/>
      <w:marBottom w:val="0"/>
      <w:divBdr>
        <w:top w:val="none" w:sz="0" w:space="0" w:color="auto"/>
        <w:left w:val="none" w:sz="0" w:space="0" w:color="auto"/>
        <w:bottom w:val="none" w:sz="0" w:space="0" w:color="auto"/>
        <w:right w:val="none" w:sz="0" w:space="0" w:color="auto"/>
      </w:divBdr>
    </w:div>
    <w:div w:id="2035424278">
      <w:bodyDiv w:val="1"/>
      <w:marLeft w:val="0"/>
      <w:marRight w:val="0"/>
      <w:marTop w:val="0"/>
      <w:marBottom w:val="0"/>
      <w:divBdr>
        <w:top w:val="none" w:sz="0" w:space="0" w:color="auto"/>
        <w:left w:val="none" w:sz="0" w:space="0" w:color="auto"/>
        <w:bottom w:val="none" w:sz="0" w:space="0" w:color="auto"/>
        <w:right w:val="none" w:sz="0" w:space="0" w:color="auto"/>
      </w:divBdr>
    </w:div>
    <w:div w:id="2045714922">
      <w:bodyDiv w:val="1"/>
      <w:marLeft w:val="0"/>
      <w:marRight w:val="0"/>
      <w:marTop w:val="0"/>
      <w:marBottom w:val="0"/>
      <w:divBdr>
        <w:top w:val="none" w:sz="0" w:space="0" w:color="auto"/>
        <w:left w:val="none" w:sz="0" w:space="0" w:color="auto"/>
        <w:bottom w:val="none" w:sz="0" w:space="0" w:color="auto"/>
        <w:right w:val="none" w:sz="0" w:space="0" w:color="auto"/>
      </w:divBdr>
    </w:div>
    <w:div w:id="2073775392">
      <w:bodyDiv w:val="1"/>
      <w:marLeft w:val="0"/>
      <w:marRight w:val="0"/>
      <w:marTop w:val="0"/>
      <w:marBottom w:val="0"/>
      <w:divBdr>
        <w:top w:val="none" w:sz="0" w:space="0" w:color="auto"/>
        <w:left w:val="none" w:sz="0" w:space="0" w:color="auto"/>
        <w:bottom w:val="none" w:sz="0" w:space="0" w:color="auto"/>
        <w:right w:val="none" w:sz="0" w:space="0" w:color="auto"/>
      </w:divBdr>
    </w:div>
    <w:div w:id="207605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20467781" TargetMode="External"/><Relationship Id="rId21" Type="http://schemas.openxmlformats.org/officeDocument/2006/relationships/image" Target="media/image2.wmf"/><Relationship Id="rId63" Type="http://schemas.openxmlformats.org/officeDocument/2006/relationships/hyperlink" Target="https://www.ncbi.nlm.nih.gov/pmc/articles/PMC3937824/" TargetMode="External"/><Relationship Id="rId159" Type="http://schemas.openxmlformats.org/officeDocument/2006/relationships/hyperlink" Target="https://scholar.google.com/scholar_lookup?journal=J+Bacteriol&amp;title=Genome+sequence+of+the+milbemycin-producing+bacterium+streptomyces+bingchenggensis&amp;author=X-J+Wang&amp;author=Y-J+Yan&amp;author=B+Zhang&amp;author=J+An&amp;author=J-J+Wang&amp;volume=15&amp;publication_year=2010&amp;pages=4526-4527&amp;pmid=20581206&amp;" TargetMode="External"/><Relationship Id="rId170" Type="http://schemas.openxmlformats.org/officeDocument/2006/relationships/hyperlink" Target="https://www.ncbi.nlm.nih.gov/pubmed/21320158" TargetMode="External"/><Relationship Id="rId226" Type="http://schemas.openxmlformats.org/officeDocument/2006/relationships/hyperlink" Target="https://scholar.google.com/scholar_lookup?journal=J+Gen+Microbiol&amp;title=Sporulation+of+several+species+of+Streptomyces+in+submerged+cultures+after+nutritional+downshift&amp;author=A+Daza&amp;author=JF+Mart%C3%ADn&amp;author=A+Dominguez&amp;author=JA+Gil&amp;volume=15&amp;publication_year=1989&amp;pages=2483-2491&amp;pmid=2516871&amp;" TargetMode="External"/><Relationship Id="rId268" Type="http://schemas.openxmlformats.org/officeDocument/2006/relationships/fontTable" Target="fontTable.xml"/><Relationship Id="rId11" Type="http://schemas.openxmlformats.org/officeDocument/2006/relationships/hyperlink" Target="https://www.ncbi.nlm.nih.gov/pmc/articles/PMC3937824/" TargetMode="External"/><Relationship Id="rId32" Type="http://schemas.openxmlformats.org/officeDocument/2006/relationships/image" Target="media/image11.png"/><Relationship Id="rId53" Type="http://schemas.openxmlformats.org/officeDocument/2006/relationships/hyperlink" Target="https://www.ncbi.nlm.nih.gov/pmc/articles/PMC3937824/" TargetMode="External"/><Relationship Id="rId74" Type="http://schemas.openxmlformats.org/officeDocument/2006/relationships/hyperlink" Target="https://www.ncbi.nlm.nih.gov/pmc/articles/PMC3937824/" TargetMode="External"/><Relationship Id="rId128" Type="http://schemas.openxmlformats.org/officeDocument/2006/relationships/hyperlink" Target="https://scholar.google.com/scholar_lookup?journal=J+Biol+Chem&amp;title=Molecular+basis+for+chloronium-mediated+meroterpene+cyclization:+cloning,+sequencing,+and+heterologous+expression+of+the+napyradiomycin+biosynthetic+gene+cluster&amp;author=JM+Winter&amp;author=MC+Moffitt&amp;author=E+Zazopoulos&amp;author=JB+McAlpine&amp;author=PC+Dorrestein&amp;volume=15&amp;publication_year=2007&amp;pages=16362-16368&amp;pmid=17392281&amp;" TargetMode="External"/><Relationship Id="rId149" Type="http://schemas.openxmlformats.org/officeDocument/2006/relationships/hyperlink" Target="https://scholar.google.com/scholar_lookup?journal=BMC+Microbiol&amp;title=DNA+phosphorothioation+in+Streptomyces+lividans:+mutational+analysis+of+the+dnd+locus&amp;author=T+Xu&amp;author=J+Liang&amp;author=S+Chen&amp;author=L+Wang&amp;author=X+He&amp;volume=15&amp;publication_year=2009&amp;pages=41&amp;pmid=19232083&amp;" TargetMode="External"/><Relationship Id="rId5" Type="http://schemas.openxmlformats.org/officeDocument/2006/relationships/webSettings" Target="webSettings.xml"/><Relationship Id="rId95" Type="http://schemas.openxmlformats.org/officeDocument/2006/relationships/hyperlink" Target="https://www.ncbi.nlm.nih.gov/pmc/articles/PMC3937824/" TargetMode="External"/><Relationship Id="rId160" Type="http://schemas.openxmlformats.org/officeDocument/2006/relationships/hyperlink" Target="https://www.ncbi.nlm.nih.gov/pubmed/2077356" TargetMode="External"/><Relationship Id="rId181" Type="http://schemas.openxmlformats.org/officeDocument/2006/relationships/hyperlink" Target="https://scholar.google.com/scholar_lookup?journal=Trends+Microbiol&amp;title=One-component+systems+dominate+signal+transduction+in+prokaryotes&amp;author=LE+Ulrich&amp;author=EV+Koonin&amp;author=IB+Zhulin&amp;volume=15&amp;publication_year=2005&amp;pages=52-56&amp;pmid=15680762&amp;" TargetMode="External"/><Relationship Id="rId216" Type="http://schemas.openxmlformats.org/officeDocument/2006/relationships/hyperlink" Target="https://scholar.google.com/scholar_lookup?journal=Mol+Microbiol&amp;title=The+Streptomyces+coelicolor+GlnR+regulon:+identification+of+new+GlnR+targets+and+evidence+for+a+central+role+of+GlnR+in+nitrogen+metabolism+in+actinomycetes&amp;author=Y+Tiffert&amp;author=P+Supra&amp;author=R+Wurm&amp;author=W+Wohlleben&amp;author=R+Wagner&amp;volume=15&amp;publication_year=2008&amp;pages=861-880&amp;pmid=18179599&amp;" TargetMode="External"/><Relationship Id="rId237" Type="http://schemas.openxmlformats.org/officeDocument/2006/relationships/hyperlink" Target="https://scholar.google.com/scholar_lookup?journal=Comput+Sci+Biol&amp;title=Genome+sequence+assembly+using+trace+signals+and+additional+sequence+information&amp;author=B+Chevreux&amp;volume=15&amp;publication_year=1999&amp;pages=45-56&amp;" TargetMode="External"/><Relationship Id="rId258" Type="http://schemas.openxmlformats.org/officeDocument/2006/relationships/hyperlink" Target="https://www.ncbi.nlm.nih.gov/pubmed/10339816" TargetMode="External"/><Relationship Id="rId22" Type="http://schemas.openxmlformats.org/officeDocument/2006/relationships/oleObject" Target="embeddings/oleObject2.bin"/><Relationship Id="rId43" Type="http://schemas.openxmlformats.org/officeDocument/2006/relationships/hyperlink" Target="https://www.ncbi.nlm.nih.gov/pmc/articles/PMC3937824/figure/F2/" TargetMode="External"/><Relationship Id="rId64" Type="http://schemas.openxmlformats.org/officeDocument/2006/relationships/hyperlink" Target="https://www.ncbi.nlm.nih.gov/pmc/articles/PMC3937824/" TargetMode="External"/><Relationship Id="rId118" Type="http://schemas.openxmlformats.org/officeDocument/2006/relationships/hyperlink" Target="https://scholar.google.com/scholar_lookup?journal=J+Ind+Microbiol+Biotechnol&amp;title=Streptomyces+and+Saccharopolyspora+hosts+for+heterologous+expression+of+secondary+metabolite+gene+clusters&amp;author=RH+Baltz&amp;volume=15&amp;publication_year=2010&amp;pages=759-772&amp;pmid=20467781&amp;" TargetMode="External"/><Relationship Id="rId139" Type="http://schemas.openxmlformats.org/officeDocument/2006/relationships/hyperlink" Target="https://scholar.google.com/scholar_lookup?journal=Protein+Cell&amp;title=Engineering+of+a+genome-reduced+host:+practical+application+of+synthetic+biology+in+the+overproduction+of+desired+secondary+metabolites&amp;author=H+Gao&amp;author=Y+Zhuo&amp;author=E+Ashforth&amp;author=L+Zhang&amp;volume=15&amp;publication_year=2010&amp;pages=621-626&amp;pmid=21203934&amp;" TargetMode="External"/><Relationship Id="rId85" Type="http://schemas.openxmlformats.org/officeDocument/2006/relationships/hyperlink" Target="https://www.ncbi.nlm.nih.gov/pmc/articles/PMC3937824/" TargetMode="External"/><Relationship Id="rId150" Type="http://schemas.openxmlformats.org/officeDocument/2006/relationships/hyperlink" Target="https://www.ncbi.nlm.nih.gov/pmc/articles/PMC3009677/" TargetMode="External"/><Relationship Id="rId171" Type="http://schemas.openxmlformats.org/officeDocument/2006/relationships/hyperlink" Target="https://scholar.google.com/scholar_lookup?journal=FEMS+Microbiol+Lett&amp;title=Chromosome+diversity+and+similarity+within+the+Actinomycetales&amp;author=R+Kirby&amp;volume=15&amp;publication_year=2011&amp;pages=1-10&amp;pmid=21320158&amp;" TargetMode="External"/><Relationship Id="rId192" Type="http://schemas.openxmlformats.org/officeDocument/2006/relationships/hyperlink" Target="https://scholar.google.com/scholar_lookup?journal=Genes+Dev&amp;title=A+novel+class+of+secreted+hydrophobic+proteins+is+involved+in+aerial+hyphae+formation+in+Streptomyces+coelicolor+by+forming+amyloid-like+fibrils&amp;author=D+Claessen&amp;author=R+Rink&amp;author=W+de+Jong&amp;author=J+Siebring&amp;author=P+de+Vreugd&amp;volume=15&amp;publication_year=2003&amp;pages=1714-1726&amp;pmid=12832396&amp;" TargetMode="External"/><Relationship Id="rId206" Type="http://schemas.openxmlformats.org/officeDocument/2006/relationships/hyperlink" Target="https://www.ncbi.nlm.nih.gov/pubmed/11970956" TargetMode="External"/><Relationship Id="rId227" Type="http://schemas.openxmlformats.org/officeDocument/2006/relationships/hyperlink" Target="https://www.ncbi.nlm.nih.gov/pmc/articles/PMC149868/" TargetMode="External"/><Relationship Id="rId248" Type="http://schemas.openxmlformats.org/officeDocument/2006/relationships/hyperlink" Target="https://scholar.google.com/scholar_lookup?journal=J+Mol+Biol&amp;title=Basic+local+alignment+search+tool&amp;author=SF+Altschul&amp;author=W+Gish&amp;author=W+Miller&amp;author=EW+Myers&amp;author=DJ+Lipman&amp;volume=15&amp;publication_year=1990&amp;pages=403-410&amp;pmid=2231712&amp;" TargetMode="External"/><Relationship Id="rId269" Type="http://schemas.openxmlformats.org/officeDocument/2006/relationships/theme" Target="theme/theme1.xml"/><Relationship Id="rId12" Type="http://schemas.openxmlformats.org/officeDocument/2006/relationships/hyperlink" Target="https://www.ncbi.nlm.nih.gov/pmc/articles/PMC3937824/" TargetMode="External"/><Relationship Id="rId33" Type="http://schemas.openxmlformats.org/officeDocument/2006/relationships/image" Target="media/image12.png"/><Relationship Id="rId108" Type="http://schemas.openxmlformats.org/officeDocument/2006/relationships/hyperlink" Target="https://www.ncbi.nlm.nih.gov/pmc/articles/PMC3937824/" TargetMode="External"/><Relationship Id="rId129" Type="http://schemas.openxmlformats.org/officeDocument/2006/relationships/hyperlink" Target="https://www.ncbi.nlm.nih.gov/pubmed/19635410" TargetMode="External"/><Relationship Id="rId54" Type="http://schemas.openxmlformats.org/officeDocument/2006/relationships/hyperlink" Target="https://www.ncbi.nlm.nih.gov/pmc/articles/PMC3937824/" TargetMode="External"/><Relationship Id="rId75" Type="http://schemas.openxmlformats.org/officeDocument/2006/relationships/hyperlink" Target="https://www.ncbi.nlm.nih.gov/pmc/articles/PMC3937824/" TargetMode="External"/><Relationship Id="rId96" Type="http://schemas.openxmlformats.org/officeDocument/2006/relationships/hyperlink" Target="https://www.ncbi.nlm.nih.gov/pmc/articles/PMC3937824/" TargetMode="External"/><Relationship Id="rId140" Type="http://schemas.openxmlformats.org/officeDocument/2006/relationships/hyperlink" Target="https://www.ncbi.nlm.nih.gov/pmc/articles/PMC91988/" TargetMode="External"/><Relationship Id="rId161" Type="http://schemas.openxmlformats.org/officeDocument/2006/relationships/hyperlink" Target="https://scholar.google.com/scholar_lookup?journal=Mol+Microbiol&amp;title=Spore+colour+in+Streptomyces+coelicolor+A3(2)+involves+the+developmentally+regulated+synthesis+of+a+compound+biosynthetically+related+to+polyketide+antibiotics&amp;author=NK+Davis&amp;author=KF+Chater&amp;volume=15&amp;publication_year=1990&amp;pages=1679-1691&amp;pmid=2077356&amp;" TargetMode="External"/><Relationship Id="rId182" Type="http://schemas.openxmlformats.org/officeDocument/2006/relationships/hyperlink" Target="https://www.ncbi.nlm.nih.gov/pubmed/11557134" TargetMode="External"/><Relationship Id="rId217" Type="http://schemas.openxmlformats.org/officeDocument/2006/relationships/hyperlink" Target="https://www.ncbi.nlm.nih.gov/pubmed/21229241" TargetMode="External"/><Relationship Id="rId6" Type="http://schemas.openxmlformats.org/officeDocument/2006/relationships/footnotes" Target="footnotes.xml"/><Relationship Id="rId238" Type="http://schemas.openxmlformats.org/officeDocument/2006/relationships/hyperlink" Target="https://www.ncbi.nlm.nih.gov/pmc/articles/PMC2612626/" TargetMode="External"/><Relationship Id="rId259" Type="http://schemas.openxmlformats.org/officeDocument/2006/relationships/hyperlink" Target="https://scholar.google.com/scholar_lookup?journal=FEMS+Microbiol+Lett&amp;title=FramePlot:+a+new+implementation+of+the+frame+analysis+for+predicting+protein-coding+regions+in+bacterial+DNA+with+a+high+G%E2%80%89+%E2%80%89C+content&amp;author=J+Ishikawa&amp;author=K+Hotta&amp;volume=15&amp;publication_year=1999&amp;pages=251-253&amp;pmid=10339816&amp;" TargetMode="External"/><Relationship Id="rId23" Type="http://schemas.openxmlformats.org/officeDocument/2006/relationships/header" Target="header1.xml"/><Relationship Id="rId119" Type="http://schemas.openxmlformats.org/officeDocument/2006/relationships/hyperlink" Target="https://www.ncbi.nlm.nih.gov/pmc/articles/PMC1489666/" TargetMode="External"/><Relationship Id="rId44" Type="http://schemas.openxmlformats.org/officeDocument/2006/relationships/hyperlink" Target="https://www.ncbi.nlm.nih.gov/pmc/articles/PMC3937824/figure/F2/" TargetMode="External"/><Relationship Id="rId65" Type="http://schemas.openxmlformats.org/officeDocument/2006/relationships/hyperlink" Target="https://www.ncbi.nlm.nih.gov/pmc/articles/PMC3937824/" TargetMode="External"/><Relationship Id="rId86" Type="http://schemas.openxmlformats.org/officeDocument/2006/relationships/hyperlink" Target="https://www.ncbi.nlm.nih.gov/pmc/articles/PMC3937824/figure/F5/" TargetMode="External"/><Relationship Id="rId130" Type="http://schemas.openxmlformats.org/officeDocument/2006/relationships/hyperlink" Target="https://scholar.google.com/scholar_lookup?journal=Chem+Biol&amp;title=Cloning+and+heterologous+expression+of+the+cyclooctatin+biosynthetic+gene+cluster+afford+a+diterpene+cyclase+and+two+p450+hydroxylases&amp;author=S-Y+Kim&amp;author=P+Zhao&amp;author=M+Igarashi&amp;author=R+Sawa&amp;author=T+Tomita&amp;volume=15&amp;publication_year=2009&amp;pages=736-743&amp;pmid=19635410&amp;" TargetMode="External"/><Relationship Id="rId151" Type="http://schemas.openxmlformats.org/officeDocument/2006/relationships/hyperlink" Target="https://www.ncbi.nlm.nih.gov/pubmed/21203499" TargetMode="External"/><Relationship Id="rId172" Type="http://schemas.openxmlformats.org/officeDocument/2006/relationships/hyperlink" Target="https://www.ncbi.nlm.nih.gov/pmc/articles/PMC1563600/" TargetMode="External"/><Relationship Id="rId193" Type="http://schemas.openxmlformats.org/officeDocument/2006/relationships/hyperlink" Target="https://www.ncbi.nlm.nih.gov/pmc/articles/PMC196181/" TargetMode="External"/><Relationship Id="rId207" Type="http://schemas.openxmlformats.org/officeDocument/2006/relationships/hyperlink" Target="https://scholar.google.com/scholar_lookup?journal=J+Biol+Chem&amp;title=Indolmycin+resistance+of+Streptomyces+coelicolor+A3(2)+by+induced+expression+of+one+of+its+two+tryptophanyl-tRNA+synthetases&amp;author=M+Kitabatake&amp;author=K+Ali&amp;author=A+Demain&amp;author=K+Sakamoto&amp;author=S+Yokoyama&amp;volume=15&amp;publication_year=2002&amp;pages=23882-23887&amp;pmid=11970956&amp;" TargetMode="External"/><Relationship Id="rId228" Type="http://schemas.openxmlformats.org/officeDocument/2006/relationships/hyperlink" Target="https://www.ncbi.nlm.nih.gov/pubmed/12563033" TargetMode="External"/><Relationship Id="rId249" Type="http://schemas.openxmlformats.org/officeDocument/2006/relationships/hyperlink" Target="https://www.ncbi.nlm.nih.gov/pmc/articles/PMC102409/" TargetMode="External"/><Relationship Id="rId13" Type="http://schemas.openxmlformats.org/officeDocument/2006/relationships/hyperlink" Target="https://www.ncbi.nlm.nih.gov/pmc/articles/PMC3937824/" TargetMode="External"/><Relationship Id="rId109" Type="http://schemas.openxmlformats.org/officeDocument/2006/relationships/hyperlink" Target="https://www.ncbi.nlm.nih.gov/pmc/articles/PMC3937824/" TargetMode="External"/><Relationship Id="rId260" Type="http://schemas.openxmlformats.org/officeDocument/2006/relationships/hyperlink" Target="https://www.ncbi.nlm.nih.gov/pmc/articles/PMC146525/" TargetMode="External"/><Relationship Id="rId34" Type="http://schemas.openxmlformats.org/officeDocument/2006/relationships/image" Target="media/image13.png"/><Relationship Id="rId55" Type="http://schemas.openxmlformats.org/officeDocument/2006/relationships/hyperlink" Target="https://www.ncbi.nlm.nih.gov/pmc/articles/PMC3937824/" TargetMode="External"/><Relationship Id="rId76" Type="http://schemas.openxmlformats.org/officeDocument/2006/relationships/hyperlink" Target="https://www.ncbi.nlm.nih.gov/pmc/articles/PMC3937824/" TargetMode="External"/><Relationship Id="rId97" Type="http://schemas.openxmlformats.org/officeDocument/2006/relationships/hyperlink" Target="https://www.ncbi.nlm.nih.gov/pmc/articles/PMC3937824/" TargetMode="External"/><Relationship Id="rId120" Type="http://schemas.openxmlformats.org/officeDocument/2006/relationships/hyperlink" Target="https://www.ncbi.nlm.nih.gov/pubmed/16751529" TargetMode="External"/><Relationship Id="rId141" Type="http://schemas.openxmlformats.org/officeDocument/2006/relationships/hyperlink" Target="https://www.ncbi.nlm.nih.gov/pubmed/10742207" TargetMode="External"/><Relationship Id="rId7" Type="http://schemas.openxmlformats.org/officeDocument/2006/relationships/endnotes" Target="endnotes.xml"/><Relationship Id="rId162" Type="http://schemas.openxmlformats.org/officeDocument/2006/relationships/hyperlink" Target="https://www.ncbi.nlm.nih.gov/pubmed/8971710" TargetMode="External"/><Relationship Id="rId183" Type="http://schemas.openxmlformats.org/officeDocument/2006/relationships/hyperlink" Target="https://scholar.google.com/scholar_lookup?journal=FEMS+Microbiol+Lett&amp;title=Novel+domains+of+the+prokaryotic+two-component+signal+transduction+systems&amp;author=MY+Galperin&amp;author=AN+Nikolskaya&amp;author=EV+Koonin&amp;volume=15&amp;publication_year=2001&amp;pages=11-21&amp;pmid=11557134&amp;" TargetMode="External"/><Relationship Id="rId218" Type="http://schemas.openxmlformats.org/officeDocument/2006/relationships/hyperlink" Target="https://scholar.google.com/scholar_lookup?journal=Appl+Microbiol+Biotechnol&amp;title=Proteomic+analysis+of+the+GlnR-mediated+response+to+nitrogen+limitation+in+Streptomyces+coelicolor+M145&amp;author=Y+Tiffert&amp;author=M+Franz-Wachtel&amp;author=C+Fladerer&amp;author=A+Nordheim&amp;author=J+Reuther&amp;volume=15&amp;publication_year=2011&amp;pages=1149-1159&amp;pmid=21229241&amp;" TargetMode="External"/><Relationship Id="rId239" Type="http://schemas.openxmlformats.org/officeDocument/2006/relationships/hyperlink" Target="https://www.ncbi.nlm.nih.gov/pubmed/18990721" TargetMode="External"/><Relationship Id="rId250" Type="http://schemas.openxmlformats.org/officeDocument/2006/relationships/hyperlink" Target="https://www.ncbi.nlm.nih.gov/pubmed/10592173" TargetMode="External"/><Relationship Id="rId24" Type="http://schemas.openxmlformats.org/officeDocument/2006/relationships/image" Target="media/image3.png"/><Relationship Id="rId45" Type="http://schemas.openxmlformats.org/officeDocument/2006/relationships/image" Target="media/image19.jpeg"/><Relationship Id="rId66" Type="http://schemas.openxmlformats.org/officeDocument/2006/relationships/hyperlink" Target="https://www.ncbi.nlm.nih.gov/pmc/articles/PMC3937824/" TargetMode="External"/><Relationship Id="rId87" Type="http://schemas.openxmlformats.org/officeDocument/2006/relationships/hyperlink" Target="https://www.ncbi.nlm.nih.gov/pmc/articles/PMC3937824/figure/F6/" TargetMode="External"/><Relationship Id="rId110" Type="http://schemas.openxmlformats.org/officeDocument/2006/relationships/hyperlink" Target="https://www.ncbi.nlm.nih.gov/pmc/articles/PMC3937824/" TargetMode="External"/><Relationship Id="rId131" Type="http://schemas.openxmlformats.org/officeDocument/2006/relationships/hyperlink" Target="https://www.ncbi.nlm.nih.gov/pmc/articles/PMC2939378/" TargetMode="External"/><Relationship Id="rId152" Type="http://schemas.openxmlformats.org/officeDocument/2006/relationships/hyperlink" Target="https://scholar.google.com/scholar_lookup?journal=PLoS+Genet&amp;title=Cleavage+of+phosphorothioated+DNA+and+methylated+DNA+by+the+type+IV+restriction+endonuclease+ScoMcrA&amp;author=G+Liu&amp;author=H-Y+Ou&amp;author=T+Wang&amp;author=L+Li&amp;author=H+Tan&amp;volume=15&amp;publication_year=2010&amp;pages=e1001253&amp;pmid=21203499&amp;" TargetMode="External"/><Relationship Id="rId173" Type="http://schemas.openxmlformats.org/officeDocument/2006/relationships/hyperlink" Target="https://www.ncbi.nlm.nih.gov/pubmed/16957187" TargetMode="External"/><Relationship Id="rId194" Type="http://schemas.openxmlformats.org/officeDocument/2006/relationships/hyperlink" Target="https://www.ncbi.nlm.nih.gov/pubmed/12832397" TargetMode="External"/><Relationship Id="rId208" Type="http://schemas.openxmlformats.org/officeDocument/2006/relationships/hyperlink" Target="https://www.ncbi.nlm.nih.gov/pubmed/18266856" TargetMode="External"/><Relationship Id="rId229" Type="http://schemas.openxmlformats.org/officeDocument/2006/relationships/hyperlink" Target="https://scholar.google.com/scholar_lookup?journal=Proc+Natl+Acad+Sci+USA&amp;title=PCR-targeted+Streptomyces+gene+replacement+identifies+a+protein+domain+needed+for+biosynthesis+of+the+sesquiterpene+soil+odor+geosmin&amp;author=B+Gust&amp;author=GL+Challis&amp;author=K+Fowler&amp;author=T+Kieser&amp;author=KF+Chater&amp;volume=15&amp;publication_year=2003&amp;pages=1541-1546&amp;pmid=12563033&amp;" TargetMode="External"/><Relationship Id="rId240" Type="http://schemas.openxmlformats.org/officeDocument/2006/relationships/hyperlink" Target="https://scholar.google.com/scholar_lookup?journal=Bioinformatics&amp;title=DNAPlotter:+circular+and+linear+interactive+genome+visualization&amp;author=T+Carver&amp;author=N+Thomson&amp;author=A+Bleasby&amp;author=M+Berriman&amp;author=J+Parkhill&amp;volume=15&amp;publication_year=2009&amp;pages=119-120&amp;pmid=18990721&amp;" TargetMode="External"/><Relationship Id="rId261" Type="http://schemas.openxmlformats.org/officeDocument/2006/relationships/hyperlink" Target="https://www.ncbi.nlm.nih.gov/pubmed/9023104" TargetMode="External"/><Relationship Id="rId14" Type="http://schemas.openxmlformats.org/officeDocument/2006/relationships/hyperlink" Target="https://www.ncbi.nlm.nih.gov/pmc/articles/PMC3937824/" TargetMode="External"/><Relationship Id="rId35" Type="http://schemas.openxmlformats.org/officeDocument/2006/relationships/image" Target="media/image14.png"/><Relationship Id="rId56" Type="http://schemas.openxmlformats.org/officeDocument/2006/relationships/hyperlink" Target="https://www.ncbi.nlm.nih.gov/pmc/articles/PMC3937824/figure/F1/" TargetMode="External"/><Relationship Id="rId77" Type="http://schemas.openxmlformats.org/officeDocument/2006/relationships/hyperlink" Target="https://www.ncbi.nlm.nih.gov/pmc/articles/PMC3937824/" TargetMode="External"/><Relationship Id="rId100" Type="http://schemas.openxmlformats.org/officeDocument/2006/relationships/hyperlink" Target="https://www.ncbi.nlm.nih.gov/pmc/articles/PMC3937824/" TargetMode="External"/><Relationship Id="rId8" Type="http://schemas.openxmlformats.org/officeDocument/2006/relationships/hyperlink" Target="https://www.ncbi.nlm.nih.gov/pmc/articles/PMC3937824/" TargetMode="External"/><Relationship Id="rId98" Type="http://schemas.openxmlformats.org/officeDocument/2006/relationships/hyperlink" Target="https://www.ncbi.nlm.nih.gov/pmc/articles/PMC3937824/" TargetMode="External"/><Relationship Id="rId121" Type="http://schemas.openxmlformats.org/officeDocument/2006/relationships/hyperlink" Target="https://scholar.google.com/scholar_lookup?journal=Appl+Environ+Microbiol&amp;title=Isolation,+characterization,+and+heterologous+expression+of+the+biosynthesis+gene+cluster+for+the+antitumor+anthracycline+steffimycin&amp;author=S+Gull%C3%B3n&amp;author=C+Olano&amp;author=MS+Abdelfattah&amp;author=AF+Bra%C3%B1a&amp;author=J+Rohr&amp;volume=15&amp;publication_year=2006&amp;pages=4172-4183&amp;pmid=16751529&amp;" TargetMode="External"/><Relationship Id="rId142" Type="http://schemas.openxmlformats.org/officeDocument/2006/relationships/hyperlink" Target="https://scholar.google.com/scholar_lookup?journal=Appl+Environ+Microbiol&amp;title=RRNA+operon+copy+number+reflects+ecological+strategies+of+bacteria&amp;author=JA+Klappenbach&amp;author=JM+Dunbar&amp;author=TM+Schmidt&amp;volume=15&amp;publication_year=2000&amp;pages=1328-1333&amp;pmid=10742207&amp;" TargetMode="External"/><Relationship Id="rId163" Type="http://schemas.openxmlformats.org/officeDocument/2006/relationships/hyperlink" Target="https://scholar.google.com/scholar_lookup?journal=Mol+Microbiol&amp;title=An+oligopeptide+permease+responsible+for+the+import+of+an+extracellular+signal+governing+aerial+mycelium+formation+in+Streptomyces+coelicolor&amp;author=JR+Nodwell&amp;author=K+McGovern&amp;author=R+Losick&amp;volume=15&amp;publication_year=1996&amp;pages=881-893&amp;pmid=8971710&amp;" TargetMode="External"/><Relationship Id="rId184" Type="http://schemas.openxmlformats.org/officeDocument/2006/relationships/hyperlink" Target="https://www.ncbi.nlm.nih.gov/pmc/articles/PMC3194905/" TargetMode="External"/><Relationship Id="rId219" Type="http://schemas.openxmlformats.org/officeDocument/2006/relationships/hyperlink" Target="https://www.ncbi.nlm.nih.gov/pmc/articles/PMC3277767/" TargetMode="External"/><Relationship Id="rId230" Type="http://schemas.openxmlformats.org/officeDocument/2006/relationships/hyperlink" Target="https://www.ncbi.nlm.nih.gov/pubmed/23143534" TargetMode="External"/><Relationship Id="rId251" Type="http://schemas.openxmlformats.org/officeDocument/2006/relationships/hyperlink" Target="https://scholar.google.com/scholar_lookup?journal=Nucleic+Acids+Res&amp;title=KEGG:+kyoto+encyclopedia+of+genes+and+genomes&amp;author=M+Kanehisa&amp;author=S+Goto&amp;volume=15&amp;publication_year=2000&amp;pages=27-30&amp;pmid=10592173&amp;" TargetMode="External"/><Relationship Id="rId25" Type="http://schemas.openxmlformats.org/officeDocument/2006/relationships/image" Target="media/image4.png"/><Relationship Id="rId46" Type="http://schemas.openxmlformats.org/officeDocument/2006/relationships/hyperlink" Target="https://www.ncbi.nlm.nih.gov/pmc/articles/PMC3937824/" TargetMode="External"/><Relationship Id="rId67" Type="http://schemas.openxmlformats.org/officeDocument/2006/relationships/hyperlink" Target="https://www.ncbi.nlm.nih.gov/pmc/articles/PMC3937824/" TargetMode="External"/><Relationship Id="rId88" Type="http://schemas.openxmlformats.org/officeDocument/2006/relationships/image" Target="media/image22.jpeg"/><Relationship Id="rId111" Type="http://schemas.openxmlformats.org/officeDocument/2006/relationships/hyperlink" Target="https://www.ncbi.nlm.nih.gov/pmc/articles/PMC3937824/" TargetMode="External"/><Relationship Id="rId132" Type="http://schemas.openxmlformats.org/officeDocument/2006/relationships/hyperlink" Target="https://www.ncbi.nlm.nih.gov/pubmed/20204454" TargetMode="External"/><Relationship Id="rId153" Type="http://schemas.openxmlformats.org/officeDocument/2006/relationships/hyperlink" Target="https://www.ncbi.nlm.nih.gov/pubmed/4319827" TargetMode="External"/><Relationship Id="rId174" Type="http://schemas.openxmlformats.org/officeDocument/2006/relationships/hyperlink" Target="https://scholar.google.com/scholar_lookup?journal=Appl+Environ+Microbiol&amp;title=Diversity+of+telomere+palindromic+sequences+and+replication+genes+among+Streptomyces+linear+plasmids&amp;author=R+Zhang&amp;author=Y+Yang&amp;author=P+Fang&amp;author=C+Jiang&amp;author=L+Xu&amp;volume=15&amp;publication_year=2006&amp;pages=5728-5733&amp;pmid=16957187&amp;" TargetMode="External"/><Relationship Id="rId195" Type="http://schemas.openxmlformats.org/officeDocument/2006/relationships/hyperlink" Target="https://scholar.google.com/scholar_lookup?journal=Genes+Dev&amp;title=The+chaplins:+a+family+of+hydrophobic+cell-surface+proteins+involved+in+aerial+mycelium+formation+in+Streptomyces+coelicolor&amp;author=MA+Elliot&amp;author=N+Karoonuthaisiri&amp;author=J+Huang&amp;author=MJ+Bibb&amp;author=SN+Cohen&amp;volume=15&amp;publication_year=2003&amp;pages=1727-1740&amp;pmid=12832397&amp;" TargetMode="External"/><Relationship Id="rId209" Type="http://schemas.openxmlformats.org/officeDocument/2006/relationships/hyperlink" Target="https://scholar.google.com/scholar_lookup?journal=FEMS+Microbiol+Rev&amp;title=The+penicillin-binding+proteins:+structure+and+role+in+peptidoglycan+biosynthesis&amp;author=E+Sauvage&amp;author=F+Kerff&amp;author=M+Terrak&amp;author=JA+Ayala&amp;author=P+Charlier&amp;volume=15&amp;publication_year=2008&amp;pages=234-258&amp;pmid=18266856&amp;" TargetMode="External"/><Relationship Id="rId220" Type="http://schemas.openxmlformats.org/officeDocument/2006/relationships/hyperlink" Target="https://www.ncbi.nlm.nih.gov/pubmed/22147733" TargetMode="External"/><Relationship Id="rId241" Type="http://schemas.openxmlformats.org/officeDocument/2006/relationships/hyperlink" Target="https://www.ncbi.nlm.nih.gov/pmc/articles/PMC2848648/" TargetMode="External"/><Relationship Id="rId15" Type="http://schemas.openxmlformats.org/officeDocument/2006/relationships/hyperlink" Target="https://www.ncbi.nlm.nih.gov/pmc/articles/PMC3937824/" TargetMode="External"/><Relationship Id="rId36" Type="http://schemas.openxmlformats.org/officeDocument/2006/relationships/image" Target="media/image15.jpeg"/><Relationship Id="rId57" Type="http://schemas.openxmlformats.org/officeDocument/2006/relationships/hyperlink" Target="https://www.ncbi.nlm.nih.gov/pmc/articles/PMC3937824/figure/F3/" TargetMode="External"/><Relationship Id="rId262" Type="http://schemas.openxmlformats.org/officeDocument/2006/relationships/hyperlink" Target="https://scholar.google.com/scholar_lookup?journal=Nucleic+Acids+Res&amp;title=tRNAscan-SE:+a+program+for+improved+detection+of+transfer+RNA+genes+in+genomic+sequence&amp;author=TM+Lowe&amp;author=SR+Eddy&amp;volume=15&amp;publication_year=1997&amp;pages=955-964&amp;pmid=9023104&amp;" TargetMode="External"/><Relationship Id="rId78" Type="http://schemas.openxmlformats.org/officeDocument/2006/relationships/hyperlink" Target="https://www.ncbi.nlm.nih.gov/pmc/articles/PMC3937824/" TargetMode="External"/><Relationship Id="rId99" Type="http://schemas.openxmlformats.org/officeDocument/2006/relationships/hyperlink" Target="https://www.ncbi.nlm.nih.gov/pmc/articles/PMC3937824/" TargetMode="External"/><Relationship Id="rId101" Type="http://schemas.openxmlformats.org/officeDocument/2006/relationships/hyperlink" Target="https://www.ncbi.nlm.nih.gov/pmc/articles/PMC3937824/" TargetMode="External"/><Relationship Id="rId122" Type="http://schemas.openxmlformats.org/officeDocument/2006/relationships/hyperlink" Target="https://www.ncbi.nlm.nih.gov/pubmed/16305230" TargetMode="External"/><Relationship Id="rId143" Type="http://schemas.openxmlformats.org/officeDocument/2006/relationships/hyperlink" Target="https://www.ncbi.nlm.nih.gov/pubmed/6246193" TargetMode="External"/><Relationship Id="rId164" Type="http://schemas.openxmlformats.org/officeDocument/2006/relationships/hyperlink" Target="https://www.ncbi.nlm.nih.gov/pmc/articles/PMC196017/" TargetMode="External"/><Relationship Id="rId185" Type="http://schemas.openxmlformats.org/officeDocument/2006/relationships/hyperlink" Target="https://www.ncbi.nlm.nih.gov/pubmed/21890702" TargetMode="External"/><Relationship Id="rId9" Type="http://schemas.openxmlformats.org/officeDocument/2006/relationships/hyperlink" Target="https://www.ncbi.nlm.nih.gov/pmc/articles/PMC3937824/" TargetMode="External"/><Relationship Id="rId210" Type="http://schemas.openxmlformats.org/officeDocument/2006/relationships/hyperlink" Target="https://www.ncbi.nlm.nih.gov/pmc/articles/PMC2987538/" TargetMode="External"/><Relationship Id="rId26" Type="http://schemas.openxmlformats.org/officeDocument/2006/relationships/image" Target="media/image5.jpeg"/><Relationship Id="rId231" Type="http://schemas.openxmlformats.org/officeDocument/2006/relationships/hyperlink" Target="https://scholar.google.com/scholar_lookup?journal=Appl+Microbiol+Biotechnol&amp;title=In+vivo+random+mutagenesis+of+streptomycetes+using+mariner-based+transposon+Himar1&amp;author=B+Bilyk&amp;author=S+Weber&amp;author=M+Myronovskyi&amp;author=O+Bilyk&amp;author=L+Petzke&amp;volume=15&amp;publication_year=2013&amp;pages=351-359&amp;pmid=23143534&amp;" TargetMode="External"/><Relationship Id="rId252" Type="http://schemas.openxmlformats.org/officeDocument/2006/relationships/hyperlink" Target="https://www.ncbi.nlm.nih.gov/pmc/articles/PMC539979/" TargetMode="External"/><Relationship Id="rId47" Type="http://schemas.openxmlformats.org/officeDocument/2006/relationships/hyperlink" Target="https://www.ncbi.nlm.nih.gov/pmc/articles/PMC3937824/" TargetMode="External"/><Relationship Id="rId68" Type="http://schemas.openxmlformats.org/officeDocument/2006/relationships/hyperlink" Target="https://www.ncbi.nlm.nih.gov/pmc/articles/PMC3937824/" TargetMode="External"/><Relationship Id="rId89" Type="http://schemas.openxmlformats.org/officeDocument/2006/relationships/image" Target="media/image23.jpeg"/><Relationship Id="rId112" Type="http://schemas.openxmlformats.org/officeDocument/2006/relationships/hyperlink" Target="https://www.ncbi.nlm.nih.gov/pmc/articles/PMC3937824/" TargetMode="External"/><Relationship Id="rId133" Type="http://schemas.openxmlformats.org/officeDocument/2006/relationships/hyperlink" Target="https://scholar.google.com/scholar_lookup?journal=J+Ind+Microbiol+Biotechnol&amp;title=Genetic+factors+that+influence+moenomycin+production+in+streptomycetes&amp;author=R+Makitrynskyy&amp;author=Y+Rebets&amp;author=B+Ostash&amp;author=N+Zaburannyi&amp;author=M+Rabyk&amp;volume=15&amp;publication_year=2010&amp;pages=559-566&amp;pmid=20204454&amp;" TargetMode="External"/><Relationship Id="rId154" Type="http://schemas.openxmlformats.org/officeDocument/2006/relationships/hyperlink" Target="https://scholar.google.com/scholar_lookup?journal=Biochemistry&amp;title=LL-diaminopimelic+acid+containing+peptidoglycans+in+walls+of+Streptomyces+sp.+and+of+Clostridium+perfringens+(type+A)&amp;author=M+Leyh-Bouille&amp;author=R+Bonaly&amp;author=JM+Ghuysen&amp;author=R+Tinelli&amp;author=D+Tipper&amp;volume=15&amp;publication_year=1970&amp;pages=2944-2952&amp;pmid=4319827&amp;" TargetMode="External"/><Relationship Id="rId175" Type="http://schemas.openxmlformats.org/officeDocument/2006/relationships/hyperlink" Target="https://www.ncbi.nlm.nih.gov/pubmed/9037108" TargetMode="External"/><Relationship Id="rId196" Type="http://schemas.openxmlformats.org/officeDocument/2006/relationships/hyperlink" Target="https://www.ncbi.nlm.nih.gov/pubmed/22582857" TargetMode="External"/><Relationship Id="rId200" Type="http://schemas.openxmlformats.org/officeDocument/2006/relationships/hyperlink" Target="https://scholar.google.com/scholar_lookup?journal=J+Bacteriol&amp;title=Elongation+factor+Tu3+(EF-Tu3)+from+the+kirromycin+producer+Streptomyces+ramocissimus+Is+resistant+to+three+classes+of+EF-Tu-specific+inhibitors&amp;author=LN+Olsthoorn-Tieleman&amp;author=R-JTS+Palstra&amp;author=GP+van+Wezel&amp;author=MJ+Bibb&amp;author=CWA+Pleij&amp;volume=15&amp;publication_year=2007&amp;pages=3581-3590&amp;pmid=17337575&amp;" TargetMode="External"/><Relationship Id="rId16" Type="http://schemas.openxmlformats.org/officeDocument/2006/relationships/hyperlink" Target="https://www.ncbi.nlm.nih.gov/pmc/articles/PMC3937824/" TargetMode="External"/><Relationship Id="rId221" Type="http://schemas.openxmlformats.org/officeDocument/2006/relationships/hyperlink" Target="https://scholar.google.com/scholar_lookup?journal=Mol+Cell+Proteomics&amp;title=Metabolic+switches+and+adaptations+deduced+from+the+proteomes+of+Streptomyces+coelicolor+wild+type+and+phoP+mutant+grown+in+batch+culture&amp;author=L+Thomas&amp;author=DA+Hodgson&amp;author=A+Wentzel&amp;author=K+Nieselt&amp;author=TE+Ellingsen&amp;volume=15&amp;publication_year=2012&amp;pages=M111.013797&amp;" TargetMode="External"/><Relationship Id="rId242" Type="http://schemas.openxmlformats.org/officeDocument/2006/relationships/hyperlink" Target="https://www.ncbi.nlm.nih.gov/pubmed/20211023" TargetMode="External"/><Relationship Id="rId263" Type="http://schemas.openxmlformats.org/officeDocument/2006/relationships/hyperlink" Target="https://www.ncbi.nlm.nih.gov/pmc/articles/PMC1888812/" TargetMode="External"/><Relationship Id="rId37" Type="http://schemas.openxmlformats.org/officeDocument/2006/relationships/image" Target="media/image16.png"/><Relationship Id="rId58" Type="http://schemas.openxmlformats.org/officeDocument/2006/relationships/image" Target="media/image20.jpeg"/><Relationship Id="rId79" Type="http://schemas.openxmlformats.org/officeDocument/2006/relationships/hyperlink" Target="https://www.ncbi.nlm.nih.gov/pmc/articles/PMC3937824/" TargetMode="External"/><Relationship Id="rId102" Type="http://schemas.openxmlformats.org/officeDocument/2006/relationships/hyperlink" Target="https://www.ncbi.nlm.nih.gov/pmc/articles/PMC3937824/" TargetMode="External"/><Relationship Id="rId123" Type="http://schemas.openxmlformats.org/officeDocument/2006/relationships/hyperlink" Target="https://scholar.google.com/scholar_lookup?journal=J+Am+Chem+Soc&amp;title=Cloning,+sequencing,+analysis,+and+heterologous+expression+of+the+fredericamycin+biosynthetic+gene+cluster+from+Streptomyces+griseus&amp;author=E+Wendt-Pienkowski&amp;author=Y+Huang&amp;author=J+Zhang&amp;author=B+Li&amp;author=H+Jiang&amp;volume=15&amp;publication_year=2005&amp;pages=16442-16452&amp;pmid=16305230&amp;" TargetMode="External"/><Relationship Id="rId144" Type="http://schemas.openxmlformats.org/officeDocument/2006/relationships/hyperlink" Target="https://scholar.google.com/scholar_lookup?journal=J+Gen+Microbiol&amp;title=Streptomyces+albus+G+mutants+defective+in+the+SalGI+restriction-modification+system&amp;author=KF+Chater&amp;author=LC+Wilde&amp;volume=15&amp;publication_year=1980&amp;pages=323-334&amp;pmid=6246193&amp;" TargetMode="External"/><Relationship Id="rId90" Type="http://schemas.openxmlformats.org/officeDocument/2006/relationships/hyperlink" Target="https://www.ncbi.nlm.nih.gov/pmc/articles/PMC3937824/" TargetMode="External"/><Relationship Id="rId165" Type="http://schemas.openxmlformats.org/officeDocument/2006/relationships/hyperlink" Target="https://www.ncbi.nlm.nih.gov/pubmed/12651895" TargetMode="External"/><Relationship Id="rId186" Type="http://schemas.openxmlformats.org/officeDocument/2006/relationships/hyperlink" Target="https://scholar.google.com/scholar_lookup?journal=J+Bacteriol&amp;title=Genetic+analysis+of+SCO2997,+encoding+a+TagF+homologue,+indicates+a+role+for+wall+teichoic+acids+in+sporulation+of+Streptomyces+coelicolor+A3(2)&amp;author=E-M+Kleinschnitz&amp;author=A+Latus&amp;author=S+Sigle&amp;author=I+Maldener&amp;author=W+Wohlleben&amp;volume=15&amp;publication_year=2011&amp;pages=6080-6085&amp;pmid=21890702&amp;" TargetMode="External"/><Relationship Id="rId211" Type="http://schemas.openxmlformats.org/officeDocument/2006/relationships/hyperlink" Target="https://www.ncbi.nlm.nih.gov/pubmed/20730219" TargetMode="External"/><Relationship Id="rId232" Type="http://schemas.openxmlformats.org/officeDocument/2006/relationships/hyperlink" Target="https://www.ncbi.nlm.nih.gov/pmc/articles/PMC3147471/" TargetMode="External"/><Relationship Id="rId253" Type="http://schemas.openxmlformats.org/officeDocument/2006/relationships/hyperlink" Target="https://www.ncbi.nlm.nih.gov/pubmed/15608248" TargetMode="External"/><Relationship Id="rId27" Type="http://schemas.openxmlformats.org/officeDocument/2006/relationships/image" Target="media/image6.png"/><Relationship Id="rId48" Type="http://schemas.openxmlformats.org/officeDocument/2006/relationships/hyperlink" Target="https://www.ncbi.nlm.nih.gov/pmc/articles/PMC3937824/" TargetMode="External"/><Relationship Id="rId69" Type="http://schemas.openxmlformats.org/officeDocument/2006/relationships/hyperlink" Target="https://www.ncbi.nlm.nih.gov/pmc/articles/PMC3937824/" TargetMode="External"/><Relationship Id="rId113" Type="http://schemas.openxmlformats.org/officeDocument/2006/relationships/hyperlink" Target="https://www.ncbi.nlm.nih.gov/pmc/articles/PMC3937824/" TargetMode="External"/><Relationship Id="rId134" Type="http://schemas.openxmlformats.org/officeDocument/2006/relationships/hyperlink" Target="https://www.ncbi.nlm.nih.gov/pmc/articles/PMC2823899/" TargetMode="External"/><Relationship Id="rId80" Type="http://schemas.openxmlformats.org/officeDocument/2006/relationships/hyperlink" Target="https://www.ncbi.nlm.nih.gov/pmc/articles/PMC3937824/" TargetMode="External"/><Relationship Id="rId155" Type="http://schemas.openxmlformats.org/officeDocument/2006/relationships/hyperlink" Target="https://www.ncbi.nlm.nih.gov/pubmed/12000953" TargetMode="External"/><Relationship Id="rId176" Type="http://schemas.openxmlformats.org/officeDocument/2006/relationships/hyperlink" Target="https://scholar.google.com/scholar_lookup?journal=Mol+Gen+Genet&amp;title=Chromosomal+deletions+in+Streptomyces+griseus+that+remove+the+afsA+locus&amp;author=A+Lezhava&amp;author=D+Kameoka&amp;author=H+Sugino&amp;author=K+Goshi&amp;author=H+Shinkawa&amp;volume=15&amp;publication_year=1997&amp;pages=478-483&amp;pmid=9037108&amp;" TargetMode="External"/><Relationship Id="rId197" Type="http://schemas.openxmlformats.org/officeDocument/2006/relationships/hyperlink" Target="https://scholar.google.com/scholar_lookup?journal=RsbN+Mol+Microbiol&amp;title=Expression+of+the+chaplin+and+rodlin+hydrophobic+sheath+proteins+in+Streptomyces+venezuelae+is+controlled+by+%CF%83(BldN)+and+a+cognate+anti-sigma+factor&amp;author=MJ+Bibb&amp;author=A+Domonkos&amp;author=G+Chandra&amp;author=MJ+Buttner&amp;volume=15&amp;publication_year=2012&amp;pages=1033-1049&amp;" TargetMode="External"/><Relationship Id="rId201" Type="http://schemas.openxmlformats.org/officeDocument/2006/relationships/hyperlink" Target="https://www.ncbi.nlm.nih.gov/pubmed/16629670" TargetMode="External"/><Relationship Id="rId222" Type="http://schemas.openxmlformats.org/officeDocument/2006/relationships/hyperlink" Target="https://www.ncbi.nlm.nih.gov/pmc/articles/PMC1367258/" TargetMode="External"/><Relationship Id="rId243" Type="http://schemas.openxmlformats.org/officeDocument/2006/relationships/hyperlink" Target="https://scholar.google.com/scholar_lookup?journal=BMC+Bioinforma&amp;title=Prodigal:+prokaryotic+gene+recognition+and+translation+initiation+site+identification&amp;author=D+Hyatt&amp;author=G-L+Chen&amp;author=PF+Locascio&amp;author=ML+Land&amp;author=FW+Larimer&amp;volume=15&amp;publication_year=2010&amp;pages=119&amp;" TargetMode="External"/><Relationship Id="rId264" Type="http://schemas.openxmlformats.org/officeDocument/2006/relationships/hyperlink" Target="https://www.ncbi.nlm.nih.gov/pubmed/17452365" TargetMode="External"/><Relationship Id="rId17" Type="http://schemas.openxmlformats.org/officeDocument/2006/relationships/hyperlink" Target="https://www.ncbi.nlm.nih.gov/pmc/articles/PMC3937824/" TargetMode="External"/><Relationship Id="rId38" Type="http://schemas.openxmlformats.org/officeDocument/2006/relationships/image" Target="media/image17.png"/><Relationship Id="rId59" Type="http://schemas.openxmlformats.org/officeDocument/2006/relationships/hyperlink" Target="https://www.ncbi.nlm.nih.gov/pmc/articles/PMC3937824/" TargetMode="External"/><Relationship Id="rId103" Type="http://schemas.openxmlformats.org/officeDocument/2006/relationships/hyperlink" Target="https://www.ncbi.nlm.nih.gov/pmc/articles/PMC3937824/" TargetMode="External"/><Relationship Id="rId124" Type="http://schemas.openxmlformats.org/officeDocument/2006/relationships/hyperlink" Target="https://www.ncbi.nlm.nih.gov/pmc/articles/PMC3075207/" TargetMode="External"/><Relationship Id="rId70" Type="http://schemas.openxmlformats.org/officeDocument/2006/relationships/hyperlink" Target="https://www.ncbi.nlm.nih.gov/pmc/articles/PMC3937824/" TargetMode="External"/><Relationship Id="rId91" Type="http://schemas.openxmlformats.org/officeDocument/2006/relationships/hyperlink" Target="https://www.ncbi.nlm.nih.gov/pmc/articles/PMC3937824/" TargetMode="External"/><Relationship Id="rId145" Type="http://schemas.openxmlformats.org/officeDocument/2006/relationships/hyperlink" Target="https://www.ncbi.nlm.nih.gov/pubmed/1847988" TargetMode="External"/><Relationship Id="rId166" Type="http://schemas.openxmlformats.org/officeDocument/2006/relationships/hyperlink" Target="https://scholar.google.com/scholar_lookup?journal=Genes+Dev&amp;title=Recruitment+of+terminal+protein+to+the+ends+of+Streptomyces+linear+plasmids+and+chromosomes+by+a+novel+telomere-binding+protein+essential+for+linear+DNA+replication&amp;author=K+Bao&amp;author=SN+Cohen&amp;volume=15&amp;publication_year=2003&amp;pages=774-785&amp;pmid=12651895&amp;" TargetMode="External"/><Relationship Id="rId187" Type="http://schemas.openxmlformats.org/officeDocument/2006/relationships/hyperlink" Target="https://www.ncbi.nlm.nih.gov/pmc/articles/PMC2798926/" TargetMode="External"/><Relationship Id="rId1" Type="http://schemas.openxmlformats.org/officeDocument/2006/relationships/customXml" Target="../customXml/item1.xml"/><Relationship Id="rId212" Type="http://schemas.openxmlformats.org/officeDocument/2006/relationships/hyperlink" Target="https://scholar.google.com/scholar_lookup?journal=Nat+Prod+Rep&amp;title=Moenomycin+family+antibiotics:+chemical+synthesis,+biosynthesis,+and+biological+activity&amp;author=B+Ostash&amp;author=S+Walker&amp;volume=15&amp;publication_year=2010&amp;pages=1594-1617&amp;pmid=20730219&amp;" TargetMode="External"/><Relationship Id="rId233" Type="http://schemas.openxmlformats.org/officeDocument/2006/relationships/hyperlink" Target="https://www.ncbi.nlm.nih.gov/pubmed/21685164" TargetMode="External"/><Relationship Id="rId254" Type="http://schemas.openxmlformats.org/officeDocument/2006/relationships/hyperlink" Target="https://scholar.google.com/scholar_lookup?journal=Nucleic+Acids+Res&amp;title=NCBI+Reference+Sequence+(RefSeq):+a+curated+non-redundant+sequence+database+of+genomes,+transcripts+and+proteins&amp;author=KD+Pruitt&amp;author=T+Tatusova&amp;author=DR+Maglott&amp;volume=15&amp;publication_year=2005&amp;pages=D501-D504&amp;pmid=15608248&amp;" TargetMode="External"/><Relationship Id="rId28" Type="http://schemas.openxmlformats.org/officeDocument/2006/relationships/image" Target="media/image7.png"/><Relationship Id="rId49" Type="http://schemas.openxmlformats.org/officeDocument/2006/relationships/hyperlink" Target="https://www.ncbi.nlm.nih.gov/pmc/articles/PMC3937824/" TargetMode="External"/><Relationship Id="rId114" Type="http://schemas.openxmlformats.org/officeDocument/2006/relationships/hyperlink" Target="https://www.ncbi.nlm.nih.gov/pmc/articles/PMC3937824/" TargetMode="External"/><Relationship Id="rId60" Type="http://schemas.openxmlformats.org/officeDocument/2006/relationships/hyperlink" Target="https://www.ncbi.nlm.nih.gov/pmc/articles/PMC3937824/" TargetMode="External"/><Relationship Id="rId81" Type="http://schemas.openxmlformats.org/officeDocument/2006/relationships/hyperlink" Target="https://www.ncbi.nlm.nih.gov/pmc/articles/PMC3937824/" TargetMode="External"/><Relationship Id="rId135" Type="http://schemas.openxmlformats.org/officeDocument/2006/relationships/hyperlink" Target="https://www.ncbi.nlm.nih.gov/pubmed/20133795" TargetMode="External"/><Relationship Id="rId156" Type="http://schemas.openxmlformats.org/officeDocument/2006/relationships/hyperlink" Target="https://scholar.google.com/scholar_lookup?journal=Nature&amp;title=Complete+genome+sequence+of+the+model+actinomycete+Streptomyces+coelicolor+A3(2)&amp;author=SD+Bentley&amp;author=KF+Chater&amp;author=A-M+Cerde%C3%B1o-T%C3%A1rraga&amp;author=GL+Challis&amp;author=NR+Thomson&amp;volume=15&amp;publication_year=2002&amp;pages=141-147&amp;pmid=12000953&amp;" TargetMode="External"/><Relationship Id="rId177" Type="http://schemas.openxmlformats.org/officeDocument/2006/relationships/hyperlink" Target="https://www.ncbi.nlm.nih.gov/pubmed/15347739" TargetMode="External"/><Relationship Id="rId198" Type="http://schemas.openxmlformats.org/officeDocument/2006/relationships/hyperlink" Target="https://www.ncbi.nlm.nih.gov/pmc/articles/PMC1855904/" TargetMode="External"/><Relationship Id="rId202" Type="http://schemas.openxmlformats.org/officeDocument/2006/relationships/hyperlink" Target="https://scholar.google.com/scholar_lookup?journal=Mol+Microbiol&amp;title=The+RNA+polymerase-binding+protein+RbpA+confers+basal+levels+of+rifampicin+resistance+on+Streptomyces+coelicolor&amp;author=KV+Newell&amp;author=DP+Thomas&amp;author=D+Brekasis&amp;author=MSB+Paget&amp;volume=15&amp;publication_year=2006&amp;pages=687-696&amp;pmid=16629670&amp;" TargetMode="External"/><Relationship Id="rId223" Type="http://schemas.openxmlformats.org/officeDocument/2006/relationships/hyperlink" Target="https://www.ncbi.nlm.nih.gov/pubmed/16452438" TargetMode="External"/><Relationship Id="rId244" Type="http://schemas.openxmlformats.org/officeDocument/2006/relationships/hyperlink" Target="https://www.ncbi.nlm.nih.gov/pmc/articles/PMC2265698/" TargetMode="External"/><Relationship Id="rId18" Type="http://schemas.openxmlformats.org/officeDocument/2006/relationships/hyperlink" Target="https://www.ncbi.nlm.nih.gov/pmc/articles/PMC3937824/" TargetMode="External"/><Relationship Id="rId39" Type="http://schemas.openxmlformats.org/officeDocument/2006/relationships/hyperlink" Target="https://www.ncbi.nlm.nih.gov/pmc/articles/PMC3937824/table/T1/" TargetMode="External"/><Relationship Id="rId265" Type="http://schemas.openxmlformats.org/officeDocument/2006/relationships/hyperlink" Target="https://scholar.google.com/scholar_lookup?journal=Nucleic+Acids+Res&amp;title=RNAmmer:+consistent+and+rapid+annotation+of+ribosomal+RNA+genes&amp;author=K+Lagesen&amp;author=P+Hallin&amp;author=EA+R%C3%B8dland&amp;author=H-H+Staerfeldt&amp;author=T+Rognes&amp;volume=15&amp;publication_year=2007&amp;pages=3100-3108&amp;pmid=17452365&amp;" TargetMode="External"/><Relationship Id="rId50" Type="http://schemas.openxmlformats.org/officeDocument/2006/relationships/hyperlink" Target="https://www.ncbi.nlm.nih.gov/pmc/articles/PMC3937824/" TargetMode="External"/><Relationship Id="rId104" Type="http://schemas.openxmlformats.org/officeDocument/2006/relationships/hyperlink" Target="https://www.ncbi.nlm.nih.gov/pmc/articles/PMC3937824/" TargetMode="External"/><Relationship Id="rId125" Type="http://schemas.openxmlformats.org/officeDocument/2006/relationships/hyperlink" Target="https://www.ncbi.nlm.nih.gov/pubmed/19010685" TargetMode="External"/><Relationship Id="rId146" Type="http://schemas.openxmlformats.org/officeDocument/2006/relationships/hyperlink" Target="https://scholar.google.com/scholar_lookup?journal=Mol+Gen+Genet&amp;title=Isolation+and+genetic+structure+of+IS112,+an+insertion+sequence+responsible+for+the+inactivation+of+the+SalI+restriction-modification+system+of+Streptomyces+albus+G&amp;author=MR+Rodicio&amp;author=MA+Alvarez&amp;author=KF+Chater&amp;volume=15&amp;publication_year=1991&amp;pages=142-147&amp;pmid=1847988&amp;" TargetMode="External"/><Relationship Id="rId167" Type="http://schemas.openxmlformats.org/officeDocument/2006/relationships/hyperlink" Target="https://www.ncbi.nlm.nih.gov/pmc/articles/PMC2395044/" TargetMode="External"/><Relationship Id="rId188" Type="http://schemas.openxmlformats.org/officeDocument/2006/relationships/hyperlink" Target="https://www.ncbi.nlm.nih.gov/pubmed/19899094" TargetMode="External"/><Relationship Id="rId71" Type="http://schemas.openxmlformats.org/officeDocument/2006/relationships/hyperlink" Target="https://www.ncbi.nlm.nih.gov/pmc/articles/PMC3937824/" TargetMode="External"/><Relationship Id="rId92" Type="http://schemas.openxmlformats.org/officeDocument/2006/relationships/hyperlink" Target="https://www.ncbi.nlm.nih.gov/pmc/articles/PMC3937824/" TargetMode="External"/><Relationship Id="rId213" Type="http://schemas.openxmlformats.org/officeDocument/2006/relationships/hyperlink" Target="https://www.ncbi.nlm.nih.gov/pubmed/14652074" TargetMode="External"/><Relationship Id="rId234" Type="http://schemas.openxmlformats.org/officeDocument/2006/relationships/hyperlink" Target="https://scholar.google.com/scholar_lookup?journal=Appl+Environ+Microbiol&amp;title=Beta-glucuronidase+as+a+sensitive+and+versatile+reporter+in+actinomycetes&amp;author=M+Myronovskyi&amp;author=E+Welle&amp;author=V+Fedorenko&amp;author=A+Luzhetskyy&amp;volume=15&amp;publication_year=2011&amp;pages=5370-5383&amp;pmid=21685164&amp;" TargetMode="External"/><Relationship Id="rId2" Type="http://schemas.openxmlformats.org/officeDocument/2006/relationships/numbering" Target="numbering.xml"/><Relationship Id="rId29" Type="http://schemas.openxmlformats.org/officeDocument/2006/relationships/image" Target="media/image8.png"/><Relationship Id="rId255" Type="http://schemas.openxmlformats.org/officeDocument/2006/relationships/hyperlink" Target="https://www.ncbi.nlm.nih.gov/pmc/articles/PMC3013737/" TargetMode="External"/><Relationship Id="rId40" Type="http://schemas.openxmlformats.org/officeDocument/2006/relationships/hyperlink" Target="https://www.ncbi.nlm.nih.gov/pmc/articles/PMC3937824/" TargetMode="External"/><Relationship Id="rId115" Type="http://schemas.openxmlformats.org/officeDocument/2006/relationships/hyperlink" Target="https://www.ncbi.nlm.nih.gov/pubmed/16408310" TargetMode="External"/><Relationship Id="rId136" Type="http://schemas.openxmlformats.org/officeDocument/2006/relationships/hyperlink" Target="https://scholar.google.com/scholar_lookup?journal=Proc+Natl+Acad+Sci+USA&amp;title=Genome-minimized+Streptomyces+host+for+the+heterologous+expression+of+secondary+metabolism&amp;author=M+Komatsu&amp;author=T+Uchiyama&amp;author=S+Omura&amp;author=DE+Cane&amp;author=H+Ikeda&amp;volume=15&amp;publication_year=2010&amp;pages=2646-2651&amp;pmid=20133795&amp;" TargetMode="External"/><Relationship Id="rId157" Type="http://schemas.openxmlformats.org/officeDocument/2006/relationships/hyperlink" Target="https://www.ncbi.nlm.nih.gov/pmc/articles/PMC2937363/" TargetMode="External"/><Relationship Id="rId178" Type="http://schemas.openxmlformats.org/officeDocument/2006/relationships/hyperlink" Target="https://scholar.google.com/scholar_lookup?journal=Microbiology&amp;title=Sensing+and+responding+to+diverse+extracellular+signals?+Analysis+of+the+sensor+kinases+and+response+regulators+of+Streptomyces+coelicolor+A3(2)&amp;author=MI+Hutchings&amp;author=PA+Hoskisson&amp;author=G+Chandra&amp;author=MJ+Buttner&amp;volume=15&amp;publication_year=2004&amp;pages=2795-2806&amp;pmid=15347739&amp;" TargetMode="External"/><Relationship Id="rId61" Type="http://schemas.openxmlformats.org/officeDocument/2006/relationships/hyperlink" Target="https://www.ncbi.nlm.nih.gov/pmc/articles/PMC3937824/" TargetMode="External"/><Relationship Id="rId82" Type="http://schemas.openxmlformats.org/officeDocument/2006/relationships/hyperlink" Target="https://www.ncbi.nlm.nih.gov/pmc/articles/PMC3937824/figure/F4/" TargetMode="External"/><Relationship Id="rId199" Type="http://schemas.openxmlformats.org/officeDocument/2006/relationships/hyperlink" Target="https://www.ncbi.nlm.nih.gov/pubmed/17337575" TargetMode="External"/><Relationship Id="rId203" Type="http://schemas.openxmlformats.org/officeDocument/2006/relationships/hyperlink" Target="https://www.ncbi.nlm.nih.gov/pmc/articles/PMC2772354/" TargetMode="External"/><Relationship Id="rId19" Type="http://schemas.openxmlformats.org/officeDocument/2006/relationships/image" Target="media/image1.wmf"/><Relationship Id="rId224" Type="http://schemas.openxmlformats.org/officeDocument/2006/relationships/hyperlink" Target="https://scholar.google.com/scholar_lookup?journal=J+Bacteriol&amp;title=Influence+of+CrgA+on+assembly+of+the+cell+division+protein+FtsZ+during+development+of+Streptomyces+coelicolor&amp;author=R+del+Sol&amp;author=JGL+Mullins&amp;author=N+Grantcharova&amp;author=K+Fl%C3%A4rdh&amp;author=P+Dyson&amp;volume=15&amp;publication_year=2006&amp;pages=1540-1550&amp;pmid=16452438&amp;" TargetMode="External"/><Relationship Id="rId245" Type="http://schemas.openxmlformats.org/officeDocument/2006/relationships/hyperlink" Target="https://www.ncbi.nlm.nih.gov/pubmed/18261238" TargetMode="External"/><Relationship Id="rId266" Type="http://schemas.openxmlformats.org/officeDocument/2006/relationships/image" Target="media/image24.png"/><Relationship Id="rId30" Type="http://schemas.openxmlformats.org/officeDocument/2006/relationships/image" Target="media/image9.png"/><Relationship Id="rId105" Type="http://schemas.openxmlformats.org/officeDocument/2006/relationships/hyperlink" Target="https://www.ncbi.nlm.nih.gov/pmc/articles/PMC3937824/" TargetMode="External"/><Relationship Id="rId126" Type="http://schemas.openxmlformats.org/officeDocument/2006/relationships/hyperlink" Target="https://scholar.google.com/scholar_lookup?journal=Bioorg+Med+Chem&amp;title=Engineered+production+of+iso-migrastatin+in+heterologous+Streptomyces+hosts&amp;author=Z+Feng&amp;author=L+Wang&amp;author=SR+Rajski&amp;author=Z+Xu&amp;author=MF+Coeffet-LeGal&amp;volume=15&amp;publication_year=2009&amp;pages=2147-2153&amp;pmid=19010685&amp;" TargetMode="External"/><Relationship Id="rId147" Type="http://schemas.openxmlformats.org/officeDocument/2006/relationships/hyperlink" Target="https://www.ncbi.nlm.nih.gov/pmc/articles/PMC2653506/" TargetMode="External"/><Relationship Id="rId168" Type="http://schemas.openxmlformats.org/officeDocument/2006/relationships/hyperlink" Target="https://www.ncbi.nlm.nih.gov/pubmed/18375553" TargetMode="External"/><Relationship Id="rId51" Type="http://schemas.openxmlformats.org/officeDocument/2006/relationships/hyperlink" Target="https://www.ncbi.nlm.nih.gov/pmc/articles/PMC3937824/" TargetMode="External"/><Relationship Id="rId72" Type="http://schemas.openxmlformats.org/officeDocument/2006/relationships/hyperlink" Target="https://www.ncbi.nlm.nih.gov/pmc/articles/PMC3937824/" TargetMode="External"/><Relationship Id="rId93" Type="http://schemas.openxmlformats.org/officeDocument/2006/relationships/hyperlink" Target="https://www.ncbi.nlm.nih.gov/pmc/articles/PMC3937824/" TargetMode="External"/><Relationship Id="rId189" Type="http://schemas.openxmlformats.org/officeDocument/2006/relationships/hyperlink" Target="https://scholar.google.com/scholar_lookup?journal=Chembiochem&amp;title=Wall+teichoic+acid+function,+biosynthesis,+and+inhibition&amp;author=JG+Swoboda&amp;author=J+Campbell&amp;author=TC+Meredith&amp;author=S+Walker&amp;volume=15&amp;publication_year=2010&amp;pages=35-45&amp;pmid=19899094&amp;" TargetMode="External"/><Relationship Id="rId3" Type="http://schemas.openxmlformats.org/officeDocument/2006/relationships/styles" Target="styles.xml"/><Relationship Id="rId214" Type="http://schemas.openxmlformats.org/officeDocument/2006/relationships/hyperlink" Target="https://scholar.google.com/scholar_lookup?journal=Chem+Biol&amp;title=Organizational+and+mutational+analysis+of+a+complete+FR-008/candicidin+gene+cluster+encoding+a+structurally+related+polyene+complex&amp;author=S+Chen&amp;author=X+Huang&amp;author=X+Zhou&amp;author=L+Bai&amp;author=J+He&amp;volume=15&amp;publication_year=2003&amp;pages=1065-1076&amp;pmid=14652074&amp;" TargetMode="External"/><Relationship Id="rId235" Type="http://schemas.openxmlformats.org/officeDocument/2006/relationships/hyperlink" Target="https://www.ncbi.nlm.nih.gov/pubmed/22926833" TargetMode="External"/><Relationship Id="rId256" Type="http://schemas.openxmlformats.org/officeDocument/2006/relationships/hyperlink" Target="https://www.ncbi.nlm.nih.gov/pubmed/21109532" TargetMode="External"/><Relationship Id="rId116" Type="http://schemas.openxmlformats.org/officeDocument/2006/relationships/hyperlink" Target="https://scholar.google.com/scholar_lookup?journal=Chembiochem&amp;title=Deciphering+the+biosynthesis+pathway+of+the+antitumor+thiocoraline+from+a+marine+actinomycete+and+its+expression+in+two+streptomyces+species&amp;author=F+Lomb%C3%B3&amp;author=A+Velasco&amp;author=A+Castro&amp;author=F+de+la+Calle&amp;author=AF+Bra%C3%B1a&amp;volume=15&amp;publication_year=2006&amp;pages=366-376&amp;pmid=16408310&amp;" TargetMode="External"/><Relationship Id="rId137" Type="http://schemas.openxmlformats.org/officeDocument/2006/relationships/hyperlink" Target="https://www.ncbi.nlm.nih.gov/pmc/articles/PMC4875272/" TargetMode="External"/><Relationship Id="rId158" Type="http://schemas.openxmlformats.org/officeDocument/2006/relationships/hyperlink" Target="https://www.ncbi.nlm.nih.gov/pubmed/20581206" TargetMode="External"/><Relationship Id="rId20" Type="http://schemas.openxmlformats.org/officeDocument/2006/relationships/oleObject" Target="embeddings/oleObject1.bin"/><Relationship Id="rId41" Type="http://schemas.openxmlformats.org/officeDocument/2006/relationships/hyperlink" Target="https://www.ncbi.nlm.nih.gov/pmc/articles/PMC3937824/figure/F1/" TargetMode="External"/><Relationship Id="rId62" Type="http://schemas.openxmlformats.org/officeDocument/2006/relationships/hyperlink" Target="https://www.ncbi.nlm.nih.gov/pmc/articles/PMC3937824/" TargetMode="External"/><Relationship Id="rId83" Type="http://schemas.openxmlformats.org/officeDocument/2006/relationships/image" Target="media/image21.jpeg"/><Relationship Id="rId179" Type="http://schemas.openxmlformats.org/officeDocument/2006/relationships/hyperlink" Target="https://www.ncbi.nlm.nih.gov/pmc/articles/PMC2756188/" TargetMode="External"/><Relationship Id="rId190" Type="http://schemas.openxmlformats.org/officeDocument/2006/relationships/hyperlink" Target="https://www.ncbi.nlm.nih.gov/pmc/articles/PMC196180/" TargetMode="External"/><Relationship Id="rId204" Type="http://schemas.openxmlformats.org/officeDocument/2006/relationships/hyperlink" Target="https://www.ncbi.nlm.nih.gov/pubmed/19687245" TargetMode="External"/><Relationship Id="rId225" Type="http://schemas.openxmlformats.org/officeDocument/2006/relationships/hyperlink" Target="https://www.ncbi.nlm.nih.gov/pubmed/2516871" TargetMode="External"/><Relationship Id="rId246" Type="http://schemas.openxmlformats.org/officeDocument/2006/relationships/hyperlink" Target="https://scholar.google.com/scholar_lookup?journal=BMC+Genomics&amp;title=The+RAST+Server:+rapid+annotations+using+subsystems+technology&amp;author=RK+Aziz&amp;author=D+Bartels&amp;author=AA+Best&amp;author=M+DeJongh&amp;author=T+Disz&amp;volume=15&amp;publication_year=2008&amp;pages=75&amp;pmid=18261238&amp;" TargetMode="External"/><Relationship Id="rId267" Type="http://schemas.openxmlformats.org/officeDocument/2006/relationships/image" Target="media/image25.png"/><Relationship Id="rId106" Type="http://schemas.openxmlformats.org/officeDocument/2006/relationships/hyperlink" Target="https://www.ncbi.nlm.nih.gov/pmc/articles/PMC3937824/" TargetMode="External"/><Relationship Id="rId127" Type="http://schemas.openxmlformats.org/officeDocument/2006/relationships/hyperlink" Target="https://www.ncbi.nlm.nih.gov/pubmed/17392281" TargetMode="External"/><Relationship Id="rId10" Type="http://schemas.openxmlformats.org/officeDocument/2006/relationships/hyperlink" Target="https://www.ncbi.nlm.nih.gov/pmc/articles/PMC3937824/" TargetMode="External"/><Relationship Id="rId31" Type="http://schemas.openxmlformats.org/officeDocument/2006/relationships/image" Target="media/image10.png"/><Relationship Id="rId52" Type="http://schemas.openxmlformats.org/officeDocument/2006/relationships/hyperlink" Target="https://www.ncbi.nlm.nih.gov/pmc/articles/PMC3937824/" TargetMode="External"/><Relationship Id="rId73" Type="http://schemas.openxmlformats.org/officeDocument/2006/relationships/hyperlink" Target="https://www.ncbi.nlm.nih.gov/pmc/articles/PMC3937824/" TargetMode="External"/><Relationship Id="rId94" Type="http://schemas.openxmlformats.org/officeDocument/2006/relationships/hyperlink" Target="https://www.ncbi.nlm.nih.gov/pmc/articles/PMC3937824/" TargetMode="External"/><Relationship Id="rId148" Type="http://schemas.openxmlformats.org/officeDocument/2006/relationships/hyperlink" Target="https://www.ncbi.nlm.nih.gov/pubmed/19232083" TargetMode="External"/><Relationship Id="rId169" Type="http://schemas.openxmlformats.org/officeDocument/2006/relationships/hyperlink" Target="https://scholar.google.com/scholar_lookup?journal=J+Bacteriol&amp;title=Genome+sequence+of+the+streptomycin-producing+microorganism+Streptomyces+griseus+IFO+13350&amp;author=Y+Ohnishi&amp;author=J+Ishikawa&amp;author=H+Hara&amp;author=H+Suzuki&amp;author=M+Ikenoya&amp;volume=15&amp;publication_year=2008&amp;pages=4050-4060&amp;pmid=18375553&amp;" TargetMode="External"/><Relationship Id="rId4" Type="http://schemas.openxmlformats.org/officeDocument/2006/relationships/settings" Target="settings.xml"/><Relationship Id="rId180" Type="http://schemas.openxmlformats.org/officeDocument/2006/relationships/hyperlink" Target="https://www.ncbi.nlm.nih.gov/pubmed/15680762" TargetMode="External"/><Relationship Id="rId215" Type="http://schemas.openxmlformats.org/officeDocument/2006/relationships/hyperlink" Target="https://www.ncbi.nlm.nih.gov/pubmed/18179599" TargetMode="External"/><Relationship Id="rId236" Type="http://schemas.openxmlformats.org/officeDocument/2006/relationships/hyperlink" Target="https://scholar.google.com/scholar_lookup?journal=Antonie+Van+Leeuwenhoek&amp;title=Actinomycetes+genome+engineering+approaches&amp;author=T+Siegl&amp;author=A+Luzhetskyy&amp;volume=15&amp;publication_year=2012&amp;pages=503-516&amp;pmid=22926833&amp;" TargetMode="External"/><Relationship Id="rId257" Type="http://schemas.openxmlformats.org/officeDocument/2006/relationships/hyperlink" Target="https://scholar.google.com/scholar_lookup?journal=Nucleic+Acids+Res&amp;title=CDD:+a+conserved+domain+database+for+the+functional+annotation+of+proteins&amp;author=A+Marchler-Bauer&amp;author=S+Lu&amp;author=JB+Anderson&amp;author=F+Chitsaz&amp;author=MK+Derbyshire&amp;volume=15&amp;publication_year=2011&amp;pages=D225-D229&amp;pmid=21109532&amp;" TargetMode="External"/><Relationship Id="rId42" Type="http://schemas.openxmlformats.org/officeDocument/2006/relationships/image" Target="media/image18.jpeg"/><Relationship Id="rId84" Type="http://schemas.openxmlformats.org/officeDocument/2006/relationships/hyperlink" Target="https://www.ncbi.nlm.nih.gov/pmc/articles/PMC3937824/" TargetMode="External"/><Relationship Id="rId138" Type="http://schemas.openxmlformats.org/officeDocument/2006/relationships/hyperlink" Target="https://www.ncbi.nlm.nih.gov/pubmed/21203934" TargetMode="External"/><Relationship Id="rId191" Type="http://schemas.openxmlformats.org/officeDocument/2006/relationships/hyperlink" Target="https://www.ncbi.nlm.nih.gov/pubmed/12832396" TargetMode="External"/><Relationship Id="rId205" Type="http://schemas.openxmlformats.org/officeDocument/2006/relationships/hyperlink" Target="https://scholar.google.com/scholar_lookup?journal=Antimicrob+Agents+Chemother&amp;title=Two+distinct+major+facilitator+superfamily+drug+efflux+pumps+mediate+chloramphenicol+resistance+in+Streptomyces+coelicolor&amp;author=JJ+Vecchione&amp;author=B+Alexander&amp;author=JK+Sello&amp;volume=15&amp;publication_year=2009&amp;pages=4673-4677&amp;pmid=19687245&amp;" TargetMode="External"/><Relationship Id="rId247" Type="http://schemas.openxmlformats.org/officeDocument/2006/relationships/hyperlink" Target="https://www.ncbi.nlm.nih.gov/pubmed/2231712" TargetMode="External"/><Relationship Id="rId107" Type="http://schemas.openxmlformats.org/officeDocument/2006/relationships/hyperlink" Target="https://www.ncbi.nlm.nih.gov/pmc/articles/PMC3937824/"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F964B-9807-4027-86D0-712787116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52</Pages>
  <Words>16319</Words>
  <Characters>93024</Characters>
  <Application>Microsoft Office Word</Application>
  <DocSecurity>0</DocSecurity>
  <Lines>775</Lines>
  <Paragraphs>218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13</cp:revision>
  <dcterms:created xsi:type="dcterms:W3CDTF">2022-02-03T07:32:00Z</dcterms:created>
  <dcterms:modified xsi:type="dcterms:W3CDTF">2022-02-03T15:20:00Z</dcterms:modified>
</cp:coreProperties>
</file>