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9A" w:rsidRPr="00777E9A" w:rsidRDefault="00777E9A" w:rsidP="00777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</w:t>
      </w:r>
      <w:proofErr w:type="spellStart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Державна</w:t>
      </w:r>
      <w:proofErr w:type="spellEnd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податкова</w:t>
      </w:r>
      <w:proofErr w:type="spellEnd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служба </w:t>
      </w:r>
    </w:p>
    <w:p w:rsidR="00777E9A" w:rsidRPr="00777E9A" w:rsidRDefault="00777E9A" w:rsidP="00777E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proofErr w:type="spellStart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України</w:t>
      </w:r>
      <w:proofErr w:type="spellEnd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</w:p>
    <w:p w:rsidR="00777E9A" w:rsidRPr="00777E9A" w:rsidRDefault="00777E9A" w:rsidP="00777E9A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Головне управління ДПС у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77E9A" w:rsidRPr="00777E9A" w:rsidRDefault="00777E9A" w:rsidP="00777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77E9A" w:rsidRPr="00777E9A" w:rsidRDefault="00777E9A" w:rsidP="00777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Начальнику податкової служби,       </w:t>
      </w:r>
    </w:p>
    <w:p w:rsidR="00777E9A" w:rsidRPr="00777E9A" w:rsidRDefault="00777E9A" w:rsidP="00777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Заступнику начальника</w:t>
      </w:r>
    </w:p>
    <w:p w:rsidR="00777E9A" w:rsidRPr="00777E9A" w:rsidRDefault="00777E9A" w:rsidP="00777E9A">
      <w:pPr>
        <w:spacing w:after="0" w:line="240" w:lineRule="auto"/>
        <w:ind w:right="-71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податкової служби</w:t>
      </w: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                                                                      </w:t>
      </w: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</w:t>
      </w:r>
    </w:p>
    <w:p w:rsidR="00777E9A" w:rsidRPr="00777E9A" w:rsidRDefault="00777E9A" w:rsidP="00777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E9A" w:rsidRPr="00777E9A" w:rsidRDefault="00777E9A" w:rsidP="00777E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tbl>
      <w:tblPr>
        <w:tblW w:w="30348" w:type="dxa"/>
        <w:tblLook w:val="04A0" w:firstRow="1" w:lastRow="0" w:firstColumn="1" w:lastColumn="0" w:noHBand="0" w:noVBand="1"/>
      </w:tblPr>
      <w:tblGrid>
        <w:gridCol w:w="5140"/>
        <w:gridCol w:w="25208"/>
      </w:tblGrid>
      <w:tr w:rsidR="00777E9A" w:rsidRPr="00777E9A" w:rsidTr="00354F87">
        <w:tc>
          <w:tcPr>
            <w:tcW w:w="5140" w:type="dxa"/>
          </w:tcPr>
          <w:p w:rsidR="00777E9A" w:rsidRPr="00777E9A" w:rsidRDefault="00777E9A" w:rsidP="00777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5208" w:type="dxa"/>
          </w:tcPr>
          <w:p w:rsidR="00777E9A" w:rsidRPr="00777E9A" w:rsidRDefault="00777E9A" w:rsidP="00777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777E9A" w:rsidRPr="00777E9A" w:rsidTr="00354F87">
        <w:tc>
          <w:tcPr>
            <w:tcW w:w="5140" w:type="dxa"/>
          </w:tcPr>
          <w:p w:rsidR="00777E9A" w:rsidRPr="00777E9A" w:rsidRDefault="00777E9A" w:rsidP="00777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25208" w:type="dxa"/>
          </w:tcPr>
          <w:p w:rsidR="00777E9A" w:rsidRPr="00777E9A" w:rsidRDefault="00777E9A" w:rsidP="00777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7E9A" w:rsidRPr="00777E9A" w:rsidTr="00354F87">
        <w:tc>
          <w:tcPr>
            <w:tcW w:w="5140" w:type="dxa"/>
          </w:tcPr>
          <w:p w:rsidR="00777E9A" w:rsidRPr="00777E9A" w:rsidRDefault="00777E9A" w:rsidP="00777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25208" w:type="dxa"/>
          </w:tcPr>
          <w:p w:rsidR="00777E9A" w:rsidRPr="00777E9A" w:rsidRDefault="00777E9A" w:rsidP="00777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777E9A" w:rsidRPr="00777E9A" w:rsidTr="00354F87">
        <w:tc>
          <w:tcPr>
            <w:tcW w:w="5140" w:type="dxa"/>
          </w:tcPr>
          <w:p w:rsidR="00777E9A" w:rsidRPr="00777E9A" w:rsidRDefault="00777E9A" w:rsidP="00777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25208" w:type="dxa"/>
          </w:tcPr>
          <w:p w:rsidR="00777E9A" w:rsidRPr="00777E9A" w:rsidRDefault="00777E9A" w:rsidP="00777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777E9A" w:rsidRPr="00777E9A" w:rsidTr="00354F87">
        <w:tc>
          <w:tcPr>
            <w:tcW w:w="5140" w:type="dxa"/>
          </w:tcPr>
          <w:p w:rsidR="00777E9A" w:rsidRPr="00777E9A" w:rsidRDefault="00777E9A" w:rsidP="00777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25208" w:type="dxa"/>
          </w:tcPr>
          <w:p w:rsidR="00777E9A" w:rsidRPr="00777E9A" w:rsidRDefault="00777E9A" w:rsidP="00777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777E9A" w:rsidRPr="00777E9A" w:rsidTr="00354F87">
        <w:tc>
          <w:tcPr>
            <w:tcW w:w="5140" w:type="dxa"/>
          </w:tcPr>
          <w:p w:rsidR="00777E9A" w:rsidRPr="00777E9A" w:rsidRDefault="00777E9A" w:rsidP="00777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25208" w:type="dxa"/>
          </w:tcPr>
          <w:p w:rsidR="00777E9A" w:rsidRPr="00777E9A" w:rsidRDefault="00777E9A" w:rsidP="00777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777E9A" w:rsidRPr="00777E9A" w:rsidTr="00354F87">
        <w:tc>
          <w:tcPr>
            <w:tcW w:w="5140" w:type="dxa"/>
          </w:tcPr>
          <w:p w:rsidR="00777E9A" w:rsidRPr="00777E9A" w:rsidRDefault="00777E9A" w:rsidP="00777E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777E9A" w:rsidRPr="00777E9A" w:rsidRDefault="00777E9A" w:rsidP="00777E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777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777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777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77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індивідуальної</w:t>
            </w:r>
            <w:proofErr w:type="spellEnd"/>
            <w:r w:rsidRPr="00777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</w:p>
          <w:p w:rsidR="00777E9A" w:rsidRPr="00777E9A" w:rsidRDefault="00777E9A" w:rsidP="00777E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777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777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77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консультації</w:t>
            </w:r>
            <w:proofErr w:type="spellEnd"/>
          </w:p>
          <w:p w:rsidR="00777E9A" w:rsidRPr="00777E9A" w:rsidRDefault="00777E9A" w:rsidP="00777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5208" w:type="dxa"/>
          </w:tcPr>
          <w:p w:rsidR="00777E9A" w:rsidRPr="00777E9A" w:rsidRDefault="00777E9A" w:rsidP="00777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777E9A" w:rsidRPr="00777E9A" w:rsidRDefault="00777E9A" w:rsidP="00777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ЗВЕРНЕННЯ</w:t>
      </w:r>
    </w:p>
    <w:p w:rsidR="00777E9A" w:rsidRPr="00777E9A" w:rsidRDefault="00777E9A" w:rsidP="00777E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отримання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індивідуальної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податкової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консультації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письмовій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формі</w:t>
      </w:r>
      <w:proofErr w:type="spellEnd"/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відповідності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ст. 19</w:t>
      </w:r>
      <w:r w:rsidRPr="00777E9A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1</w:t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Податкового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кодексу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далі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ПКУ) до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функцій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контролюючих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органів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іднесено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надання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індивідуальних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податкових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консультацій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Пунктом 52.1 ст. 52 ПКУ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встановлено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зверненням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платників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податків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контролюючі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надають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їм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безоплатно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індивідуальні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податкові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консультації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практичного</w:t>
      </w:r>
      <w:proofErr w:type="gram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застосування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окремих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податкового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іншого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контроль за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дотриманням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якого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покладено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контролюючі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Практична необхідність отримання податкової консультації пов’язана зі складністю застосування ПКУ та полягає у необхідності формування чіткого розуміння обсягу податкових обов’язків, що виникають як наслідок ситуації, викладеної нижче. </w:t>
      </w: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777E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далі – Компанія)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платником податку на загальних підставах та платником податку на додану вартість.</w:t>
      </w: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2020 р. Верховний Суд ухвалив остаточне рішення у справі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позовом Миколаївської філії Державного підприємства «Адміністрація Миколаївського морського порту» (</w:t>
      </w:r>
      <w:r w:rsidRPr="00777E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далі – ДП «АМПУ», Адміністрація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 припинення сервітуту та припинення договору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встановлення сервітуту на користь ТОВ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А»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договір був і залишається чинним. </w:t>
      </w: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Проте наша Компанія починаючи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…</w:t>
      </w: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року не отримує рахунки до сплати, акти наданих послуг за сервітут, а також в ЄДПН відсутня реєстрація податкових накладних згідно чинного договору за послуги сервітуту.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Між іншим, </w:t>
      </w:r>
      <w:r w:rsidRPr="00777E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 «АМПУ»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виставляє нашій компанії необґрунтовані та протизаконні рахунки з призначенням платежу «за послуги із забезпечення доступу портового оператора до причалу, що перебуває» у господарському віданні ДП «АМПУ», </w:t>
      </w:r>
      <w:r w:rsidRPr="00777E9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безпідставно реєструє в ЄДПН податкові накладні за послуги доступу, які не підтверджені жодними первинними документами і звісно не враховуються ТОВ «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</w:t>
      </w:r>
      <w:r w:rsidRPr="00777E9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» до складу податкового кредиту.</w:t>
      </w: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… </w:t>
      </w: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 року Адміністрація повідомила нашій Компанії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враховуючи рішення Верховного Суду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.09.2020 та відповідні Рекомендації №38-рк Антимонопольного комітету України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.09.2020р., за результатами яких </w:t>
      </w:r>
      <w:r w:rsidRPr="00777E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АМКУ прийшов зокрема до Висновків, що: за умови наявності укладених Договорів сервітуту </w:t>
      </w:r>
      <w:r w:rsidRPr="00777E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Портових операторів відсутня потреба в отриманні Послуги із забезпечення доступу портового оператора до </w:t>
      </w:r>
      <w:r w:rsidRPr="00777E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причалу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оскільки право доступу до причалу для здійснення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навантажувально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-розвантажувальних робіт вже набуте ними внаслідок Договорів сервітуту (п.101 Рекомендацій), </w:t>
      </w: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було прийнято рішення про виставлення рахунків за послуги сервітуту по чинному договору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актів наданих послуг та реєстрації податкових накладних в ЄДРПН від </w:t>
      </w: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ДП «АМПУ» в адресу ТОВ «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… 2020 за весь період </w:t>
      </w: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 одночасним коригуванням в ЄДРПН безпідставно виписаних податкових накладних за доступ.</w:t>
      </w: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7E9A" w:rsidRPr="00777E9A" w:rsidRDefault="00777E9A" w:rsidP="00777E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Calibri" w:hAnsi="Times New Roman" w:cs="Times New Roman"/>
          <w:sz w:val="24"/>
          <w:szCs w:val="24"/>
        </w:rPr>
        <w:t>Проте, між Адміністрацією та нашою Компанією виникли протиріччя в тлумаченні податкового законодавства.</w:t>
      </w:r>
      <w:r w:rsidRPr="00777E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ДП «АМПУ» наголошує на коригуванні вже зареєстрованих податкових накладних за доступ зі зміною номенклатури, ціни та кількості на сервітут </w:t>
      </w: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 одному розрахунку коригувань</w:t>
      </w:r>
      <w:r w:rsidRPr="00777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(сума між податковими накладними за доступ і сервітут буде суттєво відрізнятися, тобто коригування не буде «нульовим».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категорично проти такої позиції і наголошує на коригуванні податкових накладних за доступ на всю суму, а окремо виписку податкових накладних за сервітут. Окремо зазначаємо, що в грудні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вже виставлялися ДП «АМПУ» окремі рахунки, акти наданих послуг та були зареєстровані податкові накладні в ЄДРПОУ за сервітут за період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датою виписки всіх податкових – грудень 2018 року згідно рішення Південно-Західного апеляційного господарського суду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Зобов’язання ТОВ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щодо погашення заборгованості по виставленим рахункам виконано в повному обсязі.  </w:t>
      </w: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чином, з</w:t>
      </w:r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наведеної</w:t>
      </w:r>
      <w:proofErr w:type="spellEnd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proofErr w:type="spellStart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практичної</w:t>
      </w:r>
      <w:proofErr w:type="spellEnd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ситуації</w:t>
      </w:r>
      <w:proofErr w:type="spellEnd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прошу </w:t>
      </w:r>
      <w:proofErr w:type="spellStart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роз’яснити</w:t>
      </w:r>
      <w:proofErr w:type="spellEnd"/>
      <w:r w:rsidRPr="00777E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777E9A" w:rsidRPr="00777E9A" w:rsidRDefault="00777E9A" w:rsidP="0077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E9A" w:rsidRPr="00777E9A" w:rsidRDefault="00777E9A" w:rsidP="00777E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Яким чином провести коригування податкових накладних за доступ, якщо немає жодного підписаного обома сторонами первинного документу і наше підприємство не включало до складу податкового кредиту, зареєстровані ДП «АМПУ» податкові накладні за доступ? </w:t>
      </w:r>
    </w:p>
    <w:p w:rsidR="00777E9A" w:rsidRPr="00777E9A" w:rsidRDefault="00777E9A" w:rsidP="00777E9A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E9A" w:rsidRPr="00777E9A" w:rsidRDefault="00777E9A" w:rsidP="00777E9A">
      <w:pPr>
        <w:spacing w:after="0" w:line="240" w:lineRule="auto"/>
        <w:ind w:left="1418" w:hanging="3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 якщо проводити коригування податкових накладних за доступ на всю      суму, а податкові виписувати за сервітут окремо, то якою датою виписати податкові накладні ДП «АМПУ» за період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якщо рішення Верховного Суду та Антимонопольного Комітету України було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року?</w:t>
      </w:r>
    </w:p>
    <w:p w:rsidR="00777E9A" w:rsidRPr="00777E9A" w:rsidRDefault="00777E9A" w:rsidP="00777E9A">
      <w:pPr>
        <w:spacing w:after="0" w:line="240" w:lineRule="auto"/>
        <w:ind w:left="1418" w:hanging="3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б) якщо ж проводити коригування податкових накладних за доступ на різницю і в тому ж коригуванні відображати послугу сервітуту, то для можливості проведення такого коригування ТОВ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має включити до складу податкового кредиту всю суму безпідставно виписаних податкових накладних за доступ і відкоригувати на різницю. Чи має наша Компанія підстави для цього?</w:t>
      </w:r>
    </w:p>
    <w:p w:rsidR="00777E9A" w:rsidRPr="00777E9A" w:rsidRDefault="00777E9A" w:rsidP="00777E9A">
      <w:pPr>
        <w:spacing w:after="0" w:line="240" w:lineRule="auto"/>
        <w:ind w:left="1418" w:hanging="3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E9A" w:rsidRPr="00777E9A" w:rsidRDefault="00777E9A" w:rsidP="00777E9A">
      <w:pPr>
        <w:spacing w:after="0" w:line="240" w:lineRule="auto"/>
        <w:ind w:left="1418" w:hanging="3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 якому випадку дані операції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викличуть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порушення податкового законодавства з однієї чи обох сторін (ДП «АМПУ» та ТОВ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»? </w:t>
      </w:r>
    </w:p>
    <w:p w:rsidR="00777E9A" w:rsidRPr="00777E9A" w:rsidRDefault="00777E9A" w:rsidP="00777E9A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7E9A" w:rsidRPr="00777E9A" w:rsidRDefault="00777E9A" w:rsidP="00777E9A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E9A">
        <w:rPr>
          <w:rFonts w:ascii="Times New Roman" w:eastAsia="Calibri" w:hAnsi="Times New Roman" w:cs="Times New Roman"/>
          <w:b/>
          <w:sz w:val="24"/>
          <w:szCs w:val="24"/>
        </w:rPr>
        <w:t>Додатки:</w:t>
      </w:r>
    </w:p>
    <w:p w:rsidR="00777E9A" w:rsidRPr="00777E9A" w:rsidRDefault="00777E9A" w:rsidP="00777E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E9A">
        <w:rPr>
          <w:rFonts w:ascii="Times New Roman" w:eastAsia="Calibri" w:hAnsi="Times New Roman" w:cs="Times New Roman"/>
          <w:b/>
          <w:sz w:val="24"/>
          <w:szCs w:val="24"/>
        </w:rPr>
        <w:t>Зареєстровані податкові на доступ від ДП «АМПУ»</w:t>
      </w:r>
    </w:p>
    <w:p w:rsidR="00777E9A" w:rsidRPr="00777E9A" w:rsidRDefault="00777E9A" w:rsidP="00777E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E9A">
        <w:rPr>
          <w:rFonts w:ascii="Times New Roman" w:eastAsia="Calibri" w:hAnsi="Times New Roman" w:cs="Times New Roman"/>
          <w:b/>
          <w:sz w:val="24"/>
          <w:szCs w:val="24"/>
        </w:rPr>
        <w:t>Надані до реєстрації та відхилені «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777E9A">
        <w:rPr>
          <w:rFonts w:ascii="Times New Roman" w:eastAsia="Calibri" w:hAnsi="Times New Roman" w:cs="Times New Roman"/>
          <w:b/>
          <w:sz w:val="24"/>
          <w:szCs w:val="24"/>
        </w:rPr>
        <w:t>» коригування</w:t>
      </w:r>
    </w:p>
    <w:p w:rsidR="00777E9A" w:rsidRPr="00777E9A" w:rsidRDefault="00777E9A" w:rsidP="00777E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E9A">
        <w:rPr>
          <w:rFonts w:ascii="Times New Roman" w:eastAsia="Calibri" w:hAnsi="Times New Roman" w:cs="Times New Roman"/>
          <w:b/>
          <w:sz w:val="24"/>
          <w:szCs w:val="24"/>
        </w:rPr>
        <w:t>Листування з АМПУ.</w:t>
      </w:r>
    </w:p>
    <w:p w:rsidR="00777E9A" w:rsidRPr="00777E9A" w:rsidRDefault="00777E9A" w:rsidP="00777E9A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7E9A" w:rsidRPr="00777E9A" w:rsidRDefault="00777E9A" w:rsidP="00777E9A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7E9A" w:rsidRPr="00777E9A" w:rsidRDefault="00777E9A" w:rsidP="00777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Індивідуальну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податкову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консультацію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письмовій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формі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прошу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надати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встановлений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законом строк </w:t>
      </w:r>
      <w:proofErr w:type="gram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proofErr w:type="gram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адресу для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листування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та на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електронну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адресу: </w:t>
      </w:r>
    </w:p>
    <w:p w:rsidR="00777E9A" w:rsidRPr="00777E9A" w:rsidRDefault="00777E9A" w:rsidP="00777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E9A" w:rsidRPr="00777E9A" w:rsidRDefault="00777E9A" w:rsidP="00777E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Дата </w:t>
      </w:r>
      <w:proofErr w:type="spellStart"/>
      <w:proofErr w:type="gram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ідписання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звернення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.2020</w:t>
      </w:r>
    </w:p>
    <w:p w:rsidR="00777E9A" w:rsidRPr="00777E9A" w:rsidRDefault="00777E9A" w:rsidP="00777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  <w:proofErr w:type="gram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proofErr w:type="gram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повагою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побажанням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:rsidR="00777E9A" w:rsidRPr="00777E9A" w:rsidRDefault="00777E9A" w:rsidP="00777E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77E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6B0B4C" w:rsidRPr="00777E9A" w:rsidRDefault="00777E9A" w:rsidP="00777E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bookmarkStart w:id="0" w:name="_GoBack"/>
      <w:bookmarkEnd w:id="0"/>
    </w:p>
    <w:sectPr w:rsidR="006B0B4C" w:rsidRPr="00777E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E55DC"/>
    <w:multiLevelType w:val="hybridMultilevel"/>
    <w:tmpl w:val="41782186"/>
    <w:lvl w:ilvl="0" w:tplc="6448B2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FD125D0"/>
    <w:multiLevelType w:val="hybridMultilevel"/>
    <w:tmpl w:val="D3F4C0CA"/>
    <w:lvl w:ilvl="0" w:tplc="E8BC35E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4C"/>
    <w:rsid w:val="003E734C"/>
    <w:rsid w:val="006B0B4C"/>
    <w:rsid w:val="0077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3844</Words>
  <Characters>2192</Characters>
  <Application>Microsoft Office Word</Application>
  <DocSecurity>0</DocSecurity>
  <Lines>18</Lines>
  <Paragraphs>12</Paragraphs>
  <ScaleCrop>false</ScaleCrop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2021-01-13T19:59:00Z</dcterms:created>
  <dcterms:modified xsi:type="dcterms:W3CDTF">2021-01-13T20:05:00Z</dcterms:modified>
</cp:coreProperties>
</file>