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09"/>
        <w:gridCol w:w="4612"/>
      </w:tblGrid>
      <w:tr w:rsid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№</w:t>
            </w:r>
          </w:p>
        </w:tc>
        <w:tc>
          <w:tcPr>
            <w:tcW w:w="3609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Оригинал (ZH-HANS)</w:t>
            </w:r>
          </w:p>
        </w:tc>
        <w:tc>
          <w:tcPr>
            <w:tcW w:w="4612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sz w:val="22"/>
              </w:rPr>
              <w:t>Перевод (RU)</w:t>
            </w:r>
          </w:p>
        </w:tc>
      </w:tr>
      <w:tr w:rsid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发信人：联合驱动（海南）科技有限责任公司</w:t>
            </w:r>
          </w:p>
        </w:tc>
        <w:tc>
          <w:tcPr>
            <w:tcW w:w="4612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Отправитель: United Drive (Хайнань) Technology Co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2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俄国保公共股份制保险公司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Российская публичная акционерная страховая компания</w:t>
            </w:r>
          </w:p>
        </w:tc>
      </w:tr>
      <w:tr w:rsid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3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总裁G.А.加里别林</w:t>
            </w:r>
          </w:p>
        </w:tc>
        <w:tc>
          <w:tcPr>
            <w:tcW w:w="4612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Директору Г. А. Гарибелину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4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中俄汽车配件编码匹配需求说明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Описание соответствия требованиям кодов российских и китайских автозапчастей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5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尊敬的G.A.加里别林总裁！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Уважаемый господин, директор Г. А. Гарибелин!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6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联合驱动（海南）科技有限责任公司对于俄罗斯汽配项目的合作，俄方团队所提供的最大合作意愿和高效的执行效率表示最大的敬意！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Компания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United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Drive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(Хайнань)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Technology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Co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.,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Ltd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., выражает свое глубокое уважение за максимальную готовность к сотрудничеству и его эффективное выполнения с российской командой проекта по производству автозапчастей!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7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并确保付出最大的努力和诚意确保合作的顺利开展和互惠互利！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Мы гарантируем, что приложим максимум усилий и искренность для обеспечения бесперебойного и взаимовыгодного сотрудничества!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8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关于中俄汽车配件交叉码统一的实现，一直是之前沟通的重点问题，现将配件交叉码基本实现统一的需求，说明如下：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Что касается реализации кросс-кодовой унификации российских и китайских автозапчастей, которая была центром внимания предыдущего сообщения, важность базовой реализации кросс-кодовой унификации деталей объясняется следующим образом: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9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根据我们收到的最新982种配件需求表单，其中包含了品牌、车型、配件编号、品名4个信息，通过联合驱动的中国汽配交易平台数据库，可以匹配到553种配件OE码，匹配度56.31%；其中标黄配件425种，可以匹配到226种，匹配度53.17%。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Исходя из последней полученной нами форме заявки на 982 детали, содержащая 4 информации: марка, модель, номер детали и название, через базу данных Китайской торговой площадки автозапчастей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United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Drive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, 553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-кода деталей могут быть сопоставлены, со степенью соответствия 56,31%; среди них 425 видов стандартных желтых деталей могут быть сопоставлены с 226 видами, со степенью соответствия 53,17%.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10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如果能提供该车型的年款及排量信息，相信匹配度会有更大提高，但如果要实现最大的匹配率，说明如下：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Мое мнение таково: что соответствие можно было бы улучшить еще больше, если бы была доступна информация о годе выпуска и смещении модели, но если нужно достичь максимального соответствия, то инструкции буду следующими: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11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1、我们不能完全确保中国配件的OE码，是否和俄方提供清单里的OE为同一个配件，这个需要俄方提供</w:t>
            </w:r>
            <w:r>
              <w:rPr>
                <w:rFonts w:ascii="SimSun" w:eastAsia="SimSun" w:hAnsi="SimSun" w:cs="SimSun"/>
                <w:sz w:val="22"/>
              </w:rPr>
              <w:lastRenderedPageBreak/>
              <w:t>每个配件的更多信息才能核验，确保百分之百准确，以避免数据有误所导致配件不符，产生退换货的状况，具体信息如下：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lastRenderedPageBreak/>
              <w:t xml:space="preserve">1. Мы не можем быть полностью уверенными, что код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китайских деталей и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 в списке, предоставленном 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lastRenderedPageBreak/>
              <w:t>российской стороной, являются одними и теми же деталями, для этого требуется дополнительная информация о каждой детали, предоставленной российской стороной, чтобы предоставить и обеспечить 100% точность, и избежать погрешностей в данных, приводящих к несоответствию деталей, что приводить к возврату и обмену, конкретная информация будет выглядеть следующим образом:</w:t>
            </w:r>
          </w:p>
        </w:tc>
      </w:tr>
      <w:tr w:rsid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lastRenderedPageBreak/>
              <w:t>12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产品照片；</w:t>
            </w:r>
          </w:p>
        </w:tc>
        <w:tc>
          <w:tcPr>
            <w:tcW w:w="4612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Изображение изделия;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13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产品尺寸（或图纸、大批量订货最好有样品核对）；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Размеры изделия (или чертежи, для крупных заказов желательно осуществлять проверку образцов);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14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OE码对应的品牌、车型、年款、排量（或车架号）；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Марка, модель, год выпуска и смещение (или номер корпуса) соответствующие коду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;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15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如有对应国际品牌件（如曼牌）的编码会更准确。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Также было бы максимально точнее, если бы присутствовали коды, соответствующие международным фирменным деталям (к примеру,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MAN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).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16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2、我们非常了解收集以上信息需要大的工作量和较长的周期，因此可以先补充提供982种配件表单中，配件对应车型的年款和排量，我们可再做一次匹配度测试；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2. Естественно, мы понимаем, что сбор вышеуказанной информации требует большой рабочей нагрузки и длительного периода, поэтому мы можем сначала добавить год выпуска и смещение деталей, соответствующих моделям в списке из 982 деталей, чтобы мы смогли осуществить проверку еще одного теста на соответствие;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17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3、为了提高效率，对于已匹配但非常急需的配件，和未匹配上OE码，但同样非常急需的配件，请俄方提供上述信息，以便我方确定已匹配上的配件的百分百的准确度，以及未匹配上的紧急需求配件，我们可以查询国内其他OE码的配件是否可以匹配；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3. В целях повышения эффективности для деталей, уже сопоставленных, но являющимися очень срочными, и для деталей еще сопоставленных с кодом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 xml:space="preserve">, но также являются очень срочными, мы просим российскую сторону предоставить вышеуказанную информацию, чтобы мы могли убедиться в 100% точности деталей, которые были сопоставлены, а для срочных еще не сопоставленных деталей, мы можем провести проверку, могут ли быть сопоставлены другие отечественные детали с кодом </w:t>
            </w:r>
            <w:r>
              <w:rPr>
                <w:rFonts w:ascii="Arial Unicode MS" w:eastAsia="Arial Unicode MS" w:hAnsi="Arial Unicode MS" w:cs="Arial Unicode MS"/>
                <w:sz w:val="22"/>
              </w:rPr>
              <w:t>OE</w:t>
            </w: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;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t>18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4、最终确认无法匹配的配件，我方会根据俄方提供的配件详细信息，选择国内生产厂家订制。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4. Если будет подтверждено, что детали не могут быть подобраны, то мы подберем отечественного производителя для заказа деталей в соответствии с деталями, которые были предоставлены российской стороной.</w:t>
            </w:r>
          </w:p>
        </w:tc>
      </w:tr>
      <w:tr w:rsidR="006C2A8E" w:rsidRPr="006C2A8E" w:rsidTr="006C2A8E">
        <w:tc>
          <w:tcPr>
            <w:tcW w:w="534" w:type="dxa"/>
            <w:shd w:val="clear" w:color="auto" w:fill="D3D3D3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</w:rPr>
              <w:lastRenderedPageBreak/>
              <w:t>19</w:t>
            </w:r>
          </w:p>
        </w:tc>
        <w:tc>
          <w:tcPr>
            <w:tcW w:w="3609" w:type="dxa"/>
            <w:shd w:val="clear" w:color="auto" w:fill="FFFFFF"/>
          </w:tcPr>
          <w:p w:rsidR="006C2A8E" w:rsidRDefault="006C2A8E">
            <w:pPr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SimSun" w:eastAsia="SimSun" w:hAnsi="SimSun" w:cs="SimSun"/>
                <w:sz w:val="22"/>
              </w:rPr>
              <w:t>建议的配件清单格式见附表，其中也包含了本次已匹配上的配件备注。</w:t>
            </w:r>
          </w:p>
        </w:tc>
        <w:tc>
          <w:tcPr>
            <w:tcW w:w="4612" w:type="dxa"/>
            <w:shd w:val="clear" w:color="auto" w:fill="FFFFFF"/>
          </w:tcPr>
          <w:p w:rsidR="006C2A8E" w:rsidRPr="006C2A8E" w:rsidRDefault="006C2A8E">
            <w:pPr>
              <w:rPr>
                <w:rFonts w:ascii="Arial Unicode MS" w:eastAsia="Arial Unicode MS" w:hAnsi="Arial Unicode MS" w:cs="Arial Unicode MS"/>
                <w:sz w:val="22"/>
                <w:lang w:val="ru-RU"/>
              </w:rPr>
            </w:pPr>
            <w:r w:rsidRPr="006C2A8E">
              <w:rPr>
                <w:rFonts w:ascii="Arial Unicode MS" w:eastAsia="Arial Unicode MS" w:hAnsi="Arial Unicode MS" w:cs="Arial Unicode MS"/>
                <w:sz w:val="22"/>
                <w:lang w:val="ru-RU"/>
              </w:rPr>
              <w:t>Предлагаемый формат списка деталей предоставлен в прилагаемой таблице, содержащей все замечания по деталям, которые были подобранный в данном случае.</w:t>
            </w:r>
          </w:p>
        </w:tc>
      </w:tr>
    </w:tbl>
    <w:p w:rsidR="00A77B3E" w:rsidRPr="006C2A8E" w:rsidRDefault="00A77B3E">
      <w:pPr>
        <w:rPr>
          <w:rFonts w:ascii="Arial Unicode MS" w:eastAsia="Arial Unicode MS" w:hAnsi="Arial Unicode MS" w:cs="Arial Unicode MS"/>
          <w:sz w:val="22"/>
          <w:lang w:val="ru-RU"/>
        </w:rPr>
      </w:pPr>
    </w:p>
    <w:sectPr w:rsidR="00A77B3E" w:rsidRPr="006C2A8E">
      <w:headerReference w:type="even" r:id="rId6"/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F44" w:rsidRDefault="008E5F44">
      <w:r>
        <w:separator/>
      </w:r>
    </w:p>
  </w:endnote>
  <w:endnote w:type="continuationSeparator" w:id="0">
    <w:p w:rsidR="008E5F44" w:rsidRDefault="008E5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F44" w:rsidRDefault="008E5F44">
      <w:r>
        <w:separator/>
      </w:r>
    </w:p>
  </w:footnote>
  <w:footnote w:type="continuationSeparator" w:id="0">
    <w:p w:rsidR="008E5F44" w:rsidRDefault="008E5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86" w:rsidRDefault="008E5F44">
    <w:r>
      <w:rPr>
        <w:noProof/>
        <w:lang w:val="uk-UA" w:eastAsia="uk-UA"/>
      </w:rPr>
      <w:drawing>
        <wp:inline distT="0" distB="0" distL="0" distR="0">
          <wp:extent cx="1498941" cy="266761"/>
          <wp:effectExtent l="0" t="0" r="0" b="0"/>
          <wp:docPr id="100001" name="Рисунок 10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941" cy="266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86" w:rsidRDefault="008E5F44">
    <w:r>
      <w:rPr>
        <w:noProof/>
        <w:lang w:val="uk-UA" w:eastAsia="uk-UA"/>
      </w:rPr>
      <w:drawing>
        <wp:inline distT="0" distB="0" distL="0" distR="0">
          <wp:extent cx="1498941" cy="266761"/>
          <wp:effectExtent l="0" t="0" r="0" b="0"/>
          <wp:docPr id="100003" name="Рисунок 10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8941" cy="266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D0628"/>
    <w:rsid w:val="006C2A8E"/>
    <w:rsid w:val="008E5F44"/>
    <w:rsid w:val="00A77B3E"/>
    <w:rsid w:val="00AD7E8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26F45"/>
  <w15:docId w15:val="{A20D38BE-CB3E-4D8B-B2AE-B3D00315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3543</Characters>
  <Application>Microsoft Office Word</Application>
  <DocSecurity>0</DocSecurity>
  <Lines>63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2022-05-12T09:47:00Z</dcterms:created>
  <dcterms:modified xsi:type="dcterms:W3CDTF">2022-05-12T09:47:00Z</dcterms:modified>
</cp:coreProperties>
</file>