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D3" w:rsidRPr="005648B0" w:rsidRDefault="007219D3" w:rsidP="00711F6B">
      <w:pPr>
        <w:pStyle w:val="rvps2"/>
        <w:shd w:val="clear" w:color="auto" w:fill="FFFFFF"/>
        <w:spacing w:before="0" w:beforeAutospacing="0" w:after="150" w:afterAutospacing="0" w:line="276" w:lineRule="auto"/>
        <w:ind w:firstLine="450"/>
        <w:jc w:val="center"/>
        <w:rPr>
          <w:b/>
          <w:color w:val="000000"/>
          <w:lang w:val="uk-UA"/>
        </w:rPr>
      </w:pPr>
      <w:proofErr w:type="spellStart"/>
      <w:r w:rsidRPr="005648B0">
        <w:rPr>
          <w:b/>
          <w:color w:val="000000"/>
        </w:rPr>
        <w:t>Внесення</w:t>
      </w:r>
      <w:proofErr w:type="spellEnd"/>
      <w:r w:rsidRPr="005648B0">
        <w:rPr>
          <w:b/>
          <w:color w:val="000000"/>
        </w:rPr>
        <w:t xml:space="preserve"> </w:t>
      </w:r>
      <w:proofErr w:type="spellStart"/>
      <w:r w:rsidRPr="005648B0">
        <w:rPr>
          <w:b/>
          <w:color w:val="000000"/>
        </w:rPr>
        <w:t>готівки</w:t>
      </w:r>
      <w:proofErr w:type="spellEnd"/>
      <w:r w:rsidRPr="005648B0">
        <w:rPr>
          <w:b/>
          <w:color w:val="000000"/>
        </w:rPr>
        <w:t xml:space="preserve"> та </w:t>
      </w:r>
      <w:r w:rsidR="005648B0" w:rsidRPr="005648B0">
        <w:rPr>
          <w:b/>
          <w:color w:val="000000"/>
          <w:lang w:val="uk-UA"/>
        </w:rPr>
        <w:t xml:space="preserve">її </w:t>
      </w:r>
      <w:proofErr w:type="spellStart"/>
      <w:r w:rsidRPr="005648B0">
        <w:rPr>
          <w:b/>
          <w:color w:val="000000"/>
        </w:rPr>
        <w:t>зняття</w:t>
      </w:r>
      <w:proofErr w:type="spellEnd"/>
      <w:r w:rsidRPr="005648B0">
        <w:rPr>
          <w:b/>
          <w:color w:val="000000"/>
        </w:rPr>
        <w:t xml:space="preserve"> </w:t>
      </w:r>
      <w:proofErr w:type="spellStart"/>
      <w:r w:rsidRPr="005648B0">
        <w:rPr>
          <w:b/>
          <w:color w:val="000000"/>
        </w:rPr>
        <w:t>з</w:t>
      </w:r>
      <w:proofErr w:type="spellEnd"/>
      <w:r w:rsidRPr="005648B0">
        <w:rPr>
          <w:b/>
          <w:color w:val="000000"/>
        </w:rPr>
        <w:t xml:space="preserve"> </w:t>
      </w:r>
      <w:proofErr w:type="spellStart"/>
      <w:r w:rsidRPr="005648B0">
        <w:rPr>
          <w:b/>
          <w:color w:val="000000"/>
        </w:rPr>
        <w:t>банківського</w:t>
      </w:r>
      <w:proofErr w:type="spellEnd"/>
      <w:r w:rsidRPr="005648B0">
        <w:rPr>
          <w:b/>
          <w:color w:val="000000"/>
        </w:rPr>
        <w:t xml:space="preserve"> </w:t>
      </w:r>
      <w:proofErr w:type="spellStart"/>
      <w:r w:rsidRPr="005648B0">
        <w:rPr>
          <w:b/>
          <w:color w:val="000000"/>
        </w:rPr>
        <w:t>рахунку</w:t>
      </w:r>
      <w:proofErr w:type="spellEnd"/>
      <w:r w:rsidR="00D717A1">
        <w:rPr>
          <w:b/>
          <w:color w:val="000000"/>
          <w:lang w:val="uk-UA"/>
        </w:rPr>
        <w:t xml:space="preserve"> </w:t>
      </w:r>
      <w:proofErr w:type="spellStart"/>
      <w:r w:rsidR="00D717A1">
        <w:rPr>
          <w:b/>
          <w:color w:val="000000"/>
          <w:lang w:val="uk-UA"/>
        </w:rPr>
        <w:t>суб’</w:t>
      </w:r>
      <w:r w:rsidR="00D717A1">
        <w:rPr>
          <w:b/>
          <w:color w:val="000000"/>
        </w:rPr>
        <w:t>єктом</w:t>
      </w:r>
      <w:proofErr w:type="spellEnd"/>
      <w:r w:rsidR="00D717A1">
        <w:rPr>
          <w:b/>
          <w:color w:val="000000"/>
        </w:rPr>
        <w:t xml:space="preserve"> </w:t>
      </w:r>
      <w:proofErr w:type="spellStart"/>
      <w:r w:rsidR="00D717A1">
        <w:rPr>
          <w:b/>
          <w:color w:val="000000"/>
        </w:rPr>
        <w:t>господарюванн</w:t>
      </w:r>
      <w:proofErr w:type="spellEnd"/>
      <w:r w:rsidR="00D717A1">
        <w:rPr>
          <w:b/>
          <w:color w:val="000000"/>
          <w:lang w:val="uk-UA"/>
        </w:rPr>
        <w:t>я</w:t>
      </w:r>
      <w:r w:rsidR="005648B0" w:rsidRPr="005648B0">
        <w:rPr>
          <w:b/>
          <w:color w:val="000000"/>
          <w:lang w:val="uk-UA"/>
        </w:rPr>
        <w:t>: порядок та особливості</w:t>
      </w:r>
    </w:p>
    <w:p w:rsidR="005648B0" w:rsidRDefault="005648B0" w:rsidP="00711F6B">
      <w:pPr>
        <w:pStyle w:val="rvps2"/>
        <w:shd w:val="clear" w:color="auto" w:fill="FFFFFF"/>
        <w:spacing w:before="0" w:beforeAutospacing="0" w:after="150" w:afterAutospacing="0" w:line="276" w:lineRule="auto"/>
        <w:ind w:firstLine="450"/>
        <w:jc w:val="both"/>
        <w:rPr>
          <w:color w:val="000000"/>
          <w:lang w:val="uk-UA"/>
        </w:rPr>
      </w:pPr>
    </w:p>
    <w:p w:rsidR="005E656A" w:rsidRPr="005E656A" w:rsidRDefault="005E656A" w:rsidP="00711F6B">
      <w:pPr>
        <w:pStyle w:val="rvps2"/>
        <w:shd w:val="clear" w:color="auto" w:fill="FFFFFF"/>
        <w:spacing w:before="0" w:beforeAutospacing="0" w:after="150" w:afterAutospacing="0" w:line="276" w:lineRule="auto"/>
        <w:ind w:firstLine="450"/>
        <w:jc w:val="center"/>
        <w:rPr>
          <w:i/>
          <w:color w:val="000000"/>
          <w:lang w:val="uk-UA"/>
        </w:rPr>
      </w:pPr>
      <w:r w:rsidRPr="005E656A">
        <w:rPr>
          <w:i/>
          <w:color w:val="000000"/>
          <w:lang w:val="uk-UA"/>
        </w:rPr>
        <w:t>Внесення готівки на банківський рахунок</w:t>
      </w:r>
    </w:p>
    <w:p w:rsidR="005648B0" w:rsidRDefault="005648B0" w:rsidP="00711F6B">
      <w:pPr>
        <w:pStyle w:val="rvps2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ab/>
        <w:t>Практично щодня ми стикаємось з готівковими розрахунками в буденному житті, але що робити, якщо ви – юридична особа і вам необхідно внести готівку на ваш банківський рахунок? Який порядок даної процедури і які документи необхідні для цього? Пропонуємо це обговорити.</w:t>
      </w:r>
    </w:p>
    <w:p w:rsidR="005648B0" w:rsidRDefault="005648B0" w:rsidP="00711F6B">
      <w:pPr>
        <w:pStyle w:val="rvps2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ab/>
        <w:t xml:space="preserve">По-перше, слід зазначити, що законодавство України готівкою називає </w:t>
      </w:r>
      <w:r w:rsidRPr="005648B0">
        <w:rPr>
          <w:color w:val="000000"/>
          <w:shd w:val="clear" w:color="auto" w:fill="FFFFFF"/>
          <w:lang w:val="uk-UA"/>
        </w:rPr>
        <w:t>грошові знаки національної валюти України (банкноти і монети, у тому числі розмінні, обігові, пам'ятні монети, які є платіжними засобами)</w:t>
      </w:r>
      <w:r w:rsidR="005B13BD">
        <w:rPr>
          <w:color w:val="000000"/>
          <w:shd w:val="clear" w:color="auto" w:fill="FFFFFF"/>
          <w:lang w:val="uk-UA"/>
        </w:rPr>
        <w:t xml:space="preserve">. А готівкові розрахунки вже є тими платежами готівкою </w:t>
      </w:r>
      <w:proofErr w:type="spellStart"/>
      <w:r w:rsidR="005B13BD">
        <w:rPr>
          <w:color w:val="000000"/>
          <w:shd w:val="clear" w:color="auto" w:fill="FFFFFF"/>
          <w:lang w:val="uk-UA"/>
        </w:rPr>
        <w:t>суб’</w:t>
      </w:r>
      <w:r w:rsidR="005B13BD" w:rsidRPr="005B13BD">
        <w:rPr>
          <w:color w:val="000000"/>
          <w:shd w:val="clear" w:color="auto" w:fill="FFFFFF"/>
        </w:rPr>
        <w:t>єктів</w:t>
      </w:r>
      <w:proofErr w:type="spellEnd"/>
      <w:r w:rsidR="005B13BD" w:rsidRPr="005B13BD">
        <w:rPr>
          <w:color w:val="000000"/>
          <w:shd w:val="clear" w:color="auto" w:fill="FFFFFF"/>
        </w:rPr>
        <w:t xml:space="preserve"> </w:t>
      </w:r>
      <w:proofErr w:type="spellStart"/>
      <w:r w:rsidR="005B13BD" w:rsidRPr="005B13BD">
        <w:rPr>
          <w:color w:val="000000"/>
          <w:shd w:val="clear" w:color="auto" w:fill="FFFFFF"/>
        </w:rPr>
        <w:t>господар</w:t>
      </w:r>
      <w:r w:rsidR="005B13BD">
        <w:rPr>
          <w:color w:val="000000"/>
          <w:shd w:val="clear" w:color="auto" w:fill="FFFFFF"/>
          <w:lang w:val="uk-UA"/>
        </w:rPr>
        <w:t>ювання</w:t>
      </w:r>
      <w:proofErr w:type="spellEnd"/>
      <w:r w:rsidR="005B13BD">
        <w:rPr>
          <w:color w:val="000000"/>
          <w:shd w:val="clear" w:color="auto" w:fill="FFFFFF"/>
          <w:lang w:val="uk-UA"/>
        </w:rPr>
        <w:t xml:space="preserve"> за реалізовану продукцію та операціями, безпосередньо не </w:t>
      </w:r>
      <w:proofErr w:type="spellStart"/>
      <w:r w:rsidR="005B13BD">
        <w:rPr>
          <w:color w:val="000000"/>
          <w:shd w:val="clear" w:color="auto" w:fill="FFFFFF"/>
          <w:lang w:val="uk-UA"/>
        </w:rPr>
        <w:t>пов’</w:t>
      </w:r>
      <w:r w:rsidR="005B13BD" w:rsidRPr="005B13BD">
        <w:rPr>
          <w:color w:val="000000"/>
          <w:shd w:val="clear" w:color="auto" w:fill="FFFFFF"/>
        </w:rPr>
        <w:t>язаними</w:t>
      </w:r>
      <w:proofErr w:type="spellEnd"/>
      <w:r w:rsidR="005B13BD" w:rsidRPr="005B13BD">
        <w:rPr>
          <w:color w:val="000000"/>
          <w:shd w:val="clear" w:color="auto" w:fill="FFFFFF"/>
        </w:rPr>
        <w:t xml:space="preserve"> </w:t>
      </w:r>
      <w:proofErr w:type="spellStart"/>
      <w:r w:rsidR="005B13BD" w:rsidRPr="005B13BD">
        <w:rPr>
          <w:color w:val="000000"/>
          <w:shd w:val="clear" w:color="auto" w:fill="FFFFFF"/>
        </w:rPr>
        <w:t>з</w:t>
      </w:r>
      <w:proofErr w:type="spellEnd"/>
      <w:r w:rsidR="005B13BD" w:rsidRPr="005B13BD">
        <w:rPr>
          <w:color w:val="000000"/>
          <w:shd w:val="clear" w:color="auto" w:fill="FFFFFF"/>
        </w:rPr>
        <w:t xml:space="preserve"> </w:t>
      </w:r>
      <w:r w:rsidR="005B13BD">
        <w:rPr>
          <w:color w:val="000000"/>
          <w:shd w:val="clear" w:color="auto" w:fill="FFFFFF"/>
          <w:lang w:val="uk-UA"/>
        </w:rPr>
        <w:t xml:space="preserve">реалізованою продукцією. </w:t>
      </w:r>
    </w:p>
    <w:p w:rsidR="005B13BD" w:rsidRDefault="005B13BD" w:rsidP="00711F6B">
      <w:pPr>
        <w:pStyle w:val="rvps2"/>
        <w:shd w:val="clear" w:color="auto" w:fill="FFFFFF"/>
        <w:spacing w:before="0" w:beforeAutospacing="0" w:after="150" w:afterAutospacing="0" w:line="276" w:lineRule="auto"/>
        <w:ind w:firstLine="450"/>
        <w:jc w:val="both"/>
        <w:rPr>
          <w:color w:val="000000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ab/>
        <w:t xml:space="preserve">Юридичні особи та фізичні особи-підприємці, які відкрили поточні банківські рахунки, можуть здійснювати розрахунки як у безготівковій, так і готівковій формах. Однак для готівкових розрахунків законом встановлено певні обмеження: </w:t>
      </w:r>
      <w:r>
        <w:rPr>
          <w:color w:val="000000"/>
          <w:lang w:val="uk-UA"/>
        </w:rPr>
        <w:t>с</w:t>
      </w:r>
      <w:proofErr w:type="spellStart"/>
      <w:r>
        <w:rPr>
          <w:color w:val="000000"/>
        </w:rPr>
        <w:t>уб'єкти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господарювання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мають</w:t>
      </w:r>
      <w:proofErr w:type="spellEnd"/>
      <w:r>
        <w:rPr>
          <w:color w:val="000000"/>
        </w:rPr>
        <w:t xml:space="preserve"> право </w:t>
      </w:r>
      <w:proofErr w:type="spellStart"/>
      <w:r>
        <w:rPr>
          <w:color w:val="000000"/>
        </w:rPr>
        <w:t>здійснювати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розрахунки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готівкою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протягом</w:t>
      </w:r>
      <w:proofErr w:type="spellEnd"/>
      <w:r>
        <w:rPr>
          <w:color w:val="000000"/>
        </w:rPr>
        <w:t xml:space="preserve"> одного дня за одним</w:t>
      </w:r>
      <w:r>
        <w:rPr>
          <w:color w:val="000000"/>
          <w:lang w:val="uk-UA"/>
        </w:rPr>
        <w:t>:</w:t>
      </w:r>
    </w:p>
    <w:p w:rsidR="005E656A" w:rsidRDefault="005E656A" w:rsidP="00711F6B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між</w:t>
      </w:r>
      <w:proofErr w:type="spellEnd"/>
      <w:r>
        <w:rPr>
          <w:color w:val="000000"/>
        </w:rPr>
        <w:t xml:space="preserve"> собою - у </w:t>
      </w:r>
      <w:proofErr w:type="spellStart"/>
      <w:r>
        <w:rPr>
          <w:color w:val="000000"/>
        </w:rPr>
        <w:t>розмі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</w:t>
      </w:r>
      <w:proofErr w:type="spellEnd"/>
      <w:r>
        <w:rPr>
          <w:color w:val="000000"/>
        </w:rPr>
        <w:t xml:space="preserve"> до 10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000 </w:t>
      </w:r>
      <w:proofErr w:type="spellStart"/>
      <w:r>
        <w:rPr>
          <w:color w:val="000000"/>
        </w:rPr>
        <w:t>гривень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включно</w:t>
      </w:r>
      <w:proofErr w:type="spellEnd"/>
      <w:r>
        <w:rPr>
          <w:color w:val="000000"/>
        </w:rPr>
        <w:t>;</w:t>
      </w:r>
    </w:p>
    <w:p w:rsidR="005E656A" w:rsidRDefault="005E656A" w:rsidP="00711F6B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lang w:val="uk-UA"/>
        </w:rPr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фізичними</w:t>
      </w:r>
      <w:proofErr w:type="spellEnd"/>
      <w:r>
        <w:rPr>
          <w:color w:val="000000"/>
        </w:rPr>
        <w:t xml:space="preserve"> особами - у </w:t>
      </w:r>
      <w:proofErr w:type="spellStart"/>
      <w:r>
        <w:rPr>
          <w:color w:val="000000"/>
        </w:rPr>
        <w:t>розмі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</w:t>
      </w:r>
      <w:proofErr w:type="spellEnd"/>
      <w:r>
        <w:rPr>
          <w:color w:val="000000"/>
        </w:rPr>
        <w:t xml:space="preserve"> до 50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000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гривень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включно</w:t>
      </w:r>
      <w:proofErr w:type="spellEnd"/>
      <w:r>
        <w:rPr>
          <w:color w:val="000000"/>
        </w:rPr>
        <w:t>.</w:t>
      </w:r>
    </w:p>
    <w:p w:rsidR="00C56515" w:rsidRPr="00C56515" w:rsidRDefault="00C56515" w:rsidP="00711F6B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lang w:val="uk-UA"/>
        </w:rPr>
      </w:pPr>
    </w:p>
    <w:p w:rsidR="00C56515" w:rsidRPr="00C56515" w:rsidRDefault="00C56515" w:rsidP="00711F6B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>
        <w:rPr>
          <w:color w:val="000000"/>
          <w:lang w:val="uk-UA"/>
        </w:rPr>
        <w:t>Законодавець визначає, що вищевказані о</w:t>
      </w:r>
      <w:proofErr w:type="spellStart"/>
      <w:r>
        <w:rPr>
          <w:color w:val="000000"/>
        </w:rPr>
        <w:t>бмеження</w:t>
      </w:r>
      <w:proofErr w:type="spellEnd"/>
      <w:r>
        <w:rPr>
          <w:color w:val="000000"/>
          <w:lang w:val="uk-UA"/>
        </w:rPr>
        <w:t xml:space="preserve"> не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стосуються</w:t>
      </w:r>
      <w:proofErr w:type="spellEnd"/>
      <w:r>
        <w:rPr>
          <w:color w:val="000000"/>
        </w:rPr>
        <w:t>:</w:t>
      </w:r>
    </w:p>
    <w:p w:rsidR="00C56515" w:rsidRDefault="00C56515" w:rsidP="00711F6B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розрахунків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суб'єктів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господарювання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бюджетами та </w:t>
      </w:r>
      <w:proofErr w:type="spellStart"/>
      <w:r>
        <w:rPr>
          <w:color w:val="000000"/>
        </w:rPr>
        <w:t>державними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цільовими</w:t>
      </w:r>
      <w:proofErr w:type="spellEnd"/>
      <w:r>
        <w:rPr>
          <w:color w:val="000000"/>
        </w:rPr>
        <w:t xml:space="preserve"> фондами;</w:t>
      </w:r>
    </w:p>
    <w:p w:rsidR="00C56515" w:rsidRDefault="00C56515" w:rsidP="00711F6B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добровільних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пожертвувань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благодійної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допомоги</w:t>
      </w:r>
      <w:proofErr w:type="spellEnd"/>
      <w:r>
        <w:rPr>
          <w:color w:val="000000"/>
        </w:rPr>
        <w:t>;</w:t>
      </w:r>
    </w:p>
    <w:p w:rsidR="00C56515" w:rsidRDefault="00C56515" w:rsidP="00711F6B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використання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готівки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виданої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відрядження</w:t>
      </w:r>
      <w:proofErr w:type="spellEnd"/>
      <w:r>
        <w:rPr>
          <w:color w:val="000000"/>
        </w:rPr>
        <w:t>;</w:t>
      </w:r>
    </w:p>
    <w:p w:rsidR="00C56515" w:rsidRDefault="00C56515" w:rsidP="00711F6B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lang w:val="uk-UA"/>
        </w:rPr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виплат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пов'язаних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оплатою </w:t>
      </w:r>
      <w:proofErr w:type="spellStart"/>
      <w:r>
        <w:rPr>
          <w:color w:val="000000"/>
        </w:rPr>
        <w:t>праці</w:t>
      </w:r>
      <w:proofErr w:type="spellEnd"/>
      <w:r>
        <w:rPr>
          <w:color w:val="000000"/>
        </w:rPr>
        <w:t>;</w:t>
      </w:r>
    </w:p>
    <w:p w:rsidR="00D717A1" w:rsidRPr="00D717A1" w:rsidRDefault="00D717A1" w:rsidP="00711F6B">
      <w:pPr>
        <w:pStyle w:val="rvps2"/>
        <w:shd w:val="clear" w:color="auto" w:fill="FFFFFF"/>
        <w:spacing w:before="0" w:beforeAutospacing="0" w:after="150" w:afterAutospacing="0" w:line="276" w:lineRule="auto"/>
        <w:ind w:firstLine="45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5) </w:t>
      </w:r>
      <w:proofErr w:type="spellStart"/>
      <w:r>
        <w:rPr>
          <w:color w:val="000000"/>
        </w:rPr>
        <w:t>використання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готівкових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коштів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фонду </w:t>
      </w:r>
      <w:proofErr w:type="spellStart"/>
      <w:r>
        <w:rPr>
          <w:color w:val="000000"/>
        </w:rPr>
        <w:t>оперативно-розшукових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негласних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слідчих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дій</w:t>
      </w:r>
      <w:proofErr w:type="spellEnd"/>
      <w:r>
        <w:rPr>
          <w:color w:val="000000"/>
          <w:lang w:val="uk-UA"/>
        </w:rPr>
        <w:t>.</w:t>
      </w:r>
    </w:p>
    <w:p w:rsidR="00C56515" w:rsidRDefault="00C56515" w:rsidP="00711F6B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lang w:val="uk-UA"/>
        </w:rPr>
      </w:pPr>
    </w:p>
    <w:p w:rsidR="006853FB" w:rsidRPr="00570485" w:rsidRDefault="006853FB" w:rsidP="00711F6B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lang w:val="en-US"/>
        </w:rPr>
      </w:pPr>
      <w:r>
        <w:rPr>
          <w:color w:val="000000"/>
          <w:lang w:val="uk-UA"/>
        </w:rPr>
        <w:t>Чи передбачені санкції за перевищення даного ліміту?</w:t>
      </w:r>
      <w:r w:rsidR="00D717A1">
        <w:rPr>
          <w:color w:val="000000"/>
          <w:lang w:val="uk-UA"/>
        </w:rPr>
        <w:t xml:space="preserve"> Безумовно</w:t>
      </w:r>
      <w:r w:rsidR="00B81E69">
        <w:rPr>
          <w:color w:val="000000"/>
          <w:lang w:val="uk-UA"/>
        </w:rPr>
        <w:t xml:space="preserve">, адже за невиконання </w:t>
      </w:r>
      <w:r w:rsidR="00B81E69" w:rsidRPr="00B81E69">
        <w:rPr>
          <w:color w:val="000000"/>
          <w:lang w:val="uk-UA"/>
        </w:rPr>
        <w:t>цієї</w:t>
      </w:r>
      <w:r>
        <w:rPr>
          <w:color w:val="000000"/>
          <w:lang w:val="uk-UA"/>
        </w:rPr>
        <w:t xml:space="preserve"> вимоги настає адміністративна відповідальність у вигляді штрафу в розмірі </w:t>
      </w:r>
      <w:r w:rsidR="00D717A1">
        <w:rPr>
          <w:color w:val="000000"/>
          <w:lang w:val="uk-UA"/>
        </w:rPr>
        <w:t xml:space="preserve">від 100 до 200 неоподатковуваних мінімумів доходів громадян. </w:t>
      </w:r>
    </w:p>
    <w:p w:rsidR="00D717A1" w:rsidRPr="006853FB" w:rsidRDefault="00D717A1" w:rsidP="00711F6B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lang w:val="uk-UA"/>
        </w:rPr>
      </w:pPr>
    </w:p>
    <w:p w:rsidR="00CD2E87" w:rsidRDefault="00CD2E87" w:rsidP="00711F6B">
      <w:pPr>
        <w:pStyle w:val="rvps2"/>
        <w:shd w:val="clear" w:color="auto" w:fill="FFFFFF"/>
        <w:spacing w:before="0" w:beforeAutospacing="0" w:after="150" w:afterAutospacing="0" w:line="276" w:lineRule="auto"/>
        <w:ind w:firstLine="45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Але </w:t>
      </w:r>
      <w:r w:rsidR="00B81E69">
        <w:rPr>
          <w:color w:val="000000"/>
          <w:lang w:val="uk-UA"/>
        </w:rPr>
        <w:t xml:space="preserve">що робити, як юридична особа не </w:t>
      </w:r>
      <w:r>
        <w:rPr>
          <w:color w:val="000000"/>
          <w:lang w:val="uk-UA"/>
        </w:rPr>
        <w:t xml:space="preserve">має банківського рахунку? </w:t>
      </w:r>
      <w:r w:rsidR="006853FB">
        <w:rPr>
          <w:color w:val="000000"/>
          <w:lang w:val="uk-UA"/>
        </w:rPr>
        <w:t>В такому випадку й</w:t>
      </w:r>
      <w:r>
        <w:rPr>
          <w:color w:val="000000"/>
          <w:lang w:val="uk-UA"/>
        </w:rPr>
        <w:t xml:space="preserve">ого відкриття здійснюється в наступному порядку. </w:t>
      </w:r>
    </w:p>
    <w:p w:rsidR="00CD2E87" w:rsidRPr="00CD2E87" w:rsidRDefault="00CD2E87" w:rsidP="00711F6B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ind w:left="0" w:firstLine="45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</w:t>
      </w:r>
      <w:r w:rsidRPr="00CD2E87">
        <w:rPr>
          <w:color w:val="000000"/>
          <w:lang w:val="uk-UA"/>
        </w:rPr>
        <w:t>Особа, яка від імені суб'єкта господарювання відкриває поточний рахунок</w:t>
      </w:r>
      <w:r>
        <w:rPr>
          <w:color w:val="000000"/>
          <w:lang w:val="uk-UA"/>
        </w:rPr>
        <w:t xml:space="preserve">, повинна </w:t>
      </w:r>
      <w:bookmarkStart w:id="0" w:name="n173"/>
      <w:bookmarkEnd w:id="0"/>
      <w:r w:rsidRPr="00CD2E87">
        <w:rPr>
          <w:color w:val="000000"/>
          <w:lang w:val="uk-UA"/>
        </w:rPr>
        <w:t>пред'явити паспорт або інший документ, що посвідчує особу та відповідно до законодавства України може бути використаним на території України для укладення правочинів (</w:t>
      </w:r>
      <w:r>
        <w:rPr>
          <w:color w:val="000000"/>
          <w:lang w:val="uk-UA"/>
        </w:rPr>
        <w:t>п</w:t>
      </w:r>
      <w:r w:rsidRPr="00CD2E87">
        <w:rPr>
          <w:color w:val="000000"/>
          <w:lang w:val="uk-UA"/>
        </w:rPr>
        <w:t>редставники суб'єктів господарювання мають також надати документи, що підтверджують їх повноваження</w:t>
      </w:r>
      <w:r>
        <w:rPr>
          <w:color w:val="000000"/>
          <w:lang w:val="uk-UA"/>
        </w:rPr>
        <w:t>), а ф</w:t>
      </w:r>
      <w:r w:rsidRPr="00CD2E87">
        <w:rPr>
          <w:color w:val="000000"/>
          <w:lang w:val="uk-UA"/>
        </w:rPr>
        <w:t xml:space="preserve">ізичні особи-резиденти додатково пред'являють </w:t>
      </w:r>
      <w:r w:rsidRPr="00CD2E87">
        <w:rPr>
          <w:color w:val="000000"/>
          <w:lang w:val="uk-UA"/>
        </w:rPr>
        <w:lastRenderedPageBreak/>
        <w:t xml:space="preserve">документ, </w:t>
      </w:r>
      <w:r>
        <w:rPr>
          <w:color w:val="000000"/>
          <w:lang w:val="uk-UA"/>
        </w:rPr>
        <w:t xml:space="preserve">що </w:t>
      </w:r>
      <w:r w:rsidRPr="00CD2E87">
        <w:rPr>
          <w:color w:val="000000"/>
          <w:lang w:val="uk-UA"/>
        </w:rPr>
        <w:t>засвідчує їх реєстрацію в Державному реєстрі фіз</w:t>
      </w:r>
      <w:r>
        <w:rPr>
          <w:color w:val="000000"/>
          <w:lang w:val="uk-UA"/>
        </w:rPr>
        <w:t>ичних осіб - платників податків.</w:t>
      </w:r>
    </w:p>
    <w:p w:rsidR="00CD2E87" w:rsidRPr="00CD2E87" w:rsidRDefault="00CD2E87" w:rsidP="00711F6B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ind w:left="0" w:firstLine="450"/>
        <w:jc w:val="both"/>
        <w:rPr>
          <w:rStyle w:val="rvts46"/>
          <w:color w:val="000000"/>
        </w:rPr>
      </w:pPr>
      <w:bookmarkStart w:id="1" w:name="n175"/>
      <w:bookmarkEnd w:id="1"/>
      <w:r w:rsidRPr="00CD2E87">
        <w:rPr>
          <w:color w:val="000000"/>
        </w:rPr>
        <w:t xml:space="preserve">подати </w:t>
      </w:r>
      <w:r w:rsidRPr="00CD2E87">
        <w:rPr>
          <w:color w:val="000000"/>
          <w:lang w:val="uk-UA"/>
        </w:rPr>
        <w:t xml:space="preserve">заяву </w:t>
      </w:r>
      <w:proofErr w:type="gramStart"/>
      <w:r w:rsidRPr="00CD2E87">
        <w:rPr>
          <w:color w:val="000000"/>
          <w:lang w:val="uk-UA"/>
        </w:rPr>
        <w:t>про</w:t>
      </w:r>
      <w:proofErr w:type="gramEnd"/>
      <w:r w:rsidRPr="00CD2E87">
        <w:rPr>
          <w:color w:val="000000"/>
          <w:lang w:val="uk-UA"/>
        </w:rPr>
        <w:t xml:space="preserve"> відкриття поточного рахунку та її копію, </w:t>
      </w:r>
      <w:proofErr w:type="spellStart"/>
      <w:r w:rsidRPr="00CD2E87">
        <w:rPr>
          <w:color w:val="000000"/>
        </w:rPr>
        <w:t>засвідчен</w:t>
      </w:r>
      <w:proofErr w:type="spellEnd"/>
      <w:r w:rsidRPr="00CD2E87">
        <w:rPr>
          <w:color w:val="000000"/>
          <w:lang w:val="uk-UA"/>
        </w:rPr>
        <w:t>у</w:t>
      </w:r>
      <w:r w:rsidRPr="00CD2E87">
        <w:rPr>
          <w:color w:val="000000"/>
        </w:rPr>
        <w:t xml:space="preserve"> в </w:t>
      </w:r>
      <w:proofErr w:type="spellStart"/>
      <w:r w:rsidRPr="00CD2E87">
        <w:rPr>
          <w:color w:val="000000"/>
        </w:rPr>
        <w:t>установленому</w:t>
      </w:r>
      <w:proofErr w:type="spellEnd"/>
      <w:r w:rsidRPr="00CD2E87">
        <w:rPr>
          <w:color w:val="000000"/>
        </w:rPr>
        <w:t xml:space="preserve"> порядку</w:t>
      </w:r>
      <w:r w:rsidRPr="00CD2E87">
        <w:rPr>
          <w:color w:val="000000"/>
          <w:lang w:val="uk-UA"/>
        </w:rPr>
        <w:t xml:space="preserve">, </w:t>
      </w:r>
      <w:proofErr w:type="spellStart"/>
      <w:r w:rsidRPr="00CD2E87">
        <w:rPr>
          <w:color w:val="000000"/>
        </w:rPr>
        <w:t>копії</w:t>
      </w:r>
      <w:proofErr w:type="spellEnd"/>
      <w:r w:rsidRPr="00CD2E87">
        <w:rPr>
          <w:color w:val="000000"/>
        </w:rPr>
        <w:t xml:space="preserve"> </w:t>
      </w:r>
      <w:proofErr w:type="spellStart"/>
      <w:r w:rsidRPr="00CD2E87">
        <w:rPr>
          <w:color w:val="000000"/>
        </w:rPr>
        <w:t>належним</w:t>
      </w:r>
      <w:proofErr w:type="spellEnd"/>
      <w:r w:rsidRPr="00CD2E87">
        <w:rPr>
          <w:color w:val="000000"/>
        </w:rPr>
        <w:t xml:space="preserve"> чином </w:t>
      </w:r>
      <w:proofErr w:type="spellStart"/>
      <w:r w:rsidRPr="00CD2E87">
        <w:rPr>
          <w:color w:val="000000"/>
        </w:rPr>
        <w:t>зареєстрованого</w:t>
      </w:r>
      <w:proofErr w:type="spellEnd"/>
      <w:r w:rsidRPr="00CD2E87">
        <w:rPr>
          <w:color w:val="000000"/>
        </w:rPr>
        <w:t xml:space="preserve"> </w:t>
      </w:r>
      <w:proofErr w:type="spellStart"/>
      <w:r w:rsidRPr="00CD2E87">
        <w:rPr>
          <w:color w:val="000000"/>
        </w:rPr>
        <w:t>установчого</w:t>
      </w:r>
      <w:proofErr w:type="spellEnd"/>
      <w:r w:rsidRPr="00CD2E87">
        <w:rPr>
          <w:color w:val="000000"/>
        </w:rPr>
        <w:t xml:space="preserve"> документа (статуту/</w:t>
      </w:r>
      <w:proofErr w:type="spellStart"/>
      <w:r w:rsidRPr="00CD2E87">
        <w:rPr>
          <w:color w:val="000000"/>
        </w:rPr>
        <w:t>засновницького</w:t>
      </w:r>
      <w:proofErr w:type="spellEnd"/>
      <w:r w:rsidRPr="00CD2E87">
        <w:rPr>
          <w:color w:val="000000"/>
        </w:rPr>
        <w:t xml:space="preserve"> договору/</w:t>
      </w:r>
      <w:proofErr w:type="spellStart"/>
      <w:r w:rsidRPr="00CD2E87">
        <w:rPr>
          <w:color w:val="000000"/>
        </w:rPr>
        <w:t>установчого</w:t>
      </w:r>
      <w:proofErr w:type="spellEnd"/>
      <w:r w:rsidRPr="00CD2E87">
        <w:rPr>
          <w:color w:val="000000"/>
        </w:rPr>
        <w:t xml:space="preserve"> акта/</w:t>
      </w:r>
      <w:proofErr w:type="spellStart"/>
      <w:r w:rsidRPr="00CD2E87">
        <w:rPr>
          <w:color w:val="000000"/>
        </w:rPr>
        <w:t>положення</w:t>
      </w:r>
      <w:proofErr w:type="spellEnd"/>
      <w:r w:rsidRPr="00CD2E87">
        <w:rPr>
          <w:color w:val="000000"/>
        </w:rPr>
        <w:t xml:space="preserve">). </w:t>
      </w:r>
      <w:bookmarkStart w:id="2" w:name="n1810"/>
      <w:bookmarkStart w:id="3" w:name="n182"/>
      <w:bookmarkEnd w:id="2"/>
      <w:bookmarkEnd w:id="3"/>
    </w:p>
    <w:p w:rsidR="00CD2E87" w:rsidRPr="00CD2E87" w:rsidRDefault="00CD2E87" w:rsidP="00711F6B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ind w:left="0" w:firstLine="450"/>
        <w:jc w:val="both"/>
        <w:rPr>
          <w:color w:val="000000"/>
        </w:rPr>
      </w:pPr>
      <w:r>
        <w:rPr>
          <w:rStyle w:val="rvts46"/>
          <w:color w:val="000000"/>
          <w:lang w:val="uk-UA"/>
        </w:rPr>
        <w:t xml:space="preserve">подати </w:t>
      </w:r>
      <w:hyperlink r:id="rId5" w:anchor="n1530" w:history="1">
        <w:proofErr w:type="spellStart"/>
        <w:r w:rsidRPr="00CD2E87">
          <w:rPr>
            <w:rStyle w:val="a3"/>
            <w:color w:val="auto"/>
            <w:u w:val="none"/>
          </w:rPr>
          <w:t>картки</w:t>
        </w:r>
        <w:proofErr w:type="spellEnd"/>
        <w:r w:rsidRPr="00CD2E87">
          <w:rPr>
            <w:rStyle w:val="a3"/>
            <w:color w:val="auto"/>
            <w:u w:val="none"/>
          </w:rPr>
          <w:t xml:space="preserve"> </w:t>
        </w:r>
        <w:proofErr w:type="spellStart"/>
        <w:r w:rsidRPr="00CD2E87">
          <w:rPr>
            <w:rStyle w:val="a3"/>
            <w:color w:val="auto"/>
            <w:u w:val="none"/>
          </w:rPr>
          <w:t>із</w:t>
        </w:r>
        <w:proofErr w:type="spellEnd"/>
        <w:r w:rsidRPr="00CD2E87">
          <w:rPr>
            <w:rStyle w:val="a3"/>
            <w:color w:val="auto"/>
            <w:u w:val="none"/>
          </w:rPr>
          <w:t xml:space="preserve"> </w:t>
        </w:r>
        <w:proofErr w:type="spellStart"/>
        <w:r w:rsidRPr="00CD2E87">
          <w:rPr>
            <w:rStyle w:val="a3"/>
            <w:color w:val="auto"/>
            <w:u w:val="none"/>
          </w:rPr>
          <w:t>зразками</w:t>
        </w:r>
        <w:proofErr w:type="spellEnd"/>
        <w:r w:rsidRPr="00CD2E87">
          <w:rPr>
            <w:rStyle w:val="a3"/>
            <w:color w:val="auto"/>
            <w:u w:val="none"/>
          </w:rPr>
          <w:t xml:space="preserve"> </w:t>
        </w:r>
        <w:proofErr w:type="spellStart"/>
        <w:r w:rsidRPr="00CD2E87">
          <w:rPr>
            <w:rStyle w:val="a3"/>
            <w:color w:val="auto"/>
            <w:u w:val="none"/>
          </w:rPr>
          <w:t>підписів</w:t>
        </w:r>
        <w:proofErr w:type="spellEnd"/>
      </w:hyperlink>
      <w:r w:rsidR="00D717A1">
        <w:rPr>
          <w:color w:val="000000"/>
          <w:lang w:val="uk-UA"/>
        </w:rPr>
        <w:t>.</w:t>
      </w:r>
    </w:p>
    <w:p w:rsidR="00637CE9" w:rsidRDefault="00CD2E87" w:rsidP="00711F6B">
      <w:pPr>
        <w:pStyle w:val="rvps2"/>
        <w:shd w:val="clear" w:color="auto" w:fill="FFFFFF"/>
        <w:spacing w:before="0" w:beforeAutospacing="0" w:after="150" w:afterAutospacing="0" w:line="276" w:lineRule="auto"/>
        <w:ind w:firstLine="450"/>
        <w:jc w:val="both"/>
        <w:rPr>
          <w:color w:val="000000"/>
          <w:shd w:val="clear" w:color="auto" w:fill="FFFFFF"/>
          <w:lang w:val="uk-UA"/>
        </w:rPr>
      </w:pPr>
      <w:bookmarkStart w:id="4" w:name="n176"/>
      <w:bookmarkEnd w:id="4"/>
      <w:r>
        <w:rPr>
          <w:color w:val="000000"/>
        </w:rPr>
        <w:t xml:space="preserve">На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ідставі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 xml:space="preserve">таких </w:t>
      </w:r>
      <w:proofErr w:type="spellStart"/>
      <w:r>
        <w:rPr>
          <w:color w:val="000000"/>
        </w:rPr>
        <w:t>документів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працівник</w:t>
      </w:r>
      <w:proofErr w:type="spellEnd"/>
      <w:r>
        <w:rPr>
          <w:color w:val="000000"/>
        </w:rPr>
        <w:t xml:space="preserve"> банку </w:t>
      </w:r>
      <w:proofErr w:type="spellStart"/>
      <w:r>
        <w:rPr>
          <w:color w:val="000000"/>
        </w:rPr>
        <w:t>здійснює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ідентифікацію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клієнта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ідентифікацію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верифікацію</w:t>
      </w:r>
      <w:proofErr w:type="spellEnd"/>
      <w:r>
        <w:rPr>
          <w:color w:val="000000"/>
        </w:rPr>
        <w:t xml:space="preserve"> особи, </w:t>
      </w:r>
      <w:proofErr w:type="spellStart"/>
      <w:r>
        <w:rPr>
          <w:color w:val="000000"/>
        </w:rPr>
        <w:t>уповноваженої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відкривати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поточний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рахунок</w:t>
      </w:r>
      <w:proofErr w:type="spellEnd"/>
      <w:r>
        <w:rPr>
          <w:color w:val="000000"/>
        </w:rPr>
        <w:t>.</w:t>
      </w:r>
      <w:bookmarkStart w:id="5" w:name="n177"/>
      <w:bookmarkEnd w:id="5"/>
      <w:r w:rsidR="00254C9A">
        <w:rPr>
          <w:color w:val="000000"/>
          <w:lang w:val="uk-UA"/>
        </w:rPr>
        <w:t xml:space="preserve"> Згодом м</w:t>
      </w:r>
      <w:proofErr w:type="spellStart"/>
      <w:r>
        <w:rPr>
          <w:color w:val="000000"/>
        </w:rPr>
        <w:t>іж</w:t>
      </w:r>
      <w:proofErr w:type="spellEnd"/>
      <w:r>
        <w:rPr>
          <w:color w:val="000000"/>
        </w:rPr>
        <w:t xml:space="preserve"> банком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клієнтом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укладається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письмовій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договір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банківського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рахунку</w:t>
      </w:r>
      <w:proofErr w:type="spellEnd"/>
      <w:r>
        <w:rPr>
          <w:color w:val="000000"/>
        </w:rPr>
        <w:t>.</w:t>
      </w:r>
      <w:r w:rsidR="00254C9A">
        <w:rPr>
          <w:color w:val="000000"/>
          <w:lang w:val="uk-UA"/>
        </w:rPr>
        <w:t xml:space="preserve"> </w:t>
      </w:r>
      <w:r w:rsidR="00B81E69" w:rsidRPr="00B81E69">
        <w:rPr>
          <w:color w:val="000000"/>
        </w:rPr>
        <w:t xml:space="preserve"> </w:t>
      </w:r>
      <w:r w:rsidR="00B81E69" w:rsidRPr="00B81E69">
        <w:rPr>
          <w:color w:val="000000"/>
        </w:rPr>
        <w:tab/>
      </w:r>
      <w:r w:rsidR="00254C9A">
        <w:rPr>
          <w:color w:val="000000"/>
          <w:lang w:val="uk-UA"/>
        </w:rPr>
        <w:t xml:space="preserve">Внести готівкові кошти на банківський рахунок можна лише </w:t>
      </w:r>
      <w:r w:rsidR="00254C9A">
        <w:rPr>
          <w:color w:val="000000"/>
          <w:shd w:val="clear" w:color="auto" w:fill="FFFFFF"/>
        </w:rPr>
        <w:t xml:space="preserve">за </w:t>
      </w:r>
      <w:proofErr w:type="spellStart"/>
      <w:r w:rsidR="00254C9A">
        <w:rPr>
          <w:color w:val="000000"/>
          <w:shd w:val="clear" w:color="auto" w:fill="FFFFFF"/>
        </w:rPr>
        <w:t>наявності</w:t>
      </w:r>
      <w:proofErr w:type="spellEnd"/>
      <w:r w:rsidR="00254C9A">
        <w:rPr>
          <w:color w:val="000000"/>
          <w:shd w:val="clear" w:color="auto" w:fill="FFFFFF"/>
        </w:rPr>
        <w:t xml:space="preserve"> </w:t>
      </w:r>
      <w:proofErr w:type="spellStart"/>
      <w:r w:rsidR="00254C9A">
        <w:rPr>
          <w:color w:val="000000"/>
          <w:shd w:val="clear" w:color="auto" w:fill="FFFFFF"/>
        </w:rPr>
        <w:t>підтвердження</w:t>
      </w:r>
      <w:proofErr w:type="spellEnd"/>
      <w:r w:rsidR="00254C9A">
        <w:rPr>
          <w:color w:val="000000"/>
          <w:shd w:val="clear" w:color="auto" w:fill="FFFFFF"/>
        </w:rPr>
        <w:t xml:space="preserve"> </w:t>
      </w:r>
      <w:proofErr w:type="spellStart"/>
      <w:r w:rsidR="00254C9A">
        <w:rPr>
          <w:color w:val="000000"/>
          <w:shd w:val="clear" w:color="auto" w:fill="FFFFFF"/>
        </w:rPr>
        <w:t>джерел</w:t>
      </w:r>
      <w:proofErr w:type="spellEnd"/>
      <w:r w:rsidR="00254C9A">
        <w:rPr>
          <w:color w:val="000000"/>
          <w:shd w:val="clear" w:color="auto" w:fill="FFFFFF"/>
        </w:rPr>
        <w:t xml:space="preserve"> </w:t>
      </w:r>
      <w:proofErr w:type="spellStart"/>
      <w:r w:rsidR="00254C9A">
        <w:rPr>
          <w:color w:val="000000"/>
          <w:shd w:val="clear" w:color="auto" w:fill="FFFFFF"/>
        </w:rPr>
        <w:t>походження</w:t>
      </w:r>
      <w:proofErr w:type="spellEnd"/>
      <w:r w:rsidR="00254C9A">
        <w:rPr>
          <w:color w:val="000000"/>
          <w:shd w:val="clear" w:color="auto" w:fill="FFFFFF"/>
        </w:rPr>
        <w:t xml:space="preserve"> </w:t>
      </w:r>
      <w:proofErr w:type="spellStart"/>
      <w:r w:rsidR="00254C9A">
        <w:rPr>
          <w:color w:val="000000"/>
          <w:shd w:val="clear" w:color="auto" w:fill="FFFFFF"/>
        </w:rPr>
        <w:t>цих</w:t>
      </w:r>
      <w:proofErr w:type="spellEnd"/>
      <w:r w:rsidR="00254C9A">
        <w:rPr>
          <w:color w:val="000000"/>
          <w:shd w:val="clear" w:color="auto" w:fill="FFFFFF"/>
        </w:rPr>
        <w:t xml:space="preserve"> </w:t>
      </w:r>
      <w:proofErr w:type="spellStart"/>
      <w:r w:rsidR="00254C9A">
        <w:rPr>
          <w:color w:val="000000"/>
          <w:shd w:val="clear" w:color="auto" w:fill="FFFFFF"/>
        </w:rPr>
        <w:t>коштів</w:t>
      </w:r>
      <w:proofErr w:type="spellEnd"/>
      <w:r w:rsidR="00254C9A">
        <w:rPr>
          <w:color w:val="000000"/>
          <w:shd w:val="clear" w:color="auto" w:fill="FFFFFF"/>
          <w:lang w:val="uk-UA"/>
        </w:rPr>
        <w:t xml:space="preserve">. </w:t>
      </w:r>
      <w:r w:rsidR="00C56515">
        <w:rPr>
          <w:color w:val="000000"/>
          <w:shd w:val="clear" w:color="auto" w:fill="FFFFFF"/>
          <w:lang w:val="uk-UA"/>
        </w:rPr>
        <w:t xml:space="preserve"> </w:t>
      </w:r>
    </w:p>
    <w:p w:rsidR="00637CE9" w:rsidRPr="001457C3" w:rsidRDefault="00637CE9" w:rsidP="00711F6B">
      <w:pPr>
        <w:jc w:val="both"/>
        <w:rPr>
          <w:rFonts w:ascii="Times New Roman" w:hAnsi="Times New Roman" w:cs="Times New Roman"/>
          <w:color w:val="2D2D2D"/>
          <w:sz w:val="24"/>
          <w:szCs w:val="24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ab/>
      </w:r>
      <w:r w:rsidRPr="00145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Суб’єкт господарювання </w:t>
      </w:r>
      <w:r w:rsidR="00EC43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може </w:t>
      </w:r>
      <w:r w:rsidRPr="00145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внес</w:t>
      </w:r>
      <w:r w:rsidR="001457C3" w:rsidRPr="00145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ти готівку до каси</w:t>
      </w:r>
      <w:r w:rsidR="00EC43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банку для подальшого безготівкового зарахування на розрахунковий рахунок</w:t>
      </w:r>
      <w:r w:rsidR="001457C3" w:rsidRPr="00145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підприємства, установи, організації</w:t>
      </w:r>
      <w:r w:rsidRPr="00145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. </w:t>
      </w:r>
      <w:r w:rsidR="001457C3" w:rsidRPr="00145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Згодом, готівка, що була внесена, </w:t>
      </w:r>
      <w:proofErr w:type="spellStart"/>
      <w:r w:rsidR="001457C3" w:rsidRPr="00145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оприбутковується</w:t>
      </w:r>
      <w:proofErr w:type="spellEnd"/>
      <w:r w:rsidR="001457C3" w:rsidRPr="00145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день </w:t>
      </w:r>
      <w:proofErr w:type="spellStart"/>
      <w:r w:rsidR="001457C3" w:rsidRPr="00145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одерж</w:t>
      </w:r>
      <w:r w:rsidR="001457C3" w:rsidRPr="00145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ання</w:t>
      </w:r>
      <w:proofErr w:type="spellEnd"/>
      <w:r w:rsidR="001457C3" w:rsidRPr="00145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г</w:t>
      </w:r>
      <w:proofErr w:type="spellStart"/>
      <w:r w:rsidR="001457C3" w:rsidRPr="00145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отівки</w:t>
      </w:r>
      <w:proofErr w:type="spellEnd"/>
      <w:r w:rsidR="001457C3" w:rsidRPr="00145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="001457C3" w:rsidRPr="00145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повній</w:t>
      </w:r>
      <w:proofErr w:type="spellEnd"/>
      <w:r w:rsidR="001457C3" w:rsidRPr="00145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457C3" w:rsidRPr="00145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сумі</w:t>
      </w:r>
      <w:proofErr w:type="spellEnd"/>
      <w:r w:rsidR="001457C3" w:rsidRPr="00145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457C3" w:rsidRPr="00145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Слід зазначити, що оприбуткуванням готівки в касах є здійснення обліку готівки в повній сумі її фактичних надходжень у касовій книзі </w:t>
      </w:r>
      <w:r w:rsidR="001457C3" w:rsidRPr="001457C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на підставі прибуткових касових ордерів. Такі кошти потрібно </w:t>
      </w:r>
      <w:proofErr w:type="spellStart"/>
      <w:r w:rsidR="001457C3" w:rsidRPr="001457C3">
        <w:rPr>
          <w:rFonts w:ascii="Times New Roman" w:hAnsi="Times New Roman" w:cs="Times New Roman"/>
          <w:sz w:val="24"/>
          <w:szCs w:val="24"/>
          <w:shd w:val="clear" w:color="auto" w:fill="FFFFFF"/>
        </w:rPr>
        <w:t>відображати</w:t>
      </w:r>
      <w:proofErr w:type="spellEnd"/>
      <w:r w:rsidR="001457C3" w:rsidRPr="001457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="001457C3" w:rsidRPr="001457C3">
        <w:rPr>
          <w:rFonts w:ascii="Times New Roman" w:hAnsi="Times New Roman" w:cs="Times New Roman"/>
          <w:sz w:val="24"/>
          <w:szCs w:val="24"/>
          <w:shd w:val="clear" w:color="auto" w:fill="FFFFFF"/>
        </w:rPr>
        <w:t>касовій</w:t>
      </w:r>
      <w:proofErr w:type="spellEnd"/>
      <w:r w:rsidR="001457C3" w:rsidRPr="001457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457C3" w:rsidRPr="001457C3">
        <w:rPr>
          <w:rFonts w:ascii="Times New Roman" w:hAnsi="Times New Roman" w:cs="Times New Roman"/>
          <w:sz w:val="24"/>
          <w:szCs w:val="24"/>
          <w:shd w:val="clear" w:color="auto" w:fill="FFFFFF"/>
        </w:rPr>
        <w:t>книзі</w:t>
      </w:r>
      <w:proofErr w:type="spellEnd"/>
      <w:r w:rsidR="001457C3" w:rsidRPr="001457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457C3" w:rsidRPr="001457C3">
        <w:rPr>
          <w:rFonts w:ascii="Times New Roman" w:hAnsi="Times New Roman" w:cs="Times New Roman"/>
          <w:sz w:val="24"/>
          <w:szCs w:val="24"/>
          <w:shd w:val="clear" w:color="auto" w:fill="FFFFFF"/>
        </w:rPr>
        <w:t>суб’єкта</w:t>
      </w:r>
      <w:proofErr w:type="spellEnd"/>
      <w:r w:rsidR="001457C3" w:rsidRPr="001457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457C3" w:rsidRPr="001457C3">
        <w:rPr>
          <w:rFonts w:ascii="Times New Roman" w:hAnsi="Times New Roman" w:cs="Times New Roman"/>
          <w:sz w:val="24"/>
          <w:szCs w:val="24"/>
          <w:shd w:val="clear" w:color="auto" w:fill="FFFFFF"/>
        </w:rPr>
        <w:t>господарювання</w:t>
      </w:r>
      <w:proofErr w:type="spellEnd"/>
      <w:r w:rsidR="001457C3" w:rsidRPr="001457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1457C3" w:rsidRPr="001457C3">
        <w:rPr>
          <w:rFonts w:ascii="Times New Roman" w:hAnsi="Times New Roman" w:cs="Times New Roman"/>
          <w:sz w:val="24"/>
          <w:szCs w:val="24"/>
          <w:shd w:val="clear" w:color="auto" w:fill="FFFFFF"/>
        </w:rPr>
        <w:t>оскільки</w:t>
      </w:r>
      <w:proofErr w:type="spellEnd"/>
      <w:r w:rsidR="001457C3" w:rsidRPr="001457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вони </w:t>
      </w:r>
      <w:proofErr w:type="spellStart"/>
      <w:r w:rsidR="001457C3" w:rsidRPr="001457C3">
        <w:rPr>
          <w:rFonts w:ascii="Times New Roman" w:hAnsi="Times New Roman" w:cs="Times New Roman"/>
          <w:sz w:val="24"/>
          <w:szCs w:val="24"/>
          <w:shd w:val="clear" w:color="auto" w:fill="FFFFFF"/>
        </w:rPr>
        <w:t>надійшли</w:t>
      </w:r>
      <w:proofErr w:type="spellEnd"/>
      <w:r w:rsidR="001457C3" w:rsidRPr="001457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="001457C3" w:rsidRPr="001457C3">
        <w:rPr>
          <w:rFonts w:ascii="Times New Roman" w:hAnsi="Times New Roman" w:cs="Times New Roman"/>
          <w:sz w:val="24"/>
          <w:szCs w:val="24"/>
          <w:shd w:val="clear" w:color="auto" w:fill="FFFFFF"/>
        </w:rPr>
        <w:t>поточний</w:t>
      </w:r>
      <w:proofErr w:type="spellEnd"/>
      <w:r w:rsidR="001457C3" w:rsidRPr="001457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457C3" w:rsidRPr="001457C3">
        <w:rPr>
          <w:rFonts w:ascii="Times New Roman" w:hAnsi="Times New Roman" w:cs="Times New Roman"/>
          <w:sz w:val="24"/>
          <w:szCs w:val="24"/>
          <w:shd w:val="clear" w:color="auto" w:fill="FFFFFF"/>
        </w:rPr>
        <w:t>рахунок</w:t>
      </w:r>
      <w:proofErr w:type="spellEnd"/>
      <w:r w:rsidR="001457C3" w:rsidRPr="001457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="001457C3" w:rsidRPr="001457C3">
        <w:rPr>
          <w:rFonts w:ascii="Times New Roman" w:hAnsi="Times New Roman" w:cs="Times New Roman"/>
          <w:sz w:val="24"/>
          <w:szCs w:val="24"/>
          <w:shd w:val="clear" w:color="auto" w:fill="FFFFFF"/>
        </w:rPr>
        <w:t>готівковому</w:t>
      </w:r>
      <w:proofErr w:type="spellEnd"/>
      <w:r w:rsidR="001457C3" w:rsidRPr="001457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порядку</w:t>
      </w:r>
      <w:r w:rsidR="001457C3">
        <w:rPr>
          <w:rFonts w:ascii="Times New Roman" w:hAnsi="Times New Roman" w:cs="Times New Roman"/>
          <w:color w:val="2D2D2D"/>
          <w:sz w:val="24"/>
          <w:szCs w:val="24"/>
          <w:lang w:val="uk-UA"/>
        </w:rPr>
        <w:t>.</w:t>
      </w:r>
    </w:p>
    <w:p w:rsidR="00637CE9" w:rsidRPr="00637CE9" w:rsidRDefault="00637CE9" w:rsidP="00711F6B">
      <w:pPr>
        <w:pStyle w:val="rvps2"/>
        <w:shd w:val="clear" w:color="auto" w:fill="FFFFFF"/>
        <w:spacing w:before="0" w:beforeAutospacing="0" w:after="150" w:afterAutospacing="0" w:line="276" w:lineRule="auto"/>
        <w:ind w:firstLine="450"/>
        <w:jc w:val="center"/>
        <w:rPr>
          <w:i/>
          <w:color w:val="000000"/>
          <w:shd w:val="clear" w:color="auto" w:fill="FFFFFF"/>
          <w:lang w:val="uk-UA"/>
        </w:rPr>
      </w:pPr>
      <w:r w:rsidRPr="00637CE9">
        <w:rPr>
          <w:i/>
          <w:color w:val="000000"/>
          <w:shd w:val="clear" w:color="auto" w:fill="FFFFFF"/>
          <w:lang w:val="uk-UA"/>
        </w:rPr>
        <w:t>Зняття готівки з банківського рахунку</w:t>
      </w:r>
    </w:p>
    <w:p w:rsidR="00711F6B" w:rsidRDefault="00637CE9" w:rsidP="00711F6B">
      <w:pPr>
        <w:pStyle w:val="rvps2"/>
        <w:shd w:val="clear" w:color="auto" w:fill="FFFFFF"/>
        <w:spacing w:before="0" w:beforeAutospacing="0" w:after="150" w:afterAutospacing="0" w:line="276" w:lineRule="auto"/>
        <w:ind w:firstLine="450"/>
        <w:jc w:val="both"/>
        <w:rPr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ab/>
      </w:r>
      <w:r w:rsidR="001457C3">
        <w:rPr>
          <w:color w:val="000000"/>
          <w:shd w:val="clear" w:color="auto" w:fill="FFFFFF"/>
          <w:lang w:val="uk-UA"/>
        </w:rPr>
        <w:t>Окрім звичайного внесення готівки на банківський рахунок, юридична особа має право і  знімати готівкові кошти. Законода</w:t>
      </w:r>
      <w:r w:rsidR="00837C26">
        <w:rPr>
          <w:color w:val="000000"/>
          <w:shd w:val="clear" w:color="auto" w:fill="FFFFFF"/>
          <w:lang w:val="uk-UA"/>
        </w:rPr>
        <w:t>в</w:t>
      </w:r>
      <w:r w:rsidR="001457C3">
        <w:rPr>
          <w:color w:val="000000"/>
          <w:shd w:val="clear" w:color="auto" w:fill="FFFFFF"/>
          <w:lang w:val="uk-UA"/>
        </w:rPr>
        <w:t xml:space="preserve">ство визначає, що </w:t>
      </w:r>
      <w:proofErr w:type="spellStart"/>
      <w:r>
        <w:rPr>
          <w:color w:val="000000"/>
          <w:shd w:val="clear" w:color="auto" w:fill="FFFFFF"/>
        </w:rPr>
        <w:t>Національний</w:t>
      </w:r>
      <w:proofErr w:type="spellEnd"/>
      <w:r>
        <w:rPr>
          <w:color w:val="000000"/>
          <w:shd w:val="clear" w:color="auto" w:fill="FFFFFF"/>
        </w:rPr>
        <w:t xml:space="preserve"> банк </w:t>
      </w:r>
      <w:proofErr w:type="spellStart"/>
      <w:r>
        <w:rPr>
          <w:color w:val="000000"/>
          <w:shd w:val="clear" w:color="auto" w:fill="FFFFFF"/>
        </w:rPr>
        <w:t>України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має</w:t>
      </w:r>
      <w:proofErr w:type="spellEnd"/>
      <w:r>
        <w:rPr>
          <w:color w:val="000000"/>
          <w:shd w:val="clear" w:color="auto" w:fill="FFFFFF"/>
        </w:rPr>
        <w:t xml:space="preserve"> право </w:t>
      </w:r>
      <w:proofErr w:type="spellStart"/>
      <w:r>
        <w:rPr>
          <w:color w:val="000000"/>
          <w:shd w:val="clear" w:color="auto" w:fill="FFFFFF"/>
        </w:rPr>
        <w:t>встановлювати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обмеження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видачі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готівки</w:t>
      </w:r>
      <w:proofErr w:type="spellEnd"/>
      <w:r>
        <w:rPr>
          <w:color w:val="000000"/>
          <w:shd w:val="clear" w:color="auto" w:fill="FFFFFF"/>
        </w:rPr>
        <w:t xml:space="preserve"> за </w:t>
      </w:r>
      <w:proofErr w:type="spellStart"/>
      <w:r>
        <w:rPr>
          <w:color w:val="000000"/>
          <w:shd w:val="clear" w:color="auto" w:fill="FFFFFF"/>
        </w:rPr>
        <w:t>електронними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платіжними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засобами</w:t>
      </w:r>
      <w:proofErr w:type="spellEnd"/>
      <w:r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  <w:lang w:val="uk-UA"/>
        </w:rPr>
        <w:t xml:space="preserve"> А такі о</w:t>
      </w:r>
      <w:r w:rsidRPr="00637CE9">
        <w:rPr>
          <w:color w:val="000000"/>
          <w:shd w:val="clear" w:color="auto" w:fill="FFFFFF"/>
          <w:lang w:val="uk-UA"/>
        </w:rPr>
        <w:t>бмеження з видачі готівки за електронними платіжними засобами можуть установлюватися платіжною організацією відповідної платіжної системи та банками - членами цієї системи</w:t>
      </w:r>
      <w:r>
        <w:rPr>
          <w:color w:val="000000"/>
          <w:shd w:val="clear" w:color="auto" w:fill="FFFFFF"/>
          <w:lang w:val="uk-UA"/>
        </w:rPr>
        <w:t xml:space="preserve">. </w:t>
      </w:r>
      <w:r w:rsidR="00EC43B7">
        <w:rPr>
          <w:color w:val="000000"/>
          <w:shd w:val="clear" w:color="auto" w:fill="FFFFFF"/>
          <w:lang w:val="uk-UA"/>
        </w:rPr>
        <w:t xml:space="preserve"> </w:t>
      </w:r>
    </w:p>
    <w:p w:rsidR="00570485" w:rsidRPr="00570485" w:rsidRDefault="00570485" w:rsidP="00711F6B">
      <w:pPr>
        <w:pStyle w:val="rvps2"/>
        <w:shd w:val="clear" w:color="auto" w:fill="FFFFFF"/>
        <w:spacing w:before="0" w:beforeAutospacing="0" w:after="150" w:afterAutospacing="0" w:line="276" w:lineRule="auto"/>
        <w:ind w:firstLine="450"/>
        <w:jc w:val="both"/>
        <w:rPr>
          <w:color w:val="000000"/>
          <w:shd w:val="clear" w:color="auto" w:fill="FFFFFF"/>
          <w:lang w:val="uk-UA"/>
        </w:rPr>
      </w:pPr>
      <w:proofErr w:type="spellStart"/>
      <w:proofErr w:type="gramStart"/>
      <w:r w:rsidRPr="00570485">
        <w:rPr>
          <w:color w:val="000000"/>
          <w:shd w:val="clear" w:color="auto" w:fill="FFFFFF"/>
        </w:rPr>
        <w:t>Зокрема</w:t>
      </w:r>
      <w:proofErr w:type="spellEnd"/>
      <w:r w:rsidRPr="00570485">
        <w:rPr>
          <w:color w:val="000000"/>
          <w:shd w:val="clear" w:color="auto" w:fill="FFFFFF"/>
        </w:rPr>
        <w:t xml:space="preserve">, </w:t>
      </w:r>
      <w:proofErr w:type="spellStart"/>
      <w:r w:rsidRPr="00570485">
        <w:rPr>
          <w:color w:val="000000"/>
          <w:shd w:val="clear" w:color="auto" w:fill="FFFFFF"/>
        </w:rPr>
        <w:t>обмеження</w:t>
      </w:r>
      <w:proofErr w:type="spellEnd"/>
      <w:r w:rsidRPr="00570485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  <w:lang w:val="uk-UA"/>
        </w:rPr>
        <w:t xml:space="preserve">встановлені для готівкових розрахунків (вищенаведені), не поширюються на суму готівкових коштів, яку </w:t>
      </w:r>
      <w:proofErr w:type="spellStart"/>
      <w:r>
        <w:rPr>
          <w:color w:val="000000"/>
          <w:shd w:val="clear" w:color="auto" w:fill="FFFFFF"/>
          <w:lang w:val="uk-UA"/>
        </w:rPr>
        <w:t>суб’</w:t>
      </w:r>
      <w:r w:rsidRPr="00570485">
        <w:rPr>
          <w:color w:val="000000"/>
          <w:shd w:val="clear" w:color="auto" w:fill="FFFFFF"/>
        </w:rPr>
        <w:t>єкт</w:t>
      </w:r>
      <w:proofErr w:type="spellEnd"/>
      <w:r w:rsidRPr="00570485">
        <w:rPr>
          <w:color w:val="000000"/>
          <w:shd w:val="clear" w:color="auto" w:fill="FFFFFF"/>
        </w:rPr>
        <w:t xml:space="preserve"> </w:t>
      </w:r>
      <w:proofErr w:type="spellStart"/>
      <w:r w:rsidRPr="00570485">
        <w:rPr>
          <w:color w:val="000000"/>
          <w:shd w:val="clear" w:color="auto" w:fill="FFFFFF"/>
        </w:rPr>
        <w:t>господарювання</w:t>
      </w:r>
      <w:proofErr w:type="spellEnd"/>
      <w:r w:rsidRPr="00570485">
        <w:rPr>
          <w:color w:val="000000"/>
          <w:shd w:val="clear" w:color="auto" w:fill="FFFFFF"/>
        </w:rPr>
        <w:t xml:space="preserve"> </w:t>
      </w:r>
      <w:proofErr w:type="spellStart"/>
      <w:r w:rsidRPr="00570485">
        <w:rPr>
          <w:color w:val="000000"/>
          <w:shd w:val="clear" w:color="auto" w:fill="FFFFFF"/>
        </w:rPr>
        <w:t>може</w:t>
      </w:r>
      <w:proofErr w:type="spellEnd"/>
      <w:r w:rsidRPr="00570485">
        <w:rPr>
          <w:color w:val="000000"/>
          <w:shd w:val="clear" w:color="auto" w:fill="FFFFFF"/>
        </w:rPr>
        <w:t xml:space="preserve"> </w:t>
      </w:r>
      <w:proofErr w:type="spellStart"/>
      <w:r w:rsidRPr="00570485">
        <w:rPr>
          <w:color w:val="000000"/>
          <w:shd w:val="clear" w:color="auto" w:fill="FFFFFF"/>
        </w:rPr>
        <w:t>зняти</w:t>
      </w:r>
      <w:proofErr w:type="spellEnd"/>
      <w:r w:rsidRPr="0057048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uk-UA"/>
        </w:rPr>
        <w:t xml:space="preserve">з власного рахунку. </w:t>
      </w:r>
      <w:proofErr w:type="gramEnd"/>
    </w:p>
    <w:p w:rsidR="00837C26" w:rsidRDefault="00837C26" w:rsidP="00711F6B">
      <w:pPr>
        <w:pStyle w:val="rvps2"/>
        <w:shd w:val="clear" w:color="auto" w:fill="FFFFFF"/>
        <w:spacing w:before="0" w:beforeAutospacing="0" w:after="150" w:afterAutospacing="0" w:line="276" w:lineRule="auto"/>
        <w:ind w:firstLine="450"/>
        <w:jc w:val="both"/>
        <w:rPr>
          <w:color w:val="000000"/>
          <w:shd w:val="clear" w:color="auto" w:fill="FFFFFF"/>
          <w:lang w:val="uk-UA"/>
        </w:rPr>
      </w:pPr>
    </w:p>
    <w:p w:rsidR="00837C26" w:rsidRDefault="00837C26" w:rsidP="00711F6B">
      <w:pPr>
        <w:pStyle w:val="rvps2"/>
        <w:shd w:val="clear" w:color="auto" w:fill="FFFFFF"/>
        <w:spacing w:before="0" w:beforeAutospacing="0" w:after="150" w:afterAutospacing="0" w:line="276" w:lineRule="auto"/>
        <w:ind w:firstLine="450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ab/>
      </w:r>
    </w:p>
    <w:p w:rsidR="005E656A" w:rsidRDefault="005E656A" w:rsidP="00711F6B">
      <w:pPr>
        <w:pStyle w:val="rvps2"/>
        <w:shd w:val="clear" w:color="auto" w:fill="FFFFFF"/>
        <w:spacing w:before="0" w:beforeAutospacing="0" w:after="150" w:afterAutospacing="0" w:line="276" w:lineRule="auto"/>
        <w:ind w:firstLine="450"/>
        <w:jc w:val="both"/>
        <w:rPr>
          <w:color w:val="000000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ab/>
      </w:r>
    </w:p>
    <w:p w:rsidR="001457C3" w:rsidRPr="005E656A" w:rsidRDefault="001457C3" w:rsidP="00711F6B">
      <w:pPr>
        <w:pStyle w:val="rvps2"/>
        <w:shd w:val="clear" w:color="auto" w:fill="FFFFFF"/>
        <w:spacing w:before="0" w:beforeAutospacing="0" w:after="150" w:afterAutospacing="0" w:line="276" w:lineRule="auto"/>
        <w:ind w:firstLine="450"/>
        <w:jc w:val="both"/>
        <w:rPr>
          <w:color w:val="000000"/>
          <w:shd w:val="clear" w:color="auto" w:fill="FFFFFF"/>
          <w:lang w:val="uk-UA"/>
        </w:rPr>
      </w:pPr>
    </w:p>
    <w:p w:rsidR="006853FB" w:rsidRPr="00637CE9" w:rsidRDefault="006853FB" w:rsidP="00711F6B">
      <w:pPr>
        <w:pStyle w:val="rvps2"/>
        <w:shd w:val="clear" w:color="auto" w:fill="FFFFFF"/>
        <w:spacing w:before="0" w:beforeAutospacing="0" w:after="150" w:afterAutospacing="0" w:line="276" w:lineRule="auto"/>
        <w:ind w:firstLine="450"/>
        <w:jc w:val="both"/>
        <w:rPr>
          <w:color w:val="000000"/>
          <w:lang w:val="uk-UA"/>
        </w:rPr>
      </w:pPr>
    </w:p>
    <w:p w:rsidR="00254C9A" w:rsidRPr="00254C9A" w:rsidRDefault="00254C9A" w:rsidP="00711F6B">
      <w:pPr>
        <w:pStyle w:val="rvps2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lang w:val="uk-UA"/>
        </w:rPr>
      </w:pPr>
    </w:p>
    <w:p w:rsidR="005648B0" w:rsidRDefault="005648B0" w:rsidP="00711F6B">
      <w:pPr>
        <w:pStyle w:val="rvps2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lang w:val="uk-UA"/>
        </w:rPr>
      </w:pPr>
    </w:p>
    <w:p w:rsidR="005648B0" w:rsidRPr="005648B0" w:rsidRDefault="005648B0" w:rsidP="00711F6B">
      <w:pPr>
        <w:pStyle w:val="rvps2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lang w:val="uk-UA"/>
        </w:rPr>
      </w:pPr>
    </w:p>
    <w:p w:rsidR="0045344C" w:rsidRPr="005648B0" w:rsidRDefault="0045344C" w:rsidP="00711F6B">
      <w:pPr>
        <w:rPr>
          <w:lang w:val="uk-UA"/>
        </w:rPr>
      </w:pPr>
    </w:p>
    <w:p w:rsidR="0045344C" w:rsidRPr="005648B0" w:rsidRDefault="0045344C" w:rsidP="00711F6B">
      <w:pPr>
        <w:rPr>
          <w:lang w:val="uk-UA"/>
        </w:rPr>
      </w:pPr>
    </w:p>
    <w:sectPr w:rsidR="0045344C" w:rsidRPr="005648B0" w:rsidSect="00EE5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E6F23"/>
    <w:multiLevelType w:val="hybridMultilevel"/>
    <w:tmpl w:val="CFAA543C"/>
    <w:lvl w:ilvl="0" w:tplc="50B007A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44C"/>
    <w:rsid w:val="001457C3"/>
    <w:rsid w:val="00254C9A"/>
    <w:rsid w:val="002954DD"/>
    <w:rsid w:val="0045344C"/>
    <w:rsid w:val="005648B0"/>
    <w:rsid w:val="00570485"/>
    <w:rsid w:val="005B13BD"/>
    <w:rsid w:val="005E656A"/>
    <w:rsid w:val="00605AA6"/>
    <w:rsid w:val="00637CE9"/>
    <w:rsid w:val="006853FB"/>
    <w:rsid w:val="006B3945"/>
    <w:rsid w:val="00711F6B"/>
    <w:rsid w:val="007219D3"/>
    <w:rsid w:val="00837C26"/>
    <w:rsid w:val="00B81E69"/>
    <w:rsid w:val="00C56515"/>
    <w:rsid w:val="00CD2E87"/>
    <w:rsid w:val="00D717A1"/>
    <w:rsid w:val="00EC43B7"/>
    <w:rsid w:val="00EE5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53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45344C"/>
  </w:style>
  <w:style w:type="character" w:styleId="a3">
    <w:name w:val="Hyperlink"/>
    <w:basedOn w:val="a0"/>
    <w:uiPriority w:val="99"/>
    <w:semiHidden/>
    <w:unhideWhenUsed/>
    <w:rsid w:val="0045344C"/>
    <w:rPr>
      <w:color w:val="0000FF"/>
      <w:u w:val="single"/>
    </w:rPr>
  </w:style>
  <w:style w:type="paragraph" w:customStyle="1" w:styleId="rvps4">
    <w:name w:val="rvps4"/>
    <w:basedOn w:val="a"/>
    <w:rsid w:val="0072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72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7219D3"/>
  </w:style>
  <w:style w:type="character" w:customStyle="1" w:styleId="rvts23">
    <w:name w:val="rvts23"/>
    <w:basedOn w:val="a0"/>
    <w:rsid w:val="007219D3"/>
  </w:style>
  <w:style w:type="paragraph" w:customStyle="1" w:styleId="rvps7">
    <w:name w:val="rvps7"/>
    <w:basedOn w:val="a"/>
    <w:rsid w:val="0072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7219D3"/>
  </w:style>
  <w:style w:type="paragraph" w:customStyle="1" w:styleId="rvps6">
    <w:name w:val="rvps6"/>
    <w:basedOn w:val="a"/>
    <w:rsid w:val="0072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D3"/>
    <w:rPr>
      <w:rFonts w:ascii="Tahoma" w:hAnsi="Tahoma" w:cs="Tahoma"/>
      <w:sz w:val="16"/>
      <w:szCs w:val="16"/>
    </w:rPr>
  </w:style>
  <w:style w:type="character" w:customStyle="1" w:styleId="rvts11">
    <w:name w:val="rvts11"/>
    <w:basedOn w:val="a0"/>
    <w:rsid w:val="00CD2E87"/>
  </w:style>
  <w:style w:type="paragraph" w:styleId="a6">
    <w:name w:val="Normal (Web)"/>
    <w:basedOn w:val="a"/>
    <w:uiPriority w:val="99"/>
    <w:semiHidden/>
    <w:unhideWhenUsed/>
    <w:rsid w:val="00145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5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z1172-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2019-03-25T13:53:00Z</dcterms:created>
  <dcterms:modified xsi:type="dcterms:W3CDTF">2019-03-29T14:00:00Z</dcterms:modified>
</cp:coreProperties>
</file>