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E99" w:rsidRPr="00241E87" w:rsidRDefault="00587E99" w:rsidP="00587E99">
      <w:pPr>
        <w:spacing w:line="360" w:lineRule="auto"/>
        <w:jc w:val="center"/>
        <w:rPr>
          <w:b/>
          <w:bCs/>
        </w:rPr>
      </w:pPr>
      <w:r w:rsidRPr="00241E87">
        <w:rPr>
          <w:b/>
          <w:bCs/>
        </w:rPr>
        <w:t>Государственное автономное профессиональное образовательное</w:t>
      </w:r>
    </w:p>
    <w:p w:rsidR="00587E99" w:rsidRPr="00241E87" w:rsidRDefault="00587E99" w:rsidP="00587E99">
      <w:pPr>
        <w:spacing w:line="360" w:lineRule="auto"/>
        <w:jc w:val="center"/>
        <w:rPr>
          <w:b/>
          <w:bCs/>
        </w:rPr>
      </w:pPr>
      <w:r w:rsidRPr="00241E87">
        <w:rPr>
          <w:b/>
          <w:bCs/>
        </w:rPr>
        <w:t>учреждение</w:t>
      </w:r>
    </w:p>
    <w:p w:rsidR="00587E99" w:rsidRPr="00241E87" w:rsidRDefault="00587E99" w:rsidP="00587E99">
      <w:pPr>
        <w:spacing w:line="360" w:lineRule="auto"/>
        <w:jc w:val="center"/>
        <w:rPr>
          <w:b/>
          <w:bCs/>
        </w:rPr>
      </w:pPr>
      <w:r w:rsidRPr="00241E87">
        <w:rPr>
          <w:b/>
          <w:bCs/>
        </w:rPr>
        <w:t>«</w:t>
      </w:r>
      <w:proofErr w:type="spellStart"/>
      <w:r w:rsidRPr="00241E87">
        <w:rPr>
          <w:b/>
          <w:bCs/>
        </w:rPr>
        <w:t>Буинское</w:t>
      </w:r>
      <w:proofErr w:type="spellEnd"/>
      <w:r w:rsidRPr="00241E87">
        <w:rPr>
          <w:b/>
          <w:bCs/>
        </w:rPr>
        <w:t xml:space="preserve"> медицинское училище»</w:t>
      </w:r>
    </w:p>
    <w:p w:rsidR="00587E99" w:rsidRDefault="00587E99" w:rsidP="00587E99">
      <w:pPr>
        <w:spacing w:line="360" w:lineRule="auto"/>
        <w:jc w:val="center"/>
        <w:rPr>
          <w:bCs/>
        </w:rPr>
      </w:pPr>
    </w:p>
    <w:p w:rsidR="00587E99" w:rsidRDefault="00587E99" w:rsidP="00587E99">
      <w:pPr>
        <w:spacing w:line="360" w:lineRule="auto"/>
        <w:jc w:val="center"/>
        <w:rPr>
          <w:bCs/>
        </w:rPr>
      </w:pPr>
      <w:r>
        <w:rPr>
          <w:bCs/>
        </w:rPr>
        <w:t>КУРСОВАЯ РАБОТА</w:t>
      </w:r>
    </w:p>
    <w:p w:rsidR="00587E99" w:rsidRDefault="00587E99" w:rsidP="00587E99">
      <w:pPr>
        <w:spacing w:line="360" w:lineRule="auto"/>
        <w:jc w:val="center"/>
        <w:rPr>
          <w:b/>
        </w:rPr>
      </w:pPr>
      <w:r w:rsidRPr="007D65DE">
        <w:rPr>
          <w:b/>
        </w:rPr>
        <w:t>СЕСТРИНСКАЯ ПОМОЩЬ ПРИ ЖЕЛЕЗОДЕФИЦИТНОЙ АНЕМИИ У ПОДРОСТКОВ</w:t>
      </w:r>
    </w:p>
    <w:p w:rsidR="00587E99" w:rsidRDefault="00587E99" w:rsidP="00587E99">
      <w:pPr>
        <w:spacing w:line="360" w:lineRule="auto"/>
        <w:jc w:val="center"/>
        <w:rPr>
          <w:b/>
        </w:rPr>
      </w:pPr>
    </w:p>
    <w:p w:rsidR="00587E99" w:rsidRDefault="00587E99" w:rsidP="00587E99">
      <w:pPr>
        <w:spacing w:line="360" w:lineRule="auto"/>
        <w:jc w:val="center"/>
        <w:rPr>
          <w:b/>
        </w:rPr>
      </w:pPr>
    </w:p>
    <w:p w:rsidR="00587E99" w:rsidRPr="007D65DE" w:rsidRDefault="00587E99" w:rsidP="00587E99">
      <w:pPr>
        <w:spacing w:line="360" w:lineRule="auto"/>
        <w:jc w:val="center"/>
      </w:pPr>
      <w:r>
        <w:rPr>
          <w:b/>
        </w:rPr>
        <w:t xml:space="preserve">                                      </w:t>
      </w:r>
      <w:r w:rsidRPr="007D65DE">
        <w:t>Специальность: 34.02.01 Сестринское дело</w:t>
      </w:r>
    </w:p>
    <w:p w:rsidR="00587E99" w:rsidRDefault="00587E99" w:rsidP="00587E99">
      <w:pPr>
        <w:spacing w:line="360" w:lineRule="auto"/>
        <w:jc w:val="center"/>
      </w:pPr>
      <w:r>
        <w:t xml:space="preserve">                                            </w:t>
      </w:r>
      <w:r w:rsidRPr="007D65DE">
        <w:t>ПМ 02. Учас</w:t>
      </w:r>
      <w:r>
        <w:t>тие в лечебно-диагностическом и</w:t>
      </w:r>
    </w:p>
    <w:p w:rsidR="00587E99" w:rsidRPr="007D65DE" w:rsidRDefault="00587E99" w:rsidP="00587E99">
      <w:pPr>
        <w:spacing w:line="360" w:lineRule="auto"/>
        <w:jc w:val="center"/>
      </w:pPr>
      <w:r>
        <w:t xml:space="preserve">                  </w:t>
      </w:r>
      <w:r w:rsidRPr="007D65DE">
        <w:t>реабилитационном процессах</w:t>
      </w:r>
    </w:p>
    <w:p w:rsidR="00587E99" w:rsidRPr="007D65DE" w:rsidRDefault="00587E99" w:rsidP="00587E99">
      <w:pPr>
        <w:spacing w:line="360" w:lineRule="auto"/>
        <w:jc w:val="center"/>
      </w:pPr>
      <w:r>
        <w:t xml:space="preserve">                                            </w:t>
      </w:r>
      <w:r w:rsidRPr="007D65DE">
        <w:t>МДК 02.01. Сестринский уход при различных</w:t>
      </w:r>
    </w:p>
    <w:p w:rsidR="00587E99" w:rsidRPr="007D65DE" w:rsidRDefault="00587E99" w:rsidP="00587E99">
      <w:pPr>
        <w:spacing w:line="360" w:lineRule="auto"/>
        <w:jc w:val="center"/>
      </w:pPr>
      <w:r>
        <w:t xml:space="preserve">             </w:t>
      </w:r>
      <w:r w:rsidRPr="007D65DE">
        <w:t>заболеваниях и состояниях</w:t>
      </w:r>
    </w:p>
    <w:p w:rsidR="00587E99" w:rsidRDefault="00587E99" w:rsidP="00587E99">
      <w:pPr>
        <w:spacing w:line="360" w:lineRule="auto"/>
        <w:jc w:val="center"/>
      </w:pPr>
      <w:r w:rsidRPr="007D65DE">
        <w:t>Работу выполнила:</w:t>
      </w:r>
    </w:p>
    <w:p w:rsidR="00C850E9" w:rsidRDefault="00C850E9" w:rsidP="00587E99">
      <w:pPr>
        <w:spacing w:line="360" w:lineRule="auto"/>
        <w:rPr>
          <w:lang w:val="uk-UA"/>
        </w:rPr>
      </w:pPr>
    </w:p>
    <w:p w:rsidR="00C850E9" w:rsidRDefault="00C850E9" w:rsidP="00587E99">
      <w:pPr>
        <w:spacing w:line="360" w:lineRule="auto"/>
        <w:rPr>
          <w:lang w:val="uk-UA"/>
        </w:rPr>
      </w:pPr>
    </w:p>
    <w:p w:rsidR="00C850E9" w:rsidRDefault="00C850E9" w:rsidP="00587E99">
      <w:pPr>
        <w:spacing w:line="360" w:lineRule="auto"/>
        <w:rPr>
          <w:lang w:val="uk-UA"/>
        </w:rPr>
      </w:pPr>
    </w:p>
    <w:p w:rsidR="00C850E9" w:rsidRDefault="00C850E9" w:rsidP="00587E99">
      <w:pPr>
        <w:spacing w:line="360" w:lineRule="auto"/>
        <w:rPr>
          <w:lang w:val="uk-UA"/>
        </w:rPr>
      </w:pPr>
    </w:p>
    <w:p w:rsidR="00C850E9" w:rsidRDefault="00C850E9" w:rsidP="00587E99">
      <w:pPr>
        <w:spacing w:line="360" w:lineRule="auto"/>
        <w:rPr>
          <w:lang w:val="uk-UA"/>
        </w:rPr>
      </w:pPr>
    </w:p>
    <w:p w:rsidR="00C850E9" w:rsidRDefault="00C850E9" w:rsidP="00587E99">
      <w:pPr>
        <w:spacing w:line="360" w:lineRule="auto"/>
        <w:rPr>
          <w:lang w:val="uk-UA"/>
        </w:rPr>
      </w:pPr>
    </w:p>
    <w:p w:rsidR="00C850E9" w:rsidRDefault="00C850E9" w:rsidP="00587E99">
      <w:pPr>
        <w:spacing w:line="360" w:lineRule="auto"/>
        <w:rPr>
          <w:lang w:val="uk-UA"/>
        </w:rPr>
      </w:pPr>
    </w:p>
    <w:p w:rsidR="00C850E9" w:rsidRDefault="00C850E9" w:rsidP="00587E99">
      <w:pPr>
        <w:spacing w:line="360" w:lineRule="auto"/>
        <w:rPr>
          <w:lang w:val="uk-UA"/>
        </w:rPr>
      </w:pPr>
    </w:p>
    <w:p w:rsidR="00587E99" w:rsidRDefault="00587E99" w:rsidP="00587E99">
      <w:pPr>
        <w:spacing w:line="360" w:lineRule="auto"/>
      </w:pPr>
      <w:r>
        <w:t xml:space="preserve">                                                         Работа заслушана_______________________</w:t>
      </w:r>
    </w:p>
    <w:p w:rsidR="00587E99" w:rsidRDefault="00587E99" w:rsidP="00587E99">
      <w:pPr>
        <w:spacing w:line="360" w:lineRule="auto"/>
      </w:pPr>
      <w:r>
        <w:t xml:space="preserve">                                                                                                                           (дата)</w:t>
      </w:r>
    </w:p>
    <w:p w:rsidR="00587E99" w:rsidRDefault="00587E99" w:rsidP="00587E99">
      <w:pPr>
        <w:spacing w:line="360" w:lineRule="auto"/>
      </w:pPr>
      <w:r>
        <w:t xml:space="preserve">                                                           Работа оценена________________________</w:t>
      </w:r>
    </w:p>
    <w:p w:rsidR="00587E99" w:rsidRDefault="00587E99" w:rsidP="00587E99">
      <w:pPr>
        <w:spacing w:line="360" w:lineRule="auto"/>
      </w:pPr>
      <w:r>
        <w:t xml:space="preserve">                                                                             (оценка, подпись ответственного</w:t>
      </w:r>
    </w:p>
    <w:p w:rsidR="00587E99" w:rsidRDefault="00587E99" w:rsidP="00587E99">
      <w:pPr>
        <w:spacing w:line="360" w:lineRule="auto"/>
      </w:pPr>
      <w:r>
        <w:t xml:space="preserve">                                                                                                  секретаря комиссии)</w:t>
      </w:r>
    </w:p>
    <w:p w:rsidR="00587E99" w:rsidRDefault="00587E99" w:rsidP="00587E99">
      <w:pPr>
        <w:spacing w:line="360" w:lineRule="auto"/>
        <w:jc w:val="center"/>
      </w:pPr>
    </w:p>
    <w:p w:rsidR="001F4513" w:rsidRPr="00C850E9" w:rsidRDefault="00C850E9" w:rsidP="00587E99">
      <w:pPr>
        <w:spacing w:line="360" w:lineRule="auto"/>
        <w:jc w:val="center"/>
        <w:sectPr w:rsidR="001F4513" w:rsidRPr="00C850E9" w:rsidSect="001F4513">
          <w:headerReference w:type="default" r:id="rId9"/>
          <w:pgSz w:w="11906" w:h="16838"/>
          <w:pgMar w:top="1134" w:right="851" w:bottom="1134" w:left="1701" w:header="709" w:footer="709" w:gutter="0"/>
          <w:cols w:space="708"/>
          <w:titlePg/>
          <w:docGrid w:linePitch="360"/>
        </w:sectPr>
      </w:pPr>
      <w:r>
        <w:rPr>
          <w:lang w:val="uk-UA"/>
        </w:rPr>
        <w:t>Ми</w:t>
      </w:r>
      <w:proofErr w:type="spellStart"/>
      <w:r w:rsidR="00587E99">
        <w:t>нск</w:t>
      </w:r>
      <w:proofErr w:type="spellEnd"/>
      <w:r w:rsidR="00587E99">
        <w:t xml:space="preserve"> </w:t>
      </w:r>
      <w:r w:rsidR="00587E99" w:rsidRPr="00D10ED7">
        <w:t>–</w:t>
      </w:r>
      <w:r w:rsidR="001F4513">
        <w:t xml:space="preserve"> 20</w:t>
      </w:r>
      <w:r w:rsidR="001F4513" w:rsidRPr="00C850E9">
        <w:t>22</w:t>
      </w:r>
    </w:p>
    <w:sdt>
      <w:sdtPr>
        <w:rPr>
          <w:rFonts w:ascii="Times New Roman" w:eastAsia="Calibri" w:hAnsi="Times New Roman" w:cstheme="minorBidi"/>
          <w:b w:val="0"/>
          <w:bCs w:val="0"/>
          <w:color w:val="auto"/>
          <w:szCs w:val="24"/>
        </w:rPr>
        <w:id w:val="-788505368"/>
        <w:docPartObj>
          <w:docPartGallery w:val="Table of Contents"/>
          <w:docPartUnique/>
        </w:docPartObj>
      </w:sdtPr>
      <w:sdtEndPr/>
      <w:sdtContent>
        <w:p w:rsidR="001F4513" w:rsidRPr="00D10ED7" w:rsidRDefault="001F4513" w:rsidP="001F4513">
          <w:pPr>
            <w:pStyle w:val="a7"/>
            <w:jc w:val="center"/>
            <w:rPr>
              <w:rFonts w:ascii="Times New Roman" w:hAnsi="Times New Roman" w:cs="Times New Roman"/>
              <w:color w:val="auto"/>
            </w:rPr>
          </w:pPr>
          <w:r w:rsidRPr="00D10ED7">
            <w:rPr>
              <w:rFonts w:ascii="Times New Roman" w:hAnsi="Times New Roman" w:cs="Times New Roman"/>
              <w:color w:val="auto"/>
            </w:rPr>
            <w:t>СОДЕРЖАНИЕ</w:t>
          </w:r>
        </w:p>
        <w:p w:rsidR="001F4513" w:rsidRPr="00D10ED7" w:rsidRDefault="001F4513" w:rsidP="001F4513">
          <w:pPr>
            <w:jc w:val="both"/>
          </w:pPr>
        </w:p>
        <w:p w:rsidR="001F4513" w:rsidRDefault="001F4513" w:rsidP="001F4513">
          <w:pPr>
            <w:pStyle w:val="11"/>
            <w:tabs>
              <w:tab w:val="right" w:leader="dot" w:pos="9345"/>
            </w:tabs>
            <w:spacing w:after="0" w:line="360" w:lineRule="auto"/>
            <w:jc w:val="both"/>
            <w:rPr>
              <w:rFonts w:asciiTheme="minorHAnsi" w:eastAsiaTheme="minorEastAsia" w:hAnsiTheme="minorHAnsi"/>
              <w:noProof/>
              <w:sz w:val="22"/>
              <w:szCs w:val="22"/>
            </w:rPr>
          </w:pPr>
          <w:r w:rsidRPr="00D10ED7">
            <w:fldChar w:fldCharType="begin"/>
          </w:r>
          <w:r w:rsidRPr="00D10ED7">
            <w:instrText xml:space="preserve"> TOC \o "1-3" \h \z \u </w:instrText>
          </w:r>
          <w:r w:rsidRPr="00D10ED7">
            <w:fldChar w:fldCharType="separate"/>
          </w:r>
          <w:hyperlink w:anchor="_Toc98846227" w:history="1">
            <w:r w:rsidRPr="00751002">
              <w:rPr>
                <w:rStyle w:val="a6"/>
                <w:rFonts w:cs="Times New Roman"/>
                <w:noProof/>
              </w:rPr>
              <w:t>ВВЕДЕНИЕ</w:t>
            </w:r>
            <w:r>
              <w:rPr>
                <w:noProof/>
                <w:webHidden/>
              </w:rPr>
              <w:tab/>
            </w:r>
            <w:r>
              <w:rPr>
                <w:noProof/>
                <w:webHidden/>
              </w:rPr>
              <w:fldChar w:fldCharType="begin"/>
            </w:r>
            <w:r>
              <w:rPr>
                <w:noProof/>
                <w:webHidden/>
              </w:rPr>
              <w:instrText xml:space="preserve"> PAGEREF _Toc98846227 \h </w:instrText>
            </w:r>
            <w:r>
              <w:rPr>
                <w:noProof/>
                <w:webHidden/>
              </w:rPr>
            </w:r>
            <w:r>
              <w:rPr>
                <w:noProof/>
                <w:webHidden/>
              </w:rPr>
              <w:fldChar w:fldCharType="separate"/>
            </w:r>
            <w:r>
              <w:rPr>
                <w:noProof/>
                <w:webHidden/>
              </w:rPr>
              <w:t>3</w:t>
            </w:r>
            <w:r>
              <w:rPr>
                <w:noProof/>
                <w:webHidden/>
              </w:rPr>
              <w:fldChar w:fldCharType="end"/>
            </w:r>
          </w:hyperlink>
        </w:p>
        <w:p w:rsidR="001F4513" w:rsidRDefault="0003753A" w:rsidP="001F4513">
          <w:pPr>
            <w:pStyle w:val="11"/>
            <w:tabs>
              <w:tab w:val="right" w:leader="dot" w:pos="9345"/>
            </w:tabs>
            <w:spacing w:after="0" w:line="360" w:lineRule="auto"/>
            <w:jc w:val="both"/>
            <w:rPr>
              <w:rFonts w:asciiTheme="minorHAnsi" w:eastAsiaTheme="minorEastAsia" w:hAnsiTheme="minorHAnsi"/>
              <w:noProof/>
              <w:sz w:val="22"/>
              <w:szCs w:val="22"/>
            </w:rPr>
          </w:pPr>
          <w:hyperlink w:anchor="_Toc98846228" w:history="1">
            <w:r w:rsidR="001F4513" w:rsidRPr="00751002">
              <w:rPr>
                <w:rStyle w:val="a6"/>
                <w:rFonts w:cs="Times New Roman"/>
                <w:noProof/>
              </w:rPr>
              <w:t>ГЛАВА 1. ТЕОРЕТИЧЕСКИЙ АНАЛИЗ ПРОБЛЕМЫ ЖЕЛЕЗОДЕФИЦИТНОЙ АНЕМИИ У ПОДРОСТКОВ</w:t>
            </w:r>
            <w:r w:rsidR="001F4513">
              <w:rPr>
                <w:noProof/>
                <w:webHidden/>
              </w:rPr>
              <w:tab/>
            </w:r>
            <w:r w:rsidR="001F4513">
              <w:rPr>
                <w:noProof/>
                <w:webHidden/>
              </w:rPr>
              <w:fldChar w:fldCharType="begin"/>
            </w:r>
            <w:r w:rsidR="001F4513">
              <w:rPr>
                <w:noProof/>
                <w:webHidden/>
              </w:rPr>
              <w:instrText xml:space="preserve"> PAGEREF _Toc98846228 \h </w:instrText>
            </w:r>
            <w:r w:rsidR="001F4513">
              <w:rPr>
                <w:noProof/>
                <w:webHidden/>
              </w:rPr>
            </w:r>
            <w:r w:rsidR="001F4513">
              <w:rPr>
                <w:noProof/>
                <w:webHidden/>
              </w:rPr>
              <w:fldChar w:fldCharType="separate"/>
            </w:r>
            <w:r w:rsidR="001F4513">
              <w:rPr>
                <w:noProof/>
                <w:webHidden/>
              </w:rPr>
              <w:t>5</w:t>
            </w:r>
            <w:r w:rsidR="001F4513">
              <w:rPr>
                <w:noProof/>
                <w:webHidden/>
              </w:rPr>
              <w:fldChar w:fldCharType="end"/>
            </w:r>
          </w:hyperlink>
        </w:p>
        <w:p w:rsidR="001F4513" w:rsidRDefault="0003753A" w:rsidP="001F4513">
          <w:pPr>
            <w:pStyle w:val="21"/>
            <w:tabs>
              <w:tab w:val="left" w:pos="1100"/>
              <w:tab w:val="right" w:leader="dot" w:pos="9345"/>
            </w:tabs>
            <w:spacing w:after="0" w:line="360" w:lineRule="auto"/>
            <w:jc w:val="both"/>
            <w:rPr>
              <w:rFonts w:asciiTheme="minorHAnsi" w:eastAsiaTheme="minorEastAsia" w:hAnsiTheme="minorHAnsi"/>
              <w:noProof/>
              <w:sz w:val="22"/>
              <w:szCs w:val="22"/>
            </w:rPr>
          </w:pPr>
          <w:hyperlink w:anchor="_Toc98846229" w:history="1">
            <w:r w:rsidR="001F4513" w:rsidRPr="00751002">
              <w:rPr>
                <w:rStyle w:val="a6"/>
                <w:rFonts w:cs="Times New Roman"/>
                <w:noProof/>
              </w:rPr>
              <w:t>1.1.</w:t>
            </w:r>
            <w:r w:rsidR="001F4513">
              <w:rPr>
                <w:rFonts w:asciiTheme="minorHAnsi" w:eastAsiaTheme="minorEastAsia" w:hAnsiTheme="minorHAnsi"/>
                <w:noProof/>
                <w:sz w:val="22"/>
                <w:szCs w:val="22"/>
              </w:rPr>
              <w:tab/>
            </w:r>
            <w:r w:rsidR="001F4513" w:rsidRPr="00751002">
              <w:rPr>
                <w:rStyle w:val="a6"/>
                <w:rFonts w:cs="Times New Roman"/>
                <w:noProof/>
              </w:rPr>
              <w:t xml:space="preserve">Железодефицитная анемия: причины, </w:t>
            </w:r>
            <w:r w:rsidR="001F4513">
              <w:rPr>
                <w:rStyle w:val="a6"/>
                <w:rFonts w:cs="Times New Roman"/>
                <w:noProof/>
              </w:rPr>
              <w:t>о</w:t>
            </w:r>
            <w:r w:rsidR="001F4513" w:rsidRPr="00751002">
              <w:rPr>
                <w:rStyle w:val="a6"/>
                <w:rFonts w:cs="Times New Roman"/>
                <w:noProof/>
              </w:rPr>
              <w:t>собенности проявления, методы лечения</w:t>
            </w:r>
            <w:r w:rsidR="001F4513">
              <w:rPr>
                <w:noProof/>
                <w:webHidden/>
              </w:rPr>
              <w:tab/>
            </w:r>
            <w:r w:rsidR="001F4513">
              <w:rPr>
                <w:noProof/>
                <w:webHidden/>
              </w:rPr>
              <w:fldChar w:fldCharType="begin"/>
            </w:r>
            <w:r w:rsidR="001F4513">
              <w:rPr>
                <w:noProof/>
                <w:webHidden/>
              </w:rPr>
              <w:instrText xml:space="preserve"> PAGEREF _Toc98846229 \h </w:instrText>
            </w:r>
            <w:r w:rsidR="001F4513">
              <w:rPr>
                <w:noProof/>
                <w:webHidden/>
              </w:rPr>
            </w:r>
            <w:r w:rsidR="001F4513">
              <w:rPr>
                <w:noProof/>
                <w:webHidden/>
              </w:rPr>
              <w:fldChar w:fldCharType="separate"/>
            </w:r>
            <w:r w:rsidR="001F4513">
              <w:rPr>
                <w:noProof/>
                <w:webHidden/>
              </w:rPr>
              <w:t>5</w:t>
            </w:r>
            <w:r w:rsidR="001F4513">
              <w:rPr>
                <w:noProof/>
                <w:webHidden/>
              </w:rPr>
              <w:fldChar w:fldCharType="end"/>
            </w:r>
          </w:hyperlink>
        </w:p>
        <w:p w:rsidR="001F4513" w:rsidRDefault="0003753A" w:rsidP="001F4513">
          <w:pPr>
            <w:pStyle w:val="21"/>
            <w:tabs>
              <w:tab w:val="right" w:leader="dot" w:pos="9345"/>
            </w:tabs>
            <w:spacing w:after="0" w:line="360" w:lineRule="auto"/>
            <w:jc w:val="both"/>
            <w:rPr>
              <w:rFonts w:asciiTheme="minorHAnsi" w:eastAsiaTheme="minorEastAsia" w:hAnsiTheme="minorHAnsi"/>
              <w:noProof/>
              <w:sz w:val="22"/>
              <w:szCs w:val="22"/>
            </w:rPr>
          </w:pPr>
          <w:hyperlink w:anchor="_Toc98846230" w:history="1">
            <w:r w:rsidR="001F4513" w:rsidRPr="00751002">
              <w:rPr>
                <w:rStyle w:val="a6"/>
                <w:rFonts w:cs="Times New Roman"/>
                <w:noProof/>
              </w:rPr>
              <w:t>1.2. Компетенция среднего медицинского работника в профилактике и лечении железодефицитной анемии у подростков</w:t>
            </w:r>
            <w:r w:rsidR="001F4513">
              <w:rPr>
                <w:noProof/>
                <w:webHidden/>
              </w:rPr>
              <w:tab/>
            </w:r>
            <w:r w:rsidR="001F4513">
              <w:rPr>
                <w:noProof/>
                <w:webHidden/>
              </w:rPr>
              <w:fldChar w:fldCharType="begin"/>
            </w:r>
            <w:r w:rsidR="001F4513">
              <w:rPr>
                <w:noProof/>
                <w:webHidden/>
              </w:rPr>
              <w:instrText xml:space="preserve"> PAGEREF _Toc98846230 \h </w:instrText>
            </w:r>
            <w:r w:rsidR="001F4513">
              <w:rPr>
                <w:noProof/>
                <w:webHidden/>
              </w:rPr>
            </w:r>
            <w:r w:rsidR="001F4513">
              <w:rPr>
                <w:noProof/>
                <w:webHidden/>
              </w:rPr>
              <w:fldChar w:fldCharType="separate"/>
            </w:r>
            <w:r w:rsidR="001F4513">
              <w:rPr>
                <w:noProof/>
                <w:webHidden/>
              </w:rPr>
              <w:t>10</w:t>
            </w:r>
            <w:r w:rsidR="001F4513">
              <w:rPr>
                <w:noProof/>
                <w:webHidden/>
              </w:rPr>
              <w:fldChar w:fldCharType="end"/>
            </w:r>
          </w:hyperlink>
        </w:p>
        <w:p w:rsidR="001F4513" w:rsidRDefault="0003753A" w:rsidP="001F4513">
          <w:pPr>
            <w:pStyle w:val="11"/>
            <w:tabs>
              <w:tab w:val="right" w:leader="dot" w:pos="9345"/>
            </w:tabs>
            <w:spacing w:after="0" w:line="360" w:lineRule="auto"/>
            <w:jc w:val="both"/>
            <w:rPr>
              <w:rFonts w:asciiTheme="minorHAnsi" w:eastAsiaTheme="minorEastAsia" w:hAnsiTheme="minorHAnsi"/>
              <w:noProof/>
              <w:sz w:val="22"/>
              <w:szCs w:val="22"/>
            </w:rPr>
          </w:pPr>
          <w:hyperlink w:anchor="_Toc98846231" w:history="1">
            <w:r w:rsidR="001F4513" w:rsidRPr="00751002">
              <w:rPr>
                <w:rStyle w:val="a6"/>
                <w:rFonts w:cs="Times New Roman"/>
                <w:noProof/>
              </w:rPr>
              <w:t>ГЛАВА 2. ПРАКТИЧЕСКОЕ ИССЛЕДОВАНИЕ СЕСТРИНСКОЙ ПОМОЩИ ПРИ ЖЕЛЕЗОДЕФИЦИТНОЙ АНЕМИИ У ПОДРОСТКОВ (НА ПРИМЕРЕ ГАУЗ «БУИНСКАЯ ЦРБ»)</w:t>
            </w:r>
            <w:r w:rsidR="001F4513">
              <w:rPr>
                <w:noProof/>
                <w:webHidden/>
              </w:rPr>
              <w:tab/>
            </w:r>
            <w:r w:rsidR="001F4513">
              <w:rPr>
                <w:noProof/>
                <w:webHidden/>
              </w:rPr>
              <w:fldChar w:fldCharType="begin"/>
            </w:r>
            <w:r w:rsidR="001F4513">
              <w:rPr>
                <w:noProof/>
                <w:webHidden/>
              </w:rPr>
              <w:instrText xml:space="preserve"> PAGEREF _Toc98846231 \h </w:instrText>
            </w:r>
            <w:r w:rsidR="001F4513">
              <w:rPr>
                <w:noProof/>
                <w:webHidden/>
              </w:rPr>
            </w:r>
            <w:r w:rsidR="001F4513">
              <w:rPr>
                <w:noProof/>
                <w:webHidden/>
              </w:rPr>
              <w:fldChar w:fldCharType="separate"/>
            </w:r>
            <w:r w:rsidR="001F4513">
              <w:rPr>
                <w:noProof/>
                <w:webHidden/>
              </w:rPr>
              <w:t>1</w:t>
            </w:r>
            <w:r w:rsidR="001F4513">
              <w:rPr>
                <w:noProof/>
                <w:webHidden/>
              </w:rPr>
              <w:t>2</w:t>
            </w:r>
            <w:r w:rsidR="001F4513">
              <w:rPr>
                <w:noProof/>
                <w:webHidden/>
              </w:rPr>
              <w:fldChar w:fldCharType="end"/>
            </w:r>
          </w:hyperlink>
        </w:p>
        <w:p w:rsidR="001F4513" w:rsidRDefault="0003753A" w:rsidP="001F4513">
          <w:pPr>
            <w:pStyle w:val="21"/>
            <w:tabs>
              <w:tab w:val="right" w:leader="dot" w:pos="9345"/>
            </w:tabs>
            <w:spacing w:after="0" w:line="360" w:lineRule="auto"/>
            <w:jc w:val="both"/>
            <w:rPr>
              <w:rFonts w:asciiTheme="minorHAnsi" w:eastAsiaTheme="minorEastAsia" w:hAnsiTheme="minorHAnsi"/>
              <w:noProof/>
              <w:sz w:val="22"/>
              <w:szCs w:val="22"/>
            </w:rPr>
          </w:pPr>
          <w:hyperlink w:anchor="_Toc98846232" w:history="1">
            <w:r w:rsidR="001F4513" w:rsidRPr="00751002">
              <w:rPr>
                <w:rStyle w:val="a6"/>
                <w:rFonts w:cs="Times New Roman"/>
                <w:noProof/>
              </w:rPr>
              <w:t>2.1. Материалы и методы исследования</w:t>
            </w:r>
            <w:r w:rsidR="001F4513">
              <w:rPr>
                <w:noProof/>
                <w:webHidden/>
              </w:rPr>
              <w:tab/>
            </w:r>
            <w:r w:rsidR="001F4513">
              <w:rPr>
                <w:noProof/>
                <w:webHidden/>
              </w:rPr>
              <w:fldChar w:fldCharType="begin"/>
            </w:r>
            <w:r w:rsidR="001F4513">
              <w:rPr>
                <w:noProof/>
                <w:webHidden/>
              </w:rPr>
              <w:instrText xml:space="preserve"> PAGEREF _Toc98846232 \h </w:instrText>
            </w:r>
            <w:r w:rsidR="001F4513">
              <w:rPr>
                <w:noProof/>
                <w:webHidden/>
              </w:rPr>
            </w:r>
            <w:r w:rsidR="001F4513">
              <w:rPr>
                <w:noProof/>
                <w:webHidden/>
              </w:rPr>
              <w:fldChar w:fldCharType="separate"/>
            </w:r>
            <w:r w:rsidR="001F4513">
              <w:rPr>
                <w:noProof/>
                <w:webHidden/>
              </w:rPr>
              <w:t>12</w:t>
            </w:r>
            <w:r w:rsidR="001F4513">
              <w:rPr>
                <w:noProof/>
                <w:webHidden/>
              </w:rPr>
              <w:fldChar w:fldCharType="end"/>
            </w:r>
          </w:hyperlink>
        </w:p>
        <w:p w:rsidR="001F4513" w:rsidRDefault="0003753A" w:rsidP="001F4513">
          <w:pPr>
            <w:pStyle w:val="21"/>
            <w:tabs>
              <w:tab w:val="right" w:leader="dot" w:pos="9345"/>
            </w:tabs>
            <w:spacing w:after="0" w:line="360" w:lineRule="auto"/>
            <w:jc w:val="both"/>
            <w:rPr>
              <w:rFonts w:asciiTheme="minorHAnsi" w:eastAsiaTheme="minorEastAsia" w:hAnsiTheme="minorHAnsi"/>
              <w:noProof/>
              <w:sz w:val="22"/>
              <w:szCs w:val="22"/>
            </w:rPr>
          </w:pPr>
          <w:hyperlink w:anchor="_Toc98846233" w:history="1">
            <w:r w:rsidR="001F4513" w:rsidRPr="00751002">
              <w:rPr>
                <w:rStyle w:val="a6"/>
                <w:rFonts w:cs="Times New Roman"/>
                <w:noProof/>
              </w:rPr>
              <w:t>2.2. Анализ и обработка результатов исследования</w:t>
            </w:r>
            <w:r w:rsidR="001F4513">
              <w:rPr>
                <w:noProof/>
                <w:webHidden/>
              </w:rPr>
              <w:tab/>
            </w:r>
            <w:r w:rsidR="001F4513">
              <w:rPr>
                <w:noProof/>
                <w:webHidden/>
              </w:rPr>
              <w:fldChar w:fldCharType="begin"/>
            </w:r>
            <w:r w:rsidR="001F4513">
              <w:rPr>
                <w:noProof/>
                <w:webHidden/>
              </w:rPr>
              <w:instrText xml:space="preserve"> PAGEREF _Toc98846233 \h </w:instrText>
            </w:r>
            <w:r w:rsidR="001F4513">
              <w:rPr>
                <w:noProof/>
                <w:webHidden/>
              </w:rPr>
            </w:r>
            <w:r w:rsidR="001F4513">
              <w:rPr>
                <w:noProof/>
                <w:webHidden/>
              </w:rPr>
              <w:fldChar w:fldCharType="separate"/>
            </w:r>
            <w:r w:rsidR="001F4513">
              <w:rPr>
                <w:noProof/>
                <w:webHidden/>
              </w:rPr>
              <w:t>14</w:t>
            </w:r>
            <w:r w:rsidR="001F4513">
              <w:rPr>
                <w:noProof/>
                <w:webHidden/>
              </w:rPr>
              <w:fldChar w:fldCharType="end"/>
            </w:r>
          </w:hyperlink>
        </w:p>
        <w:p w:rsidR="001F4513" w:rsidRDefault="0003753A" w:rsidP="001F4513">
          <w:pPr>
            <w:pStyle w:val="11"/>
            <w:tabs>
              <w:tab w:val="right" w:leader="dot" w:pos="9345"/>
            </w:tabs>
            <w:spacing w:after="0" w:line="360" w:lineRule="auto"/>
            <w:jc w:val="both"/>
            <w:rPr>
              <w:rFonts w:asciiTheme="minorHAnsi" w:eastAsiaTheme="minorEastAsia" w:hAnsiTheme="minorHAnsi"/>
              <w:noProof/>
              <w:sz w:val="22"/>
              <w:szCs w:val="22"/>
            </w:rPr>
          </w:pPr>
          <w:hyperlink w:anchor="_Toc98846234" w:history="1">
            <w:r w:rsidR="001F4513" w:rsidRPr="00751002">
              <w:rPr>
                <w:rStyle w:val="a6"/>
                <w:rFonts w:cs="Times New Roman"/>
                <w:noProof/>
              </w:rPr>
              <w:t>ЗАКЛЮЧЕНИЕ</w:t>
            </w:r>
            <w:r w:rsidR="001F4513">
              <w:rPr>
                <w:noProof/>
                <w:webHidden/>
              </w:rPr>
              <w:tab/>
            </w:r>
            <w:r w:rsidR="001F4513">
              <w:rPr>
                <w:noProof/>
                <w:webHidden/>
              </w:rPr>
              <w:fldChar w:fldCharType="begin"/>
            </w:r>
            <w:r w:rsidR="001F4513">
              <w:rPr>
                <w:noProof/>
                <w:webHidden/>
              </w:rPr>
              <w:instrText xml:space="preserve"> PAGEREF _Toc98846234 \h </w:instrText>
            </w:r>
            <w:r w:rsidR="001F4513">
              <w:rPr>
                <w:noProof/>
                <w:webHidden/>
              </w:rPr>
            </w:r>
            <w:r w:rsidR="001F4513">
              <w:rPr>
                <w:noProof/>
                <w:webHidden/>
              </w:rPr>
              <w:fldChar w:fldCharType="separate"/>
            </w:r>
            <w:r w:rsidR="001F4513">
              <w:rPr>
                <w:noProof/>
                <w:webHidden/>
              </w:rPr>
              <w:t>22</w:t>
            </w:r>
            <w:r w:rsidR="001F4513">
              <w:rPr>
                <w:noProof/>
                <w:webHidden/>
              </w:rPr>
              <w:fldChar w:fldCharType="end"/>
            </w:r>
          </w:hyperlink>
        </w:p>
        <w:p w:rsidR="001F4513" w:rsidRDefault="0003753A" w:rsidP="001F4513">
          <w:pPr>
            <w:pStyle w:val="11"/>
            <w:tabs>
              <w:tab w:val="right" w:leader="dot" w:pos="9345"/>
            </w:tabs>
            <w:spacing w:after="0" w:line="360" w:lineRule="auto"/>
            <w:jc w:val="both"/>
            <w:rPr>
              <w:rFonts w:asciiTheme="minorHAnsi" w:eastAsiaTheme="minorEastAsia" w:hAnsiTheme="minorHAnsi"/>
              <w:noProof/>
              <w:sz w:val="22"/>
              <w:szCs w:val="22"/>
            </w:rPr>
          </w:pPr>
          <w:hyperlink w:anchor="_Toc98846235" w:history="1">
            <w:r w:rsidR="001F4513" w:rsidRPr="00751002">
              <w:rPr>
                <w:rStyle w:val="a6"/>
                <w:rFonts w:cs="Times New Roman"/>
                <w:noProof/>
              </w:rPr>
              <w:t>СПИСОК ИСПОЛЬЗОВАННОЙ ЛИТЕРАТУРЫ</w:t>
            </w:r>
            <w:r w:rsidR="001F4513">
              <w:rPr>
                <w:noProof/>
                <w:webHidden/>
              </w:rPr>
              <w:tab/>
            </w:r>
            <w:r w:rsidR="001F4513">
              <w:rPr>
                <w:noProof/>
                <w:webHidden/>
              </w:rPr>
              <w:fldChar w:fldCharType="begin"/>
            </w:r>
            <w:r w:rsidR="001F4513">
              <w:rPr>
                <w:noProof/>
                <w:webHidden/>
              </w:rPr>
              <w:instrText xml:space="preserve"> PAGEREF _Toc98846235 \h </w:instrText>
            </w:r>
            <w:r w:rsidR="001F4513">
              <w:rPr>
                <w:noProof/>
                <w:webHidden/>
              </w:rPr>
            </w:r>
            <w:r w:rsidR="001F4513">
              <w:rPr>
                <w:noProof/>
                <w:webHidden/>
              </w:rPr>
              <w:fldChar w:fldCharType="separate"/>
            </w:r>
            <w:r w:rsidR="001F4513">
              <w:rPr>
                <w:noProof/>
                <w:webHidden/>
              </w:rPr>
              <w:t>24</w:t>
            </w:r>
            <w:r w:rsidR="001F4513">
              <w:rPr>
                <w:noProof/>
                <w:webHidden/>
              </w:rPr>
              <w:fldChar w:fldCharType="end"/>
            </w:r>
          </w:hyperlink>
        </w:p>
        <w:p w:rsidR="001F4513" w:rsidRDefault="0003753A" w:rsidP="001F4513">
          <w:pPr>
            <w:pStyle w:val="11"/>
            <w:tabs>
              <w:tab w:val="right" w:leader="dot" w:pos="9345"/>
            </w:tabs>
            <w:spacing w:after="0" w:line="360" w:lineRule="auto"/>
            <w:jc w:val="both"/>
            <w:rPr>
              <w:rFonts w:asciiTheme="minorHAnsi" w:eastAsiaTheme="minorEastAsia" w:hAnsiTheme="minorHAnsi"/>
              <w:noProof/>
              <w:sz w:val="22"/>
              <w:szCs w:val="22"/>
            </w:rPr>
          </w:pPr>
          <w:hyperlink w:anchor="_Toc98846251" w:history="1">
            <w:r w:rsidR="001F4513">
              <w:rPr>
                <w:rStyle w:val="a6"/>
                <w:rFonts w:cs="Times New Roman"/>
                <w:noProof/>
              </w:rPr>
              <w:t xml:space="preserve">ПРИЛОЖЕНИЕ </w:t>
            </w:r>
            <w:r w:rsidR="001F4513">
              <w:rPr>
                <w:noProof/>
                <w:webHidden/>
              </w:rPr>
              <w:tab/>
            </w:r>
            <w:r w:rsidR="001F4513">
              <w:rPr>
                <w:noProof/>
                <w:webHidden/>
              </w:rPr>
              <w:fldChar w:fldCharType="begin"/>
            </w:r>
            <w:r w:rsidR="001F4513">
              <w:rPr>
                <w:noProof/>
                <w:webHidden/>
              </w:rPr>
              <w:instrText xml:space="preserve"> PAGEREF _Toc98846251 \h </w:instrText>
            </w:r>
            <w:r w:rsidR="001F4513">
              <w:rPr>
                <w:noProof/>
                <w:webHidden/>
              </w:rPr>
            </w:r>
            <w:r w:rsidR="001F4513">
              <w:rPr>
                <w:noProof/>
                <w:webHidden/>
              </w:rPr>
              <w:fldChar w:fldCharType="separate"/>
            </w:r>
            <w:r w:rsidR="001F4513">
              <w:rPr>
                <w:noProof/>
                <w:webHidden/>
              </w:rPr>
              <w:t>26</w:t>
            </w:r>
            <w:r w:rsidR="001F4513">
              <w:rPr>
                <w:noProof/>
                <w:webHidden/>
              </w:rPr>
              <w:fldChar w:fldCharType="end"/>
            </w:r>
          </w:hyperlink>
        </w:p>
        <w:p w:rsidR="001F4513" w:rsidRPr="00D10ED7" w:rsidRDefault="001F4513" w:rsidP="001F4513">
          <w:pPr>
            <w:spacing w:line="360" w:lineRule="auto"/>
            <w:jc w:val="both"/>
          </w:pPr>
          <w:r w:rsidRPr="00D10ED7">
            <w:rPr>
              <w:bCs/>
            </w:rPr>
            <w:fldChar w:fldCharType="end"/>
          </w:r>
        </w:p>
      </w:sdtContent>
    </w:sdt>
    <w:p w:rsidR="001F4513" w:rsidRPr="00D10ED7" w:rsidRDefault="001F4513" w:rsidP="001F4513">
      <w:pPr>
        <w:spacing w:after="200" w:line="276" w:lineRule="auto"/>
        <w:rPr>
          <w:rFonts w:eastAsiaTheme="majorEastAsia" w:cs="Times New Roman"/>
          <w:b/>
          <w:bCs/>
          <w:szCs w:val="28"/>
        </w:rPr>
      </w:pPr>
    </w:p>
    <w:p w:rsidR="001F4513" w:rsidRDefault="001F4513" w:rsidP="001F4513">
      <w:pPr>
        <w:spacing w:after="200" w:line="276" w:lineRule="auto"/>
      </w:pPr>
      <w:r>
        <w:br w:type="page"/>
      </w:r>
    </w:p>
    <w:p w:rsidR="001F4513" w:rsidRPr="001F4513" w:rsidRDefault="001F4513" w:rsidP="001F4513">
      <w:pPr>
        <w:spacing w:line="360" w:lineRule="auto"/>
        <w:rPr>
          <w:lang w:val="en-US"/>
        </w:rPr>
        <w:sectPr w:rsidR="001F4513" w:rsidRPr="001F4513" w:rsidSect="001F4513">
          <w:pgSz w:w="11906" w:h="16838"/>
          <w:pgMar w:top="1134" w:right="851" w:bottom="1134" w:left="1701" w:header="709" w:footer="709" w:gutter="0"/>
          <w:cols w:space="708"/>
          <w:titlePg/>
          <w:docGrid w:linePitch="360"/>
        </w:sectPr>
      </w:pPr>
    </w:p>
    <w:p w:rsidR="00587E99" w:rsidRPr="001F4513" w:rsidRDefault="00587E99" w:rsidP="001F4513">
      <w:pPr>
        <w:spacing w:line="360" w:lineRule="auto"/>
        <w:rPr>
          <w:lang w:val="en-US"/>
        </w:rPr>
      </w:pPr>
    </w:p>
    <w:p w:rsidR="001F4513" w:rsidRPr="00CE01EF" w:rsidRDefault="001F4513" w:rsidP="001F4513">
      <w:pPr>
        <w:spacing w:after="200" w:line="276" w:lineRule="auto"/>
        <w:jc w:val="center"/>
        <w:rPr>
          <w:rFonts w:eastAsiaTheme="majorEastAsia" w:cs="Times New Roman"/>
          <w:b/>
          <w:bCs/>
          <w:szCs w:val="28"/>
        </w:rPr>
      </w:pPr>
      <w:bookmarkStart w:id="0" w:name="_Toc98846227"/>
      <w:r w:rsidRPr="00CE01EF">
        <w:rPr>
          <w:rFonts w:cs="Times New Roman"/>
          <w:b/>
        </w:rPr>
        <w:t>ВВЕДЕНИЕ</w:t>
      </w:r>
      <w:bookmarkEnd w:id="0"/>
    </w:p>
    <w:p w:rsidR="001F4513" w:rsidRPr="00D10ED7" w:rsidRDefault="001F4513" w:rsidP="001F4513">
      <w:pPr>
        <w:spacing w:line="360" w:lineRule="auto"/>
        <w:ind w:firstLine="708"/>
        <w:jc w:val="both"/>
      </w:pPr>
      <w:r w:rsidRPr="00D10ED7">
        <w:t xml:space="preserve">В формировании ЖДА у подростков имеют большое значение патофизиологические изменения в организме, связанные с взрослением, такие как: быстрый рост массы тела; недостаточное поступление железа согласно физиологической потребности подростка; наличие кровопотери, в первую очередь менструальной; нарушение обмена железа в организме из-за гормональных изменений (пре- и пубертатный дисбаланс), нарушение транспорта железа из-за недостаточной активности и (или) снижения </w:t>
      </w:r>
      <w:proofErr w:type="spellStart"/>
      <w:r w:rsidRPr="00D10ED7">
        <w:t>трансферрина</w:t>
      </w:r>
      <w:proofErr w:type="spellEnd"/>
      <w:r w:rsidRPr="00D10ED7">
        <w:t xml:space="preserve"> в организме, а также многочисленные сопутствующие заболевания и лечение.</w:t>
      </w:r>
    </w:p>
    <w:p w:rsidR="001F4513" w:rsidRPr="00D10ED7" w:rsidRDefault="001F4513" w:rsidP="001F4513">
      <w:pPr>
        <w:spacing w:line="360" w:lineRule="auto"/>
        <w:ind w:firstLine="708"/>
        <w:jc w:val="both"/>
      </w:pPr>
      <w:r w:rsidRPr="00D10ED7">
        <w:t xml:space="preserve">Зачастую именно </w:t>
      </w:r>
      <w:proofErr w:type="spellStart"/>
      <w:r>
        <w:t>сетринская</w:t>
      </w:r>
      <w:proofErr w:type="spellEnd"/>
      <w:r>
        <w:t xml:space="preserve"> помощь</w:t>
      </w:r>
      <w:r w:rsidRPr="00D10ED7">
        <w:t xml:space="preserve"> </w:t>
      </w:r>
      <w:r>
        <w:t>может помочь</w:t>
      </w:r>
      <w:r w:rsidRPr="00D10ED7">
        <w:t xml:space="preserve"> предотвратить развитие заболевания. Медицинская сестра имеет непосредственный и более длительный контакт с пациентами, поэтому именно на неё ложится основная функция вопросов </w:t>
      </w:r>
      <w:r>
        <w:t xml:space="preserve">как лечения, так и </w:t>
      </w:r>
      <w:r w:rsidRPr="00D10ED7">
        <w:t>профилактики заболевания. Для понимания значимости роли сестр</w:t>
      </w:r>
      <w:r>
        <w:t xml:space="preserve">инской помощи </w:t>
      </w:r>
      <w:r w:rsidRPr="00D10ED7">
        <w:t xml:space="preserve"> при ЖДА </w:t>
      </w:r>
      <w:r>
        <w:t xml:space="preserve">у подростков </w:t>
      </w:r>
      <w:r w:rsidRPr="00D10ED7">
        <w:t>нужно понимать причины возникновения заболевания, развитие и клинические особенности.</w:t>
      </w:r>
    </w:p>
    <w:p w:rsidR="001F4513" w:rsidRPr="00D10ED7" w:rsidRDefault="001F4513" w:rsidP="001F4513">
      <w:pPr>
        <w:spacing w:line="360" w:lineRule="auto"/>
        <w:ind w:firstLine="708"/>
        <w:jc w:val="both"/>
      </w:pPr>
      <w:r w:rsidRPr="00D10ED7">
        <w:t xml:space="preserve">Сохранение и укрепление здоровья подрастающего населения – очень важная цель </w:t>
      </w:r>
      <w:r>
        <w:t xml:space="preserve">нашего </w:t>
      </w:r>
      <w:r w:rsidRPr="00D10ED7">
        <w:t>государства</w:t>
      </w:r>
      <w:r>
        <w:t xml:space="preserve"> и общества в целом</w:t>
      </w:r>
      <w:r w:rsidRPr="00D10ED7">
        <w:t>, именно поэтому я выбрала тему курсовой работы - «Сестринская помощь при железодефицитной анемии у подростков».</w:t>
      </w:r>
    </w:p>
    <w:p w:rsidR="001F4513" w:rsidRPr="00D10ED7" w:rsidRDefault="001F4513" w:rsidP="001F4513">
      <w:pPr>
        <w:spacing w:line="360" w:lineRule="auto"/>
        <w:ind w:firstLine="708"/>
        <w:jc w:val="both"/>
      </w:pPr>
      <w:r w:rsidRPr="00D10ED7">
        <w:rPr>
          <w:b/>
        </w:rPr>
        <w:t>Цель исследования</w:t>
      </w:r>
      <w:r w:rsidRPr="00D10ED7">
        <w:t xml:space="preserve">: </w:t>
      </w:r>
      <w:r>
        <w:t>изучить</w:t>
      </w:r>
      <w:r w:rsidRPr="00D10ED7">
        <w:t xml:space="preserve"> сестринск</w:t>
      </w:r>
      <w:r>
        <w:t>ую</w:t>
      </w:r>
      <w:r w:rsidRPr="00D10ED7">
        <w:t xml:space="preserve"> помощ</w:t>
      </w:r>
      <w:r>
        <w:t>ь</w:t>
      </w:r>
      <w:r w:rsidRPr="00D10ED7">
        <w:t xml:space="preserve"> при железодефицитной анемии у подростков.</w:t>
      </w:r>
    </w:p>
    <w:p w:rsidR="001F4513" w:rsidRPr="00D10ED7" w:rsidRDefault="001F4513" w:rsidP="001F4513">
      <w:pPr>
        <w:spacing w:line="360" w:lineRule="auto"/>
        <w:ind w:firstLine="708"/>
        <w:jc w:val="both"/>
      </w:pPr>
      <w:r w:rsidRPr="00D10ED7">
        <w:rPr>
          <w:b/>
        </w:rPr>
        <w:t>Объект исследования</w:t>
      </w:r>
      <w:r w:rsidRPr="00D10ED7">
        <w:t xml:space="preserve">: </w:t>
      </w:r>
      <w:r>
        <w:t>железодефицитная анемия у подростков.</w:t>
      </w:r>
    </w:p>
    <w:p w:rsidR="001F4513" w:rsidRPr="00D10ED7" w:rsidRDefault="001F4513" w:rsidP="001F4513">
      <w:pPr>
        <w:spacing w:line="360" w:lineRule="auto"/>
        <w:ind w:firstLine="708"/>
        <w:jc w:val="both"/>
      </w:pPr>
      <w:r w:rsidRPr="00D10ED7">
        <w:rPr>
          <w:b/>
        </w:rPr>
        <w:t>Предмет исследования</w:t>
      </w:r>
      <w:r w:rsidRPr="00D10ED7">
        <w:t xml:space="preserve">: </w:t>
      </w:r>
      <w:r>
        <w:t>медсестринская</w:t>
      </w:r>
      <w:r w:rsidRPr="00D10ED7">
        <w:t xml:space="preserve"> помощ</w:t>
      </w:r>
      <w:r>
        <w:t>ь</w:t>
      </w:r>
      <w:r w:rsidRPr="00D10ED7">
        <w:t xml:space="preserve"> при ЖДА у подростков.</w:t>
      </w:r>
    </w:p>
    <w:p w:rsidR="001F4513" w:rsidRPr="00D10ED7" w:rsidRDefault="001F4513" w:rsidP="001F4513">
      <w:pPr>
        <w:spacing w:line="360" w:lineRule="auto"/>
        <w:ind w:firstLine="708"/>
        <w:jc w:val="both"/>
      </w:pPr>
      <w:r w:rsidRPr="00D10ED7">
        <w:t xml:space="preserve">В ходе исследования были сформированы следующие </w:t>
      </w:r>
      <w:r w:rsidRPr="00D10ED7">
        <w:rPr>
          <w:b/>
        </w:rPr>
        <w:t>задачи</w:t>
      </w:r>
      <w:r w:rsidRPr="00D10ED7">
        <w:t>:</w:t>
      </w:r>
    </w:p>
    <w:p w:rsidR="001F4513" w:rsidRPr="00D10ED7" w:rsidRDefault="001F4513" w:rsidP="001F4513">
      <w:pPr>
        <w:spacing w:line="360" w:lineRule="auto"/>
        <w:ind w:firstLine="708"/>
        <w:jc w:val="both"/>
      </w:pPr>
      <w:r>
        <w:lastRenderedPageBreak/>
        <w:t>1. Рассмотреть причины, особенности проявления и методы лечения железодефицитной анемии.</w:t>
      </w:r>
    </w:p>
    <w:p w:rsidR="001F4513" w:rsidRDefault="001F4513" w:rsidP="001F4513">
      <w:pPr>
        <w:spacing w:line="360" w:lineRule="auto"/>
        <w:ind w:firstLine="708"/>
        <w:jc w:val="both"/>
      </w:pPr>
      <w:r>
        <w:t xml:space="preserve">2. Изучить компетенцию среднего медицинского работника  </w:t>
      </w:r>
      <w:r w:rsidRPr="00727F39">
        <w:t xml:space="preserve">в профилактике и лечении </w:t>
      </w:r>
      <w:r>
        <w:t xml:space="preserve">железодефицитной </w:t>
      </w:r>
      <w:r w:rsidRPr="00727F39">
        <w:t>анемии</w:t>
      </w:r>
      <w:r>
        <w:t xml:space="preserve"> у подростков.</w:t>
      </w:r>
    </w:p>
    <w:p w:rsidR="001F4513" w:rsidRPr="00727F39" w:rsidRDefault="001F4513" w:rsidP="001F4513">
      <w:pPr>
        <w:spacing w:line="360" w:lineRule="auto"/>
        <w:ind w:firstLine="708"/>
        <w:jc w:val="both"/>
      </w:pPr>
      <w:r>
        <w:t>3. П</w:t>
      </w:r>
      <w:r w:rsidRPr="00727F39">
        <w:t xml:space="preserve">ровести </w:t>
      </w:r>
      <w:r>
        <w:t>практическое исследование</w:t>
      </w:r>
      <w:r w:rsidRPr="00727F39">
        <w:t xml:space="preserve"> сестринской помощи при </w:t>
      </w:r>
      <w:r>
        <w:t>железодефицитной анемии</w:t>
      </w:r>
      <w:r w:rsidRPr="00727F39">
        <w:t xml:space="preserve"> у подростков.</w:t>
      </w:r>
    </w:p>
    <w:p w:rsidR="001F4513" w:rsidRPr="00D10ED7" w:rsidRDefault="001F4513" w:rsidP="001F4513">
      <w:pPr>
        <w:spacing w:line="360" w:lineRule="auto"/>
        <w:ind w:firstLine="708"/>
        <w:jc w:val="both"/>
      </w:pPr>
      <w:r w:rsidRPr="00727F39">
        <w:rPr>
          <w:b/>
        </w:rPr>
        <w:t>База исследования</w:t>
      </w:r>
      <w:r w:rsidRPr="00727F39">
        <w:t>:</w:t>
      </w:r>
      <w:r w:rsidRPr="00D10ED7">
        <w:t xml:space="preserve"> Государственно</w:t>
      </w:r>
      <w:r>
        <w:t>е</w:t>
      </w:r>
      <w:r w:rsidRPr="00D10ED7">
        <w:t xml:space="preserve"> автономное учреждение </w:t>
      </w:r>
      <w:r>
        <w:t xml:space="preserve">здравоохранения </w:t>
      </w:r>
      <w:r w:rsidRPr="00D10ED7">
        <w:t>«</w:t>
      </w:r>
      <w:proofErr w:type="spellStart"/>
      <w:r w:rsidRPr="00D10ED7">
        <w:t>Буинская</w:t>
      </w:r>
      <w:proofErr w:type="spellEnd"/>
      <w:r w:rsidRPr="00D10ED7">
        <w:t xml:space="preserve"> центральная районная больница».</w:t>
      </w:r>
    </w:p>
    <w:p w:rsidR="001F4513" w:rsidRPr="00D10ED7" w:rsidRDefault="001F4513" w:rsidP="001F4513">
      <w:pPr>
        <w:spacing w:line="360" w:lineRule="auto"/>
        <w:ind w:firstLine="708"/>
        <w:jc w:val="both"/>
      </w:pPr>
      <w:r w:rsidRPr="00D10ED7">
        <w:rPr>
          <w:b/>
        </w:rPr>
        <w:t>Теоретическая значимость</w:t>
      </w:r>
      <w:r w:rsidRPr="00D10ED7">
        <w:t xml:space="preserve"> исследования заключается в том, что в нем проведен анализ сестр</w:t>
      </w:r>
      <w:r>
        <w:t xml:space="preserve">инской помощи </w:t>
      </w:r>
      <w:r w:rsidRPr="00D10ED7">
        <w:t>подросткам с ЖДА.</w:t>
      </w:r>
    </w:p>
    <w:p w:rsidR="001F4513" w:rsidRPr="00D10ED7" w:rsidRDefault="001F4513" w:rsidP="001F4513">
      <w:pPr>
        <w:spacing w:line="360" w:lineRule="auto"/>
        <w:ind w:firstLine="708"/>
        <w:jc w:val="both"/>
      </w:pPr>
      <w:r w:rsidRPr="00D10ED7">
        <w:rPr>
          <w:b/>
        </w:rPr>
        <w:t>Практическая значимость</w:t>
      </w:r>
      <w:r w:rsidRPr="00D10ED7">
        <w:t xml:space="preserve"> исследования заключается в разработке рекомендаций медицинским сестрам по вопросу профилактики ЖДА у подростков.</w:t>
      </w:r>
    </w:p>
    <w:p w:rsidR="001F4513" w:rsidRPr="00D10ED7" w:rsidRDefault="001F4513" w:rsidP="001F4513">
      <w:pPr>
        <w:spacing w:line="360" w:lineRule="auto"/>
        <w:ind w:firstLine="708"/>
        <w:jc w:val="both"/>
      </w:pPr>
      <w:r w:rsidRPr="00D10ED7">
        <w:t>В соответстви</w:t>
      </w:r>
      <w:r>
        <w:t>и</w:t>
      </w:r>
      <w:r w:rsidRPr="00D10ED7">
        <w:t xml:space="preserve"> с намеченной целью и задачами исследования были определены следующие </w:t>
      </w:r>
      <w:r w:rsidRPr="00D10ED7">
        <w:rPr>
          <w:b/>
        </w:rPr>
        <w:t>методы исследования</w:t>
      </w:r>
      <w:r w:rsidRPr="00D10ED7">
        <w:t>: научно-теоретический анализ медицинской литературы; статистический анализ; графический и социологический анализ; организационный метод</w:t>
      </w:r>
      <w:r>
        <w:t xml:space="preserve"> и</w:t>
      </w:r>
      <w:r w:rsidRPr="00D10ED7">
        <w:t xml:space="preserve"> метод обработки и интерпретации данных.</w:t>
      </w:r>
    </w:p>
    <w:p w:rsidR="001F4513" w:rsidRPr="00D10ED7" w:rsidRDefault="001F4513" w:rsidP="001F4513">
      <w:pPr>
        <w:spacing w:line="360" w:lineRule="auto"/>
        <w:ind w:firstLine="708"/>
        <w:jc w:val="both"/>
      </w:pPr>
      <w:r w:rsidRPr="00D10ED7">
        <w:t>Курсовая работа состоит из введения, двух глав, заключения</w:t>
      </w:r>
      <w:r>
        <w:t>,</w:t>
      </w:r>
      <w:r w:rsidRPr="00D10ED7">
        <w:t xml:space="preserve"> списка использованной литературы</w:t>
      </w:r>
      <w:r>
        <w:t xml:space="preserve"> и приложения</w:t>
      </w:r>
      <w:r w:rsidRPr="00D10ED7">
        <w:t>.</w:t>
      </w:r>
      <w:r>
        <w:t xml:space="preserve"> Общий объем работы (без учета приложения) </w:t>
      </w:r>
      <w:r w:rsidRPr="00481AAE">
        <w:t>составляет 25 страниц.</w:t>
      </w:r>
    </w:p>
    <w:p w:rsidR="001F4513" w:rsidRPr="00D10ED7" w:rsidRDefault="001F4513" w:rsidP="001F4513">
      <w:pPr>
        <w:spacing w:after="200" w:line="360" w:lineRule="auto"/>
        <w:jc w:val="both"/>
      </w:pPr>
      <w:r w:rsidRPr="00D10ED7">
        <w:br w:type="page"/>
      </w:r>
    </w:p>
    <w:p w:rsidR="001F4513" w:rsidRPr="00403A22" w:rsidRDefault="001F4513" w:rsidP="001F4513">
      <w:pPr>
        <w:pStyle w:val="1"/>
        <w:spacing w:line="360" w:lineRule="auto"/>
        <w:ind w:firstLine="708"/>
        <w:jc w:val="both"/>
        <w:rPr>
          <w:rFonts w:ascii="Times New Roman" w:hAnsi="Times New Roman" w:cs="Times New Roman"/>
          <w:color w:val="auto"/>
        </w:rPr>
      </w:pPr>
      <w:bookmarkStart w:id="1" w:name="_Toc98846228"/>
      <w:r w:rsidRPr="00D10ED7">
        <w:rPr>
          <w:rFonts w:ascii="Times New Roman" w:hAnsi="Times New Roman" w:cs="Times New Roman"/>
          <w:color w:val="auto"/>
        </w:rPr>
        <w:lastRenderedPageBreak/>
        <w:t xml:space="preserve">ГЛАВА 1. ТЕОРЕТИЧЕСКИЙ АНАЛИЗ ПРОБЛЕМЫ ЖЕЛЕЗОДЕФИЦИТНОЙ АНЕМИИ У </w:t>
      </w:r>
      <w:r>
        <w:rPr>
          <w:rFonts w:ascii="Times New Roman" w:hAnsi="Times New Roman" w:cs="Times New Roman"/>
          <w:color w:val="auto"/>
        </w:rPr>
        <w:t>ПОДРОСТКОВ</w:t>
      </w:r>
      <w:bookmarkEnd w:id="1"/>
    </w:p>
    <w:p w:rsidR="001F4513" w:rsidRPr="00481AAE" w:rsidRDefault="001F4513" w:rsidP="001F4513">
      <w:pPr>
        <w:pStyle w:val="2"/>
        <w:spacing w:before="0" w:after="0" w:line="360" w:lineRule="auto"/>
        <w:ind w:firstLine="708"/>
        <w:jc w:val="both"/>
        <w:rPr>
          <w:rFonts w:ascii="Times New Roman" w:hAnsi="Times New Roman" w:cs="Times New Roman"/>
          <w:i w:val="0"/>
        </w:rPr>
      </w:pPr>
      <w:bookmarkStart w:id="2" w:name="_Toc98846229"/>
      <w:r w:rsidRPr="00481AAE">
        <w:rPr>
          <w:rFonts w:ascii="Times New Roman" w:hAnsi="Times New Roman" w:cs="Times New Roman"/>
          <w:i w:val="0"/>
        </w:rPr>
        <w:t>1.1.</w:t>
      </w:r>
      <w:r w:rsidRPr="00481AAE">
        <w:rPr>
          <w:rFonts w:ascii="Times New Roman" w:hAnsi="Times New Roman" w:cs="Times New Roman"/>
          <w:i w:val="0"/>
        </w:rPr>
        <w:tab/>
        <w:t xml:space="preserve">Железодефицитная анемия: причины, </w:t>
      </w:r>
      <w:r>
        <w:rPr>
          <w:rFonts w:ascii="Times New Roman" w:hAnsi="Times New Roman" w:cs="Times New Roman"/>
          <w:i w:val="0"/>
        </w:rPr>
        <w:t>о</w:t>
      </w:r>
      <w:r w:rsidRPr="00481AAE">
        <w:rPr>
          <w:rFonts w:ascii="Times New Roman" w:hAnsi="Times New Roman" w:cs="Times New Roman"/>
          <w:i w:val="0"/>
        </w:rPr>
        <w:t>собенности проявления, методы лечения</w:t>
      </w:r>
      <w:bookmarkEnd w:id="2"/>
      <w:r w:rsidRPr="00481AAE">
        <w:rPr>
          <w:rFonts w:ascii="Times New Roman" w:hAnsi="Times New Roman" w:cs="Times New Roman"/>
          <w:i w:val="0"/>
        </w:rPr>
        <w:tab/>
      </w:r>
    </w:p>
    <w:p w:rsidR="001F4513" w:rsidRPr="00D10ED7" w:rsidRDefault="001F4513" w:rsidP="001F4513">
      <w:pPr>
        <w:spacing w:line="360" w:lineRule="auto"/>
        <w:ind w:firstLine="708"/>
        <w:jc w:val="both"/>
      </w:pPr>
      <w:r w:rsidRPr="00D10ED7">
        <w:t xml:space="preserve">Наиболее частой причиной анемии у детей является дефицит железа. Этот элемент является основным компонентом гемоглобина, обеспечивающим правильную структуру и функцию эритроцитов. В организме человека железо хранится в двух видах. Первый – железо, циркулирующее в крови, используемое «на регулярной основе» для образования гемоглобина, переносимое специальным транспортным белком – </w:t>
      </w:r>
      <w:proofErr w:type="spellStart"/>
      <w:r w:rsidRPr="00D10ED7">
        <w:t>трансферрином</w:t>
      </w:r>
      <w:proofErr w:type="spellEnd"/>
      <w:r w:rsidRPr="00D10ED7">
        <w:t xml:space="preserve">. Второй вид представляет собой фактический запас железа, хранящийся в связанной с белками форме – </w:t>
      </w:r>
      <w:proofErr w:type="spellStart"/>
      <w:r w:rsidRPr="00D10ED7">
        <w:t>ферритина</w:t>
      </w:r>
      <w:proofErr w:type="spellEnd"/>
      <w:r w:rsidRPr="00D10ED7">
        <w:t xml:space="preserve"> и </w:t>
      </w:r>
      <w:proofErr w:type="spellStart"/>
      <w:r w:rsidRPr="00D10ED7">
        <w:t>гемосидерина</w:t>
      </w:r>
      <w:proofErr w:type="spellEnd"/>
      <w:r w:rsidRPr="00D10ED7">
        <w:t>. В случае дефицита железа оба этих запаса постепенно опустошаются, и, следовательно, производство эритроцитов нарушается. Их меньше, они тоньше, и в них содержится меньше гемоглобина. Это способствует постепенному ухудшению самочувствия и появлению клинических симптомов анемии</w:t>
      </w:r>
      <w:r>
        <w:t xml:space="preserve"> [10</w:t>
      </w:r>
      <w:r w:rsidRPr="00D60E3E">
        <w:t>, с. 19].</w:t>
      </w:r>
    </w:p>
    <w:p w:rsidR="001F4513" w:rsidRPr="00D10ED7" w:rsidRDefault="001F4513" w:rsidP="001F4513">
      <w:pPr>
        <w:spacing w:line="360" w:lineRule="auto"/>
        <w:ind w:firstLine="708"/>
        <w:jc w:val="both"/>
      </w:pPr>
      <w:r w:rsidRPr="00D10ED7">
        <w:t>Железо — это элемент, который организм получает из пищи. Он всасывается в кишечнике вместе с другими питательными веществами, а затем транспортируется кровотоком по всему телу. У девочек-подростков физиологическим местом потери железа являются менструальные кровотечения. Учитывая перечисленные аспекты циркуляции железа в организме, причины ЖДА следующие:</w:t>
      </w:r>
    </w:p>
    <w:p w:rsidR="001F4513" w:rsidRPr="00D10ED7" w:rsidRDefault="001F4513" w:rsidP="001F4513">
      <w:pPr>
        <w:spacing w:line="360" w:lineRule="auto"/>
        <w:ind w:firstLine="708"/>
        <w:jc w:val="both"/>
      </w:pPr>
      <w:r w:rsidRPr="00D10ED7">
        <w:t>- недостаточное количество ж</w:t>
      </w:r>
      <w:r>
        <w:t>елеза в потребляемых продуктах (</w:t>
      </w:r>
      <w:r w:rsidRPr="00D10ED7">
        <w:t>например, при неправильно сбалансированном питании недостаток веществ, необходимых для образования эритроцитов, приводит к истощению запасов железа в организме</w:t>
      </w:r>
      <w:r>
        <w:t>)</w:t>
      </w:r>
      <w:r w:rsidRPr="00D10ED7">
        <w:t>;</w:t>
      </w:r>
    </w:p>
    <w:p w:rsidR="001F4513" w:rsidRPr="00D10ED7" w:rsidRDefault="001F4513" w:rsidP="001F4513">
      <w:pPr>
        <w:spacing w:line="360" w:lineRule="auto"/>
        <w:ind w:firstLine="708"/>
        <w:jc w:val="both"/>
      </w:pPr>
      <w:r w:rsidRPr="00D10ED7">
        <w:t xml:space="preserve">- дефициту железа также способствует слишком раннее введение в рацион ребенка коровьего молока (до 12 месяцев), </w:t>
      </w:r>
      <w:r>
        <w:t xml:space="preserve">а также </w:t>
      </w:r>
      <w:r w:rsidRPr="00D10ED7">
        <w:t xml:space="preserve">слишком малое всасывание железа из желудочно-кишечного тракта – если питание </w:t>
      </w:r>
      <w:r w:rsidRPr="00D10ED7">
        <w:lastRenderedPageBreak/>
        <w:t xml:space="preserve">правильно сбалансировано, но не удается усвоить содержащиеся в пище вещества; </w:t>
      </w:r>
    </w:p>
    <w:p w:rsidR="001F4513" w:rsidRPr="00D10ED7" w:rsidRDefault="001F4513" w:rsidP="001F4513">
      <w:pPr>
        <w:spacing w:line="360" w:lineRule="auto"/>
        <w:ind w:firstLine="708"/>
        <w:jc w:val="both"/>
      </w:pPr>
      <w:r w:rsidRPr="00D10ED7">
        <w:t>- примером могут быть пациенты, перенесшие операцию по удалению желудка или части кишечника (уменьшена площадь всасывания, поэтому она может быть менее эффективной);</w:t>
      </w:r>
    </w:p>
    <w:p w:rsidR="001F4513" w:rsidRPr="00D10ED7" w:rsidRDefault="001F4513" w:rsidP="001F4513">
      <w:pPr>
        <w:spacing w:line="360" w:lineRule="auto"/>
        <w:ind w:firstLine="708"/>
        <w:jc w:val="both"/>
      </w:pPr>
      <w:r w:rsidRPr="00D10ED7">
        <w:t xml:space="preserve">- в эту группу также входят пациенты с воспалительными заболеваниями кишечника (например, язвенным колитом, болезнью Крона) и </w:t>
      </w:r>
      <w:proofErr w:type="spellStart"/>
      <w:r w:rsidRPr="00D10ED7">
        <w:t>глютеновой</w:t>
      </w:r>
      <w:proofErr w:type="spellEnd"/>
      <w:r w:rsidRPr="00D10ED7">
        <w:t xml:space="preserve"> болезнью - эти заболевания вызывают нарушение структуры и функционирования стенок кишечника и, следовательно, нарушение всасывания железа;</w:t>
      </w:r>
    </w:p>
    <w:p w:rsidR="001F4513" w:rsidRPr="00D10ED7" w:rsidRDefault="001F4513" w:rsidP="001F4513">
      <w:pPr>
        <w:spacing w:line="360" w:lineRule="auto"/>
        <w:ind w:firstLine="708"/>
        <w:jc w:val="both"/>
      </w:pPr>
      <w:r w:rsidRPr="00D10ED7">
        <w:t xml:space="preserve">- </w:t>
      </w:r>
      <w:r>
        <w:t xml:space="preserve">диета, предрасполагающая </w:t>
      </w:r>
      <w:r w:rsidRPr="00D10ED7">
        <w:t>нарушени</w:t>
      </w:r>
      <w:r>
        <w:t>е</w:t>
      </w:r>
      <w:r w:rsidRPr="00D10ED7">
        <w:t xml:space="preserve"> </w:t>
      </w:r>
      <w:proofErr w:type="spellStart"/>
      <w:r w:rsidRPr="00D10ED7">
        <w:t>мальабсорбции</w:t>
      </w:r>
      <w:proofErr w:type="spellEnd"/>
      <w:r w:rsidRPr="00D10ED7">
        <w:t xml:space="preserve"> железа, включает: диету с низким содержанием белка, богатую отрубями, овсянкой, семенами бобовых, орехами и семечками;</w:t>
      </w:r>
    </w:p>
    <w:p w:rsidR="001F4513" w:rsidRPr="00D10ED7" w:rsidRDefault="001F4513" w:rsidP="001F4513">
      <w:pPr>
        <w:spacing w:line="360" w:lineRule="auto"/>
        <w:ind w:firstLine="708"/>
        <w:jc w:val="both"/>
      </w:pPr>
      <w:r w:rsidRPr="00D10ED7">
        <w:t>- повышенная потребность в железе – при необходимости восполнения этого элемента, например, при беременности и кормлении грудью, недоношенности, у детей потерявших значительное количество крови во время родов или в период полового созревания</w:t>
      </w:r>
      <w:r>
        <w:t xml:space="preserve"> и т.д. </w:t>
      </w:r>
      <w:r w:rsidRPr="00D60E3E">
        <w:t>[</w:t>
      </w:r>
      <w:r>
        <w:t>6</w:t>
      </w:r>
      <w:r w:rsidRPr="00D60E3E">
        <w:t>, с. 1</w:t>
      </w:r>
      <w:r>
        <w:t>11</w:t>
      </w:r>
      <w:r w:rsidRPr="00D60E3E">
        <w:t>].</w:t>
      </w:r>
    </w:p>
    <w:p w:rsidR="001F4513" w:rsidRPr="00D10ED7" w:rsidRDefault="001F4513" w:rsidP="001F4513">
      <w:pPr>
        <w:spacing w:line="360" w:lineRule="auto"/>
        <w:ind w:firstLine="708"/>
        <w:jc w:val="both"/>
      </w:pPr>
      <w:r w:rsidRPr="00D10ED7">
        <w:t>Повышенная кровопотеря (наиболее частая причина</w:t>
      </w:r>
      <w:r>
        <w:t xml:space="preserve"> анемии</w:t>
      </w:r>
      <w:r w:rsidRPr="00D10ED7">
        <w:t>) – может быть вызвана кровотечением:</w:t>
      </w:r>
    </w:p>
    <w:p w:rsidR="001F4513" w:rsidRPr="00D10ED7" w:rsidRDefault="001F4513" w:rsidP="001F4513">
      <w:pPr>
        <w:spacing w:line="360" w:lineRule="auto"/>
        <w:ind w:firstLine="708"/>
        <w:jc w:val="both"/>
      </w:pPr>
      <w:r w:rsidRPr="00D10ED7">
        <w:t>- со стороны желудочно-кишечного тракта - в результате таких заболеваний, как язва желудка и двенадцатиперстной кишки, гастрит, опухоли или полипы кишечника, а также геморрой и воспаление кишечника, вызванные слишком ранним введением коровьего молока в рацион грудного ребенка;</w:t>
      </w:r>
    </w:p>
    <w:p w:rsidR="001F4513" w:rsidRPr="00D10ED7" w:rsidRDefault="001F4513" w:rsidP="001F4513">
      <w:pPr>
        <w:spacing w:line="360" w:lineRule="auto"/>
        <w:ind w:firstLine="708"/>
        <w:jc w:val="both"/>
      </w:pPr>
      <w:r w:rsidRPr="00D10ED7">
        <w:t>- из половых путей, например, при нарушениях менструального цикла (слишком частые и обильные менструации);</w:t>
      </w:r>
    </w:p>
    <w:p w:rsidR="001F4513" w:rsidRPr="00D10ED7" w:rsidRDefault="001F4513" w:rsidP="001F4513">
      <w:pPr>
        <w:spacing w:line="360" w:lineRule="auto"/>
        <w:ind w:firstLine="708"/>
        <w:jc w:val="both"/>
      </w:pPr>
      <w:r w:rsidRPr="00D10ED7">
        <w:t>- из мочевыводящих путей (гематурия) - при заболеваниях почек, со стороны дыхательной системы (хроническое кровохарканье);</w:t>
      </w:r>
    </w:p>
    <w:p w:rsidR="001F4513" w:rsidRPr="00D10ED7" w:rsidRDefault="001F4513" w:rsidP="001F4513">
      <w:pPr>
        <w:spacing w:line="360" w:lineRule="auto"/>
        <w:ind w:firstLine="708"/>
        <w:jc w:val="both"/>
      </w:pPr>
      <w:r w:rsidRPr="00D10ED7">
        <w:t>- после операции;</w:t>
      </w:r>
    </w:p>
    <w:p w:rsidR="001F4513" w:rsidRPr="00727F39" w:rsidRDefault="001F4513" w:rsidP="001F4513">
      <w:pPr>
        <w:spacing w:line="360" w:lineRule="auto"/>
        <w:ind w:firstLine="708"/>
        <w:jc w:val="both"/>
      </w:pPr>
      <w:r w:rsidRPr="00D10ED7">
        <w:t xml:space="preserve">- в </w:t>
      </w:r>
      <w:r w:rsidRPr="00727F39">
        <w:t>результате травм [15, с. 122].</w:t>
      </w:r>
    </w:p>
    <w:p w:rsidR="001F4513" w:rsidRPr="00727F39" w:rsidRDefault="001F4513" w:rsidP="001F4513">
      <w:pPr>
        <w:spacing w:line="360" w:lineRule="auto"/>
        <w:ind w:firstLine="708"/>
        <w:jc w:val="both"/>
      </w:pPr>
      <w:r w:rsidRPr="00727F39">
        <w:lastRenderedPageBreak/>
        <w:t>Следует отметить, что ЖДА является наиболее распространенным типом анемии, который встречается у подростков. К общим симптомам всех видов анемии относятся: слабость, легкая утомляемость, нарушение концентрации и внимания, трудности учебы в школе, головные боли, головокружение, сердцебиение, одышка, бледность кожи и слизистых оболочек полости рта, конъюнктивит.</w:t>
      </w:r>
    </w:p>
    <w:p w:rsidR="001F4513" w:rsidRPr="00727F39" w:rsidRDefault="001F4513" w:rsidP="001F4513">
      <w:pPr>
        <w:spacing w:line="360" w:lineRule="auto"/>
        <w:ind w:firstLine="708"/>
        <w:jc w:val="both"/>
      </w:pPr>
      <w:r w:rsidRPr="00727F39">
        <w:t>При дефиците железа также наблюдают ослабление состояния волос (тонкие, ломкие, легко выпадающие) и изменения ногтей (бледные, с продольными полосами и бороздками), а также сухость кожи. Иногда меняется внешний вид языка - поверхность шершавая, болезненная, а также извращается аппетит - особенно у детей можно наблюдать аппетит, например, на крахмал, сырой рис, глину или мел [10, с. 17].</w:t>
      </w:r>
    </w:p>
    <w:p w:rsidR="001F4513" w:rsidRPr="00727F39" w:rsidRDefault="001F4513" w:rsidP="001F4513">
      <w:pPr>
        <w:spacing w:line="360" w:lineRule="auto"/>
        <w:ind w:firstLine="708"/>
        <w:jc w:val="both"/>
      </w:pPr>
      <w:r w:rsidRPr="00727F39">
        <w:t xml:space="preserve">Чаще всего диагноз ставится на основании оценки нескольких параметров. Базовым тестом является анализ крови – при анемии отмечается снижение количества эритроцитов (в результатах анализов их часто обозначают аббревиатурой RBC), а также снижение концентрации гемоглобина (аббревиатура </w:t>
      </w:r>
      <w:proofErr w:type="spellStart"/>
      <w:r w:rsidRPr="00727F39">
        <w:t>Hb</w:t>
      </w:r>
      <w:proofErr w:type="spellEnd"/>
      <w:r w:rsidRPr="00727F39">
        <w:t xml:space="preserve"> или </w:t>
      </w:r>
      <w:proofErr w:type="spellStart"/>
      <w:r w:rsidRPr="00727F39">
        <w:t>Hgb</w:t>
      </w:r>
      <w:proofErr w:type="spellEnd"/>
      <w:r w:rsidRPr="00727F39">
        <w:t>). В зависимости от уровня гемоглобина анемия классифицируется как легкая, умеренная, тяжелая или опасная для жизни.</w:t>
      </w:r>
      <w:r>
        <w:t xml:space="preserve"> </w:t>
      </w:r>
      <w:r w:rsidRPr="00727F39">
        <w:t>Также важна оценка параметров эритроцита - для ЖДА характерны эритроциты уменьшенного объема (т.е. сниженный параметр MCV) и меньшее содержание гемоглобина (сниженные параметры MCH, MCHC). Правильные значения зависят от возраста ребенка. Прежде чем интерпретировать результат теста, стоит убедиться, что норматив, данный лабораторией, адаптирован к возрасту испытуемого ребенка [7, с. 74].</w:t>
      </w:r>
    </w:p>
    <w:p w:rsidR="001F4513" w:rsidRPr="00727F39" w:rsidRDefault="001F4513" w:rsidP="001F4513">
      <w:pPr>
        <w:spacing w:line="360" w:lineRule="auto"/>
        <w:ind w:firstLine="708"/>
        <w:jc w:val="both"/>
      </w:pPr>
      <w:r w:rsidRPr="00727F39">
        <w:t xml:space="preserve">Следующим этапом диагностики является определение концентрации железа в сыворотке крови. В сомнительных случаях можно определить концентрацию железа натощак, а также после перорального приема препарата железа. Этот тест оценивает, насколько хорошо железо усваивается в кишечнике. Оценка индивидуальных запасов элемента заключается в изучении концентрации </w:t>
      </w:r>
      <w:proofErr w:type="spellStart"/>
      <w:r w:rsidRPr="00727F39">
        <w:t>ферритина</w:t>
      </w:r>
      <w:proofErr w:type="spellEnd"/>
      <w:r w:rsidRPr="00727F39">
        <w:t xml:space="preserve"> в крови, отражающей </w:t>
      </w:r>
      <w:r w:rsidRPr="00727F39">
        <w:lastRenderedPageBreak/>
        <w:t xml:space="preserve">запасы железа. Также, необходимо определить концентрации </w:t>
      </w:r>
      <w:proofErr w:type="spellStart"/>
      <w:r w:rsidRPr="00727F39">
        <w:t>трансферрина</w:t>
      </w:r>
      <w:proofErr w:type="spellEnd"/>
      <w:r w:rsidRPr="00727F39">
        <w:t xml:space="preserve">, ОЖСС и концентрации растворимого рецептора </w:t>
      </w:r>
      <w:proofErr w:type="spellStart"/>
      <w:r w:rsidRPr="00727F39">
        <w:t>трансферрина</w:t>
      </w:r>
      <w:proofErr w:type="spellEnd"/>
      <w:r w:rsidRPr="00727F39">
        <w:t xml:space="preserve"> в сыворотке.</w:t>
      </w:r>
    </w:p>
    <w:p w:rsidR="001F4513" w:rsidRPr="00727F39" w:rsidRDefault="001F4513" w:rsidP="001F4513">
      <w:pPr>
        <w:spacing w:line="360" w:lineRule="auto"/>
        <w:ind w:firstLine="708"/>
        <w:jc w:val="both"/>
      </w:pPr>
      <w:r w:rsidRPr="00727F39">
        <w:t xml:space="preserve">Таким образом, на дефицит железа указывают: снижение уровня гемоглобина, уменьшенное количество эритроцитов, мелких кровяных телец, уменьшение гемоглобина внутри них; снижение концентрации железа в сыворотке крови, увеличение ОЖСС; повышенная концентрация </w:t>
      </w:r>
      <w:proofErr w:type="spellStart"/>
      <w:r w:rsidRPr="00727F39">
        <w:t>трансферрина</w:t>
      </w:r>
      <w:proofErr w:type="spellEnd"/>
      <w:r w:rsidRPr="00727F39">
        <w:t xml:space="preserve"> и растворимой формы рецептора </w:t>
      </w:r>
      <w:proofErr w:type="spellStart"/>
      <w:r w:rsidRPr="00727F39">
        <w:t>трансферрина</w:t>
      </w:r>
      <w:proofErr w:type="spellEnd"/>
      <w:r w:rsidRPr="00727F39">
        <w:t xml:space="preserve">; сниженный уровень </w:t>
      </w:r>
      <w:proofErr w:type="spellStart"/>
      <w:r w:rsidRPr="00727F39">
        <w:t>ферритина</w:t>
      </w:r>
      <w:proofErr w:type="spellEnd"/>
      <w:r w:rsidRPr="00727F39">
        <w:t xml:space="preserve"> [13, с. 25].</w:t>
      </w:r>
    </w:p>
    <w:p w:rsidR="001F4513" w:rsidRPr="00727F39" w:rsidRDefault="001F4513" w:rsidP="001F4513">
      <w:pPr>
        <w:spacing w:line="360" w:lineRule="auto"/>
        <w:ind w:firstLine="708"/>
        <w:jc w:val="both"/>
      </w:pPr>
      <w:r w:rsidRPr="00727F39">
        <w:t xml:space="preserve">Поскольку ЖДА часто вызывается различными, иногда серьезными, заболеваниями у подростков, для выявления причины дефицита железа могут потребоваться обширные диагностические тесты. Врач может порекомендовать гастроскопию, визуализацию желудочно-кишечного тракта, тесты на </w:t>
      </w:r>
      <w:proofErr w:type="spellStart"/>
      <w:r w:rsidRPr="00727F39">
        <w:t>целиакию</w:t>
      </w:r>
      <w:proofErr w:type="spellEnd"/>
      <w:r w:rsidRPr="00727F39">
        <w:t xml:space="preserve"> и инфекцию </w:t>
      </w:r>
      <w:proofErr w:type="spellStart"/>
      <w:r w:rsidRPr="00727F39">
        <w:t>Helicobacter</w:t>
      </w:r>
      <w:proofErr w:type="spellEnd"/>
      <w:r w:rsidRPr="00727F39">
        <w:t xml:space="preserve"> </w:t>
      </w:r>
      <w:proofErr w:type="spellStart"/>
      <w:r w:rsidRPr="00727F39">
        <w:t>pylori</w:t>
      </w:r>
      <w:proofErr w:type="spellEnd"/>
      <w:r w:rsidRPr="00727F39">
        <w:t xml:space="preserve">, общий анализ мочи, анализ кала на скрытую кровь или другие диагностические тесты если подозревается конкретное заболевание. </w:t>
      </w:r>
      <w:bookmarkStart w:id="3" w:name="_Toc94372777"/>
    </w:p>
    <w:p w:rsidR="001F4513" w:rsidRPr="003069F9" w:rsidRDefault="001F4513" w:rsidP="001F4513">
      <w:pPr>
        <w:spacing w:line="360" w:lineRule="auto"/>
        <w:ind w:firstLine="708"/>
        <w:jc w:val="both"/>
      </w:pPr>
      <w:r w:rsidRPr="00727F39">
        <w:t xml:space="preserve">При ЖДА наблюдаются общие симптомы анемии. Особенно, проявляются симптомы со стороны сердца и ЦНС, длительный дефицит железа (табл. 1), а также симптомы основного заболевания - причина этого дефицита. Возникновение симптомов зависит от тяжести анемии, возраста, сопутствующих заболеваний, а также скорости снижения концентрации </w:t>
      </w:r>
      <w:proofErr w:type="spellStart"/>
      <w:r w:rsidRPr="00727F39">
        <w:t>Hb</w:t>
      </w:r>
      <w:proofErr w:type="spellEnd"/>
      <w:r w:rsidRPr="00727F39">
        <w:t xml:space="preserve"> [2,с. 8].</w:t>
      </w:r>
      <w:bookmarkEnd w:id="3"/>
    </w:p>
    <w:p w:rsidR="001F4513" w:rsidRPr="003069F9" w:rsidRDefault="001F4513" w:rsidP="001F4513">
      <w:pPr>
        <w:spacing w:line="360" w:lineRule="auto"/>
        <w:jc w:val="right"/>
      </w:pPr>
      <w:r>
        <w:t xml:space="preserve">Таблица </w:t>
      </w:r>
      <w:r w:rsidRPr="00A0502B">
        <w:t>1</w:t>
      </w:r>
    </w:p>
    <w:p w:rsidR="001F4513" w:rsidRPr="00727F39" w:rsidRDefault="001F4513" w:rsidP="001F4513">
      <w:pPr>
        <w:spacing w:after="200" w:line="360" w:lineRule="auto"/>
        <w:jc w:val="center"/>
      </w:pPr>
      <w:r w:rsidRPr="00727F39">
        <w:t>Общие симптомы анемии и симптомы железодефицитной анемии</w:t>
      </w:r>
    </w:p>
    <w:tbl>
      <w:tblPr>
        <w:tblStyle w:val="aa"/>
        <w:tblW w:w="0" w:type="auto"/>
        <w:tblLook w:val="04A0" w:firstRow="1" w:lastRow="0" w:firstColumn="1" w:lastColumn="0" w:noHBand="0" w:noVBand="1"/>
      </w:tblPr>
      <w:tblGrid>
        <w:gridCol w:w="4785"/>
        <w:gridCol w:w="4786"/>
      </w:tblGrid>
      <w:tr w:rsidR="001F4513" w:rsidRPr="00727F39" w:rsidTr="00037564">
        <w:trPr>
          <w:tblHeader/>
        </w:trPr>
        <w:tc>
          <w:tcPr>
            <w:tcW w:w="4785" w:type="dxa"/>
          </w:tcPr>
          <w:p w:rsidR="001F4513" w:rsidRPr="00727F39" w:rsidRDefault="001F4513" w:rsidP="00037564">
            <w:pPr>
              <w:jc w:val="center"/>
              <w:rPr>
                <w:b/>
                <w:sz w:val="24"/>
              </w:rPr>
            </w:pPr>
            <w:r w:rsidRPr="00727F39">
              <w:rPr>
                <w:b/>
                <w:sz w:val="24"/>
              </w:rPr>
              <w:t>Общие симптомы анемии</w:t>
            </w:r>
          </w:p>
        </w:tc>
        <w:tc>
          <w:tcPr>
            <w:tcW w:w="4786" w:type="dxa"/>
          </w:tcPr>
          <w:p w:rsidR="001F4513" w:rsidRPr="00727F39" w:rsidRDefault="001F4513" w:rsidP="00037564">
            <w:pPr>
              <w:jc w:val="center"/>
              <w:rPr>
                <w:b/>
                <w:sz w:val="24"/>
              </w:rPr>
            </w:pPr>
            <w:r w:rsidRPr="00727F39">
              <w:rPr>
                <w:b/>
                <w:sz w:val="24"/>
              </w:rPr>
              <w:t>Симптомы ЖДА</w:t>
            </w:r>
          </w:p>
        </w:tc>
      </w:tr>
      <w:tr w:rsidR="001F4513" w:rsidRPr="00D10ED7" w:rsidTr="00037564">
        <w:tc>
          <w:tcPr>
            <w:tcW w:w="4785" w:type="dxa"/>
          </w:tcPr>
          <w:p w:rsidR="001F4513" w:rsidRPr="00727F39" w:rsidRDefault="001F4513" w:rsidP="00037564">
            <w:pPr>
              <w:jc w:val="both"/>
              <w:rPr>
                <w:sz w:val="24"/>
                <w:u w:val="single"/>
              </w:rPr>
            </w:pPr>
            <w:r w:rsidRPr="00727F39">
              <w:rPr>
                <w:sz w:val="24"/>
                <w:u w:val="single"/>
              </w:rPr>
              <w:t>Центральная нервная система:</w:t>
            </w:r>
          </w:p>
          <w:p w:rsidR="001F4513" w:rsidRPr="00727F39" w:rsidRDefault="001F4513" w:rsidP="00037564">
            <w:pPr>
              <w:jc w:val="both"/>
              <w:rPr>
                <w:sz w:val="24"/>
                <w:u w:val="single"/>
              </w:rPr>
            </w:pPr>
            <w:r w:rsidRPr="00727F39">
              <w:rPr>
                <w:sz w:val="24"/>
              </w:rPr>
              <w:t>- головокружение;</w:t>
            </w:r>
          </w:p>
          <w:p w:rsidR="001F4513" w:rsidRPr="00727F39" w:rsidRDefault="001F4513" w:rsidP="00037564">
            <w:pPr>
              <w:jc w:val="both"/>
              <w:rPr>
                <w:sz w:val="24"/>
              </w:rPr>
            </w:pPr>
            <w:r w:rsidRPr="00727F39">
              <w:rPr>
                <w:sz w:val="24"/>
              </w:rPr>
              <w:t>- хроническая усталость;</w:t>
            </w:r>
          </w:p>
          <w:p w:rsidR="001F4513" w:rsidRPr="00727F39" w:rsidRDefault="001F4513" w:rsidP="00037564">
            <w:pPr>
              <w:jc w:val="both"/>
              <w:rPr>
                <w:sz w:val="24"/>
              </w:rPr>
            </w:pPr>
            <w:r w:rsidRPr="00727F39">
              <w:rPr>
                <w:sz w:val="24"/>
              </w:rPr>
              <w:t>- когнитивные нарушения;</w:t>
            </w:r>
          </w:p>
          <w:p w:rsidR="001F4513" w:rsidRPr="00727F39" w:rsidRDefault="001F4513" w:rsidP="00037564">
            <w:pPr>
              <w:jc w:val="both"/>
              <w:rPr>
                <w:sz w:val="24"/>
              </w:rPr>
            </w:pPr>
            <w:r w:rsidRPr="00727F39">
              <w:rPr>
                <w:sz w:val="24"/>
              </w:rPr>
              <w:t>- сенсорное расстройство.</w:t>
            </w:r>
          </w:p>
          <w:p w:rsidR="001F4513" w:rsidRPr="00727F39" w:rsidRDefault="001F4513" w:rsidP="00037564">
            <w:pPr>
              <w:jc w:val="both"/>
              <w:rPr>
                <w:sz w:val="24"/>
                <w:u w:val="single"/>
              </w:rPr>
            </w:pPr>
            <w:r w:rsidRPr="00727F39">
              <w:rPr>
                <w:sz w:val="24"/>
                <w:u w:val="single"/>
              </w:rPr>
              <w:t>Сердечно-сосудистая система:</w:t>
            </w:r>
          </w:p>
          <w:p w:rsidR="001F4513" w:rsidRPr="00727F39" w:rsidRDefault="001F4513" w:rsidP="00037564">
            <w:pPr>
              <w:jc w:val="both"/>
              <w:rPr>
                <w:sz w:val="24"/>
              </w:rPr>
            </w:pPr>
            <w:r w:rsidRPr="00727F39">
              <w:rPr>
                <w:sz w:val="24"/>
              </w:rPr>
              <w:t>- одышка при физической нагрузке;</w:t>
            </w:r>
          </w:p>
          <w:p w:rsidR="001F4513" w:rsidRPr="00727F39" w:rsidRDefault="001F4513" w:rsidP="00037564">
            <w:pPr>
              <w:jc w:val="both"/>
              <w:rPr>
                <w:sz w:val="24"/>
              </w:rPr>
            </w:pPr>
            <w:r w:rsidRPr="00727F39">
              <w:rPr>
                <w:sz w:val="24"/>
              </w:rPr>
              <w:t>- сердечная недостаточность;</w:t>
            </w:r>
          </w:p>
          <w:p w:rsidR="001F4513" w:rsidRPr="00727F39" w:rsidRDefault="001F4513" w:rsidP="00037564">
            <w:pPr>
              <w:jc w:val="both"/>
              <w:rPr>
                <w:sz w:val="24"/>
              </w:rPr>
            </w:pPr>
            <w:r w:rsidRPr="00727F39">
              <w:rPr>
                <w:sz w:val="24"/>
              </w:rPr>
              <w:t>- тахикардия;</w:t>
            </w:r>
          </w:p>
          <w:p w:rsidR="001F4513" w:rsidRPr="00727F39" w:rsidRDefault="001F4513" w:rsidP="00037564">
            <w:pPr>
              <w:jc w:val="both"/>
              <w:rPr>
                <w:sz w:val="24"/>
              </w:rPr>
            </w:pPr>
            <w:r w:rsidRPr="00727F39">
              <w:rPr>
                <w:sz w:val="24"/>
              </w:rPr>
              <w:lastRenderedPageBreak/>
              <w:t>- систолический шум;</w:t>
            </w:r>
          </w:p>
          <w:p w:rsidR="001F4513" w:rsidRPr="00727F39" w:rsidRDefault="001F4513" w:rsidP="00037564">
            <w:pPr>
              <w:jc w:val="both"/>
              <w:rPr>
                <w:sz w:val="24"/>
              </w:rPr>
            </w:pPr>
            <w:r w:rsidRPr="00727F39">
              <w:rPr>
                <w:sz w:val="24"/>
              </w:rPr>
              <w:t xml:space="preserve">- </w:t>
            </w:r>
            <w:proofErr w:type="spellStart"/>
            <w:r w:rsidRPr="00727F39">
              <w:rPr>
                <w:sz w:val="24"/>
              </w:rPr>
              <w:t>кардиомегалия</w:t>
            </w:r>
            <w:proofErr w:type="spellEnd"/>
            <w:r w:rsidRPr="00727F39">
              <w:rPr>
                <w:sz w:val="24"/>
              </w:rPr>
              <w:t>;</w:t>
            </w:r>
          </w:p>
          <w:p w:rsidR="001F4513" w:rsidRPr="00727F39" w:rsidRDefault="001F4513" w:rsidP="00037564">
            <w:pPr>
              <w:jc w:val="both"/>
              <w:rPr>
                <w:sz w:val="24"/>
              </w:rPr>
            </w:pPr>
            <w:r w:rsidRPr="00727F39">
              <w:rPr>
                <w:sz w:val="24"/>
              </w:rPr>
              <w:t>- гипотермия.</w:t>
            </w:r>
          </w:p>
          <w:p w:rsidR="001F4513" w:rsidRPr="00727F39" w:rsidRDefault="001F4513" w:rsidP="00037564">
            <w:pPr>
              <w:jc w:val="both"/>
              <w:rPr>
                <w:sz w:val="24"/>
                <w:u w:val="single"/>
              </w:rPr>
            </w:pPr>
            <w:r w:rsidRPr="00727F39">
              <w:rPr>
                <w:sz w:val="24"/>
                <w:u w:val="single"/>
              </w:rPr>
              <w:t>Пищеварительный тракт</w:t>
            </w:r>
          </w:p>
          <w:p w:rsidR="001F4513" w:rsidRPr="00727F39" w:rsidRDefault="001F4513" w:rsidP="00037564">
            <w:pPr>
              <w:jc w:val="both"/>
              <w:rPr>
                <w:sz w:val="24"/>
              </w:rPr>
            </w:pPr>
            <w:r w:rsidRPr="00727F39">
              <w:rPr>
                <w:sz w:val="24"/>
              </w:rPr>
              <w:t>- тошнота;</w:t>
            </w:r>
          </w:p>
          <w:p w:rsidR="001F4513" w:rsidRPr="00727F39" w:rsidRDefault="001F4513" w:rsidP="00037564">
            <w:pPr>
              <w:jc w:val="both"/>
              <w:rPr>
                <w:sz w:val="24"/>
              </w:rPr>
            </w:pPr>
            <w:r w:rsidRPr="00727F39">
              <w:rPr>
                <w:sz w:val="24"/>
              </w:rPr>
              <w:t>- потеря аппетита;</w:t>
            </w:r>
          </w:p>
          <w:p w:rsidR="001F4513" w:rsidRPr="00727F39" w:rsidRDefault="001F4513" w:rsidP="00037564">
            <w:pPr>
              <w:jc w:val="both"/>
              <w:rPr>
                <w:sz w:val="24"/>
              </w:rPr>
            </w:pPr>
            <w:r w:rsidRPr="00727F39">
              <w:rPr>
                <w:sz w:val="24"/>
              </w:rPr>
              <w:t>- расстройства пищеварения.</w:t>
            </w:r>
          </w:p>
          <w:p w:rsidR="001F4513" w:rsidRPr="00727F39" w:rsidRDefault="001F4513" w:rsidP="00037564">
            <w:pPr>
              <w:jc w:val="both"/>
              <w:rPr>
                <w:sz w:val="24"/>
                <w:u w:val="single"/>
              </w:rPr>
            </w:pPr>
            <w:r w:rsidRPr="00727F39">
              <w:rPr>
                <w:sz w:val="24"/>
                <w:u w:val="single"/>
              </w:rPr>
              <w:t>Функциональные нарушения</w:t>
            </w:r>
          </w:p>
          <w:p w:rsidR="001F4513" w:rsidRPr="00727F39" w:rsidRDefault="001F4513" w:rsidP="00037564">
            <w:pPr>
              <w:jc w:val="both"/>
              <w:rPr>
                <w:sz w:val="24"/>
              </w:rPr>
            </w:pPr>
            <w:r w:rsidRPr="00727F39">
              <w:rPr>
                <w:sz w:val="24"/>
                <w:u w:val="single"/>
              </w:rPr>
              <w:t>макрофаги и снижение лимфоцитов</w:t>
            </w:r>
          </w:p>
        </w:tc>
        <w:tc>
          <w:tcPr>
            <w:tcW w:w="4786" w:type="dxa"/>
          </w:tcPr>
          <w:p w:rsidR="001F4513" w:rsidRPr="00727F39" w:rsidRDefault="001F4513" w:rsidP="00037564">
            <w:pPr>
              <w:jc w:val="both"/>
              <w:rPr>
                <w:sz w:val="24"/>
              </w:rPr>
            </w:pPr>
            <w:r w:rsidRPr="00727F39">
              <w:rPr>
                <w:sz w:val="24"/>
              </w:rPr>
              <w:lastRenderedPageBreak/>
              <w:t xml:space="preserve">- Диффузная или </w:t>
            </w:r>
            <w:proofErr w:type="spellStart"/>
            <w:r w:rsidRPr="00727F39">
              <w:rPr>
                <w:sz w:val="24"/>
              </w:rPr>
              <w:t>бляшечная</w:t>
            </w:r>
            <w:proofErr w:type="spellEnd"/>
            <w:r w:rsidRPr="00727F39">
              <w:rPr>
                <w:sz w:val="24"/>
              </w:rPr>
              <w:t xml:space="preserve"> </w:t>
            </w:r>
            <w:proofErr w:type="spellStart"/>
            <w:r w:rsidRPr="00727F39">
              <w:rPr>
                <w:sz w:val="24"/>
              </w:rPr>
              <w:t>алопеция</w:t>
            </w:r>
            <w:proofErr w:type="spellEnd"/>
            <w:r w:rsidRPr="00727F39">
              <w:rPr>
                <w:sz w:val="24"/>
              </w:rPr>
              <w:t>;</w:t>
            </w:r>
          </w:p>
          <w:p w:rsidR="001F4513" w:rsidRPr="00727F39" w:rsidRDefault="001F4513" w:rsidP="00037564">
            <w:pPr>
              <w:jc w:val="both"/>
              <w:rPr>
                <w:sz w:val="24"/>
              </w:rPr>
            </w:pPr>
            <w:r w:rsidRPr="00727F39">
              <w:rPr>
                <w:sz w:val="24"/>
              </w:rPr>
              <w:t>- атрофический глоссит;</w:t>
            </w:r>
          </w:p>
          <w:p w:rsidR="001F4513" w:rsidRPr="00727F39" w:rsidRDefault="001F4513" w:rsidP="00037564">
            <w:pPr>
              <w:jc w:val="both"/>
              <w:rPr>
                <w:sz w:val="24"/>
              </w:rPr>
            </w:pPr>
            <w:r w:rsidRPr="00727F39">
              <w:rPr>
                <w:sz w:val="24"/>
              </w:rPr>
              <w:t>- синдром беспокойных ног;</w:t>
            </w:r>
          </w:p>
          <w:p w:rsidR="001F4513" w:rsidRPr="00727F39" w:rsidRDefault="001F4513" w:rsidP="00037564">
            <w:pPr>
              <w:jc w:val="both"/>
              <w:rPr>
                <w:sz w:val="24"/>
              </w:rPr>
            </w:pPr>
            <w:r w:rsidRPr="00727F39">
              <w:rPr>
                <w:sz w:val="24"/>
              </w:rPr>
              <w:t>- сухая кожа;</w:t>
            </w:r>
          </w:p>
          <w:p w:rsidR="001F4513" w:rsidRPr="00727F39" w:rsidRDefault="001F4513" w:rsidP="00037564">
            <w:pPr>
              <w:jc w:val="both"/>
              <w:rPr>
                <w:sz w:val="24"/>
              </w:rPr>
            </w:pPr>
            <w:r w:rsidRPr="00727F39">
              <w:rPr>
                <w:sz w:val="24"/>
              </w:rPr>
              <w:t>- сухие ломкие волосы;</w:t>
            </w:r>
          </w:p>
          <w:p w:rsidR="001F4513" w:rsidRPr="00727F39" w:rsidRDefault="001F4513" w:rsidP="00037564">
            <w:pPr>
              <w:jc w:val="both"/>
              <w:rPr>
                <w:sz w:val="24"/>
              </w:rPr>
            </w:pPr>
            <w:r w:rsidRPr="00727F39">
              <w:rPr>
                <w:sz w:val="24"/>
              </w:rPr>
              <w:t>- бледная кожа;</w:t>
            </w:r>
          </w:p>
          <w:p w:rsidR="001F4513" w:rsidRPr="00727F39" w:rsidRDefault="001F4513" w:rsidP="00037564">
            <w:pPr>
              <w:jc w:val="both"/>
              <w:rPr>
                <w:sz w:val="24"/>
              </w:rPr>
            </w:pPr>
            <w:r w:rsidRPr="00727F39">
              <w:rPr>
                <w:sz w:val="24"/>
              </w:rPr>
              <w:t>- когнитивные нарушения;</w:t>
            </w:r>
          </w:p>
          <w:p w:rsidR="001F4513" w:rsidRPr="00727F39" w:rsidRDefault="001F4513" w:rsidP="00037564">
            <w:pPr>
              <w:jc w:val="both"/>
              <w:rPr>
                <w:sz w:val="24"/>
              </w:rPr>
            </w:pPr>
            <w:r w:rsidRPr="00727F39">
              <w:rPr>
                <w:sz w:val="24"/>
              </w:rPr>
              <w:t xml:space="preserve">- </w:t>
            </w:r>
            <w:proofErr w:type="spellStart"/>
            <w:r w:rsidRPr="00727F39">
              <w:rPr>
                <w:sz w:val="24"/>
              </w:rPr>
              <w:t>койлонихия</w:t>
            </w:r>
            <w:proofErr w:type="spellEnd"/>
            <w:r w:rsidRPr="00727F39">
              <w:rPr>
                <w:sz w:val="24"/>
              </w:rPr>
              <w:t>;</w:t>
            </w:r>
          </w:p>
          <w:p w:rsidR="001F4513" w:rsidRPr="00D10ED7" w:rsidRDefault="001F4513" w:rsidP="00037564">
            <w:pPr>
              <w:jc w:val="both"/>
              <w:rPr>
                <w:sz w:val="24"/>
              </w:rPr>
            </w:pPr>
            <w:r w:rsidRPr="00727F39">
              <w:rPr>
                <w:sz w:val="24"/>
              </w:rPr>
              <w:t xml:space="preserve">- синдром </w:t>
            </w:r>
            <w:proofErr w:type="spellStart"/>
            <w:r w:rsidRPr="00727F39">
              <w:rPr>
                <w:sz w:val="24"/>
              </w:rPr>
              <w:t>Пламмера-Винсона</w:t>
            </w:r>
            <w:proofErr w:type="spellEnd"/>
            <w:r w:rsidRPr="00727F39">
              <w:rPr>
                <w:sz w:val="24"/>
              </w:rPr>
              <w:t>.</w:t>
            </w:r>
          </w:p>
        </w:tc>
      </w:tr>
    </w:tbl>
    <w:p w:rsidR="001F4513" w:rsidRDefault="001F4513" w:rsidP="001F4513">
      <w:pPr>
        <w:spacing w:line="360" w:lineRule="auto"/>
        <w:ind w:firstLine="708"/>
        <w:jc w:val="both"/>
      </w:pPr>
      <w:r w:rsidRPr="00D10ED7">
        <w:lastRenderedPageBreak/>
        <w:t>Следует отметить, что ухудшение симптомов ЖДА зависят от скорости прогрессирования анемии, а также от возраста и общего состояния больного челов</w:t>
      </w:r>
      <w:r>
        <w:t>ека, сопутствующих заболеваний.</w:t>
      </w:r>
    </w:p>
    <w:p w:rsidR="001F4513" w:rsidRPr="00D10ED7" w:rsidRDefault="001F4513" w:rsidP="001F4513">
      <w:pPr>
        <w:spacing w:line="360" w:lineRule="auto"/>
        <w:ind w:firstLine="708"/>
        <w:jc w:val="both"/>
      </w:pPr>
      <w:r w:rsidRPr="00D10ED7">
        <w:t xml:space="preserve">Основой лечения ЖДА является применение препаратов железа, которые почти всегда назначают внутрь. Для улучшения всасывания железа иногда применяют добавки с витамином С или дополнительно вводят этот витамин во время лечения. Препараты железа следует принимать регулярно и в соответствии с рекомендациями производителя. При правильно назначенном лечении может наблюдаться быстрое увеличение показателей крови - повышение уровня </w:t>
      </w:r>
      <w:proofErr w:type="spellStart"/>
      <w:r w:rsidRPr="00D10ED7">
        <w:t>Hb</w:t>
      </w:r>
      <w:proofErr w:type="spellEnd"/>
      <w:r w:rsidRPr="00D10ED7">
        <w:t xml:space="preserve"> примерно на 2 г/</w:t>
      </w:r>
      <w:proofErr w:type="spellStart"/>
      <w:r w:rsidRPr="00D10ED7">
        <w:t>дл</w:t>
      </w:r>
      <w:proofErr w:type="spellEnd"/>
      <w:r w:rsidRPr="00D10ED7">
        <w:t xml:space="preserve"> происходит в течение примерно 33 недель от начала лечения. Тем не менее, препараты железа следует использовать в течение примерно 4-6 месяцев, потому что изначально организм использует поступающее железо «на регулярной основе» для производства клеток крови. Лишь через несколько недель восполняется приток «запасов» железа, поэтому лечение препаратами железа не следует прекращать после коррекции показателей анализа крови. При использовании железа стул ребенка может изменить цвет и текстуру. Может быть склонность к запорам и темный, почти черный цвет стула – это совершенно нормально и проходит это после окончания лечения</w:t>
      </w:r>
      <w:r>
        <w:t xml:space="preserve"> [</w:t>
      </w:r>
      <w:r w:rsidRPr="00D60E3E">
        <w:t xml:space="preserve">3, с. </w:t>
      </w:r>
      <w:r>
        <w:t>214</w:t>
      </w:r>
      <w:r w:rsidRPr="00D60E3E">
        <w:t>].</w:t>
      </w:r>
    </w:p>
    <w:p w:rsidR="001F4513" w:rsidRPr="00D10ED7" w:rsidRDefault="001F4513" w:rsidP="001F4513">
      <w:pPr>
        <w:spacing w:line="360" w:lineRule="auto"/>
        <w:ind w:firstLine="708"/>
        <w:jc w:val="both"/>
      </w:pPr>
      <w:r w:rsidRPr="00D10ED7">
        <w:t xml:space="preserve">В редких случаях препараты железа для внутривенного введения назначают пациентам, которые не переносят пероральные препараты железа или страдают тяжелыми нарушениями всасывания. Поскольку внутривенное введение железа может иметь серьезные побочные эффекты, в том числе </w:t>
      </w:r>
      <w:r w:rsidRPr="00D10ED7">
        <w:lastRenderedPageBreak/>
        <w:t>аллергические реакции, введение этого препарата обычно предшествует так называемая тестовая доза.</w:t>
      </w:r>
    </w:p>
    <w:p w:rsidR="001F4513" w:rsidRPr="00403A22" w:rsidRDefault="001F4513" w:rsidP="001F4513">
      <w:pPr>
        <w:spacing w:line="360" w:lineRule="auto"/>
        <w:ind w:firstLine="708"/>
        <w:jc w:val="both"/>
      </w:pPr>
      <w:r w:rsidRPr="00D10ED7">
        <w:t xml:space="preserve">Неотъемлемой частью лечения ЖДА подростков является здоровое питание, богатое красным мясом и субпродуктами, а также </w:t>
      </w:r>
      <w:proofErr w:type="spellStart"/>
      <w:r w:rsidRPr="00D10ED7">
        <w:t>цельнозерновыми</w:t>
      </w:r>
      <w:proofErr w:type="spellEnd"/>
      <w:r w:rsidRPr="00D10ED7">
        <w:t xml:space="preserve"> продуктами. Железо лучше усваивается при употреблении с продуктами, богатыми витамином С (фрукты, овощи). В свою очередь, усвоение железа ослабляют молочные продукты, а также соединения, содержащиеся в кофе и чае, и большом количестве клетчатки. </w:t>
      </w:r>
    </w:p>
    <w:p w:rsidR="001F4513" w:rsidRPr="00403A22" w:rsidRDefault="001F4513" w:rsidP="001F4513">
      <w:pPr>
        <w:pStyle w:val="2"/>
        <w:spacing w:before="0" w:after="0" w:line="360" w:lineRule="auto"/>
        <w:ind w:firstLine="708"/>
        <w:jc w:val="both"/>
        <w:rPr>
          <w:rFonts w:ascii="Times New Roman" w:hAnsi="Times New Roman" w:cs="Times New Roman"/>
          <w:i w:val="0"/>
        </w:rPr>
      </w:pPr>
      <w:bookmarkStart w:id="4" w:name="_Toc98846230"/>
      <w:r>
        <w:rPr>
          <w:rFonts w:ascii="Times New Roman" w:hAnsi="Times New Roman" w:cs="Times New Roman"/>
          <w:i w:val="0"/>
        </w:rPr>
        <w:t>1.2. Компетенция</w:t>
      </w:r>
      <w:r w:rsidRPr="00D10ED7">
        <w:rPr>
          <w:rFonts w:ascii="Times New Roman" w:hAnsi="Times New Roman" w:cs="Times New Roman"/>
          <w:i w:val="0"/>
        </w:rPr>
        <w:t xml:space="preserve"> среднего медицинского работника в профилактике и лечении </w:t>
      </w:r>
      <w:r>
        <w:rPr>
          <w:rFonts w:ascii="Times New Roman" w:hAnsi="Times New Roman" w:cs="Times New Roman"/>
          <w:i w:val="0"/>
        </w:rPr>
        <w:t xml:space="preserve">железодефицитной </w:t>
      </w:r>
      <w:r w:rsidRPr="00D10ED7">
        <w:rPr>
          <w:rFonts w:ascii="Times New Roman" w:hAnsi="Times New Roman" w:cs="Times New Roman"/>
          <w:i w:val="0"/>
        </w:rPr>
        <w:t>анемии</w:t>
      </w:r>
      <w:r>
        <w:rPr>
          <w:rFonts w:ascii="Times New Roman" w:hAnsi="Times New Roman" w:cs="Times New Roman"/>
          <w:i w:val="0"/>
        </w:rPr>
        <w:t xml:space="preserve"> у подростков</w:t>
      </w:r>
      <w:bookmarkEnd w:id="4"/>
    </w:p>
    <w:p w:rsidR="001F4513" w:rsidRPr="00D10ED7" w:rsidRDefault="001F4513" w:rsidP="001F4513">
      <w:pPr>
        <w:spacing w:line="360" w:lineRule="auto"/>
        <w:ind w:firstLine="708"/>
        <w:jc w:val="both"/>
      </w:pPr>
      <w:r w:rsidRPr="00D10ED7">
        <w:t>С целью адекватной борьбы с очень распространенной проблемой современной медицины, такой как – ЖДА, медицинская сестра должна знать</w:t>
      </w:r>
      <w:r>
        <w:t xml:space="preserve"> [2</w:t>
      </w:r>
      <w:r w:rsidRPr="00D60E3E">
        <w:t xml:space="preserve">, с. </w:t>
      </w:r>
      <w:r>
        <w:t>69]</w:t>
      </w:r>
      <w:r w:rsidRPr="00D10ED7">
        <w:t>:</w:t>
      </w:r>
    </w:p>
    <w:p w:rsidR="001F4513" w:rsidRPr="00D10ED7" w:rsidRDefault="001F4513" w:rsidP="001F4513">
      <w:pPr>
        <w:spacing w:line="360" w:lineRule="auto"/>
        <w:ind w:firstLine="708"/>
        <w:jc w:val="both"/>
      </w:pPr>
      <w:r w:rsidRPr="00D10ED7">
        <w:t>- классификацию анемий по этиологическим факторам;</w:t>
      </w:r>
    </w:p>
    <w:p w:rsidR="001F4513" w:rsidRPr="00D10ED7" w:rsidRDefault="001F4513" w:rsidP="001F4513">
      <w:pPr>
        <w:spacing w:line="360" w:lineRule="auto"/>
        <w:ind w:firstLine="708"/>
        <w:jc w:val="both"/>
      </w:pPr>
      <w:r w:rsidRPr="00D10ED7">
        <w:t>- причины возникновения ЖДА;</w:t>
      </w:r>
    </w:p>
    <w:p w:rsidR="001F4513" w:rsidRPr="00D10ED7" w:rsidRDefault="001F4513" w:rsidP="001F4513">
      <w:pPr>
        <w:spacing w:line="360" w:lineRule="auto"/>
        <w:ind w:firstLine="708"/>
        <w:jc w:val="both"/>
      </w:pPr>
      <w:r w:rsidRPr="00D10ED7">
        <w:t>- основные клинические проявления ЖДА;</w:t>
      </w:r>
    </w:p>
    <w:p w:rsidR="001F4513" w:rsidRPr="00D10ED7" w:rsidRDefault="001F4513" w:rsidP="001F4513">
      <w:pPr>
        <w:spacing w:line="360" w:lineRule="auto"/>
        <w:ind w:firstLine="708"/>
        <w:jc w:val="both"/>
      </w:pPr>
      <w:r w:rsidRPr="00D10ED7">
        <w:t>- основные клинические проявления ЖДА;</w:t>
      </w:r>
    </w:p>
    <w:p w:rsidR="001F4513" w:rsidRPr="00D10ED7" w:rsidRDefault="001F4513" w:rsidP="001F4513">
      <w:pPr>
        <w:spacing w:line="360" w:lineRule="auto"/>
        <w:ind w:firstLine="708"/>
        <w:jc w:val="both"/>
      </w:pPr>
      <w:r w:rsidRPr="00D10ED7">
        <w:t>- значение результатов лабораторного и инструментального обследования пациентов с анемичным синдромом;</w:t>
      </w:r>
    </w:p>
    <w:p w:rsidR="001F4513" w:rsidRPr="00D10ED7" w:rsidRDefault="001F4513" w:rsidP="001F4513">
      <w:pPr>
        <w:spacing w:line="360" w:lineRule="auto"/>
        <w:ind w:firstLine="708"/>
        <w:jc w:val="both"/>
      </w:pPr>
      <w:r w:rsidRPr="00D10ED7">
        <w:t>- особенности медсестринского ухода за больными с ЖДА.</w:t>
      </w:r>
    </w:p>
    <w:p w:rsidR="001F4513" w:rsidRPr="00D10ED7" w:rsidRDefault="001F4513" w:rsidP="001F4513">
      <w:pPr>
        <w:spacing w:line="360" w:lineRule="auto"/>
        <w:ind w:firstLine="708"/>
        <w:jc w:val="both"/>
      </w:pPr>
      <w:r w:rsidRPr="00D10ED7">
        <w:t>Сестринская помощь при ЖДА у подростков, предполагает умение:</w:t>
      </w:r>
    </w:p>
    <w:p w:rsidR="001F4513" w:rsidRPr="00D10ED7" w:rsidRDefault="001F4513" w:rsidP="001F4513">
      <w:pPr>
        <w:spacing w:line="360" w:lineRule="auto"/>
        <w:ind w:firstLine="708"/>
        <w:jc w:val="both"/>
      </w:pPr>
      <w:r w:rsidRPr="00D10ED7">
        <w:t>- выявлять и решать проблемы пациентов с ЖДА;</w:t>
      </w:r>
    </w:p>
    <w:p w:rsidR="001F4513" w:rsidRPr="00D10ED7" w:rsidRDefault="001F4513" w:rsidP="001F4513">
      <w:pPr>
        <w:spacing w:line="360" w:lineRule="auto"/>
        <w:ind w:firstLine="708"/>
        <w:jc w:val="both"/>
      </w:pPr>
      <w:r w:rsidRPr="00D10ED7">
        <w:t>- подготовить пациента к забору крови на общий анализ;</w:t>
      </w:r>
    </w:p>
    <w:p w:rsidR="001F4513" w:rsidRPr="00D10ED7" w:rsidRDefault="001F4513" w:rsidP="001F4513">
      <w:pPr>
        <w:spacing w:line="360" w:lineRule="auto"/>
        <w:ind w:firstLine="708"/>
        <w:jc w:val="both"/>
      </w:pPr>
      <w:r w:rsidRPr="00D10ED7">
        <w:t>- подготовить пациента к забору кала на скрытую кровь;</w:t>
      </w:r>
    </w:p>
    <w:p w:rsidR="001F4513" w:rsidRPr="00D10ED7" w:rsidRDefault="001F4513" w:rsidP="001F4513">
      <w:pPr>
        <w:spacing w:line="360" w:lineRule="auto"/>
        <w:ind w:firstLine="708"/>
        <w:jc w:val="both"/>
      </w:pPr>
      <w:r w:rsidRPr="00D10ED7">
        <w:t>- оценить данные клинического, лабораторного и инструментального обследования больных с анемичным синдромом;</w:t>
      </w:r>
    </w:p>
    <w:p w:rsidR="001F4513" w:rsidRPr="00D10ED7" w:rsidRDefault="001F4513" w:rsidP="001F4513">
      <w:pPr>
        <w:spacing w:line="360" w:lineRule="auto"/>
        <w:ind w:firstLine="708"/>
        <w:jc w:val="both"/>
      </w:pPr>
      <w:r w:rsidRPr="00D10ED7">
        <w:t>- составить меню в соответствии с рекомендуемой диетой при ЖДА.</w:t>
      </w:r>
    </w:p>
    <w:p w:rsidR="001F4513" w:rsidRPr="00D10ED7" w:rsidRDefault="001F4513" w:rsidP="001F4513">
      <w:pPr>
        <w:spacing w:line="360" w:lineRule="auto"/>
        <w:jc w:val="both"/>
      </w:pPr>
      <w:r w:rsidRPr="00D10ED7">
        <w:tab/>
        <w:t xml:space="preserve">Дальнейшим нашим исследованием, будет эмпирическое исследование сестринской помощи при ЖДА у подростков в рамках учреждения </w:t>
      </w:r>
      <w:proofErr w:type="spellStart"/>
      <w:r w:rsidRPr="00D10ED7">
        <w:t>Буинской</w:t>
      </w:r>
      <w:proofErr w:type="spellEnd"/>
      <w:r w:rsidRPr="00D10ED7">
        <w:t xml:space="preserve"> центральной районной больницы.</w:t>
      </w:r>
    </w:p>
    <w:p w:rsidR="00F52D07" w:rsidRDefault="001F4513" w:rsidP="00C850E9">
      <w:pPr>
        <w:spacing w:line="360" w:lineRule="auto"/>
        <w:ind w:firstLine="708"/>
        <w:jc w:val="both"/>
      </w:pPr>
      <w:r w:rsidRPr="00D10ED7">
        <w:lastRenderedPageBreak/>
        <w:t xml:space="preserve">Таким образом, ЖДА – это гипохромная анемия, </w:t>
      </w:r>
      <w:proofErr w:type="spellStart"/>
      <w:r w:rsidRPr="00D10ED7">
        <w:t>микроцитарная</w:t>
      </w:r>
      <w:proofErr w:type="spellEnd"/>
      <w:r w:rsidRPr="00D10ED7">
        <w:t xml:space="preserve">. В мазке периферической крови выявляют </w:t>
      </w:r>
      <w:proofErr w:type="spellStart"/>
      <w:r w:rsidRPr="00D10ED7">
        <w:t>анизоцитоз</w:t>
      </w:r>
      <w:proofErr w:type="spellEnd"/>
      <w:r w:rsidRPr="00D10ED7">
        <w:t xml:space="preserve">, </w:t>
      </w:r>
      <w:proofErr w:type="spellStart"/>
      <w:r w:rsidRPr="00D10ED7">
        <w:t>пойкилоцитоз</w:t>
      </w:r>
      <w:proofErr w:type="spellEnd"/>
      <w:r w:rsidRPr="00D10ED7">
        <w:t xml:space="preserve">, </w:t>
      </w:r>
      <w:proofErr w:type="spellStart"/>
      <w:r w:rsidRPr="00D10ED7">
        <w:t>эллиптоцитоз</w:t>
      </w:r>
      <w:proofErr w:type="spellEnd"/>
      <w:r w:rsidRPr="00D10ED7">
        <w:t xml:space="preserve">, иногда наличие сигарообразных эритроцитов. В случае высокого дефицита железа, около 10% больных имеют лейкопению, количество тромбоцитов обычно не изменяется, хотя со временем может </w:t>
      </w:r>
      <w:r w:rsidRPr="00727F39">
        <w:t xml:space="preserve">увеличиваться. При диагностике ЖДА важно изучение обмена железа: сывороточного </w:t>
      </w:r>
      <w:proofErr w:type="spellStart"/>
      <w:r w:rsidRPr="00727F39">
        <w:t>ферритина</w:t>
      </w:r>
      <w:proofErr w:type="spellEnd"/>
      <w:r w:rsidRPr="00727F39">
        <w:t xml:space="preserve"> (СФ), железа, </w:t>
      </w:r>
      <w:proofErr w:type="spellStart"/>
      <w:r w:rsidRPr="00727F39">
        <w:t>трансферрина</w:t>
      </w:r>
      <w:proofErr w:type="spellEnd"/>
      <w:r w:rsidRPr="00727F39">
        <w:t xml:space="preserve">, насыщение </w:t>
      </w:r>
      <w:proofErr w:type="spellStart"/>
      <w:r w:rsidRPr="00727F39">
        <w:t>трансферрина</w:t>
      </w:r>
      <w:proofErr w:type="spellEnd"/>
      <w:r w:rsidRPr="00727F39">
        <w:t xml:space="preserve"> железом, латентная </w:t>
      </w:r>
      <w:proofErr w:type="spellStart"/>
      <w:r w:rsidRPr="00727F39">
        <w:t>железосвязывающая</w:t>
      </w:r>
      <w:proofErr w:type="spellEnd"/>
      <w:r w:rsidRPr="00727F39">
        <w:t xml:space="preserve"> способность, общая </w:t>
      </w:r>
      <w:proofErr w:type="spellStart"/>
      <w:r w:rsidRPr="00727F39">
        <w:t>железосвязывающая</w:t>
      </w:r>
      <w:proofErr w:type="spellEnd"/>
      <w:r w:rsidRPr="00727F39">
        <w:t xml:space="preserve"> способность и, реже, растворимая концентрация рецептор </w:t>
      </w:r>
      <w:proofErr w:type="spellStart"/>
      <w:r w:rsidRPr="00727F39">
        <w:t>трансферрина</w:t>
      </w:r>
      <w:proofErr w:type="spellEnd"/>
      <w:r w:rsidRPr="00727F39">
        <w:t>.</w:t>
      </w:r>
      <w:bookmarkStart w:id="5" w:name="_GoBack"/>
      <w:bookmarkEnd w:id="5"/>
    </w:p>
    <w:sectPr w:rsidR="00F52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53A" w:rsidRDefault="0003753A" w:rsidP="001F4513">
      <w:r>
        <w:separator/>
      </w:r>
    </w:p>
  </w:endnote>
  <w:endnote w:type="continuationSeparator" w:id="0">
    <w:p w:rsidR="0003753A" w:rsidRDefault="0003753A" w:rsidP="001F4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53A" w:rsidRDefault="0003753A" w:rsidP="001F4513">
      <w:r>
        <w:separator/>
      </w:r>
    </w:p>
  </w:footnote>
  <w:footnote w:type="continuationSeparator" w:id="0">
    <w:p w:rsidR="0003753A" w:rsidRDefault="0003753A" w:rsidP="001F45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9906703"/>
      <w:docPartObj>
        <w:docPartGallery w:val="Page Numbers (Top of Page)"/>
        <w:docPartUnique/>
      </w:docPartObj>
    </w:sdtPr>
    <w:sdtEndPr/>
    <w:sdtContent>
      <w:p w:rsidR="001F4513" w:rsidRDefault="001F4513">
        <w:pPr>
          <w:pStyle w:val="ab"/>
          <w:jc w:val="center"/>
        </w:pPr>
        <w:r>
          <w:fldChar w:fldCharType="begin"/>
        </w:r>
        <w:r>
          <w:instrText>PAGE   \* MERGEFORMAT</w:instrText>
        </w:r>
        <w:r>
          <w:fldChar w:fldCharType="separate"/>
        </w:r>
        <w:r w:rsidR="00C850E9">
          <w:rPr>
            <w:noProof/>
          </w:rPr>
          <w:t>11</w:t>
        </w:r>
        <w:r>
          <w:fldChar w:fldCharType="end"/>
        </w:r>
      </w:p>
    </w:sdtContent>
  </w:sdt>
  <w:p w:rsidR="001F4513" w:rsidRDefault="001F451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57B24"/>
    <w:multiLevelType w:val="hybridMultilevel"/>
    <w:tmpl w:val="4A0C0856"/>
    <w:lvl w:ilvl="0" w:tplc="056071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753D7187"/>
    <w:multiLevelType w:val="hybridMultilevel"/>
    <w:tmpl w:val="9BA0D93A"/>
    <w:lvl w:ilvl="0" w:tplc="FFFFFFFF">
      <w:start w:val="1"/>
      <w:numFmt w:val="decimal"/>
      <w:lvlText w:val="%1."/>
      <w:lvlJc w:val="left"/>
      <w:pPr>
        <w:tabs>
          <w:tab w:val="num" w:pos="900"/>
        </w:tabs>
        <w:ind w:left="900" w:hanging="360"/>
      </w:pPr>
    </w:lvl>
    <w:lvl w:ilvl="1" w:tplc="FFFFFFFF">
      <w:start w:val="1"/>
      <w:numFmt w:val="upperLetter"/>
      <w:lvlText w:val="%2."/>
      <w:lvlJc w:val="left"/>
      <w:pPr>
        <w:tabs>
          <w:tab w:val="num" w:pos="2160"/>
        </w:tabs>
        <w:ind w:left="2160" w:hanging="360"/>
      </w:pPr>
      <w:rPr>
        <w:rFonts w:hint="default"/>
      </w:r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
    <w:nsid w:val="78996A56"/>
    <w:multiLevelType w:val="hybridMultilevel"/>
    <w:tmpl w:val="AEF0A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D22"/>
    <w:rsid w:val="0003753A"/>
    <w:rsid w:val="00087F9F"/>
    <w:rsid w:val="001264E6"/>
    <w:rsid w:val="001F4513"/>
    <w:rsid w:val="00587E99"/>
    <w:rsid w:val="005E23C7"/>
    <w:rsid w:val="006461FA"/>
    <w:rsid w:val="00872D22"/>
    <w:rsid w:val="00A65A6E"/>
    <w:rsid w:val="00AB23D1"/>
    <w:rsid w:val="00B0727A"/>
    <w:rsid w:val="00C45EAA"/>
    <w:rsid w:val="00C850E9"/>
    <w:rsid w:val="00F52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E99"/>
    <w:pPr>
      <w:spacing w:after="0" w:line="240" w:lineRule="auto"/>
    </w:pPr>
    <w:rPr>
      <w:rFonts w:ascii="Times New Roman" w:hAnsi="Times New Roman"/>
      <w:sz w:val="28"/>
      <w:szCs w:val="24"/>
      <w:lang w:eastAsia="ru-RU"/>
    </w:rPr>
  </w:style>
  <w:style w:type="paragraph" w:styleId="1">
    <w:name w:val="heading 1"/>
    <w:basedOn w:val="a"/>
    <w:next w:val="a"/>
    <w:link w:val="10"/>
    <w:uiPriority w:val="9"/>
    <w:qFormat/>
    <w:rsid w:val="006461FA"/>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qFormat/>
    <w:rsid w:val="006461FA"/>
    <w:pPr>
      <w:keepNext/>
      <w:spacing w:before="240" w:after="60"/>
      <w:outlineLvl w:val="1"/>
    </w:pPr>
    <w:rPr>
      <w:rFonts w:ascii="Arial" w:hAnsi="Arial" w:cs="Arial"/>
      <w:b/>
      <w:bCs/>
      <w:i/>
      <w:iCs/>
      <w:szCs w:val="28"/>
    </w:rPr>
  </w:style>
  <w:style w:type="paragraph" w:styleId="3">
    <w:name w:val="heading 3"/>
    <w:basedOn w:val="a"/>
    <w:next w:val="a"/>
    <w:link w:val="30"/>
    <w:uiPriority w:val="9"/>
    <w:unhideWhenUsed/>
    <w:qFormat/>
    <w:rsid w:val="006461F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6461FA"/>
    <w:pPr>
      <w:keepNext/>
      <w:shd w:val="clear" w:color="auto" w:fill="FFFFFF"/>
      <w:autoSpaceDE w:val="0"/>
      <w:autoSpaceDN w:val="0"/>
      <w:adjustRightInd w:val="0"/>
      <w:outlineLvl w:val="3"/>
    </w:pPr>
    <w:rPr>
      <w:rFonts w:eastAsia="Times New Roman" w:cs="Times New Roman"/>
      <w:b/>
      <w:bCs/>
      <w:color w:val="000000"/>
      <w:sz w:val="18"/>
      <w:szCs w:val="18"/>
    </w:rPr>
  </w:style>
  <w:style w:type="paragraph" w:styleId="5">
    <w:name w:val="heading 5"/>
    <w:basedOn w:val="a"/>
    <w:next w:val="a"/>
    <w:link w:val="50"/>
    <w:uiPriority w:val="99"/>
    <w:qFormat/>
    <w:rsid w:val="006461FA"/>
    <w:pPr>
      <w:keepNext/>
      <w:shd w:val="clear" w:color="auto" w:fill="FFFFFF"/>
      <w:autoSpaceDE w:val="0"/>
      <w:autoSpaceDN w:val="0"/>
      <w:adjustRightInd w:val="0"/>
      <w:outlineLvl w:val="4"/>
    </w:pPr>
    <w:rPr>
      <w:rFonts w:eastAsia="Times New Roman" w:cs="Times New Roman"/>
      <w:i/>
      <w:iCs/>
      <w:color w:val="000000"/>
      <w:sz w:val="20"/>
      <w:szCs w:val="20"/>
    </w:rPr>
  </w:style>
  <w:style w:type="paragraph" w:styleId="6">
    <w:name w:val="heading 6"/>
    <w:basedOn w:val="a"/>
    <w:next w:val="a"/>
    <w:link w:val="60"/>
    <w:uiPriority w:val="99"/>
    <w:qFormat/>
    <w:rsid w:val="006461FA"/>
    <w:pPr>
      <w:keepNext/>
      <w:shd w:val="clear" w:color="auto" w:fill="FFFFFF"/>
      <w:tabs>
        <w:tab w:val="num" w:pos="2160"/>
      </w:tabs>
      <w:autoSpaceDE w:val="0"/>
      <w:autoSpaceDN w:val="0"/>
      <w:adjustRightInd w:val="0"/>
      <w:spacing w:line="360" w:lineRule="auto"/>
      <w:ind w:left="2160" w:hanging="360"/>
      <w:jc w:val="both"/>
      <w:outlineLvl w:val="5"/>
    </w:pPr>
    <w:rPr>
      <w:rFonts w:eastAsia="Times New Roman" w:cs="Times New Roman"/>
      <w:b/>
      <w:bCs/>
      <w:color w:val="000000"/>
      <w:szCs w:val="28"/>
    </w:rPr>
  </w:style>
  <w:style w:type="paragraph" w:styleId="7">
    <w:name w:val="heading 7"/>
    <w:basedOn w:val="a"/>
    <w:next w:val="a"/>
    <w:link w:val="70"/>
    <w:uiPriority w:val="9"/>
    <w:unhideWhenUsed/>
    <w:qFormat/>
    <w:rsid w:val="006461F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6461FA"/>
    <w:pPr>
      <w:keepNext/>
      <w:spacing w:line="360" w:lineRule="auto"/>
      <w:jc w:val="center"/>
      <w:outlineLvl w:val="7"/>
    </w:pPr>
    <w:rPr>
      <w:rFonts w:eastAsia="Times New Roman" w:cs="Times New Roman"/>
      <w:b/>
      <w:bCs/>
      <w:sz w:val="24"/>
    </w:rPr>
  </w:style>
  <w:style w:type="paragraph" w:styleId="9">
    <w:name w:val="heading 9"/>
    <w:basedOn w:val="a"/>
    <w:next w:val="a"/>
    <w:link w:val="90"/>
    <w:uiPriority w:val="99"/>
    <w:qFormat/>
    <w:rsid w:val="006461FA"/>
    <w:pPr>
      <w:keepNext/>
      <w:spacing w:line="360" w:lineRule="auto"/>
      <w:ind w:firstLine="720"/>
      <w:jc w:val="center"/>
      <w:outlineLvl w:val="8"/>
    </w:pPr>
    <w:rPr>
      <w:rFonts w:eastAsia="Times New Roman" w:cs="Times New Roman"/>
      <w:b/>
      <w:bCs/>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61F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6461FA"/>
    <w:rPr>
      <w:rFonts w:ascii="Arial" w:eastAsia="Calibri" w:hAnsi="Arial" w:cs="Arial"/>
      <w:b/>
      <w:bCs/>
      <w:i/>
      <w:iCs/>
      <w:sz w:val="28"/>
      <w:szCs w:val="28"/>
      <w:lang w:eastAsia="ru-RU"/>
    </w:rPr>
  </w:style>
  <w:style w:type="character" w:customStyle="1" w:styleId="30">
    <w:name w:val="Заголовок 3 Знак"/>
    <w:basedOn w:val="a0"/>
    <w:link w:val="3"/>
    <w:uiPriority w:val="9"/>
    <w:rsid w:val="006461FA"/>
    <w:rPr>
      <w:rFonts w:asciiTheme="majorHAnsi" w:eastAsiaTheme="majorEastAsia" w:hAnsiTheme="majorHAnsi" w:cstheme="majorBidi"/>
      <w:b/>
      <w:bCs/>
      <w:color w:val="4F81BD" w:themeColor="accent1"/>
      <w:sz w:val="28"/>
      <w:szCs w:val="24"/>
      <w:lang w:eastAsia="ru-RU"/>
    </w:rPr>
  </w:style>
  <w:style w:type="character" w:customStyle="1" w:styleId="40">
    <w:name w:val="Заголовок 4 Знак"/>
    <w:basedOn w:val="a0"/>
    <w:link w:val="4"/>
    <w:uiPriority w:val="99"/>
    <w:rsid w:val="006461FA"/>
    <w:rPr>
      <w:rFonts w:ascii="Times New Roman" w:eastAsia="Times New Roman" w:hAnsi="Times New Roman" w:cs="Times New Roman"/>
      <w:b/>
      <w:bCs/>
      <w:color w:val="000000"/>
      <w:sz w:val="18"/>
      <w:szCs w:val="18"/>
      <w:shd w:val="clear" w:color="auto" w:fill="FFFFFF"/>
      <w:lang w:eastAsia="ru-RU"/>
    </w:rPr>
  </w:style>
  <w:style w:type="character" w:customStyle="1" w:styleId="50">
    <w:name w:val="Заголовок 5 Знак"/>
    <w:basedOn w:val="a0"/>
    <w:link w:val="5"/>
    <w:uiPriority w:val="99"/>
    <w:rsid w:val="006461FA"/>
    <w:rPr>
      <w:rFonts w:ascii="Times New Roman" w:eastAsia="Times New Roman" w:hAnsi="Times New Roman" w:cs="Times New Roman"/>
      <w:i/>
      <w:iCs/>
      <w:color w:val="000000"/>
      <w:sz w:val="20"/>
      <w:szCs w:val="20"/>
      <w:shd w:val="clear" w:color="auto" w:fill="FFFFFF"/>
      <w:lang w:eastAsia="ru-RU"/>
    </w:rPr>
  </w:style>
  <w:style w:type="character" w:customStyle="1" w:styleId="60">
    <w:name w:val="Заголовок 6 Знак"/>
    <w:basedOn w:val="a0"/>
    <w:link w:val="6"/>
    <w:uiPriority w:val="99"/>
    <w:rsid w:val="006461FA"/>
    <w:rPr>
      <w:rFonts w:ascii="Times New Roman" w:eastAsia="Times New Roman" w:hAnsi="Times New Roman" w:cs="Times New Roman"/>
      <w:b/>
      <w:bCs/>
      <w:color w:val="000000"/>
      <w:sz w:val="28"/>
      <w:szCs w:val="28"/>
      <w:shd w:val="clear" w:color="auto" w:fill="FFFFFF"/>
      <w:lang w:eastAsia="ru-RU"/>
    </w:rPr>
  </w:style>
  <w:style w:type="character" w:customStyle="1" w:styleId="70">
    <w:name w:val="Заголовок 7 Знак"/>
    <w:basedOn w:val="a0"/>
    <w:link w:val="7"/>
    <w:uiPriority w:val="9"/>
    <w:rsid w:val="006461FA"/>
    <w:rPr>
      <w:rFonts w:asciiTheme="majorHAnsi" w:eastAsiaTheme="majorEastAsia" w:hAnsiTheme="majorHAnsi" w:cstheme="majorBidi"/>
      <w:i/>
      <w:iCs/>
      <w:color w:val="404040" w:themeColor="text1" w:themeTint="BF"/>
      <w:sz w:val="28"/>
      <w:szCs w:val="24"/>
      <w:lang w:eastAsia="ru-RU"/>
    </w:rPr>
  </w:style>
  <w:style w:type="character" w:customStyle="1" w:styleId="80">
    <w:name w:val="Заголовок 8 Знак"/>
    <w:basedOn w:val="a0"/>
    <w:link w:val="8"/>
    <w:uiPriority w:val="99"/>
    <w:rsid w:val="006461FA"/>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rsid w:val="006461FA"/>
    <w:rPr>
      <w:rFonts w:ascii="Times New Roman" w:eastAsia="Times New Roman" w:hAnsi="Times New Roman" w:cs="Times New Roman"/>
      <w:b/>
      <w:bCs/>
      <w:sz w:val="24"/>
      <w:szCs w:val="24"/>
      <w:lang w:eastAsia="ru-RU"/>
    </w:rPr>
  </w:style>
  <w:style w:type="character" w:styleId="a3">
    <w:name w:val="Strong"/>
    <w:basedOn w:val="a0"/>
    <w:uiPriority w:val="99"/>
    <w:qFormat/>
    <w:rsid w:val="006461FA"/>
    <w:rPr>
      <w:b/>
      <w:bCs/>
    </w:rPr>
  </w:style>
  <w:style w:type="character" w:styleId="a4">
    <w:name w:val="Emphasis"/>
    <w:basedOn w:val="a0"/>
    <w:uiPriority w:val="20"/>
    <w:qFormat/>
    <w:rsid w:val="006461FA"/>
    <w:rPr>
      <w:i/>
      <w:iCs/>
    </w:rPr>
  </w:style>
  <w:style w:type="paragraph" w:styleId="a5">
    <w:name w:val="List Paragraph"/>
    <w:basedOn w:val="a"/>
    <w:uiPriority w:val="34"/>
    <w:qFormat/>
    <w:rsid w:val="006461FA"/>
    <w:pPr>
      <w:ind w:left="720"/>
      <w:contextualSpacing/>
    </w:pPr>
    <w:rPr>
      <w:rFonts w:cs="Times New Roman"/>
    </w:rPr>
  </w:style>
  <w:style w:type="character" w:styleId="a6">
    <w:name w:val="Hyperlink"/>
    <w:basedOn w:val="a0"/>
    <w:uiPriority w:val="99"/>
    <w:unhideWhenUsed/>
    <w:rsid w:val="00587E99"/>
    <w:rPr>
      <w:color w:val="0000FF" w:themeColor="hyperlink"/>
      <w:u w:val="single"/>
    </w:rPr>
  </w:style>
  <w:style w:type="paragraph" w:styleId="a7">
    <w:name w:val="TOC Heading"/>
    <w:basedOn w:val="1"/>
    <w:next w:val="a"/>
    <w:uiPriority w:val="39"/>
    <w:semiHidden/>
    <w:unhideWhenUsed/>
    <w:qFormat/>
    <w:rsid w:val="00587E99"/>
    <w:pPr>
      <w:spacing w:line="276" w:lineRule="auto"/>
      <w:outlineLvl w:val="9"/>
    </w:pPr>
  </w:style>
  <w:style w:type="paragraph" w:styleId="11">
    <w:name w:val="toc 1"/>
    <w:basedOn w:val="a"/>
    <w:next w:val="a"/>
    <w:autoRedefine/>
    <w:uiPriority w:val="39"/>
    <w:unhideWhenUsed/>
    <w:rsid w:val="00587E99"/>
    <w:pPr>
      <w:spacing w:after="100"/>
    </w:pPr>
  </w:style>
  <w:style w:type="paragraph" w:styleId="21">
    <w:name w:val="toc 2"/>
    <w:basedOn w:val="a"/>
    <w:next w:val="a"/>
    <w:autoRedefine/>
    <w:uiPriority w:val="39"/>
    <w:unhideWhenUsed/>
    <w:rsid w:val="00587E99"/>
    <w:pPr>
      <w:spacing w:after="100"/>
      <w:ind w:left="280"/>
    </w:pPr>
  </w:style>
  <w:style w:type="paragraph" w:styleId="a8">
    <w:name w:val="Balloon Text"/>
    <w:basedOn w:val="a"/>
    <w:link w:val="a9"/>
    <w:uiPriority w:val="99"/>
    <w:semiHidden/>
    <w:unhideWhenUsed/>
    <w:rsid w:val="00587E99"/>
    <w:rPr>
      <w:rFonts w:ascii="Tahoma" w:hAnsi="Tahoma" w:cs="Tahoma"/>
      <w:sz w:val="16"/>
      <w:szCs w:val="16"/>
    </w:rPr>
  </w:style>
  <w:style w:type="character" w:customStyle="1" w:styleId="a9">
    <w:name w:val="Текст у виносці Знак"/>
    <w:basedOn w:val="a0"/>
    <w:link w:val="a8"/>
    <w:uiPriority w:val="99"/>
    <w:semiHidden/>
    <w:rsid w:val="00587E99"/>
    <w:rPr>
      <w:rFonts w:ascii="Tahoma" w:hAnsi="Tahoma" w:cs="Tahoma"/>
      <w:sz w:val="16"/>
      <w:szCs w:val="16"/>
      <w:lang w:eastAsia="ru-RU"/>
    </w:rPr>
  </w:style>
  <w:style w:type="table" w:styleId="aa">
    <w:name w:val="Table Grid"/>
    <w:basedOn w:val="a1"/>
    <w:uiPriority w:val="59"/>
    <w:rsid w:val="001F4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F4513"/>
    <w:pPr>
      <w:tabs>
        <w:tab w:val="center" w:pos="4677"/>
        <w:tab w:val="right" w:pos="9355"/>
      </w:tabs>
    </w:pPr>
  </w:style>
  <w:style w:type="character" w:customStyle="1" w:styleId="ac">
    <w:name w:val="Верхній колонтитул Знак"/>
    <w:basedOn w:val="a0"/>
    <w:link w:val="ab"/>
    <w:uiPriority w:val="99"/>
    <w:rsid w:val="001F4513"/>
    <w:rPr>
      <w:rFonts w:ascii="Times New Roman" w:hAnsi="Times New Roman"/>
      <w:sz w:val="28"/>
      <w:szCs w:val="24"/>
      <w:lang w:eastAsia="ru-RU"/>
    </w:rPr>
  </w:style>
  <w:style w:type="paragraph" w:styleId="ad">
    <w:name w:val="footer"/>
    <w:basedOn w:val="a"/>
    <w:link w:val="ae"/>
    <w:uiPriority w:val="99"/>
    <w:unhideWhenUsed/>
    <w:rsid w:val="001F4513"/>
    <w:pPr>
      <w:tabs>
        <w:tab w:val="center" w:pos="4677"/>
        <w:tab w:val="right" w:pos="9355"/>
      </w:tabs>
    </w:pPr>
  </w:style>
  <w:style w:type="character" w:customStyle="1" w:styleId="ae">
    <w:name w:val="Нижній колонтитул Знак"/>
    <w:basedOn w:val="a0"/>
    <w:link w:val="ad"/>
    <w:uiPriority w:val="99"/>
    <w:rsid w:val="001F4513"/>
    <w:rPr>
      <w:rFonts w:ascii="Times New Roman" w:hAnsi="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E99"/>
    <w:pPr>
      <w:spacing w:after="0" w:line="240" w:lineRule="auto"/>
    </w:pPr>
    <w:rPr>
      <w:rFonts w:ascii="Times New Roman" w:hAnsi="Times New Roman"/>
      <w:sz w:val="28"/>
      <w:szCs w:val="24"/>
      <w:lang w:eastAsia="ru-RU"/>
    </w:rPr>
  </w:style>
  <w:style w:type="paragraph" w:styleId="1">
    <w:name w:val="heading 1"/>
    <w:basedOn w:val="a"/>
    <w:next w:val="a"/>
    <w:link w:val="10"/>
    <w:uiPriority w:val="9"/>
    <w:qFormat/>
    <w:rsid w:val="006461FA"/>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qFormat/>
    <w:rsid w:val="006461FA"/>
    <w:pPr>
      <w:keepNext/>
      <w:spacing w:before="240" w:after="60"/>
      <w:outlineLvl w:val="1"/>
    </w:pPr>
    <w:rPr>
      <w:rFonts w:ascii="Arial" w:hAnsi="Arial" w:cs="Arial"/>
      <w:b/>
      <w:bCs/>
      <w:i/>
      <w:iCs/>
      <w:szCs w:val="28"/>
    </w:rPr>
  </w:style>
  <w:style w:type="paragraph" w:styleId="3">
    <w:name w:val="heading 3"/>
    <w:basedOn w:val="a"/>
    <w:next w:val="a"/>
    <w:link w:val="30"/>
    <w:uiPriority w:val="9"/>
    <w:unhideWhenUsed/>
    <w:qFormat/>
    <w:rsid w:val="006461F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6461FA"/>
    <w:pPr>
      <w:keepNext/>
      <w:shd w:val="clear" w:color="auto" w:fill="FFFFFF"/>
      <w:autoSpaceDE w:val="0"/>
      <w:autoSpaceDN w:val="0"/>
      <w:adjustRightInd w:val="0"/>
      <w:outlineLvl w:val="3"/>
    </w:pPr>
    <w:rPr>
      <w:rFonts w:eastAsia="Times New Roman" w:cs="Times New Roman"/>
      <w:b/>
      <w:bCs/>
      <w:color w:val="000000"/>
      <w:sz w:val="18"/>
      <w:szCs w:val="18"/>
    </w:rPr>
  </w:style>
  <w:style w:type="paragraph" w:styleId="5">
    <w:name w:val="heading 5"/>
    <w:basedOn w:val="a"/>
    <w:next w:val="a"/>
    <w:link w:val="50"/>
    <w:uiPriority w:val="99"/>
    <w:qFormat/>
    <w:rsid w:val="006461FA"/>
    <w:pPr>
      <w:keepNext/>
      <w:shd w:val="clear" w:color="auto" w:fill="FFFFFF"/>
      <w:autoSpaceDE w:val="0"/>
      <w:autoSpaceDN w:val="0"/>
      <w:adjustRightInd w:val="0"/>
      <w:outlineLvl w:val="4"/>
    </w:pPr>
    <w:rPr>
      <w:rFonts w:eastAsia="Times New Roman" w:cs="Times New Roman"/>
      <w:i/>
      <w:iCs/>
      <w:color w:val="000000"/>
      <w:sz w:val="20"/>
      <w:szCs w:val="20"/>
    </w:rPr>
  </w:style>
  <w:style w:type="paragraph" w:styleId="6">
    <w:name w:val="heading 6"/>
    <w:basedOn w:val="a"/>
    <w:next w:val="a"/>
    <w:link w:val="60"/>
    <w:uiPriority w:val="99"/>
    <w:qFormat/>
    <w:rsid w:val="006461FA"/>
    <w:pPr>
      <w:keepNext/>
      <w:shd w:val="clear" w:color="auto" w:fill="FFFFFF"/>
      <w:tabs>
        <w:tab w:val="num" w:pos="2160"/>
      </w:tabs>
      <w:autoSpaceDE w:val="0"/>
      <w:autoSpaceDN w:val="0"/>
      <w:adjustRightInd w:val="0"/>
      <w:spacing w:line="360" w:lineRule="auto"/>
      <w:ind w:left="2160" w:hanging="360"/>
      <w:jc w:val="both"/>
      <w:outlineLvl w:val="5"/>
    </w:pPr>
    <w:rPr>
      <w:rFonts w:eastAsia="Times New Roman" w:cs="Times New Roman"/>
      <w:b/>
      <w:bCs/>
      <w:color w:val="000000"/>
      <w:szCs w:val="28"/>
    </w:rPr>
  </w:style>
  <w:style w:type="paragraph" w:styleId="7">
    <w:name w:val="heading 7"/>
    <w:basedOn w:val="a"/>
    <w:next w:val="a"/>
    <w:link w:val="70"/>
    <w:uiPriority w:val="9"/>
    <w:unhideWhenUsed/>
    <w:qFormat/>
    <w:rsid w:val="006461F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6461FA"/>
    <w:pPr>
      <w:keepNext/>
      <w:spacing w:line="360" w:lineRule="auto"/>
      <w:jc w:val="center"/>
      <w:outlineLvl w:val="7"/>
    </w:pPr>
    <w:rPr>
      <w:rFonts w:eastAsia="Times New Roman" w:cs="Times New Roman"/>
      <w:b/>
      <w:bCs/>
      <w:sz w:val="24"/>
    </w:rPr>
  </w:style>
  <w:style w:type="paragraph" w:styleId="9">
    <w:name w:val="heading 9"/>
    <w:basedOn w:val="a"/>
    <w:next w:val="a"/>
    <w:link w:val="90"/>
    <w:uiPriority w:val="99"/>
    <w:qFormat/>
    <w:rsid w:val="006461FA"/>
    <w:pPr>
      <w:keepNext/>
      <w:spacing w:line="360" w:lineRule="auto"/>
      <w:ind w:firstLine="720"/>
      <w:jc w:val="center"/>
      <w:outlineLvl w:val="8"/>
    </w:pPr>
    <w:rPr>
      <w:rFonts w:eastAsia="Times New Roman" w:cs="Times New Roman"/>
      <w:b/>
      <w:bCs/>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61F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6461FA"/>
    <w:rPr>
      <w:rFonts w:ascii="Arial" w:eastAsia="Calibri" w:hAnsi="Arial" w:cs="Arial"/>
      <w:b/>
      <w:bCs/>
      <w:i/>
      <w:iCs/>
      <w:sz w:val="28"/>
      <w:szCs w:val="28"/>
      <w:lang w:eastAsia="ru-RU"/>
    </w:rPr>
  </w:style>
  <w:style w:type="character" w:customStyle="1" w:styleId="30">
    <w:name w:val="Заголовок 3 Знак"/>
    <w:basedOn w:val="a0"/>
    <w:link w:val="3"/>
    <w:uiPriority w:val="9"/>
    <w:rsid w:val="006461FA"/>
    <w:rPr>
      <w:rFonts w:asciiTheme="majorHAnsi" w:eastAsiaTheme="majorEastAsia" w:hAnsiTheme="majorHAnsi" w:cstheme="majorBidi"/>
      <w:b/>
      <w:bCs/>
      <w:color w:val="4F81BD" w:themeColor="accent1"/>
      <w:sz w:val="28"/>
      <w:szCs w:val="24"/>
      <w:lang w:eastAsia="ru-RU"/>
    </w:rPr>
  </w:style>
  <w:style w:type="character" w:customStyle="1" w:styleId="40">
    <w:name w:val="Заголовок 4 Знак"/>
    <w:basedOn w:val="a0"/>
    <w:link w:val="4"/>
    <w:uiPriority w:val="99"/>
    <w:rsid w:val="006461FA"/>
    <w:rPr>
      <w:rFonts w:ascii="Times New Roman" w:eastAsia="Times New Roman" w:hAnsi="Times New Roman" w:cs="Times New Roman"/>
      <w:b/>
      <w:bCs/>
      <w:color w:val="000000"/>
      <w:sz w:val="18"/>
      <w:szCs w:val="18"/>
      <w:shd w:val="clear" w:color="auto" w:fill="FFFFFF"/>
      <w:lang w:eastAsia="ru-RU"/>
    </w:rPr>
  </w:style>
  <w:style w:type="character" w:customStyle="1" w:styleId="50">
    <w:name w:val="Заголовок 5 Знак"/>
    <w:basedOn w:val="a0"/>
    <w:link w:val="5"/>
    <w:uiPriority w:val="99"/>
    <w:rsid w:val="006461FA"/>
    <w:rPr>
      <w:rFonts w:ascii="Times New Roman" w:eastAsia="Times New Roman" w:hAnsi="Times New Roman" w:cs="Times New Roman"/>
      <w:i/>
      <w:iCs/>
      <w:color w:val="000000"/>
      <w:sz w:val="20"/>
      <w:szCs w:val="20"/>
      <w:shd w:val="clear" w:color="auto" w:fill="FFFFFF"/>
      <w:lang w:eastAsia="ru-RU"/>
    </w:rPr>
  </w:style>
  <w:style w:type="character" w:customStyle="1" w:styleId="60">
    <w:name w:val="Заголовок 6 Знак"/>
    <w:basedOn w:val="a0"/>
    <w:link w:val="6"/>
    <w:uiPriority w:val="99"/>
    <w:rsid w:val="006461FA"/>
    <w:rPr>
      <w:rFonts w:ascii="Times New Roman" w:eastAsia="Times New Roman" w:hAnsi="Times New Roman" w:cs="Times New Roman"/>
      <w:b/>
      <w:bCs/>
      <w:color w:val="000000"/>
      <w:sz w:val="28"/>
      <w:szCs w:val="28"/>
      <w:shd w:val="clear" w:color="auto" w:fill="FFFFFF"/>
      <w:lang w:eastAsia="ru-RU"/>
    </w:rPr>
  </w:style>
  <w:style w:type="character" w:customStyle="1" w:styleId="70">
    <w:name w:val="Заголовок 7 Знак"/>
    <w:basedOn w:val="a0"/>
    <w:link w:val="7"/>
    <w:uiPriority w:val="9"/>
    <w:rsid w:val="006461FA"/>
    <w:rPr>
      <w:rFonts w:asciiTheme="majorHAnsi" w:eastAsiaTheme="majorEastAsia" w:hAnsiTheme="majorHAnsi" w:cstheme="majorBidi"/>
      <w:i/>
      <w:iCs/>
      <w:color w:val="404040" w:themeColor="text1" w:themeTint="BF"/>
      <w:sz w:val="28"/>
      <w:szCs w:val="24"/>
      <w:lang w:eastAsia="ru-RU"/>
    </w:rPr>
  </w:style>
  <w:style w:type="character" w:customStyle="1" w:styleId="80">
    <w:name w:val="Заголовок 8 Знак"/>
    <w:basedOn w:val="a0"/>
    <w:link w:val="8"/>
    <w:uiPriority w:val="99"/>
    <w:rsid w:val="006461FA"/>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rsid w:val="006461FA"/>
    <w:rPr>
      <w:rFonts w:ascii="Times New Roman" w:eastAsia="Times New Roman" w:hAnsi="Times New Roman" w:cs="Times New Roman"/>
      <w:b/>
      <w:bCs/>
      <w:sz w:val="24"/>
      <w:szCs w:val="24"/>
      <w:lang w:eastAsia="ru-RU"/>
    </w:rPr>
  </w:style>
  <w:style w:type="character" w:styleId="a3">
    <w:name w:val="Strong"/>
    <w:basedOn w:val="a0"/>
    <w:uiPriority w:val="99"/>
    <w:qFormat/>
    <w:rsid w:val="006461FA"/>
    <w:rPr>
      <w:b/>
      <w:bCs/>
    </w:rPr>
  </w:style>
  <w:style w:type="character" w:styleId="a4">
    <w:name w:val="Emphasis"/>
    <w:basedOn w:val="a0"/>
    <w:uiPriority w:val="20"/>
    <w:qFormat/>
    <w:rsid w:val="006461FA"/>
    <w:rPr>
      <w:i/>
      <w:iCs/>
    </w:rPr>
  </w:style>
  <w:style w:type="paragraph" w:styleId="a5">
    <w:name w:val="List Paragraph"/>
    <w:basedOn w:val="a"/>
    <w:uiPriority w:val="34"/>
    <w:qFormat/>
    <w:rsid w:val="006461FA"/>
    <w:pPr>
      <w:ind w:left="720"/>
      <w:contextualSpacing/>
    </w:pPr>
    <w:rPr>
      <w:rFonts w:cs="Times New Roman"/>
    </w:rPr>
  </w:style>
  <w:style w:type="character" w:styleId="a6">
    <w:name w:val="Hyperlink"/>
    <w:basedOn w:val="a0"/>
    <w:uiPriority w:val="99"/>
    <w:unhideWhenUsed/>
    <w:rsid w:val="00587E99"/>
    <w:rPr>
      <w:color w:val="0000FF" w:themeColor="hyperlink"/>
      <w:u w:val="single"/>
    </w:rPr>
  </w:style>
  <w:style w:type="paragraph" w:styleId="a7">
    <w:name w:val="TOC Heading"/>
    <w:basedOn w:val="1"/>
    <w:next w:val="a"/>
    <w:uiPriority w:val="39"/>
    <w:semiHidden/>
    <w:unhideWhenUsed/>
    <w:qFormat/>
    <w:rsid w:val="00587E99"/>
    <w:pPr>
      <w:spacing w:line="276" w:lineRule="auto"/>
      <w:outlineLvl w:val="9"/>
    </w:pPr>
  </w:style>
  <w:style w:type="paragraph" w:styleId="11">
    <w:name w:val="toc 1"/>
    <w:basedOn w:val="a"/>
    <w:next w:val="a"/>
    <w:autoRedefine/>
    <w:uiPriority w:val="39"/>
    <w:unhideWhenUsed/>
    <w:rsid w:val="00587E99"/>
    <w:pPr>
      <w:spacing w:after="100"/>
    </w:pPr>
  </w:style>
  <w:style w:type="paragraph" w:styleId="21">
    <w:name w:val="toc 2"/>
    <w:basedOn w:val="a"/>
    <w:next w:val="a"/>
    <w:autoRedefine/>
    <w:uiPriority w:val="39"/>
    <w:unhideWhenUsed/>
    <w:rsid w:val="00587E99"/>
    <w:pPr>
      <w:spacing w:after="100"/>
      <w:ind w:left="280"/>
    </w:pPr>
  </w:style>
  <w:style w:type="paragraph" w:styleId="a8">
    <w:name w:val="Balloon Text"/>
    <w:basedOn w:val="a"/>
    <w:link w:val="a9"/>
    <w:uiPriority w:val="99"/>
    <w:semiHidden/>
    <w:unhideWhenUsed/>
    <w:rsid w:val="00587E99"/>
    <w:rPr>
      <w:rFonts w:ascii="Tahoma" w:hAnsi="Tahoma" w:cs="Tahoma"/>
      <w:sz w:val="16"/>
      <w:szCs w:val="16"/>
    </w:rPr>
  </w:style>
  <w:style w:type="character" w:customStyle="1" w:styleId="a9">
    <w:name w:val="Текст у виносці Знак"/>
    <w:basedOn w:val="a0"/>
    <w:link w:val="a8"/>
    <w:uiPriority w:val="99"/>
    <w:semiHidden/>
    <w:rsid w:val="00587E99"/>
    <w:rPr>
      <w:rFonts w:ascii="Tahoma" w:hAnsi="Tahoma" w:cs="Tahoma"/>
      <w:sz w:val="16"/>
      <w:szCs w:val="16"/>
      <w:lang w:eastAsia="ru-RU"/>
    </w:rPr>
  </w:style>
  <w:style w:type="table" w:styleId="aa">
    <w:name w:val="Table Grid"/>
    <w:basedOn w:val="a1"/>
    <w:uiPriority w:val="59"/>
    <w:rsid w:val="001F4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F4513"/>
    <w:pPr>
      <w:tabs>
        <w:tab w:val="center" w:pos="4677"/>
        <w:tab w:val="right" w:pos="9355"/>
      </w:tabs>
    </w:pPr>
  </w:style>
  <w:style w:type="character" w:customStyle="1" w:styleId="ac">
    <w:name w:val="Верхній колонтитул Знак"/>
    <w:basedOn w:val="a0"/>
    <w:link w:val="ab"/>
    <w:uiPriority w:val="99"/>
    <w:rsid w:val="001F4513"/>
    <w:rPr>
      <w:rFonts w:ascii="Times New Roman" w:hAnsi="Times New Roman"/>
      <w:sz w:val="28"/>
      <w:szCs w:val="24"/>
      <w:lang w:eastAsia="ru-RU"/>
    </w:rPr>
  </w:style>
  <w:style w:type="paragraph" w:styleId="ad">
    <w:name w:val="footer"/>
    <w:basedOn w:val="a"/>
    <w:link w:val="ae"/>
    <w:uiPriority w:val="99"/>
    <w:unhideWhenUsed/>
    <w:rsid w:val="001F4513"/>
    <w:pPr>
      <w:tabs>
        <w:tab w:val="center" w:pos="4677"/>
        <w:tab w:val="right" w:pos="9355"/>
      </w:tabs>
    </w:pPr>
  </w:style>
  <w:style w:type="character" w:customStyle="1" w:styleId="ae">
    <w:name w:val="Нижній колонтитул Знак"/>
    <w:basedOn w:val="a0"/>
    <w:link w:val="ad"/>
    <w:uiPriority w:val="99"/>
    <w:rsid w:val="001F4513"/>
    <w:rPr>
      <w:rFonts w:ascii="Times New Roman" w:hAnsi="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A389A-9B5F-4388-A104-688FD7D75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2385</Words>
  <Characters>13595</Characters>
  <Application>Microsoft Office Word</Application>
  <DocSecurity>0</DocSecurity>
  <Lines>113</Lines>
  <Paragraphs>31</Paragraphs>
  <ScaleCrop>false</ScaleCrop>
  <Company/>
  <LinksUpToDate>false</LinksUpToDate>
  <CharactersWithSpaces>15949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4</cp:revision>
  <dcterms:created xsi:type="dcterms:W3CDTF">2022-05-15T12:33:00Z</dcterms:created>
  <dcterms:modified xsi:type="dcterms:W3CDTF">2022-07-04T11:27:00Z</dcterms:modified>
</cp:coreProperties>
</file>