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89k1gdqo3zus" w:id="0"/>
      <w:bookmarkEnd w:id="0"/>
      <w:r w:rsidDel="00000000" w:rsidR="00000000" w:rsidRPr="00000000">
        <w:rPr>
          <w:rtl w:val="0"/>
        </w:rPr>
        <w:t xml:space="preserve">Кохання – це не боротьба.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Відносини – це не просто почуття любові до людини.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Це історія, де ви удвох – режисери свого фільму. Кожен з вас намагається віддати себе повністю, щоб все вийшло, щоб не втратити один одного.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Відносини – це не про боротьбу, а про союз.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Якщо у ваших відносинах багато суперечок, треба подумати: це хіба норма?</w:t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Любов живе там, де є повага, підтримка та доброта. </w:t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 руйнуйте те, до чого ви йшли разом, через дрібниці. Цінуйте те, що маєте – адже саме це і робить вас сильнішими.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