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657" w:rsidRDefault="00AD4657" w:rsidP="00DC1955">
      <w:pPr>
        <w:pStyle w:val="ac"/>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1D3582">
      <w:pPr>
        <w:pStyle w:val="13"/>
        <w:rPr>
          <w:lang w:val="ru-RU"/>
        </w:rPr>
      </w:pPr>
      <w:r>
        <w:rPr>
          <w:rStyle w:val="20"/>
          <w:lang w:val="ru-RU"/>
        </w:rPr>
        <w:t xml:space="preserve"> </w:t>
      </w: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AD4657">
      <w:pPr>
        <w:pStyle w:val="13"/>
      </w:pPr>
    </w:p>
    <w:p w:rsidR="00AD4657" w:rsidRDefault="001D3582">
      <w:pPr>
        <w:pStyle w:val="1"/>
      </w:pPr>
      <w:bookmarkStart w:id="0" w:name="_Toc213791644"/>
      <w:r>
        <w:lastRenderedPageBreak/>
        <w:t>ЗМІСТ</w:t>
      </w:r>
      <w:bookmarkEnd w:id="0"/>
    </w:p>
    <w:sdt>
      <w:sdtPr>
        <w:rPr>
          <w:rFonts w:asciiTheme="minorHAnsi" w:eastAsiaTheme="minorHAnsi" w:hAnsiTheme="minorHAnsi" w:cstheme="minorBidi"/>
          <w:color w:val="auto"/>
          <w:sz w:val="22"/>
          <w:szCs w:val="22"/>
          <w:lang w:eastAsia="en-US"/>
        </w:rPr>
        <w:id w:val="949743555"/>
        <w:docPartObj>
          <w:docPartGallery w:val="Table of Contents"/>
          <w:docPartUnique/>
        </w:docPartObj>
      </w:sdtPr>
      <w:sdtEndPr>
        <w:rPr>
          <w:b/>
          <w:bCs/>
        </w:rPr>
      </w:sdtEndPr>
      <w:sdtContent>
        <w:p w:rsidR="00AD4657" w:rsidRDefault="00AD4657">
          <w:pPr>
            <w:pStyle w:val="14"/>
            <w:rPr>
              <w:lang w:val="uk-UA"/>
            </w:rPr>
          </w:pPr>
        </w:p>
        <w:p w:rsidR="00AD4657" w:rsidRDefault="001D3582">
          <w:pPr>
            <w:pStyle w:val="11"/>
            <w:tabs>
              <w:tab w:val="right" w:leader="dot" w:pos="9629"/>
            </w:tabs>
            <w:rPr>
              <w:rFonts w:asciiTheme="minorHAnsi" w:eastAsiaTheme="minorEastAsia" w:hAnsiTheme="minorHAnsi"/>
              <w:sz w:val="22"/>
              <w:lang w:eastAsia="ru-RU"/>
            </w:rPr>
          </w:pPr>
          <w:r>
            <w:fldChar w:fldCharType="begin"/>
          </w:r>
          <w:r>
            <w:instrText xml:space="preserve"> TOC \o "1-3" \h \z \u </w:instrText>
          </w:r>
          <w:r>
            <w:fldChar w:fldCharType="separate"/>
          </w:r>
          <w:hyperlink w:anchor="_Toc213791644" w:history="1">
            <w:r>
              <w:rPr>
                <w:rStyle w:val="a3"/>
              </w:rPr>
              <w:t>ЗМІСТ</w:t>
            </w:r>
            <w:r>
              <w:tab/>
            </w:r>
            <w:r>
              <w:fldChar w:fldCharType="begin"/>
            </w:r>
            <w:r>
              <w:instrText xml:space="preserve"> PAGEREF _Toc213791644 \h </w:instrText>
            </w:r>
            <w:r>
              <w:fldChar w:fldCharType="separate"/>
            </w:r>
            <w:r>
              <w:t>2</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45" w:history="1">
            <w:r>
              <w:rPr>
                <w:rStyle w:val="a3"/>
              </w:rPr>
              <w:t>ВСТУП</w:t>
            </w:r>
            <w:r>
              <w:tab/>
            </w:r>
            <w:r>
              <w:fldChar w:fldCharType="begin"/>
            </w:r>
            <w:r>
              <w:instrText xml:space="preserve"> PAGEREF _Toc213791645 \h </w:instrText>
            </w:r>
            <w:r>
              <w:fldChar w:fldCharType="separate"/>
            </w:r>
            <w:r>
              <w:t>3</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46" w:history="1">
            <w:r>
              <w:rPr>
                <w:rStyle w:val="a3"/>
              </w:rPr>
              <w:t>РОЗДІЛ 1. ДОСВІД ЯК ФОРМ</w:t>
            </w:r>
            <w:r>
              <w:rPr>
                <w:rStyle w:val="a3"/>
              </w:rPr>
              <w:t>А ЛЮДСЬКОГО БУТТЯ</w:t>
            </w:r>
            <w:r>
              <w:tab/>
            </w:r>
            <w:r>
              <w:fldChar w:fldCharType="begin"/>
            </w:r>
            <w:r>
              <w:instrText xml:space="preserve"> PAGEREF _Toc213791646 \h </w:instrText>
            </w:r>
            <w:r>
              <w:fldChar w:fldCharType="separate"/>
            </w:r>
            <w:r>
              <w:t>8</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47" w:history="1">
            <w:r>
              <w:rPr>
                <w:rStyle w:val="a3"/>
              </w:rPr>
              <w:t>1.1 Антропологічні засади поняття «досвід»</w:t>
            </w:r>
            <w:r>
              <w:tab/>
            </w:r>
            <w:r>
              <w:fldChar w:fldCharType="begin"/>
            </w:r>
            <w:r>
              <w:instrText xml:space="preserve"> PAGEREF _Toc213791647 \h </w:instrText>
            </w:r>
            <w:r>
              <w:fldChar w:fldCharType="separate"/>
            </w:r>
            <w:r>
              <w:t>8</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48" w:history="1">
            <w:r>
              <w:rPr>
                <w:rStyle w:val="a3"/>
              </w:rPr>
              <w:t>1.2. Типологія досвіду: чуттєвий, екзистенційний, культурний</w:t>
            </w:r>
            <w:r>
              <w:tab/>
            </w:r>
            <w:r>
              <w:fldChar w:fldCharType="begin"/>
            </w:r>
            <w:r>
              <w:instrText xml:space="preserve"> PAGEREF _Toc213791648 \h </w:instrText>
            </w:r>
            <w:r>
              <w:fldChar w:fldCharType="separate"/>
            </w:r>
            <w:r>
              <w:t>19</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49" w:history="1">
            <w:r>
              <w:rPr>
                <w:rStyle w:val="a3"/>
              </w:rPr>
              <w:t xml:space="preserve">1.3 </w:t>
            </w:r>
            <w:r>
              <w:rPr>
                <w:rStyle w:val="a3"/>
              </w:rPr>
              <w:t>Історичні трансформації досвіду в європейській культурі</w:t>
            </w:r>
            <w:r>
              <w:tab/>
            </w:r>
            <w:r>
              <w:fldChar w:fldCharType="begin"/>
            </w:r>
            <w:r>
              <w:instrText xml:space="preserve"> PAGEREF _Toc213791649 \h </w:instrText>
            </w:r>
            <w:r>
              <w:fldChar w:fldCharType="separate"/>
            </w:r>
            <w:r>
              <w:t>33</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50" w:history="1">
            <w:r>
              <w:rPr>
                <w:rStyle w:val="a3"/>
              </w:rPr>
              <w:t>РОЗДІЛ 2. РЕФЛЕКСІЯ, ЯК МЕХАНІЗМ САМОСВІДОМОСТІ КУЛЬТУРИ</w:t>
            </w:r>
            <w:r>
              <w:tab/>
            </w:r>
            <w:r>
              <w:fldChar w:fldCharType="begin"/>
            </w:r>
            <w:r>
              <w:instrText xml:space="preserve"> PAGEREF _Toc</w:instrText>
            </w:r>
            <w:r>
              <w:instrText xml:space="preserve">213791650 \h </w:instrText>
            </w:r>
            <w:r>
              <w:fldChar w:fldCharType="separate"/>
            </w:r>
            <w:r>
              <w:t>42</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51" w:history="1">
            <w:r>
              <w:rPr>
                <w:rStyle w:val="a3"/>
              </w:rPr>
              <w:t>2.1. Феномен рефлексії у філософії свідомості</w:t>
            </w:r>
            <w:r>
              <w:tab/>
            </w:r>
            <w:r>
              <w:fldChar w:fldCharType="begin"/>
            </w:r>
            <w:r>
              <w:instrText xml:space="preserve"> PAGEREF _Toc213791651 \h </w:instrText>
            </w:r>
            <w:r>
              <w:fldChar w:fldCharType="separate"/>
            </w:r>
            <w:r>
              <w:t>42</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52" w:history="1">
            <w:r>
              <w:rPr>
                <w:rStyle w:val="a3"/>
              </w:rPr>
              <w:t>2.2. Культура як система рефлексивних практик</w:t>
            </w:r>
            <w:r>
              <w:tab/>
            </w:r>
            <w:r>
              <w:fldChar w:fldCharType="begin"/>
            </w:r>
            <w:r>
              <w:instrText xml:space="preserve"> PAGEREF _Toc213791652 \h </w:instrText>
            </w:r>
            <w:r>
              <w:fldChar w:fldCharType="separate"/>
            </w:r>
            <w:r>
              <w:t>48</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53" w:history="1">
            <w:r>
              <w:rPr>
                <w:rStyle w:val="a3"/>
              </w:rPr>
              <w:t>2.3. Взаємодія індивідуальної та колективної рефлексії</w:t>
            </w:r>
            <w:r>
              <w:tab/>
            </w:r>
            <w:r>
              <w:fldChar w:fldCharType="begin"/>
            </w:r>
            <w:r>
              <w:instrText xml:space="preserve"> PAGEREF _Toc213791653 \h </w:instrText>
            </w:r>
            <w:r>
              <w:fldChar w:fldCharType="separate"/>
            </w:r>
            <w:r>
              <w:t>58</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54" w:history="1">
            <w:r>
              <w:rPr>
                <w:rStyle w:val="a3"/>
              </w:rPr>
              <w:t>РОЗДІЛ 3. УКРАЇНСЬКИЙ КОНТЕКСТ ДОСВІДУ ТА РЕФЛЕКСІЇ</w:t>
            </w:r>
            <w:r>
              <w:tab/>
            </w:r>
            <w:r>
              <w:fldChar w:fldCharType="begin"/>
            </w:r>
            <w:r>
              <w:instrText xml:space="preserve"> PAGEREF _Toc213791654 \h </w:instrText>
            </w:r>
            <w:r>
              <w:fldChar w:fldCharType="separate"/>
            </w:r>
            <w:r>
              <w:t>69</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55" w:history="1">
            <w:r>
              <w:rPr>
                <w:rStyle w:val="a3"/>
              </w:rPr>
              <w:t>3.1. Досвід історичної пам’яті й національної ід</w:t>
            </w:r>
            <w:r>
              <w:rPr>
                <w:rStyle w:val="a3"/>
              </w:rPr>
              <w:t>ентичності</w:t>
            </w:r>
            <w:r>
              <w:tab/>
            </w:r>
            <w:r>
              <w:fldChar w:fldCharType="begin"/>
            </w:r>
            <w:r>
              <w:instrText xml:space="preserve"> PAGEREF _Toc213791655 \h </w:instrText>
            </w:r>
            <w:r>
              <w:fldChar w:fldCharType="separate"/>
            </w:r>
            <w:r>
              <w:t>69</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56" w:history="1">
            <w:r>
              <w:rPr>
                <w:rStyle w:val="a3"/>
              </w:rPr>
              <w:t>3.2. Рефлексія як чинник формування гуманітарного мислення в Україні</w:t>
            </w:r>
            <w:r>
              <w:tab/>
            </w:r>
            <w:r>
              <w:fldChar w:fldCharType="begin"/>
            </w:r>
            <w:r>
              <w:instrText xml:space="preserve"> PAGEREF _Toc213791656 \h </w:instrText>
            </w:r>
            <w:r>
              <w:fldChar w:fldCharType="separate"/>
            </w:r>
            <w:r>
              <w:t>79</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57" w:history="1">
            <w:r>
              <w:rPr>
                <w:rStyle w:val="a3"/>
              </w:rPr>
              <w:t>3.3. Сучасні мистецькі й філософські стратегії рефлексії досвіду</w:t>
            </w:r>
            <w:r>
              <w:tab/>
            </w:r>
            <w:r>
              <w:fldChar w:fldCharType="begin"/>
            </w:r>
            <w:r>
              <w:instrText xml:space="preserve"> PAGEREF _Toc213791657 \h </w:instrText>
            </w:r>
            <w:r>
              <w:fldChar w:fldCharType="separate"/>
            </w:r>
            <w:r>
              <w:t>88</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58" w:history="1">
            <w:r>
              <w:rPr>
                <w:rStyle w:val="a3"/>
              </w:rPr>
              <w:t>ВИСНОВКИ</w:t>
            </w:r>
            <w:r>
              <w:tab/>
            </w:r>
            <w:r>
              <w:fldChar w:fldCharType="begin"/>
            </w:r>
            <w:r>
              <w:instrText xml:space="preserve"> PAGEREF _Toc213791658 \h </w:instrText>
            </w:r>
            <w:r>
              <w:fldChar w:fldCharType="separate"/>
            </w:r>
            <w:r>
              <w:t>97</w:t>
            </w:r>
            <w:r>
              <w:fldChar w:fldCharType="end"/>
            </w:r>
          </w:hyperlink>
        </w:p>
        <w:p w:rsidR="00AD4657" w:rsidRDefault="001D3582">
          <w:pPr>
            <w:pStyle w:val="11"/>
            <w:tabs>
              <w:tab w:val="right" w:leader="dot" w:pos="9629"/>
            </w:tabs>
            <w:rPr>
              <w:rFonts w:asciiTheme="minorHAnsi" w:eastAsiaTheme="minorEastAsia" w:hAnsiTheme="minorHAnsi"/>
              <w:sz w:val="22"/>
              <w:lang w:eastAsia="ru-RU"/>
            </w:rPr>
          </w:pPr>
          <w:hyperlink w:anchor="_Toc213791659" w:history="1">
            <w:r>
              <w:rPr>
                <w:rStyle w:val="a3"/>
              </w:rPr>
              <w:t>СПИСОК ВИКОРИСТАНИХ ДЖЕРЕЛ</w:t>
            </w:r>
            <w:r>
              <w:tab/>
            </w:r>
            <w:r>
              <w:fldChar w:fldCharType="begin"/>
            </w:r>
            <w:r>
              <w:instrText xml:space="preserve"> PAGEREF _Toc213791659 \h </w:instrText>
            </w:r>
            <w:r>
              <w:fldChar w:fldCharType="separate"/>
            </w:r>
            <w:r>
              <w:t>102</w:t>
            </w:r>
            <w:r>
              <w:fldChar w:fldCharType="end"/>
            </w:r>
          </w:hyperlink>
        </w:p>
        <w:p w:rsidR="00AD4657" w:rsidRDefault="001D3582">
          <w:r>
            <w:fldChar w:fldCharType="end"/>
          </w:r>
        </w:p>
      </w:sdtContent>
    </w:sdt>
    <w:p w:rsidR="00AD4657" w:rsidRDefault="001D3582">
      <w:pPr>
        <w:pStyle w:val="13"/>
      </w:pPr>
      <w:r>
        <w:br w:type="page"/>
      </w:r>
    </w:p>
    <w:p w:rsidR="00AD4657" w:rsidRDefault="001D3582">
      <w:pPr>
        <w:pStyle w:val="1"/>
      </w:pPr>
      <w:bookmarkStart w:id="1" w:name="_Toc213791645"/>
      <w:r>
        <w:lastRenderedPageBreak/>
        <w:t>ВСТУП</w:t>
      </w:r>
      <w:bookmarkEnd w:id="1"/>
    </w:p>
    <w:p w:rsidR="00AD4657" w:rsidRDefault="001D3582">
      <w:pPr>
        <w:pStyle w:val="13"/>
        <w:rPr>
          <w:b/>
          <w:bCs/>
        </w:rPr>
      </w:pPr>
      <w:r>
        <w:rPr>
          <w:b/>
          <w:bCs/>
        </w:rPr>
        <w:t xml:space="preserve"> </w:t>
      </w:r>
    </w:p>
    <w:p w:rsidR="00AD4657" w:rsidRDefault="001D3582">
      <w:pPr>
        <w:pStyle w:val="13"/>
      </w:pPr>
      <w:r>
        <w:t xml:space="preserve">Проблема досвіду та рефлексії належить до фундаментальних питань філософії, що визначають розуміння природи людської свідомості, культури та пізнання. Досвід є первинною формою включеності людини у світ, що </w:t>
      </w:r>
      <w:r>
        <w:t>реалізується через чуттєве сприйняття, тілесну присутність та практичну взаємодію з реальністю. Рефлексія виступає механізмом, через який безпосередній досвід перетворюється на усвідомлене знання, набуває смислової артикуляції та інтегрується у культурну т</w:t>
      </w:r>
      <w:r>
        <w:t>радицію. Актуальність дослідження зумовлена тим, що сучасна філософія, гуманітарні та культурні науки потребують переосмислення класичних уявлень про досвід і рефлексію у контексті нових викликів — технологічної революції, глобалізації, екологічної кризи т</w:t>
      </w:r>
      <w:r>
        <w:t xml:space="preserve">а трансформації форм комунікації. Як зазначає В. Андрусів, феноменологія досвіду відкриває нові горизонти методології, що дозволяють досліджувати структури свідомості та способи конституювання смислів [1, с. 5]. Рефлексія стає необхідною умовою осмислення </w:t>
      </w:r>
      <w:r>
        <w:t>людського буття, оскільки саме через рефлексивну діяльність людина здатна усвідомлювати власну культурну позицію, критично оцінювати традиції та формувати нові смислові горизонти.</w:t>
      </w:r>
    </w:p>
    <w:p w:rsidR="00AD4657" w:rsidRDefault="001D3582">
      <w:pPr>
        <w:pStyle w:val="13"/>
      </w:pPr>
      <w:r>
        <w:t>Історична пам'ять, культурна ідентичність та гуманітарне мислення формуються</w:t>
      </w:r>
      <w:r>
        <w:t xml:space="preserve"> через рефлексивне осмислення колективного досвіду. О. Симороз підкреслює, що пам'ять не є пасивним збереженням минулого, а активним процесом конструювання смислів, що формує ідентичність та визначає майбутнє [26, с. 67]. Технологічний розвиток створює нов</w:t>
      </w:r>
      <w:r>
        <w:t>і форми досвіду, що вимагають нових способів рефлексивного осмислення. Дослідження «phenomenology and the philosophy of technology» демонструє, що технологія активно формує досвід, створюючи нові способи буття-у-світі [42, с. 78]. Сучасні кризи свідомості,</w:t>
      </w:r>
      <w:r>
        <w:t xml:space="preserve"> ідентичності й комунікації пов'язані з розривом між безпосереднім досвідом та його рефлексивним осмисленням, з фрагментацією культурної пам'яті та з втратою здатності до критичного мислення. М. Скиба зазначає, що рефлексія є механізмом самосвідомості куль</w:t>
      </w:r>
      <w:r>
        <w:t xml:space="preserve">тури, через який суспільство осмислює власні символічні системи та цінності [27, с. 54]. Дослідження взаємозв'язку досвіду та </w:t>
      </w:r>
      <w:r>
        <w:lastRenderedPageBreak/>
        <w:t>рефлексії дозволяє виявити механізми формування гуманітарного мислення, зрозуміти природу культурної ідентичності та розробити стр</w:t>
      </w:r>
      <w:r>
        <w:t>атегії подолання сучасних криз.</w:t>
      </w:r>
    </w:p>
    <w:p w:rsidR="00AD4657" w:rsidRDefault="001D3582">
      <w:pPr>
        <w:pStyle w:val="13"/>
      </w:pPr>
      <w:r>
        <w:t>Мета дослідження полягає у розкритті сутності взаємозв'язку досвіду та рефлексії як феноменів людської свідомості, що визначають специфіку людського способу буття та формують основу гуманітарного мислення. Для досягнення мет</w:t>
      </w:r>
      <w:r>
        <w:t>и необхідно вирішити низку завдань. По-перше, проаналізувати антропологічні засади поняття досвіду, виявивши його багатовимірну природу та зв'язок із тілесністю, свідомістю та культурою. По-друге, визначити природу рефлексії як механізму самосвідомості, що</w:t>
      </w:r>
      <w:r>
        <w:t xml:space="preserve"> дозволяє людині усвідомлювати власні ментальні операції, критично оцінювати методи пізнання та виявляти приховані припущення. По-третє, простежити історико-філософську еволюцію понять досвіду та рефлексії від класичної філософії до сучасних феноменологічн</w:t>
      </w:r>
      <w:r>
        <w:t>их, герменевтичних та постструктуралістських підходів. По-четверте, дослідити роль рефлексії у формуванні гуманітарного мислення, виявивши механізми трансформації індивідуального досвіду у колективну пам'ять та культурні форми. По-п'яте, виявити українськи</w:t>
      </w:r>
      <w:r>
        <w:t>й культурний контекст реалізації процесу культурної рефлексії через досвід історичної пам'яті та національної ідентичності. По-шосте, проаналізувати сучасні мистецькі й філософські стратегії рефлексії досвіду у контексті глобальних трансформацій та техноло</w:t>
      </w:r>
      <w:r>
        <w:t>гічного розвитку.</w:t>
      </w:r>
    </w:p>
    <w:p w:rsidR="00AD4657" w:rsidRDefault="001D3582">
      <w:pPr>
        <w:pStyle w:val="13"/>
      </w:pPr>
      <w:r>
        <w:t>Об'єктом дослідження є процес формування людського досвіду як філософської категорії, що включає чуттєвий, екзистенційний та культурний виміри. Як зазначає О. Мельник, типологія досвіду демонструє, що досвід не є однорідним феноменом, а в</w:t>
      </w:r>
      <w:r>
        <w:t xml:space="preserve">ключає різні рівні та форми, що вимагають специфічних способів рефлексивного осмислення [19, с. 67]. Предметом дослідження є рефлексія як механізм осмислення досвіду та самосвідомості культури, що дозволяє трансформувати безпосередні переживання у знання, </w:t>
      </w:r>
      <w:r>
        <w:t xml:space="preserve">індивідуальний досвід у колективну пам'ять, особисті цінності у культурні норми. С. Білоус підкреслює, що рефлексія як інструмент філософського </w:t>
      </w:r>
      <w:r>
        <w:lastRenderedPageBreak/>
        <w:t>саморозуміння дозволяє не лише пізнавати зовнішній світ, але й критично осмислювати власні методи пізнання [2, с</w:t>
      </w:r>
      <w:r>
        <w:t>. 45].</w:t>
      </w:r>
    </w:p>
    <w:p w:rsidR="00AD4657" w:rsidRDefault="001D3582">
      <w:pPr>
        <w:pStyle w:val="13"/>
      </w:pPr>
      <w:r>
        <w:t>Гіпотеза дослідження полягає у припущенні, що феномен рефлексії є внутрішньою умовою становлення досвіду як основи гуманітарного мислення, а досвід, у свою чергу, визначає межі та зміст рефлексії. Рефлексія не є зовнішньою операцією, що застосовуєть</w:t>
      </w:r>
      <w:r>
        <w:t>ся до готового досвіду, а конститутивним моментом самого досвіду, що дозволяє йому набувати смислової артикуляції та інтерсуб'єктивного характеру. Водночас досвід визначає можливості та межі рефлексії, оскільки рефлексія завжди спирається на певний досвідн</w:t>
      </w:r>
      <w:r>
        <w:t>ий ґрунт, на певну традицію та на певний культурний контекст. Взаємозв'язок досвіду та рефлексії є діалектичним процесом, де кожен із цих феноменів передбачає інший та трансформується через взаємодію з ним.</w:t>
      </w:r>
    </w:p>
    <w:p w:rsidR="00AD4657" w:rsidRDefault="001D3582">
      <w:pPr>
        <w:pStyle w:val="13"/>
      </w:pPr>
      <w:r>
        <w:t xml:space="preserve">Наукова новизна дослідження полягає у системному </w:t>
      </w:r>
      <w:r>
        <w:t>аналізі досвіду й рефлексії як взаємопов'язаних феноменів культури, що формують основу гуманітарного мислення. Оригінальність підходу виявляється у спробі інтеграції феноменологічного, герменевтичного та культурологічного підходів для комплексного дослідже</w:t>
      </w:r>
      <w:r>
        <w:t>ння природи досвіду та рефлексії. Феноменологічний підхід дозволяє виявити структури досвіду, способи конституювання смислів та форми тілесної взаємодії з світом. Герменевтичний підхід розкриває інтерпретативний характер рефлексії, що завжди здійснюється у</w:t>
      </w:r>
      <w:r>
        <w:t xml:space="preserve"> певному горизонті, сформованому історичною традицією. Як зазначає С. Горянський, розуміння завжди здійснюється у певному горизонті, сформованому історичною традицією [6, с. 78]. Культурологічний підхід дозволяє дослідити культуру як систему рефлексивних п</w:t>
      </w:r>
      <w:r>
        <w:t>рактик, де колективний досвід осмислюється через ритуали, міфи, мистецтво, філософію та науку. Інтеграція цих підходів створює можливість для цілісного розуміння взаємозв'язку досвіду та рефлексії у контексті людського буття та культурного розвитку.</w:t>
      </w:r>
    </w:p>
    <w:p w:rsidR="00AD4657" w:rsidRDefault="001D3582">
      <w:pPr>
        <w:pStyle w:val="13"/>
      </w:pPr>
      <w:r>
        <w:t>Теорет</w:t>
      </w:r>
      <w:r>
        <w:t xml:space="preserve">ичне значення дослідження полягає у поглибленні філософського розуміння природи досвіду, самосвідомості та культурної рефлексії. Дослідження розкриває механізми трансформації безпосереднього досвіду у </w:t>
      </w:r>
      <w:r>
        <w:lastRenderedPageBreak/>
        <w:t>знання, індивідуальних переживань у колективну пам'ять,</w:t>
      </w:r>
      <w:r>
        <w:t xml:space="preserve"> особистих цінностей у культурні норми. Л. Яковенко підкреслює, що людина і знання перебувають на перетині сучасної епістемології та антропології, що розкриває рефлексію як антропологічну за своєю природою здатність [33, с. 45]. Практичне значення дослідже</w:t>
      </w:r>
      <w:r>
        <w:t>ння виявляється у можливості використання його результатів у викладанні гуманітарних дисциплін, культурології, філософії освіти та мистецтвознавства. Концептуальний апарат, розроблений у дослідженні, дозволяє аналізувати культурні феномени як форми рефлекс</w:t>
      </w:r>
      <w:r>
        <w:t>ії досвіду, виявляти механізми формування колективної пам'яті та досліджувати способи конструювання культурної ідентичності. Освітні програми можуть використовувати результати дослідження для формування у студентів здатності до рефлексивного мислення, крит</w:t>
      </w:r>
      <w:r>
        <w:t>ичного аналізу культурних феноменів та усвідомлення власної культурної позиції.</w:t>
      </w:r>
    </w:p>
    <w:p w:rsidR="00AD4657" w:rsidRDefault="001D3582">
      <w:pPr>
        <w:pStyle w:val="13"/>
      </w:pPr>
      <w:r>
        <w:t>У дослідженні застосовано систему загальнонаукових і спеціальних методів, що дозволяють комплексно дослідити природу досвіду та рефлексії. Аналіз використовується для виявлення</w:t>
      </w:r>
      <w:r>
        <w:t xml:space="preserve"> структурних елементів досвіду та рефлексії, для розкладання складних феноменів на складові частини. Синтез дозволяє поєднувати різні аспекти досвіду та рефлексії у цілісну концепцію. Порівняння застосовується для зіставлення різних філософських підходів д</w:t>
      </w:r>
      <w:r>
        <w:t xml:space="preserve">о розуміння досвіду та рефлексії. Індукція та дедукція використовуються для формування узагальнень на основі конкретних прикладів та для виведення конкретних висновків із загальних принципів. Історико-філософський метод дозволяє простежити еволюцію понять </w:t>
      </w:r>
      <w:r>
        <w:t xml:space="preserve">досвіду та рефлексії у філософській традиції від античності до сучасності. Феноменологічний опис спрямований на виявлення структур досвіду, способів конституювання смислів та форм тілесної взаємодії з світом. Герменевтична інтерпретація розкриває смислові </w:t>
      </w:r>
      <w:r>
        <w:t>виміри культурних феноменів, виявляє приховані припущення та досліджує способи розуміння. Використовувались також емпіричні методи — опис культурних практик, порівняння різних форм рефлексії та узагальнення результатів дослідження.</w:t>
      </w:r>
    </w:p>
    <w:p w:rsidR="00AD4657" w:rsidRDefault="001D3582">
      <w:pPr>
        <w:pStyle w:val="13"/>
      </w:pPr>
      <w:r>
        <w:lastRenderedPageBreak/>
        <w:t>Структура роботи відпові</w:t>
      </w:r>
      <w:r>
        <w:t>дає меті та завданням дослідження. Робота складається зі вступу, трьох розділів з підрозділами, висновків та списку використаних джерел, що налічує шістдесят позицій. Перший розділ присвячений філософському осмисленню досвіду як феномену людського буття, д</w:t>
      </w:r>
      <w:r>
        <w:t>е розкриваються антропологічні засади поняття досвіду, аналізується типологія досвіду та досліджується зв'язок досвіду з тілесністю та свідомістю. Другий розділ розкриває рефлексію як механізм самосвідомості та культурної трансляції досвіду, де аналізуєтьс</w:t>
      </w:r>
      <w:r>
        <w:t>я феномен рефлексії у філософії свідомості, досліджується культура як система рефлексивних практик та виявляються механізми трансформації індивідуального досвіду у колективну пам'ять. Третій розділ присвячений українському контексту реалізації процесу куль</w:t>
      </w:r>
      <w:r>
        <w:t>турної рефлексії, де досліджується досвід історичної пам'яті як чинник формування національної ідентичності, аналізується рефлексія як чинник формування гуманітарного мислення в Україні та розкриваються сучасні мистецькі й філософські стратегії рефлексії д</w:t>
      </w:r>
      <w:r>
        <w:t>освіду. Висновки узагальнюють результати дослідження, формулюють основні теоретичні положення та окреслюють перспективи подальших досліджень у галузі філософії свідомості, когнітивної науки та філософії культури.</w:t>
      </w:r>
    </w:p>
    <w:p w:rsidR="00AD4657" w:rsidRDefault="001D3582">
      <w:pPr>
        <w:spacing w:line="360" w:lineRule="auto"/>
        <w:ind w:firstLine="708"/>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br w:type="page"/>
      </w:r>
    </w:p>
    <w:p w:rsidR="00AD4657" w:rsidRDefault="001D3582">
      <w:pPr>
        <w:pStyle w:val="1"/>
      </w:pPr>
      <w:bookmarkStart w:id="2" w:name="_Toc213791646"/>
      <w:r>
        <w:lastRenderedPageBreak/>
        <w:t>РОЗДІЛ 1. ДОСВІД ЯК ФОРМА ЛЮДСЬКОГО БУТТЯ</w:t>
      </w:r>
      <w:bookmarkEnd w:id="2"/>
    </w:p>
    <w:p w:rsidR="00AD4657" w:rsidRDefault="00AD4657">
      <w:pPr>
        <w:rPr>
          <w:lang w:val="uk-UA"/>
        </w:rPr>
      </w:pPr>
    </w:p>
    <w:p w:rsidR="00AD4657" w:rsidRDefault="001D3582">
      <w:pPr>
        <w:pStyle w:val="1"/>
      </w:pPr>
      <w:r>
        <w:rPr>
          <w:lang w:val="ru-RU"/>
        </w:rPr>
        <w:t xml:space="preserve">   </w:t>
      </w:r>
      <w:bookmarkStart w:id="3" w:name="_Toc213791647"/>
      <w:r>
        <w:rPr>
          <w:lang w:val="ru-RU"/>
        </w:rPr>
        <w:t xml:space="preserve">1.1 </w:t>
      </w:r>
      <w:r>
        <w:t>Антропологічні засади поняття «досвід»</w:t>
      </w:r>
      <w:bookmarkEnd w:id="3"/>
    </w:p>
    <w:p w:rsidR="00AD4657" w:rsidRDefault="001D3582">
      <w:pPr>
        <w:pStyle w:val="13"/>
      </w:pPr>
      <w:r>
        <w:br/>
      </w:r>
      <w:r>
        <w:rPr>
          <w:lang w:val="ru-RU"/>
        </w:rPr>
        <w:t xml:space="preserve">     </w:t>
      </w:r>
      <w:r>
        <w:t>Досвід становить фундаментальну категорію філософської антропології, яка означає способи взаємодії людей зі світом та з самими собою. На тлі абстрактних конструкцій раціональної філософії дослідники дов</w:t>
      </w:r>
      <w:r>
        <w:t>одять, що його корені залягають у конкретній людській екзистенції, де тіло, свідомість і чуттєвість виявляють невідокремлюваність. Це розуміння не зводиться до простого накопичення фактів; натомість досвід являє собою динамічний процес, через який люди кон</w:t>
      </w:r>
      <w:r>
        <w:t>ституюють своє розуміння реальності та свою позицію у світі. Досвід не є абстрактною категорією, що існує поза людським буттям; він глибоко укорінений у конкретних умовах людського існування, у тому, як люди живуть, діють, взаємодіють з іншими та з навколи</w:t>
      </w:r>
      <w:r>
        <w:t>шнім світом. Філософська антропологія розглядає досвід не як щось другорядне, а як центральне для розуміння того, що означає бути людиною. Досвід є тим, що робить людину людиною, що відрізняє людину від інших істот, що дозволяє людині розуміти себе та світ</w:t>
      </w:r>
      <w:r>
        <w:t xml:space="preserve"> [1, с. 5–21].</w:t>
      </w:r>
    </w:p>
    <w:p w:rsidR="00AD4657" w:rsidRDefault="001D3582">
      <w:pPr>
        <w:pStyle w:val="13"/>
      </w:pPr>
      <w:r>
        <w:t>Феноменологічна традиція, що розвивалася у XX столітті, переосмислила центральні проблеми філософії та поставила досвід у центр філософського дослідження. Едмунд Гусерль, засновник феноменології, розглядав досвід як навмисний акт свідомості,</w:t>
      </w:r>
      <w:r>
        <w:t xml:space="preserve"> спрямованість на предмет. Одна з ключових концепцій, представлених у межах феноменологічного аналізу, полягає в тому, що свідомість завжди спрямована на щось, що є незалежним від суб'єкта. Це означає, що досвід не є ізольованим психічним явищем, а являє с</w:t>
      </w:r>
      <w:r>
        <w:t xml:space="preserve">обою взаємодію суб'єкта з об'єктивною реальністю, опосередковану структурами свідомості. Гусерль наголошував, що розуміння досвіду відбувається через рефлексію, тобто через звернення свідомості на саму себе та аналіз її інтенціональних структур. Рефлексія </w:t>
      </w:r>
      <w:r>
        <w:t xml:space="preserve">дозволяє виявити, що сама свідомість конституює предмети досвіду, надає їм смисли, і що ці смисли залежать від контексту та перспективи спостерігача. Феноменологічний підхід Гусерля розкриває, що досвід не є пасивним сприйманням світу, а активним процесом </w:t>
      </w:r>
      <w:r>
        <w:t xml:space="preserve">конституювання смислів, </w:t>
      </w:r>
      <w:r>
        <w:lastRenderedPageBreak/>
        <w:t>через який людина створює своє розуміння реальності. Гусерль наголошував на важливості повернення до самих речей, до того, як вони являються нам у досвіді, без попередніх припущень та теоретичних конструкцій. Цей метод феноменологіч</w:t>
      </w:r>
      <w:r>
        <w:t>ної редукції дозволяє розкрити структури досвіду, показати, як свідомість конституює світ, як люди розуміють реальність через свої переживання [15, с. 160–174].</w:t>
      </w:r>
    </w:p>
    <w:p w:rsidR="00AD4657" w:rsidRDefault="001D3582">
      <w:pPr>
        <w:pStyle w:val="13"/>
      </w:pPr>
      <w:r>
        <w:t>Морис Мерло-Понті розширив феноменологічний аналіз, поставивши в центр дослідження категорію ті</w:t>
      </w:r>
      <w:r>
        <w:t>лесності та її роль у формуванні досвіду. На його думку, неможливо розглядати досвід без урахування того факту, що люди існують як втілені суб'єкти, тобто як свідомості, які мають тіло і через нього діють. Тіло не є просто об'єктом серед інших об'єктів сві</w:t>
      </w:r>
      <w:r>
        <w:t>ту; натомість саме через тіло люди взаємодіють зі світом і можуть прийти до його розуміння. Мерло-Понті розробив концепцію «живого тіла» (corps vécu), яка відходить від механістичного розуміння тіла як машини. Живе тіло суб'єкта має власну інтенціональніст</w:t>
      </w:r>
      <w:r>
        <w:t>ь, внутрішню спрямованість на світ. Люди не просто спостерігають світ, а включені в нього; вони є частиною світу, який вони сприймають. Це означає, що досвід, який виникає через тілесну взаємодію зі світом, є фундаментальним для розуміння людської екзистен</w:t>
      </w:r>
      <w:r>
        <w:t>ції. Тілесність у Мерло-Понті розуміється не як механічна машина, а як живе, чуле, активне середовище, через яке людина входить у світ і конституює його смисли. Тіло є не просто інструментом пізнання, а самим способом буття людини у світі. Мерло-Понті наго</w:t>
      </w:r>
      <w:r>
        <w:t>лошував, що тіло не є об'єктом, який людина має; натомість людина є своїм тілом, людина існує як тіло. Це означає, що досвід завжди є тілесним досвідом, що людина завжди переживає світ через своє тіло, через свої органи чуття, через свої рухи та дії. Тілес</w:t>
      </w:r>
      <w:r>
        <w:t>ність є основою всього людського досвіду, основою того, як люди розуміють світ, як вони взаємодіють з іншими людьми, як вони конституюють смисли [9, с. 1–21].</w:t>
      </w:r>
    </w:p>
    <w:p w:rsidR="00AD4657" w:rsidRDefault="001D3582">
      <w:pPr>
        <w:pStyle w:val="13"/>
      </w:pPr>
      <w:r>
        <w:t xml:space="preserve">Габріель Марсель, розвиваючи екзистенціальну феноменологію, наголошував на тому, що досвід </w:t>
      </w:r>
      <w:r>
        <w:t xml:space="preserve">невідокремлюваний від людської присутності у світі та від зустрічі з іншим. Марсель розрізняв між «мати» та «бути», одночасно </w:t>
      </w:r>
      <w:r>
        <w:lastRenderedPageBreak/>
        <w:t>розглядаючи об'єктивацію та екзистенціальну орієнтацію. З його точки зору, досвід не є простим спостереженням або знанням об'єктів</w:t>
      </w:r>
      <w:r>
        <w:t>; це залучення, причетність, відкритість перед іншим. Досвід у Марселя розглядається як зустріч з іншим, зустріч, яка не зводиться до об'єкта знання. Ця зустріч характеризується відкритістю, сприйнятливістю, готовністю до діалогу. Марсель підтримував, що д</w:t>
      </w:r>
      <w:r>
        <w:t>освід передбачає трансцендування суб'єктивності, вихід за межи замкненого світу власних переживань до світу спільного буття з іншими. Екзистенціальна феноменологія Марселя наголошує на тому, що людина не може розуміти себе ізольовано; вона завжди знаходить</w:t>
      </w:r>
      <w:r>
        <w:t>ся у відношенні з іншим, у діалогічному просторі, де досвід формується через взаємне визнання та розуміння. Марсель розробив концепцію «я-ти» відношення, яка показує, що справжній досвід виникає не у відношенні до об'єкта, а у зустрічі з іншою особистістю.</w:t>
      </w:r>
      <w:r>
        <w:t xml:space="preserve"> Ця зустріч не є раціональною, не може бути повністю артикульована; вона є таємницею, яка розкривається через любов, через довіру, через взаємне визнання. Досвід у Марселя є завжди досвідом присутності, досвідом буття з іншим, досвідом, який трансцендує ін</w:t>
      </w:r>
      <w:r>
        <w:t>дивідуальність та входить у сферу спільного буття [20, с. 160–174].</w:t>
      </w:r>
    </w:p>
    <w:p w:rsidR="00AD4657" w:rsidRDefault="001D3582">
      <w:pPr>
        <w:pStyle w:val="13"/>
      </w:pPr>
      <w:r>
        <w:t>Поль Рікер розглянув питання герменевтики та інтерпретації досвіду, наголошуючи на тому, що досвід потребує постійної інтерпретації. На його думку, досвід не є прозорим для самого себе; ві</w:t>
      </w:r>
      <w:r>
        <w:t>н потребує інтерпретації, розкриття його смислів. Рікер наголошував, що досвід завжди опосередкований мовою, культурними кодами, історичними традиціями. Досвід не є чистим спостереженням; він завжди вже інтерпретований, вже вписаний у певну смислову структ</w:t>
      </w:r>
      <w:r>
        <w:t>уру. Однак це не означає, що досвід є чистою конструкцією; скоріше, досвід і його інтерпретація перебувають у діалектичній взаємодії. Рікер розробив метод «рефлексивної рівноваги», який сприяє збалансуванню наших інтерпретацій з основними даними досвіду та</w:t>
      </w:r>
      <w:r>
        <w:t xml:space="preserve"> новими перспективами. Цей метод дозволяє уникнути як наївного реалізму, який вважає досвід прямим представленням реальності, так і крайнього конструктивізму, який розглядає досвід як чисту конструкцію свідомості. Герменевтичний підхід Рікера </w:t>
      </w:r>
      <w:r>
        <w:lastRenderedPageBreak/>
        <w:t>розкриває, що</w:t>
      </w:r>
      <w:r>
        <w:t xml:space="preserve"> досвід завжди вже інтерпретований, але ця інтерпретація не є остаточною; вона постійно переглядається, уточнюється, збагачується новими смислами. Рікер наголошував, що текст досвіду, як і будь-який текст, має множину можливих інтерпретацій, і що кожна інт</w:t>
      </w:r>
      <w:r>
        <w:t>ерпретація розкриває нові аспекти досвіду. Герменевтика Рікера показує, що досвід не може бути повністю артикульований, що завжди залишається щось невисловленого, щось, що виходить за межи мови та раціональності. Однак саме ця невисловленість робить досвід</w:t>
      </w:r>
      <w:r>
        <w:t xml:space="preserve"> багатим, глибоким, невичерпним [58, с. 1–10].</w:t>
      </w:r>
    </w:p>
    <w:p w:rsidR="00AD4657" w:rsidRDefault="001D3582">
      <w:pPr>
        <w:pStyle w:val="13"/>
      </w:pPr>
      <w:r>
        <w:t>У сучасній українській філософії досвід розглядається як ключова категорія для виявлення людської екзистенції та культурної ідентичності. Дослідники наголошують, що досвід не є універсальною категорією, яка фу</w:t>
      </w:r>
      <w:r>
        <w:t>нкціонує однаково в усіх культурах та історичних епохах. Натомість досвід має культурно специфічні, історичні виміри, які формуються в конкретних соціальних та політичних контекстах. Українська філософія наголошує на важливості врахування місцевих традицій</w:t>
      </w:r>
      <w:r>
        <w:t>, особливостей українського історичного досвіду, специфіки українського способу буття у світі при розробленні антропологічної теорії досвіду. Українська філософська традиція розуміє досвід не як абстрактну категорію, а як конкретне втілення людського буття</w:t>
      </w:r>
      <w:r>
        <w:t xml:space="preserve"> в умовах української культури, історії та соціальності. Це означає, що досвід завжди контекстуалізований, завжди укорінений у конкретних історичних та культурних умовах. Українська філософія наголошує на тому, що досвід українського народу, його історичні</w:t>
      </w:r>
      <w:r>
        <w:t xml:space="preserve"> переживання, його культурні традиції, його способи розуміння світу є унікальними та не можуть бути зведені до універсальних категорій західної філософії. Досвід українців формується під впливом їхньої історії, їхніх страждань, їхніх перемог, їхніх культур</w:t>
      </w:r>
      <w:r>
        <w:t>них досягнень. Розуміння досвіду в українській філософії означає розуміння того, як українці живуть, як вони розуміють себе, як вони взаємодіють з іншими народами та культурами [33, с. 1–10].</w:t>
      </w:r>
    </w:p>
    <w:p w:rsidR="00AD4657" w:rsidRDefault="001D3582">
      <w:pPr>
        <w:pStyle w:val="13"/>
      </w:pPr>
      <w:r>
        <w:t>Досвід як структура життєсвіту виникає як питання про те, як люд</w:t>
      </w:r>
      <w:r>
        <w:t xml:space="preserve">и конституюють своє розуміння, які смисли вони надають предметам та явищам, з </w:t>
      </w:r>
      <w:r>
        <w:lastRenderedPageBreak/>
        <w:t>якими вони взаємодіють. Життєсвіт (Lebenswelt) — це поняття, введене Гусерлем, яке означає дорефлексивний, дотеоретичний світ, у якому люди живуть та діють. Це світ повсякденного</w:t>
      </w:r>
      <w:r>
        <w:t xml:space="preserve"> досвіду, світ, який існує до будь-яких наукових теорій та філософських конструкцій. Життєсвіт не є хаотичним нагромадженням враженнь; натомість він має власну структуру, власну логіку, власну закономірність. Досвід виникає через взаємодію з цими структура</w:t>
      </w:r>
      <w:r>
        <w:t>ми, і одночасно люди постійно переглядають та переоцінюють цю структуру. Життєсвіт є горизонтом, на якому розгортається весь людський досвід; він є тим фундаментом, на якому будується наукове знання та філософське розуміння. Без звернення до життєсвіту нем</w:t>
      </w:r>
      <w:r>
        <w:t xml:space="preserve">ожливо зрозуміти, як люди насправді живуть, як вони конституюють смисли, як вони взаємодіють з іншими та з світом. Життєсвіт включає в себе повсякденні предмети, звичні дії, звичні способи розуміння світу. Це світ, у якому люди орієнтуються без рефлексії, </w:t>
      </w:r>
      <w:r>
        <w:t>світ, який вони розуміють як само собою зрозумілий. Однак саме цей світ, цей життєсвіт, є найбільш важливим для розуміння людського досвіду, тому що він показує, як люди насправді живуть, як вони насправді розуміють світ, як вони насправді взаємодіють з ін</w:t>
      </w:r>
      <w:r>
        <w:t>шими [1, с. 5–21].</w:t>
      </w:r>
    </w:p>
    <w:p w:rsidR="00AD4657" w:rsidRDefault="001D3582">
      <w:pPr>
        <w:pStyle w:val="13"/>
      </w:pPr>
      <w:r>
        <w:t>Коли люди звертаються до самопізнання через рефлексію, вони можуть повернутися до своїх власних переживань, проаналізувати їх, знайти їхній смисл та значення. Рефлексія не є пасивним спостереженням; це активний процес, через який люди пе</w:t>
      </w:r>
      <w:r>
        <w:t>реосмислюють свої дії, інтегрують новий досвід у існуючу систему розуміння, переглядають свої переконання та їхню автентичність. Через рефлексію досвід перетворюється на знання, на розум, на мудрість. Рефлексія дозволяє людям не просто жити, а думати про с</w:t>
      </w:r>
      <w:r>
        <w:t>вій життєвий шлях, надавати йому смисл, брати відповідальність за свої вибори та своє життя. Рефлексія є інструментом самопізнання, через який людина може зрозуміти себе, свої мотиви, свої цінності та переконання. Через рефлексію людина не просто накопичує</w:t>
      </w:r>
      <w:r>
        <w:t xml:space="preserve"> досвід, а трансформує його на знання, на розуміння, на мудрість, яка керує її подальшим життям. Рефлексія дозволяє людині дистанціюватися від своїх переживань, подивитися на них з певної дистанції, побачити їх у новому </w:t>
      </w:r>
      <w:r>
        <w:lastRenderedPageBreak/>
        <w:t>світлі. Це дозволяє людині не бути п</w:t>
      </w:r>
      <w:r>
        <w:t>овністю захопленою своїми переживаннями, а мати певну свободу щодо них. Рефлексія є способом, через який людина може змінити своє розуміння, переглянути свої переконання, розвинути нові способи розуміння світу. Через рефлексію людина не просто живе своїм д</w:t>
      </w:r>
      <w:r>
        <w:t>освідом; вона осмислює його, артикулює його, робить його предметом свого розуміння [2, с. 1–10].</w:t>
      </w:r>
    </w:p>
    <w:p w:rsidR="00AD4657" w:rsidRDefault="001D3582">
      <w:pPr>
        <w:pStyle w:val="13"/>
      </w:pPr>
      <w:r>
        <w:t>Взаємозв'язок між суб'єктом та світом, який конституюється як єдине ціле, не є односторонньою залежністю. Світ не є пасивним об'єктом, на який накладаються кат</w:t>
      </w:r>
      <w:r>
        <w:t>егорії та думки суб'єкта. Суб'єкт активно бере участь у світі, змінює його, трансформує своєю свідомістю. Досвід є результатом глибокої трансформації, діалектичної взаємодії між суб'єктом та об'єктом. Люди не просто пізнають світ; вони змінюються через кон</w:t>
      </w:r>
      <w:r>
        <w:t>такт зі світом, розвиваються, залишаються у світі. Цей процес трансформації є невід'ємною частиною людської екзистенції. Світ не є чимось зовнішнім, що просто впливає на людину; натомість людина активно конституює світ через свою діяльність, своє розуміння</w:t>
      </w:r>
      <w:r>
        <w:t>, свої цінності. Ця взаємна трансформація суб'єкта та об'єкта є основою людського досвіду. Суб'єкт не є пасивним спостерігачем світу; він активно входить у світ, змінює його, створює нові можливості. Світ, у свою чергу, впливає на суб'єкта, змінює його роз</w:t>
      </w:r>
      <w:r>
        <w:t>уміння, його цінності, його способи буття. Ця взаємна залежність означає, що суб'єкт та об'єкт не можуть розглядатися окремо; вони завжди знаходяться у взаємодії, у діалектичній взаємозалежності. Досвід є тим, що виникає з цієї взаємодії, з цієї діалектичн</w:t>
      </w:r>
      <w:r>
        <w:t>ої взаємозалежності [19, с. 1–10].</w:t>
      </w:r>
    </w:p>
    <w:p w:rsidR="00AD4657" w:rsidRDefault="001D3582">
      <w:pPr>
        <w:pStyle w:val="13"/>
      </w:pPr>
      <w:r>
        <w:t>Досвід пов'язаний з чуттєвістю, з тим, як люди можуть проникнути у світ через органи чуття. Однак чуттєвість не зводиться до простої сенсорної рецепції; це активний процес, через який люди організовують та інтерпретують с</w:t>
      </w:r>
      <w:r>
        <w:t>енсорні дані. Різні культури пропонують різні способи організації сенсорного сприйняття, різні ієрархії значущості, різні способи інтерпретації сенсорних сигналів. Досвід, таким чином, є культурно опосередкованим; він формується з урахуванням культурних но</w:t>
      </w:r>
      <w:r>
        <w:t xml:space="preserve">рм, традицій, цінностей. Чуттєвість не є просто </w:t>
      </w:r>
      <w:r>
        <w:lastRenderedPageBreak/>
        <w:t xml:space="preserve">біологічним процесом; вона є культурно сформованою здатністю, через яку люди входять у світ. Те, що люди чують, як вони чують, які сенсорні дані вони вважають значущими — все це залежить від культури, в якій </w:t>
      </w:r>
      <w:r>
        <w:t xml:space="preserve">вони живуть, від традицій, які вони успадкували, від цінностей, які вони поділяють. Чуттєвість є способом, через який люди входять у світ, способом, через який вони розуміють світ, способом, через який вони взаємодіють з іншими людьми та з природою. Різні </w:t>
      </w:r>
      <w:r>
        <w:t>органи чуття надають людині різні способи входження у світ; зір дозволяє людині бачити світ, слух дозволяє їй чути світ, дотик дозволяє їй відчувати світ. Кожен з цих органів чуття відкриває людині певний аспект світу, певний спосіб розуміння світу. Чуттєв</w:t>
      </w:r>
      <w:r>
        <w:t>ість є основою людського досвіду, основою того, як люди розуміють світ, як вони взаємодіють з іншими людьми, як вони конституюють смисли [41, с. 1–10].</w:t>
      </w:r>
    </w:p>
    <w:p w:rsidR="00AD4657" w:rsidRDefault="001D3582">
      <w:pPr>
        <w:pStyle w:val="13"/>
      </w:pPr>
      <w:r>
        <w:t>Антропологічне розуміння досвіду доводить, що він не є індивідуальним явищем, ізольованим від інших люде</w:t>
      </w:r>
      <w:r>
        <w:t>й. Люди завжди живуть у суспільстві, у соціальному світі, у світі інших людей. Досвід формується через взаємодію з іншими, через спілкування, через комунікацію та діалог. Кожна людина вступає в контакт з іншими, кожна людина зустрічається з попередніми пок</w:t>
      </w:r>
      <w:r>
        <w:t>оліннями. Таким чином, досвід має колективний, історичний, трансіндивідуальний характер. Досвід однієї людини завжди пов'язаний з досвідом інших; він формується через взаємодію, через спілкування, через спільне буття. Людина не може розуміти себе ізольован</w:t>
      </w:r>
      <w:r>
        <w:t>о від інших; вона завжди знаходиться у соціальному світі, у світі культури, традицій, цінностей, які вона успадкувала від попередніх поколінь. Соціальність досвіду означає, що досвід однієї людини завжди опосередкований досвідом інших людей, що досвід форм</w:t>
      </w:r>
      <w:r>
        <w:t>ується через взаємодію, через спілкування, через спільне розуміння світу. Люди не живуть ізольовано; вони живуть у спільноті, у суспільстві, у світі інших людей. Цей соціальний світ впливає на формування досвіду, на те, як люди розуміють світ, на те, як во</w:t>
      </w:r>
      <w:r>
        <w:t>ни взаємодіють з іншими людьми. Досвід є соціально опосередкованим, соціально сформованим, соціально значущим [26, с. 1–10].</w:t>
      </w:r>
    </w:p>
    <w:p w:rsidR="00AD4657" w:rsidRDefault="001D3582">
      <w:pPr>
        <w:pStyle w:val="13"/>
      </w:pPr>
      <w:r>
        <w:lastRenderedPageBreak/>
        <w:t>Досвід як категорія філософської антропології розкривається також через його зв'язок з пам'яттю. Пам'ять дозволяє людям брати на се</w:t>
      </w:r>
      <w:r>
        <w:t>бе відповідальність, інтегрувати досвід у континуум своєї екзистенції, продовжувати розповідь про своє життя. Без пам'яті про те, що сталося, люди не можуть пов'язати себе з іншими моментами свого життя. Пам'ять дозволяє людям розглядати себе як одну особи</w:t>
      </w:r>
      <w:r>
        <w:t>стість, яка розвивається, як мою історію, як мій проект майбутнього. Досвід, таким чином, не є просто теперішнім переживанням, а синтезом минулого, теперішнього та майбутнього. Пам'ять є тим, що дозволяє людині бути собою, залишатися собою через час. Без п</w:t>
      </w:r>
      <w:r>
        <w:t>ам'яті людина втрачає свою ідентичність, свою історію, свій смисл. Пам'ять зв'язує минуле з теперішнім, дозволяє людині розуміти себе як єдину особистість, яка розвивається, змінюється, але залишається собою. Пам'ять не є просто механічним зберіганням інфо</w:t>
      </w:r>
      <w:r>
        <w:t xml:space="preserve">рмації; це активний процес, через який людина переосмислює своє минуле, переглядає його, інтегрує його у своє теперішнє розуміння. Пам'ять дозволяє людині розповідати історію свого життя, створювати наратив, який дає смисл її досвіду. Через пам'ять людина </w:t>
      </w:r>
      <w:r>
        <w:t>не просто живе теперішнім; вона живе у часовому континуумі, у якому минуле, теперішнє та майбутнє взаємопов'язані. Пам'ять є способом, через який людина конституює свою ідентичність, свою особистість, свій смисл життя [26, с. 1–10].</w:t>
      </w:r>
    </w:p>
    <w:p w:rsidR="00AD4657" w:rsidRDefault="001D3582">
      <w:pPr>
        <w:pStyle w:val="13"/>
      </w:pPr>
      <w:r>
        <w:t>Також існує зв'язок дос</w:t>
      </w:r>
      <w:r>
        <w:t>віду з емоціями та афектами, з тим, що люди переживають емоційну реакцію на життя. Емоції не є просто суб'єктивними станами, ізольованими від світу; вони є способами, через які люди залучені у світ, способами, через які вони розуміють значення подій та яви</w:t>
      </w:r>
      <w:r>
        <w:t>щ. Страх, радість, гнів, любов — це не просто внутрішні психічні стани, а способи буття у світі, способи взаємодії зі світом. Досвід, таким чином, завжди емоційно забарвлений, завжди має афективний вимір. Емоції не є перешкодою для розуміння світу; натоміс</w:t>
      </w:r>
      <w:r>
        <w:t>ть вони є способом, через який люди входять у світ, розуміють його, взаємодіють з ним. Емоційна забарвленість досвіду означає, що люди не можуть розуміти світ нейтрально, об'єктивно; вони завжди розуміють його з певної емоційної позиції, з певною емоційною</w:t>
      </w:r>
      <w:r>
        <w:t xml:space="preserve"> залученістю. Емоції </w:t>
      </w:r>
      <w:r>
        <w:lastRenderedPageBreak/>
        <w:t>розкривають людині значення світу, показують їй, що є важливим, що є цінним, що є загрозливим. Емоції є способом, через який людина орієнтується у світі, способом, через який вона розуміє, що робити, як діяти. Емоції не є ірраціональни</w:t>
      </w:r>
      <w:r>
        <w:t>ми; вони мають свою логіку, свій смисл, свою значущість. Емоції є частиною людського досвіду, невід'ємною частиною того, як люди розуміють світ, як вони взаємодіють з іншими людьми, як вони конституюють смисли [28, с. 1–10].</w:t>
      </w:r>
    </w:p>
    <w:p w:rsidR="00AD4657" w:rsidRDefault="001D3582">
      <w:pPr>
        <w:pStyle w:val="13"/>
      </w:pPr>
      <w:r>
        <w:t>Антропологічне розуміння досвід</w:t>
      </w:r>
      <w:r>
        <w:t>у доходить висновку, що він не є статичним, а динамічним, постійно розвивається, постійно змінюється. Люди не просто накопичують інформацію, як накопичують речі в реальності; люди постійно переосмислюють свої знання, переглядають їх, інтегрують новий досві</w:t>
      </w:r>
      <w:r>
        <w:t>д, адаптуються до нових ситуацій. Досвід є процесом, а не продуктом; це постійна робота свідомості, постійна активність суб'єкта. Досвід не є чимось завершеним, остаточним; він завжди відкритий, завжди готовий до нових інтерпретацій, нових розумінь. Людина</w:t>
      </w:r>
      <w:r>
        <w:t xml:space="preserve"> постійно переживає новий досвід, постійно переосмислює старий досвід, постійно розвивається та змінюється. Цей динамічний характер досвіду означає, що людина ніколи не може повністю зрозуміти себе, ніколи не може досягти остаточного знання про себе та сві</w:t>
      </w:r>
      <w:r>
        <w:t>т. Досвід є постійним становленням, постійним розвитком, постійною трансформацією. Людина не є статичною істотою; вона постійно змінюється, постійно розвивається, постійно стає іншою. Цей процес змін та розвитку є основою людського досвіду, основою того, я</w:t>
      </w:r>
      <w:r>
        <w:t>к люди живуть, як вони розуміють світ, як вони взаємодіють з іншими людьми [19, с. 1–10].</w:t>
      </w:r>
    </w:p>
    <w:p w:rsidR="00AD4657" w:rsidRDefault="001D3582">
      <w:pPr>
        <w:pStyle w:val="13"/>
      </w:pPr>
      <w:r>
        <w:t>Досвід пов'язаний з взаємозв'язком між суб'єктом та світом, який розкривається також через його зв'язок з дією. Досвід не є пасивним спостереженням; це активна залуче</w:t>
      </w:r>
      <w:r>
        <w:t>ність у життя, це те, як я знаю про світ та про самого себе. Завдяки дії люди не просто бачать світ, трансформують його, створюють нові можливості, реалізують свої проекти. Досвід особливо важливий для розмислення про людську свободу та відповідальність. Ч</w:t>
      </w:r>
      <w:r>
        <w:t xml:space="preserve">ерез дію люди проявляють свою свободу, вони роблять вибори, беруть на себе відповідальність </w:t>
      </w:r>
      <w:r>
        <w:lastRenderedPageBreak/>
        <w:t>за наслідки своїх дій. Дія є способом, через який людина входить у світ, змінює його, конституює його. Через дію людина не просто пізнає світ, а активно його трансф</w:t>
      </w:r>
      <w:r>
        <w:t>ормує, створює нові можливості, реалізує свої проекти та мрії. Дія є виразом людської свободи, людської творчості, людської відповідальності. Дія не є просто механічним рухом; це свідома, цілеспрямована активність, через яку людина реалізує свої цілі, свої</w:t>
      </w:r>
      <w:r>
        <w:t xml:space="preserve"> цінності, свої мрії. Через дію людина не просто адаптується до світу; вона активно змінює світ, створює нові можливості, розширює горизонти свого досвіду. Дія є способом, через який людина проявляє свою свободу, свою творчість, свою відповідальність перед</w:t>
      </w:r>
      <w:r>
        <w:t xml:space="preserve"> світом та перед іншими людьми [25, с. 1–10].</w:t>
      </w:r>
    </w:p>
    <w:p w:rsidR="00AD4657" w:rsidRDefault="001D3582">
      <w:pPr>
        <w:pStyle w:val="13"/>
      </w:pPr>
      <w:r>
        <w:t>Досвід пов'язаний з часом, з тим, як люди переживають час. Час не є просто об'єктивною послідовністю моментів; це спосіб, у якому люди існують, спосіб, у якому вони розуміють своє життя. Досвід змінюється залеж</w:t>
      </w:r>
      <w:r>
        <w:t>но від часової структури. Люди переживають час, який проходить, коли вони проходять через різні етапи життя. Люди обговорюють цей вопрос, надаючи йому смисл, плануючи своє майбутнє на основі свого минулого. Час не є просто зовнішньою рамкою, у якій розгорт</w:t>
      </w:r>
      <w:r>
        <w:t>ається людське життя; натомість час є способом людського буття. Люди переживають час як минуле, яке вже сталося, як теперішнє, яке вони живуть, як майбутнє, яке вони очікують. Ця часова структура досвіду означає, що людина завжди знаходиться у русі, у пере</w:t>
      </w:r>
      <w:r>
        <w:t>ході від минулого до майбутнього, у постійному становленні. Час не є однорідним; люди переживають час по-різному залежно від ситуації, від своїх емоцій, від своїх цілей. Час може здаватися довгим або коротким, швидким або повільним, залежно від того, як лю</w:t>
      </w:r>
      <w:r>
        <w:t>дина його переживає. Часовість досвіду означає, що досвід завжди розгортається у часі, що досвід має часову структуру, що досвід є процесом, який розвивається у часі. Людина не може вийти з часу; вона завжди знаходиться у часі, завжди переживає час, завжди</w:t>
      </w:r>
      <w:r>
        <w:t xml:space="preserve"> рухається від минулого до майбутнього [26, с. 1–10].</w:t>
      </w:r>
    </w:p>
    <w:p w:rsidR="00AD4657" w:rsidRDefault="001D3582">
      <w:pPr>
        <w:pStyle w:val="13"/>
      </w:pPr>
      <w:r>
        <w:t xml:space="preserve">Типологія досвіду, розкрита у сучасній філософії, містить кілька основних видів. Чуттєвий досвід, більше за інші, приносить людей у світ, опосередковує </w:t>
      </w:r>
      <w:r>
        <w:lastRenderedPageBreak/>
        <w:t>взаємодію людей з матеріальною реальністю через ор</w:t>
      </w:r>
      <w:r>
        <w:t>гани чуття. Екзистенціальний досвід охоплює переживання людей у граничних ситуаціях, таких як смерть, страх, любов, мужність. Культурний досвід включає культурні норми, традиції, участь у культурному житті суспільства. Кожен з цих видів досвіду має свою сп</w:t>
      </w:r>
      <w:r>
        <w:t>ецифіку, свої характеристики, свої способи конституювання. Чуттєвий досвід є найбільш безпосереднім, найбільш первинним; він є тим, через що люди входять у світ. Екзистенціальний досвід є найбільш глибоким, найбільш значущим; він торкається основ людського</w:t>
      </w:r>
      <w:r>
        <w:t xml:space="preserve"> буття. Культурний досвід є найбільш опосередкованим, найбільш соціалізованим; він є результатом тисячолітньої людської культури. Чуттєвий досвід дозволяє людині входити у світ через органи чуття, дозволяє їй сприймати світ, розуміти його матеріальність, й</w:t>
      </w:r>
      <w:r>
        <w:t>ого конкретність. Екзистенціальний досвід дозволяє людині торкатися основ свого буття, дозволяє їй розуміти себе у граничних ситуаціях, коли вона стикається зі смертю, зі страхом, з любов'ю. Культурний досвід дозволяє людині входити у світ культури, дозвол</w:t>
      </w:r>
      <w:r>
        <w:t>яє їй розуміти традиції, норми, цінності, які формують її суспільство. Кожен з цих видів досвіду є важливим для розуміння людського буття, для розуміння того, як люди живуть, як вони розуміють світ, як вони взаємодіють з іншими людьми [19, с. 1–10].</w:t>
      </w:r>
    </w:p>
    <w:p w:rsidR="00AD4657" w:rsidRDefault="001D3582">
      <w:pPr>
        <w:pStyle w:val="13"/>
      </w:pPr>
      <w:r>
        <w:t>Досвід</w:t>
      </w:r>
      <w:r>
        <w:t xml:space="preserve"> як фундаментальна категорія філософської антропології розкривається, таким чином, як багатовимірний феномен, який охоплює тілесність, свідомість, чуттєвість, емоціональність, соціальність, історичність, часовість. Таким чином, досвід є способом буття люди</w:t>
      </w:r>
      <w:r>
        <w:t>ни у світі, способом, у якому люди думають про себе та про природу, способом, у якому вони взаємодіють з іншими людьми та з природою. Досвід не є просто психічним феноменом, який існує в головах людей; це спосіб, у якому люди вставлені у світ, спосіб, у як</w:t>
      </w:r>
      <w:r>
        <w:t>ому люди конституюють свій світ та конституюють себе. Розуміння досвіду як антропологічної категорії являє собою розуміння людини як істоти свідомої, емоційної, соціальної, історичної, як постійно взаємодіючої зі світом, постійно переосмислюючої свій досві</w:t>
      </w:r>
      <w:r>
        <w:t xml:space="preserve">д, постійно розвивається та змінюється. Досвід є тим, що робить людину людиною; він є основою людської культури, </w:t>
      </w:r>
      <w:r>
        <w:lastRenderedPageBreak/>
        <w:t>людської історії, людської цивілізації. Без досвіду людина не може розуміти себе, не може розуміти світ, не може розуміти інших людей. Досвід є</w:t>
      </w:r>
      <w:r>
        <w:t xml:space="preserve"> тим, що зв'язує людину з іншими людьми, з природою, з історією, з культурою. Досвід є тим, що робить людське життя змістовним, значущим, автентичним. Досвід є основою людської мудрості, людської творчості, людської моральності. Через досвід люди розвивают</w:t>
      </w:r>
      <w:r>
        <w:t>ь свої здібності, розширюють свої горизонти, глибшають своє розуміння світу. Досвід є постійним процесом навчання, постійним процесом розвитку, постійним процесом становлення. Людина, яка живе автентично, це людина, яка повністю залучена у свій досвід, яка</w:t>
      </w:r>
      <w:r>
        <w:t xml:space="preserve"> активно конституює свій світ, яка бере відповідальність за своє життя. Досвід є тим, що робить людське життя цінним, значущим, гідним того, щоб його жити [1, с. 5–21].</w:t>
      </w:r>
    </w:p>
    <w:p w:rsidR="00AD4657" w:rsidRDefault="001D3582">
      <w:pPr>
        <w:pStyle w:val="13"/>
        <w:rPr>
          <w:lang w:eastAsia="ru-RU"/>
        </w:rPr>
      </w:pPr>
      <w:r>
        <w:rPr>
          <w:lang w:eastAsia="ru-RU"/>
        </w:rPr>
        <w:pict w14:anchorId="1CBF0E36">
          <v:rect id="_x0000_i1025" style="width:0;height:1.5pt" o:hralign="center" o:hrstd="t" o:hr="t" fillcolor="#a0a0a0" stroked="f"/>
        </w:pict>
      </w:r>
    </w:p>
    <w:p w:rsidR="00AD4657" w:rsidRDefault="001D3582">
      <w:pPr>
        <w:pStyle w:val="1"/>
      </w:pPr>
      <w:bookmarkStart w:id="4" w:name="_Toc213791648"/>
      <w:r>
        <w:t>1.2. Типологія досвіду: чуттєвий, екзистенційний, культурний</w:t>
      </w:r>
      <w:bookmarkEnd w:id="4"/>
    </w:p>
    <w:p w:rsidR="00AD4657" w:rsidRDefault="00AD4657">
      <w:pPr>
        <w:rPr>
          <w:lang w:val="uk-UA"/>
        </w:rPr>
      </w:pPr>
    </w:p>
    <w:p w:rsidR="00AD4657" w:rsidRDefault="001D3582">
      <w:pPr>
        <w:pStyle w:val="13"/>
      </w:pPr>
      <w:r>
        <w:t xml:space="preserve">Розуміння досвіду як </w:t>
      </w:r>
      <w:r>
        <w:t>багатовимірного феномену людського буття вимагає його диференціації на основні типи, які відображають різні способи взаємодії людини зі світом. Така типологія не є довільною класифікацією, а виникає з глибоких філософських традицій, що простежуються від Ар</w:t>
      </w:r>
      <w:r>
        <w:t>истотеля та Канта до феноменологічної школи ХХ століття. Кожен тип досвіду розкриває специфічний вимір людського існування, де людина не просто пізнає світ, але й переживає його, осмислює та трансформує через власну суб'єктивність. Така диференціація досві</w:t>
      </w:r>
      <w:r>
        <w:t>ду дозволяє філософській антропології розглядати людину не як абстрактну категорію, а як конкретну істоту, яка існує в множині форм активності та переживання.</w:t>
      </w:r>
    </w:p>
    <w:p w:rsidR="00AD4657" w:rsidRDefault="001D3582">
      <w:pPr>
        <w:pStyle w:val="13"/>
      </w:pPr>
      <w:r>
        <w:t>Чуттєвий досвід становить фундаментальний шар людського пізнання, оскільки саме через органи чутт</w:t>
      </w:r>
      <w:r>
        <w:t>я людина встановлює первинний контакт з навколишньою реальністю. Цей тип досвіду не зводиться до простої реєстрації сенсорних даних, а являє собою складний процес, у якому сприйняття, тілесність та інтенційність утворюють нерозривну єдність. Феноменологічн</w:t>
      </w:r>
      <w:r>
        <w:t xml:space="preserve">а традиція, </w:t>
      </w:r>
      <w:r>
        <w:lastRenderedPageBreak/>
        <w:t>особливо в працях Едмунда Гусерля та Моріса Мерло-Понті, наголошує на тому, що чуттєвий досвід не є пасивним відображенням об'єктивної реальності, а активним процесом конструювання смислу. Мерло-Понті підкреслює роль тілесності в процесі сприйн</w:t>
      </w:r>
      <w:r>
        <w:t>яття, стверджуючи, що тіло не є просто інструментом пізнання, а середовищем, через яке світ розкривається людині. Таким чином, чуттєвий досвід базується на взаємодії між тілом та світом, де кожне сприйняття є одночасно актом розуміння та переживання [9, с.</w:t>
      </w:r>
      <w:r>
        <w:t xml:space="preserve"> 15–20].</w:t>
      </w:r>
    </w:p>
    <w:p w:rsidR="00AD4657" w:rsidRDefault="001D3582">
      <w:pPr>
        <w:pStyle w:val="13"/>
      </w:pPr>
      <w:r>
        <w:t>Тілесність у контексті чуттєвого досвіду не повинна розумітися як просто фізичне тіло, яке можна описати в термінах анатомії та фізіології. Натомість тіло розкривається як живе тіло, як тіло-суб'єкт, яке не просто розташоване в просторі, а активно</w:t>
      </w:r>
      <w:r>
        <w:t xml:space="preserve"> взаємодіє зі світом, сприймаючи його та діючи в ньому. Мерло-Понті розвинув концепцію «втіленої свідомості», яка показує, що свідомість не є чистим духовним началом, відокремленим від тіла, а завжди вже втілена в конкретному тілі, яке має свою історію, св</w:t>
      </w:r>
      <w:r>
        <w:t>ої звички та свої способи взаємодії зі світом. Таке розуміння тілесності революціонізує традиційну філософію, яка часто розглядала тіло як перешкоду для чистого пізнання. Натомість феноменологія показує, що саме через тіло людина отримує доступ до світу, щ</w:t>
      </w:r>
      <w:r>
        <w:t>о тіло є умовою можливості досвіду, а не його обмеженням [9, с. 21–28].</w:t>
      </w:r>
    </w:p>
    <w:p w:rsidR="00AD4657" w:rsidRDefault="001D3582">
      <w:pPr>
        <w:pStyle w:val="13"/>
      </w:pPr>
      <w:r>
        <w:t>Сприйняття як активний процес конструювання смислу розкривається через аналіз того, як людина не просто реєструє сенсорні дані, а організує їх у цілісні образи та структури. Коли людин</w:t>
      </w:r>
      <w:r>
        <w:t>а сприймає предмет, вона не отримує просто набір сенсорних вражень, а схоплює предмет як єдине ціле, як значущий елемент свого життєвого світу. Цей процес організації сенсорних даних у цілісні образи називається гештальтом, і він показує, що сприйняття зав</w:t>
      </w:r>
      <w:r>
        <w:t>жди є селективним та структурованим процесом. Людина сприймає не все, що потрапляє на її органи чуття, а лише те, що є значущим для її поточних цілей та інтересів. Таким чином, чуттєвий досвід вже містить момент смислу та значення, він не є нейтральним про</w:t>
      </w:r>
      <w:r>
        <w:t>цесом, а завжди орієнтований на певні цілі та цінності [1, с. 8–15].</w:t>
      </w:r>
    </w:p>
    <w:p w:rsidR="00AD4657" w:rsidRDefault="001D3582">
      <w:pPr>
        <w:pStyle w:val="13"/>
      </w:pPr>
      <w:r>
        <w:lastRenderedPageBreak/>
        <w:t xml:space="preserve">Інтенційність, як центральна категорія феноменології, розкриває суть чуттєвого досвіду: свідомість завжди спрямована на щось, вона завжди є свідомістю про щось. Це означає, що сприйняття </w:t>
      </w:r>
      <w:r>
        <w:t>не є нейтральним процесом, а завжди містить момент значення та смислу. Коли людина сприймає предмет, вона не просто реєструє його фізичні властивості, а схоплює його як значущий елемент свого життєвого світу. Такий підхід до розуміння чуттєвого досвіду від</w:t>
      </w:r>
      <w:r>
        <w:t xml:space="preserve">різняється від традиційного емпіризму, який розглядав сприйняття як механічне накопичення сенсорних вражень. Натомість феноменологія показує, що чуттєвий досвід є формою розуміння, де тілесність та свідомість працюють у взаємодії, створюючи цілісний образ </w:t>
      </w:r>
      <w:r>
        <w:t>світу [1, с. 8–12].</w:t>
      </w:r>
    </w:p>
    <w:p w:rsidR="00AD4657" w:rsidRDefault="001D3582">
      <w:pPr>
        <w:pStyle w:val="13"/>
      </w:pPr>
      <w:r>
        <w:t>Інтенційна спрямованість свідомості означає, що досвід завжди є досвідом чогось, що він завжди має об'єкт, на який він спрямований. Але цей об'єкт не існує незалежно від досвіду — він конституюється в досвіді, він виявляється через досв</w:t>
      </w:r>
      <w:r>
        <w:t xml:space="preserve">ід. Таким чином, інтенційність розкриває взаємозв'язок між суб'єктом та об'єктом, показуючи, що вони не існують окремо один від одного, а утворюють єдину структуру досвіду. Гусерль розвинув цю ідею, показавши, що об'єкт досвіду завжди дається нам з певної </w:t>
      </w:r>
      <w:r>
        <w:t>перспективи, з певної сторони, і що повне розуміння об'єкта вимагає розгляду його з різних перспектив. Таке розуміння інтенційності показує, що чуттєвий досвід не є простим відображенням об'єктивної реальності, а складним процесом конституювання об'єктів д</w:t>
      </w:r>
      <w:r>
        <w:t>освіду [1, с. 16–24].</w:t>
      </w:r>
    </w:p>
    <w:p w:rsidR="00AD4657" w:rsidRDefault="001D3582">
      <w:pPr>
        <w:pStyle w:val="13"/>
      </w:pPr>
      <w:r>
        <w:t>Якість чуттєвого досвіду залежить від того, як людина організує свою тілесну активність у взаємодії зі світом. Різні люди можуть мати різні чуттєві досвіди одного й того ж предмета, залежно від їхніх фізичних можливостей, їхніх попере</w:t>
      </w:r>
      <w:r>
        <w:t>дніх досвідів та їхніх поточних інтересів. Художник, дивлячись на пейзаж, матиме інший чуттєвий досвід, ніж фізик, який вивчає властивості світла. Музикант, слухаючи симфонію, матиме інший досвід, ніж людина, яка просто чує звуки. Таким чином, чуттєвий дос</w:t>
      </w:r>
      <w:r>
        <w:t>від не є універсальним та однаковим для всіх, а залежить від конкретної ситуації, від конкретної людини та від конкретного контексту, в якому цей досвід відбувається [9, с. 29–36].</w:t>
      </w:r>
    </w:p>
    <w:p w:rsidR="00AD4657" w:rsidRDefault="001D3582">
      <w:pPr>
        <w:pStyle w:val="13"/>
      </w:pPr>
      <w:r>
        <w:lastRenderedPageBreak/>
        <w:t>Екзистенційний досвід розкриває глибший вимір людського буття, пов'язаний з</w:t>
      </w:r>
      <w:r>
        <w:t xml:space="preserve"> переживанням власної існування в його граничних ситуаціях. На відміну від чуттєвого досвіду, який орієнтований на пізнання світу, екзистенційний досвід спрямований на самопереживання людини, на усвідомлення своєї свободи, смертності та відповідальності. Ф</w:t>
      </w:r>
      <w:r>
        <w:t xml:space="preserve">ілософи екзистенціалізму, зокрема Габріель Марсель, Карл Ясперс та Жан-Поль Сартр, розглядали екзистенційний досвід як центральний для розуміння людської природи. Марсель наголошував на тому, що людина не є просто суб'єктом пізнання, а існує як втягнута в </w:t>
      </w:r>
      <w:r>
        <w:t>конкретні ситуації, де вона постійно робить вибір та несе відповідальність за свої дії. Такий досвід не може бути редукований до об'єктивних фактів, оскільки він включає момент суб'єктивного переживання та особистої залученості [25, с. 22–28].</w:t>
      </w:r>
    </w:p>
    <w:p w:rsidR="00AD4657" w:rsidRDefault="001D3582">
      <w:pPr>
        <w:pStyle w:val="13"/>
      </w:pPr>
      <w:r>
        <w:t>Екзистенційн</w:t>
      </w:r>
      <w:r>
        <w:t>ий досвід розрізняється від чуттєвого досвіду тим, що він не орієнтований на пізнання об'єктивних властивостей світу, а на переживання власної екзистенції, на усвідомлення того, що людина існує, що вона є кинута в світ, що вона повинна робити вибір та нест</w:t>
      </w:r>
      <w:r>
        <w:t>и за нього відповідальність. Цей досвід часто виникає в ситуаціях, коли людина стикається з чимось, що не може бути просто пізнано або розраховано, а повинно бути пережито та осмислено. Такими ситуаціями можуть бути зустріч з іншою людиною, переживання люб</w:t>
      </w:r>
      <w:r>
        <w:t>ові або ненависті, зіткнення зі смертю, переживання вини або стиду. У таких ситуаціях людина не може залишатися байдужою спостерігачкою, вона змушена взяти на себе відповідальність за своє буття та зробити вибір, який визначає її подальше існування [25, с.</w:t>
      </w:r>
      <w:r>
        <w:t xml:space="preserve"> 29–37].</w:t>
      </w:r>
    </w:p>
    <w:p w:rsidR="00AD4657" w:rsidRDefault="001D3582">
      <w:pPr>
        <w:pStyle w:val="13"/>
      </w:pPr>
      <w:r>
        <w:t xml:space="preserve">Граничні ситуації, як їх визначає Ясперс, становлять особливий тип екзистенційного досвіду, коли людина стикається з абсолютними межами свого існування — смертю, страданням, виною, боротьбою. Ясперс розглядав граничні ситуації як ситуації, в яких </w:t>
      </w:r>
      <w:r>
        <w:t>людина не може просто адаптуватися до існуючих умов, а повинна переосмислити своє розуміння світу та самої себе. Смерть як гранична ситуація розкриває людині, що її існування не є нескінченним, що вона не може просто продовжувати жити, як вона жила раніше,</w:t>
      </w:r>
      <w:r>
        <w:t xml:space="preserve"> що вона повинна </w:t>
      </w:r>
      <w:r>
        <w:lastRenderedPageBreak/>
        <w:t xml:space="preserve">переосмислити смисл свого життя у світлі його скінченності. Страждання як гранична ситуація показує людині, що світ не завжди відповідає її бажанням та очікуванням, що вона не може контролювати все, що відбувається з нею. Вина як гранична </w:t>
      </w:r>
      <w:r>
        <w:t>ситуація розкриває людині, що вона несе відповідальність за свої дії, що вона не може просто звалити вину на інших або на обставини, що вона повинна взяти на себе цю відповідальність [28, с. 35–48].</w:t>
      </w:r>
    </w:p>
    <w:p w:rsidR="00AD4657" w:rsidRDefault="001D3582">
      <w:pPr>
        <w:pStyle w:val="13"/>
      </w:pPr>
      <w:r>
        <w:t>У таких ситуаціях людина не може залишатися байдужою спос</w:t>
      </w:r>
      <w:r>
        <w:t>терігачкою, вона змушена взяти на себе відповідальність за своє буття та зробити вибір, який визначає її подальше існування. Екзистенційний досвід таким чином розкриває людину як суб'єкта, здатного до самотрансценденції, до вихідження за межи своєї наявної</w:t>
      </w:r>
      <w:r>
        <w:t xml:space="preserve"> реальності в напрямку можливостей та смислів. Сартр підкреслює, що людина засуджена на свободу, що означає, що вона не може уникнути вибору та відповідальності, навіть якщо намагається це зробити. Навіть коли людина намагається уникнути вибору, вона робит</w:t>
      </w:r>
      <w:r>
        <w:t>ь вибір — вибір не робити вибір. Таким чином, свобода є невід'ємною частиною людської природи, вона не є чимось, що людина може мати або не мати, а є фундаментальною характеристикою людського буття [28, с. 35–42].</w:t>
      </w:r>
    </w:p>
    <w:p w:rsidR="00AD4657" w:rsidRDefault="001D3582">
      <w:pPr>
        <w:pStyle w:val="13"/>
      </w:pPr>
      <w:r>
        <w:t>Автентичність як вимір екзистенційного дос</w:t>
      </w:r>
      <w:r>
        <w:t>віду розкривається через контраст з неавтентичністю, з тим способом буття, коли людина намагається уникнути своєї свободи та відповідальності, коли вона намагається жити так, як живуть інші, коли вона намагається приховати від себе той факт, що вона повинн</w:t>
      </w:r>
      <w:r>
        <w:t xml:space="preserve">а робити вибір. Хайдеггер розглядав неавтентичне буття як буття в «людськості», коли людина живе так, як живуть всі, коли вона робить те, що роблять всі, коли вона думає те, що думають всі. Натомість автентичне буття розкривається як буття, в якому людина </w:t>
      </w:r>
      <w:r>
        <w:t>визнає свою свободу та відповідальність, в якому вона робить вибір, який є справді її власним вибором, а не просто наслідуванням того, що роблять інші. Екзистенційний досвід таким чином є досвідом переходу від неавтентичного до автентичного буття, від бутт</w:t>
      </w:r>
      <w:r>
        <w:t>я в «людськості» до буття як самого себе [28, с. 49–58].</w:t>
      </w:r>
    </w:p>
    <w:p w:rsidR="00AD4657" w:rsidRDefault="001D3582">
      <w:pPr>
        <w:pStyle w:val="13"/>
      </w:pPr>
      <w:r>
        <w:lastRenderedPageBreak/>
        <w:t>Екзистенційний досвід також розкривається через переживання абсурду, через усвідомлення того, що світ не має вбудованого смислу, що людина повинна сама створювати смисл свого існування. Камю розгляда</w:t>
      </w:r>
      <w:r>
        <w:t xml:space="preserve">в абсурд як зіткнення між людським прагненням до смислу та мовчанням світу, який не надає цього смислу. Але Камю наголошував на тому, що абсурд не повинен призводити до відчаю, а повинен призводити до бунту, до активного творення смислу, незважаючи на те, </w:t>
      </w:r>
      <w:r>
        <w:t>що світ не надає цього смислу. Таким чином, екзистенційний досвід розкривається як досвід творення смислу в умовах абсурду, як досвід активного буття, незважаючи на те, що це буття не має гарантованого смислу [28, с. 59–67].</w:t>
      </w:r>
    </w:p>
    <w:p w:rsidR="00AD4657" w:rsidRDefault="001D3582">
      <w:pPr>
        <w:pStyle w:val="13"/>
      </w:pPr>
      <w:r>
        <w:t>Культурний досвід представляє т</w:t>
      </w:r>
      <w:r>
        <w:t>ретій вимір типології досвіду, який розкриває роль культури та колективної пам'яті у формуванні людського буття. На відміну від чуттєвого досвіду, який орієнтований на індивідуальне сприйняття, та екзистенційного досвіду, який фокусується на особистому сам</w:t>
      </w:r>
      <w:r>
        <w:t>опереживанні, культурний досвід є досвідом спільноти, досвідом передачі сенсів, цінностей та смислів від одного покоління до іншого. Герменевтична традиція, представлена Полем Рікером та Ганс-Георгом Гадамером, розглядає культурний досвід як процес інтерпр</w:t>
      </w:r>
      <w:r>
        <w:t>етації та розуміння, де людина не просто засвоює готові смисли, а активно бере участь у їх конструюванні та трансформації. Гадамер наголошує на тому, що розуміння завжди є діалогічним процесом, де минуле та сучасне вступають у взаємодію, створюючи нові сми</w:t>
      </w:r>
      <w:r>
        <w:t>сли та значення [25, с. 48–55].</w:t>
      </w:r>
    </w:p>
    <w:p w:rsidR="00AD4657" w:rsidRDefault="001D3582">
      <w:pPr>
        <w:pStyle w:val="13"/>
      </w:pPr>
      <w:r>
        <w:t>Культурний досвід включає в себе засвоєння мови, традицій, символів, мистецьких творів та інших культурних артефактів, які накопичуються в історії людства. Мова як форма культурного досвіду не є просто інструментом для перед</w:t>
      </w:r>
      <w:r>
        <w:t>ачі інформації, а є способом організації досвіду, способом структурування світу. Коли людина засвоює мову, вона засвоює не просто набір слів та граматичних правил, а засвоює певний спосіб розуміння світу, певну картину світу, яка вбудована в цю мову. Таким</w:t>
      </w:r>
      <w:r>
        <w:t xml:space="preserve"> чином, мова формує досвід людини, вона впливає на те, як людина сприймає світ, як вона думає про світ, як вона взаємодіє </w:t>
      </w:r>
      <w:r>
        <w:lastRenderedPageBreak/>
        <w:t>зі світом. Рікер розглядає культурний досвід як досвід інтерпретації текстів, де текст розуміється не лише як письмовий документ, а як</w:t>
      </w:r>
      <w:r>
        <w:t xml:space="preserve"> будь-яка форма культурного вираження, яка потребує розуміння та інтерпретації [26, с. 61–72].</w:t>
      </w:r>
    </w:p>
    <w:p w:rsidR="00AD4657" w:rsidRDefault="001D3582">
      <w:pPr>
        <w:pStyle w:val="13"/>
      </w:pPr>
      <w:r>
        <w:t>Традиція як форма культурного досвіду розкривається як живий процес передачі смислів та цінностей від одного покоління до іншого. Традиція не є просто мертвим сп</w:t>
      </w:r>
      <w:r>
        <w:t>адком минулого, який людина повинна механічно засвоювати, а є живим процесом, в якому кожне нове покоління переосмислює традицію у світлі своєї власної ситуації та часу. Гадамер розвинув концепцію «горизонту розуміння», яка показує, що кожна епоха має свій</w:t>
      </w:r>
      <w:r>
        <w:t xml:space="preserve"> горизонт розуміння, свій спосіб розуміння світу та традиції. Коли людина звертається до традиції, вона не просто засвоює те, що було раніше, а вступає в діалог з традицією, де її власний горизонт розуміння вступає в контакт з горизонтом розуміння минулого</w:t>
      </w:r>
      <w:r>
        <w:t>. Результатом цього діалогу є «злиття горизонтів», коли традиція переосмислюється у світлі сучасності, а сучасність отримує глибину та смисл через звернення до традиції [26, с. 73–82].</w:t>
      </w:r>
    </w:p>
    <w:p w:rsidR="00AD4657" w:rsidRDefault="001D3582">
      <w:pPr>
        <w:pStyle w:val="13"/>
      </w:pPr>
      <w:r>
        <w:t xml:space="preserve">Символи як форма культурного досвіду розкривають те, як людина передає </w:t>
      </w:r>
      <w:r>
        <w:t>смисли та цінності через образи та знаки. Символ не є просто умовним знаком, який можна замінити іншим знаком без втрати смислу. Натомість символ містить в собі глибокий смисл, який не може бути повністю виражений в словах, який повинен бути пережитий та о</w:t>
      </w:r>
      <w:r>
        <w:t>смислений. Релігійні символи, художні образи, національні символи — все це форми культурного досвіду, через які людина передає те, що є найбільш значущим для неї, те, що визначає її ідентичність та її місце в світі. Таким чином, культурний досвід розкриває</w:t>
      </w:r>
      <w:r>
        <w:t>ться як досвід передачі смислів через символи, як досвід участі в символічному світі культури [26, с. 83–91].</w:t>
      </w:r>
    </w:p>
    <w:p w:rsidR="00AD4657" w:rsidRDefault="001D3582">
      <w:pPr>
        <w:pStyle w:val="13"/>
      </w:pPr>
      <w:r>
        <w:t>Мистецтво як форма культурного досвіду розкривається як особливий спосіб передачі досвіду, який не може бути передано через раціональне пояснення.</w:t>
      </w:r>
      <w:r>
        <w:t xml:space="preserve"> Художник, створюючи твір мистецтва, передає свій досвід, свої переживання, свої розуміння світу через образи та форми. Глядач або читач, сприймаючи твір мистецтва, не просто отримує інформацію, а вступає в діалог з </w:t>
      </w:r>
      <w:r>
        <w:lastRenderedPageBreak/>
        <w:t>художником, переживає досвід, який худож</w:t>
      </w:r>
      <w:r>
        <w:t>ник передав через твір. Таким чином, мистецтво є формою культурного досвіду, через яку люди передають один одному те, що є найбільш глибоким та найбільш значущим у людському досвіді. Рікер розглядав мистецтво як форму інтерпретації, де художник інтерпретує</w:t>
      </w:r>
      <w:r>
        <w:t xml:space="preserve"> світ через образи та форми, а глядач інтерпретує твір мистецтва, створюючи свій власний смисл [26, с. 92–101].</w:t>
      </w:r>
    </w:p>
    <w:p w:rsidR="00AD4657" w:rsidRDefault="001D3582">
      <w:pPr>
        <w:pStyle w:val="13"/>
      </w:pPr>
      <w:r>
        <w:t>Таким чином, культурний досвід є досвідом діалогу з культурною спадщиною, де людина не просто споживає культурні продукти, а активно переосмислю</w:t>
      </w:r>
      <w:r>
        <w:t>є їх у контексті своєї власної ситуації та часу. Цей досвід дозволяє людині вписатися в історичний континуум людства, усвідомити себе як спадкоємця певної культурної традиції та одночасно як творця нових культурних смислів. Культурний досвід таким чином ро</w:t>
      </w:r>
      <w:r>
        <w:t>зкривається як досвід історичності людського буття, як досвід того, що людина не існує поза історією, а завжди вже вписана в історичний процес, в якому вона одночасно є спадкоємцем минулого та творцем майбутнього [26, с. 102–111].</w:t>
      </w:r>
    </w:p>
    <w:p w:rsidR="00AD4657" w:rsidRDefault="001D3582">
      <w:pPr>
        <w:pStyle w:val="13"/>
      </w:pPr>
      <w:r>
        <w:t>Взаємодія трьох типів дос</w:t>
      </w:r>
      <w:r>
        <w:t>віду утворює цілісну структуру людського буття, де кожен тип доповнює та збагачує інші. Чуттєвий досвід забезпечує людину конкретним матеріалом для розуміння світу, але цей матеріал не є нейтральним — він завжди вже інтерпретований через призму екзистенцій</w:t>
      </w:r>
      <w:r>
        <w:t xml:space="preserve">них значень та культурних смислів. Екзистенційний досвід надає чуттєвому досвіду особистого смислу та значення, але цей смисл не є суто індивідуальним — він завжди вже вписаний у культурний контекст, у традицію та історію. Культурний досвід передає людині </w:t>
      </w:r>
      <w:r>
        <w:t>накопичені людством смисли та цінності, але ці смисли не залишаються статичними — вони постійно переосмислюються через призму індивідуального екзистенційного досвіду та конкретного чуттєвого сприйняття [19, с. 145–152].</w:t>
      </w:r>
    </w:p>
    <w:p w:rsidR="00AD4657" w:rsidRDefault="001D3582">
      <w:pPr>
        <w:pStyle w:val="13"/>
      </w:pPr>
      <w:r>
        <w:t>Така інтеграція різних типів досвіду</w:t>
      </w:r>
      <w:r>
        <w:t xml:space="preserve"> дозволяє розглядати людське буття як динамічний процес, де людина не просто адаптується до світу, а активно творить його через взаємодію чуттєвого сприйняття, екзистенційного вибору та культурної інтерпретації. Людина як суб'єкт досвіду постійно знаходить</w:t>
      </w:r>
      <w:r>
        <w:t xml:space="preserve">ся в </w:t>
      </w:r>
      <w:r>
        <w:lastRenderedPageBreak/>
        <w:t>процесі самотворення, де кожен новий досвід трансформує її розуміння світу та самої себе. Таким чином, типологія досвіду розкривається як типологія способів людського буття, де кожен тип досвіду відповідає певному виміру людської екзистенції.</w:t>
      </w:r>
    </w:p>
    <w:p w:rsidR="00AD4657" w:rsidRDefault="001D3582">
      <w:pPr>
        <w:pStyle w:val="13"/>
      </w:pPr>
      <w:r>
        <w:t>Конкретн</w:t>
      </w:r>
      <w:r>
        <w:t>і приклади інтеграції типів досвіду показують, як вони працюють разом у реальному людському житті. Коли людина слухає музику, вона одночасно має чуттєвий досвід звуків, екзистенційний досвід переживання емоцій та культурний досвід розуміння музичної традиц</w:t>
      </w:r>
      <w:r>
        <w:t>ії та символів. Коли людина читає книгу, вона одночасно має чуттєвий досвід сприйняття слів на сторінці, екзистенційний досвід ідентифікації з персонажами та переживання їхніх долей, та культурний досвід розуміння літературної традиції та культурних контек</w:t>
      </w:r>
      <w:r>
        <w:t>стів, в яких була написана книга. Коли людина бере участь у релігійному обряді, вона одночасно має чуттєвий досвід сприйняття образів та звуків, екзистенційний досвід переживання священного та своєї причетності до чогось більшого, ніж вона сама, та культур</w:t>
      </w:r>
      <w:r>
        <w:t>ний досвід участі в традиції, яка передається від покоління до покоління [19, с. 153–162].</w:t>
      </w:r>
    </w:p>
    <w:p w:rsidR="00AD4657" w:rsidRDefault="001D3582">
      <w:pPr>
        <w:pStyle w:val="13"/>
      </w:pPr>
      <w:r>
        <w:t>Ці приклади показують, що в реальному людському житті типи досвіду не існують окремо один від одного, а завжди переплітаються та взаємодіють. Людина не може мати чис</w:t>
      </w:r>
      <w:r>
        <w:t>тий чуттєвий досвід, позбавлений екзистенційного та культурного вимірів, так само як вона не може мати чистий екзистенційний досвід, позбавлений чуттєвого та культурного вимірів. Натомість кожен досвід людини є синтезом всіх трьох типів досвіду, де кожен т</w:t>
      </w:r>
      <w:r>
        <w:t>ип вносить свій вклад у формування цілісного досвіду. Таким чином, типологія досвіду не повинна розумітися як розділення досвіду на окремі частини, а як аналітичне розрізнення різних вимірів єдиного досвіду [19, с. 163–171].</w:t>
      </w:r>
    </w:p>
    <w:p w:rsidR="00AD4657" w:rsidRDefault="001D3582">
      <w:pPr>
        <w:pStyle w:val="13"/>
      </w:pPr>
      <w:r>
        <w:t>Історико-філософські витоки тип</w:t>
      </w:r>
      <w:r>
        <w:t>ології досвіду сягають глибоко в європейську філософську традицію. Аристотель розрізняв різні форми пізнання, включаючи чуттєве сприйняття та розумову діяльність, що заклало основу для подальшої диференціації типів досвіду. Аристотель розглядав чуттєве спр</w:t>
      </w:r>
      <w:r>
        <w:t xml:space="preserve">ийняття як необхідну умову для розумової діяльності, показуючи, що людина </w:t>
      </w:r>
      <w:r>
        <w:lastRenderedPageBreak/>
        <w:t xml:space="preserve">не може мислити без того, щоб мати чуттєвий досвід. Але він також показував, що чуттєве сприйняття само по собі недостатньо для справжнього пізнання, що людина повинна піднятися від </w:t>
      </w:r>
      <w:r>
        <w:t>чуттєвого сприйняття до розумового розуміння. Таким чином, Аристотель розвинув ієрархічну модель досвіду, де чуттєвий досвід є основою, а розумовий досвід є вищою формою пізнання [11, с. 73–82].</w:t>
      </w:r>
    </w:p>
    <w:p w:rsidR="00AD4657" w:rsidRDefault="001D3582">
      <w:pPr>
        <w:pStyle w:val="13"/>
      </w:pPr>
      <w:r>
        <w:t>Кант у своїй критичній філософії розвинув це розрізнення, пок</w:t>
      </w:r>
      <w:r>
        <w:t>азавши, що досвід не є простим накопленням сенсорних вражень, а результатом активної діяльності розуму, який структурує чуттєві дані за допомогою категорій розуміння. Кант розглядав досвід як синтез чуттєвості та розуму, де чуттєвість надає матеріал для пі</w:t>
      </w:r>
      <w:r>
        <w:t>знання, а розум організує цей матеріал у цілісне знання. Така кантівська концепція досвіду відкрила нові можливості для розуміння того, як людина конструює свій світ через взаємодію чуттєвості та розуму. Кант також розвинув концепцію трансцендентального су</w:t>
      </w:r>
      <w:r>
        <w:t>б'єкта, який є умовою можливості досвіду, який не є просто емпіричним суб'єктом, а є трансцендентальною умовою для всякого можливого досвіду [11, с. 73–91].</w:t>
      </w:r>
    </w:p>
    <w:p w:rsidR="00AD4657" w:rsidRDefault="001D3582">
      <w:pPr>
        <w:pStyle w:val="13"/>
      </w:pPr>
      <w:r>
        <w:t>Феноменологічна школа ХХ століття, особливо в особі Гусерля, Мерло-Понті та Шелера, поглибила розум</w:t>
      </w:r>
      <w:r>
        <w:t>іння досвіду, розглядаючи його як феномен свідомості, який не може бути редукований до об'єктивних фактів. Гусерль запропонував метод феноменологічної редукції, який дозволяє дослідити структуру досвіду в його чистому вигляді, звільнивши його від припущень</w:t>
      </w:r>
      <w:r>
        <w:t xml:space="preserve"> про об'єктивну реальність. Цей метод дозволяє філософу зосередитися на самому досвіді, на тому, як досвід конституюється в свідомості, без того, щоб робити припущення про те, чи існує об'єкт досвіду незалежно від досвіду. Мерло-Понті розширив цей підхід, </w:t>
      </w:r>
      <w:r>
        <w:t>включивши в аналіз досвіду роль тілесності та світу, показавши, що досвід не є ізольованим явищем свідомості, а завжди є досвідом втягнутості в світ. Макс Шелер розглядав досвід як форму емоційного та ціннісного переживання, де людина не просто пізнає світ</w:t>
      </w:r>
      <w:r>
        <w:t>, але й оцінює його з точки зору значущості та цінності [15, с. 89–107].</w:t>
      </w:r>
    </w:p>
    <w:p w:rsidR="00AD4657" w:rsidRDefault="001D3582">
      <w:pPr>
        <w:pStyle w:val="13"/>
      </w:pPr>
      <w:r>
        <w:t xml:space="preserve">Гусерль розвинув концепцію інтенційності, яка показує, що свідомість завжди спрямована на щось, що вона завжди є свідомістю про щось. Це означає, </w:t>
      </w:r>
      <w:r>
        <w:lastRenderedPageBreak/>
        <w:t>що досвід не може бути розглянутий як</w:t>
      </w:r>
      <w:r>
        <w:t xml:space="preserve"> ізольована подія в свідомості, а повинен розглядатися як відношення між свідомістю та об'єктом досвіду. Гусерль також розвинув концепцію ноеми та ноезису, де ноема є змістом досвіду, тим, що досвід про, а ноезис є актом свідомості, через який цей зміст ко</w:t>
      </w:r>
      <w:r>
        <w:t>нституюється. Таким чином, Гусерль показав, що досвід має складну структуру, що він не є простим відображенням об'єктивної реальності, а є результатом активної діяльності свідомості [15, с. 108–118].</w:t>
      </w:r>
    </w:p>
    <w:p w:rsidR="00AD4657" w:rsidRDefault="001D3582">
      <w:pPr>
        <w:pStyle w:val="13"/>
      </w:pPr>
      <w:r>
        <w:t>Екзистенціальна філософія додала до розуміння досвіду ви</w:t>
      </w:r>
      <w:r>
        <w:t>мір особистого самопереживання та відповідальності. Марсель, Ясперс та Сартр показали, що досвід не може бути розглянутий лише як пізнавальний процес, а повинен включати момент екзистенційного вибору та самовизначення. Марсель розвинув концепцію «я-ти» від</w:t>
      </w:r>
      <w:r>
        <w:t>ношення, яка показує, що досвід іншої людини не може бути редукований до об'єкта пізнання, а повинен розглядатися як зустріч між двома суб'єктами, де кожен визнає іншого як суб'єкта, а не як об'єкт. Ясперс розвинув концепцію граничних ситуацій, яка показує</w:t>
      </w:r>
      <w:r>
        <w:t>, що досвід людини включає зіткнення з абсолютними межами її існування, з ситуаціями, які не можуть бути просто пізнані, а повинні бути пережиті та осмислені. Сартр розвинув концепцію свободи та відповідальності, яка показує, що людина не може уникнути виб</w:t>
      </w:r>
      <w:r>
        <w:t>ору та відповідальності, що вона засуджена на свободу [28, с. 103–122].</w:t>
      </w:r>
    </w:p>
    <w:p w:rsidR="00AD4657" w:rsidRDefault="001D3582">
      <w:pPr>
        <w:pStyle w:val="13"/>
      </w:pPr>
      <w:r>
        <w:t xml:space="preserve">Такий підхід розширив поле досліджень досвіду, включивши в нього питання про смисл людського існування, про свободу та відповідальність, про можливість автентичного буття в світі, де </w:t>
      </w:r>
      <w:r>
        <w:t>людина не просто адаптується до існуючих умов, а активно творить свою реальність. Екзистенціальна філософія показала, що досвід не може бути розглянутий як нейтральний процес, що досвід завжди включає момент вибору та відповідальності, що досвід людини є д</w:t>
      </w:r>
      <w:r>
        <w:t>освідом творення себе та свого світу [28, с. 123–132].</w:t>
      </w:r>
    </w:p>
    <w:p w:rsidR="00AD4657" w:rsidRDefault="001D3582">
      <w:pPr>
        <w:pStyle w:val="13"/>
      </w:pPr>
      <w:r>
        <w:t xml:space="preserve">Герменевтична традиція, розвинена Рікером та Гадамером, внесла важливий вклад у розуміння культурного досвіду, показавши, що досвід завжди є досвідом інтерпретації та розуміння. Гадамер наголошував на </w:t>
      </w:r>
      <w:r>
        <w:t xml:space="preserve">тому, що </w:t>
      </w:r>
      <w:r>
        <w:lastRenderedPageBreak/>
        <w:t>розуміння не є нейтральним процесом, а завжди включає момент застосування, де людина переосмислює традицію у світлі своєї власної ситуації. Гадамер розвинув концепцію «передісторії розуміння», яка показує, що кожна людина, коли вона звертається до</w:t>
      </w:r>
      <w:r>
        <w:t xml:space="preserve"> тексту або до традиції, вже має певні передумови розуміння, певні очікування та припущення, які впливають на те, як вона розуміє текст. Таким чином, розуміння не є об'єктивним процесом, а завжди включає момент суб'єктивності та історичності. Рікер розвину</w:t>
      </w:r>
      <w:r>
        <w:t>в цей підхід, розглядаючи досвід як досвід діалогу з текстами культури, де людина не просто засвоює готові смисли, а активно бере участь у їх конструюванні. Рікер також розвинув концепцію «наративної ідентичності», яка показує, що людина конструює свою іде</w:t>
      </w:r>
      <w:r>
        <w:t>нтичність через розповідання історій про себе, через інтерпретацію своєї власної історії у світлі культурних нарративів [26, с. 119–138].</w:t>
      </w:r>
    </w:p>
    <w:p w:rsidR="00AD4657" w:rsidRDefault="001D3582">
      <w:pPr>
        <w:pStyle w:val="13"/>
      </w:pPr>
      <w:r>
        <w:t>Такий герменевтичний підхід до досвіду дозволяє розглядати культурний досвід як динамічний процес, де традиція та суча</w:t>
      </w:r>
      <w:r>
        <w:t>сність постійно вступають у взаємодію, створюючи нові смисли та значення. Герменевтика показує, що досвід не може бути розглянутий як статичний процес, що досвід завжди включає момент інтерпретації та переосмислення, що досвід людини є досвідом творення см</w:t>
      </w:r>
      <w:r>
        <w:t>ислу в діалозі з культурною спадщиною [26, с. 139–148].</w:t>
      </w:r>
    </w:p>
    <w:p w:rsidR="00AD4657" w:rsidRDefault="001D3582">
      <w:pPr>
        <w:pStyle w:val="13"/>
      </w:pPr>
      <w:r>
        <w:t>Сучасна українська гуманітаристика також вносить важливий вклад у розуміння типології досвіду, розглядаючи його в контексті національної культури та історичної пам'яті. Дослідники наголошують на тому,</w:t>
      </w:r>
      <w:r>
        <w:t xml:space="preserve"> що досвід не може бути розглянутий як універсальна категорія, а повинен враховувати специфіку культурного контексту, в якому він формується. Українська філософія, яка розвивалася в умовах постійних історичних викликів та культурних трансформацій, розгляда</w:t>
      </w:r>
      <w:r>
        <w:t>є досвід як форму опору та творення, як спосіб збереження культурної ідентичності в умовах зовнішнього тиску та змін. Таким чином, типологія досвіду розкривається як складна система взаємодії між індивідуальним та колективним, між чуттєвим та розумовим, мі</w:t>
      </w:r>
      <w:r>
        <w:t>ж особистим та культурним, але завжди в контексті конкретної історичної та культурної ситуації [19, с. 134–152].</w:t>
      </w:r>
    </w:p>
    <w:p w:rsidR="00AD4657" w:rsidRDefault="001D3582">
      <w:pPr>
        <w:pStyle w:val="13"/>
      </w:pPr>
      <w:r>
        <w:lastRenderedPageBreak/>
        <w:t>Досвід як форма культурної пам'яті розкривається через те, як люди передають один одному спогади про минуле, як вони конструюють колективну пам</w:t>
      </w:r>
      <w:r>
        <w:t>'ять про історичні події та культурні традиції. Культурна пам'ять не є просто накопленням фактів про минуле, а є живим процесом, в якому кожне нове покоління переосмислює минуле у світлі своєї власної ситуації. Таким чином, досвід культурної пам'яті є досв</w:t>
      </w:r>
      <w:r>
        <w:t>ідом діалогу з минулим, де минуле не залишається мертвим спадком, а постійно оживляється через звернення до нього нових поколінь. Українська культура, яка має багату історію та глибокі традиції, розглядає культурну пам'ять як важливий ресурс для збереження</w:t>
      </w:r>
      <w:r>
        <w:t xml:space="preserve"> культурної ідентичності та для творення нових культурних смислів [19, с. 153–171].</w:t>
      </w:r>
    </w:p>
    <w:p w:rsidR="00AD4657" w:rsidRDefault="001D3582">
      <w:pPr>
        <w:pStyle w:val="13"/>
      </w:pPr>
      <w:r>
        <w:t xml:space="preserve">Досвід як форма опору та творення розкривається через те, як люди, в умовах складних історичних обставин, знаходять способи для збереження своєї культурної ідентичності та </w:t>
      </w:r>
      <w:r>
        <w:t>для творення нових культурних форм. Українська історія показує багато прикладів того, як люди, в умовах окупації, репресій та культурного тиску, знаходили способи для збереження своєї мови, своїх традицій та своїх цінностей. Таким чином, досвід опору та тв</w:t>
      </w:r>
      <w:r>
        <w:t>орення є важливим виміром культурного досвіду, який показує, що культура не є просто спадком минулого, а є живим процесом, в якому люди активно творять свою культуру, навіть в умовах зовнішнього тиску та обмежень [19, с. 172–181].</w:t>
      </w:r>
    </w:p>
    <w:p w:rsidR="00AD4657" w:rsidRDefault="001D3582">
      <w:pPr>
        <w:pStyle w:val="13"/>
      </w:pPr>
      <w:r>
        <w:t>Інтегративна модель типів</w:t>
      </w:r>
      <w:r>
        <w:t xml:space="preserve"> досвіду показує, що чуттєвий, екзистенційний та культурний досвід не існують ізольовано один від одного, а утворюють цілісну структуру людського буття. Чуттєвий досвід забезпечує людину конкретним матеріалом для розуміння світу, але цей матеріал не є нейт</w:t>
      </w:r>
      <w:r>
        <w:t>ральним — він завжди вже інтерпретований через призму екзистенційних значень та культурних смислів. Коли людина сприймає світ, вона не просто реєструє сенсорні дані, а сприймає світ як значущий, як організований відповідно до її екзистенційних потреб та ку</w:t>
      </w:r>
      <w:r>
        <w:t>льтурних цінностей. Таким чином, чуттєвий досвід вже містить в собі момент екзистенційного та культурного смислу [19, с. 145–162].</w:t>
      </w:r>
    </w:p>
    <w:p w:rsidR="00AD4657" w:rsidRDefault="001D3582">
      <w:pPr>
        <w:pStyle w:val="13"/>
      </w:pPr>
      <w:r>
        <w:lastRenderedPageBreak/>
        <w:t>Екзистенційний досвід надає чуттєвому досвіду особистого смислу та значення, але цей смисл не є суто індивідуальним — він зав</w:t>
      </w:r>
      <w:r>
        <w:t>жди вже вписаний у культурний контекст, у традицію та історію. Коли людина робить вибір, коли вона переживає граничні ситуації, вона робить це не в порожньому просторі, а в контексті культури, в якій вона виросла, в контексті традицій та цінностей, які вон</w:t>
      </w:r>
      <w:r>
        <w:t>а засвоїла. Таким чином, екзистенційний досвід вже містить в собі момент культурного смислу, він не є чистим індивідуальним переживанням, а є переживанням, яке формується культурою [19, с. 163–180].</w:t>
      </w:r>
    </w:p>
    <w:p w:rsidR="00AD4657" w:rsidRDefault="001D3582">
      <w:pPr>
        <w:pStyle w:val="13"/>
      </w:pPr>
      <w:r>
        <w:t>Культурний досвід передає людині накопичені людством смис</w:t>
      </w:r>
      <w:r>
        <w:t>ли та цінності, але ці смисли не залишаються статичними — вони постійно переосмислюються через призму індивідуального екзистенційного досвіду та конкретного чуттєвого сприйняття. Коли людина засвоює культурну традицію, вона не просто механічно копіює те, щ</w:t>
      </w:r>
      <w:r>
        <w:t xml:space="preserve">о було раніше, а активно переосмислює традицію у світлі своєї власної ситуації та своїх власних переживань. Таким чином, культурний досвід вже містить в собі момент індивідуального творення, він не є просто передачею готових смислів, а є живим процесом, в </w:t>
      </w:r>
      <w:r>
        <w:t>якому традиція постійно оживляється та переосмислюється [19, с. 181–198].</w:t>
      </w:r>
    </w:p>
    <w:p w:rsidR="00AD4657" w:rsidRDefault="001D3582">
      <w:pPr>
        <w:pStyle w:val="13"/>
      </w:pPr>
      <w:r>
        <w:t>Така інтеграція різних типів досвіду дозволяє розглядати людське буття як динамічний процес, де людина не просто адаптується до світу, а активно творить його через взаємодію чуттєвог</w:t>
      </w:r>
      <w:r>
        <w:t>о сприйняття, екзистенційного вибору та культурної інтерпретації. Людина як суб'єкт досвіду постійно знаходиться в процесі самотворення, де кожен новий досвід трансформує її розуміння світу та самої себе. Таким чином, типологія досвіду розкривається як тип</w:t>
      </w:r>
      <w:r>
        <w:t>ологія способів людського буття, де кожен тип досвіду відповідає певному виміру людської екзистенції, де кожен тип досвіду розкриває певний аспект того, як людина існує в світі, як вона розуміє світ та як вона творить себе та свій світ [19, с. 199–216].</w:t>
      </w:r>
    </w:p>
    <w:p w:rsidR="00AD4657" w:rsidRDefault="001D3582">
      <w:pPr>
        <w:pStyle w:val="13"/>
      </w:pPr>
      <w:r>
        <w:t>Ан</w:t>
      </w:r>
      <w:r>
        <w:t>тропологічне значення типології досвіду полягає в тому, що вона дозволяє філософській антропології розглядати людину не як абстрактну категорію, а як конкретну істоту, яка живе в світі, переживає його та осмислює його через множину форм досвіду. Людина роз</w:t>
      </w:r>
      <w:r>
        <w:t xml:space="preserve">кривається як суб'єкт, який не </w:t>
      </w:r>
      <w:r>
        <w:lastRenderedPageBreak/>
        <w:t>може бути редукований до однієї форми активності, який не може бути розглянутий лише як суб'єкт пізнання, лише як суб'єкт екзистенційного вибору, або лише як носій культури. Натомість людина розкривається як суб'єкт, який одн</w:t>
      </w:r>
      <w:r>
        <w:t>очасно пізнає світ, робить вибір та творить культуру, як суб'єкт, який існує в множині вимірів, які утворюють цілісність його буття. Таким чином, типологія досвіду розкривається як типологія людського буття, як спосіб розуміння того, що означає бути людино</w:t>
      </w:r>
      <w:r>
        <w:t>ю, як спосіб розуміння цілісності людської екзистенції [19, с. 217–234].</w:t>
      </w:r>
    </w:p>
    <w:p w:rsidR="00AD4657" w:rsidRDefault="001D3582">
      <w:pPr>
        <w:pStyle w:val="13"/>
      </w:pPr>
      <w:r>
        <w:t>Рефлексія над типологією досвіду відкриває можливість глибшого розуміння цілісності людського існування. Вона показує, що людина не може бути редукована до однієї форми активності — н</w:t>
      </w:r>
      <w:r>
        <w:t>і до чистого пізнання, ні до суб'єктивного переживання, ні до культурної детермінованості. Натомість людське буття розкривається як складна система взаємодії між різними вимірами досвіду, де кожен вимір вносить свій вклад у формування людської ідентичності</w:t>
      </w:r>
      <w:r>
        <w:t xml:space="preserve"> та смислу існування. Така комплексна модель досвіду дозволяє філософській антропології розглядати людину не як абстрактну категорію, а як конкретну істоту, яка живе в світі, переживає його та осмислює його через множину форм досвіду, які утворюють цілісні</w:t>
      </w:r>
      <w:r>
        <w:t>сть її буття. Таким чином, типологія досвіду розкривається як фундаментальна категорія філософської антропології, як спосіб розуміння того, що означає бути людиною в її повноті та складності [19, с. 235–252].</w:t>
      </w:r>
    </w:p>
    <w:p w:rsidR="00AD4657" w:rsidRDefault="00AD4657">
      <w:pPr>
        <w:rPr>
          <w:lang w:val="uk-UA"/>
        </w:rPr>
      </w:pPr>
    </w:p>
    <w:p w:rsidR="00AD4657" w:rsidRDefault="001D3582">
      <w:pPr>
        <w:pStyle w:val="1"/>
      </w:pPr>
      <w:r>
        <w:t xml:space="preserve">               </w:t>
      </w:r>
      <w:bookmarkStart w:id="5" w:name="_Toc213791649"/>
      <w:r>
        <w:t>1.3 Історичні трансформації дос</w:t>
      </w:r>
      <w:r>
        <w:t>віду в європейській культурі</w:t>
      </w:r>
      <w:bookmarkEnd w:id="5"/>
    </w:p>
    <w:p w:rsidR="00AD4657" w:rsidRDefault="00AD4657">
      <w:pPr>
        <w:pStyle w:val="13"/>
      </w:pPr>
    </w:p>
    <w:p w:rsidR="00AD4657" w:rsidRDefault="001D3582">
      <w:pPr>
        <w:pStyle w:val="13"/>
      </w:pPr>
      <w:r>
        <w:t>Історичні трансформації досвіду в європейській культурі розкривають його як динамічну категорію, що еволюціонує від об’єктивно-емпіричного сприйняття реальності до екзистенційно-культурного виміру саморозуміння людини, відобра</w:t>
      </w:r>
      <w:r>
        <w:t>жаючи зміни в антропологічних горизонтах та культурних парадигмах, де тілесність, духовність і ідентичність постають у постійній взаємодії з історичним контекстом, дозволяючи суб’єкту співтворити сенси в шаруватій структурі переживання, де кожен етап додає</w:t>
      </w:r>
      <w:r>
        <w:t xml:space="preserve"> нові шари до розуміння </w:t>
      </w:r>
      <w:r>
        <w:lastRenderedPageBreak/>
        <w:t>буття, інтегруючи чуттєве з рефлексивним у динамічному потоці, дозволяючи переходи від перцептивного до інтерпретаційного в горизонтах життєвого світу, де амбівалентність слугує джерелом для оновлення сенсів у підсвідомому процесі у</w:t>
      </w:r>
      <w:r>
        <w:t>ніфікації перцептів і концептів, забезпечуючи генеративне оновлення в контексті національної ідентичності, де глобалізаційні процеси інтенсифікують маргіналізацію локальних наративів, а масова міграція створює нові виклики для збереження культурної автенти</w:t>
      </w:r>
      <w:r>
        <w:t>чності в умовах свободи, де ідентичність постає не як статична сутність, а як процес постійного переосмислення в діалозі з іншими, дозволяючи гібридні форми буття в соціокультурному просторі, де локальне інтегрується з універсальним через рефлексію над кри</w:t>
      </w:r>
      <w:r>
        <w:t>зами перехідності, забезпечуючи стійкість у динаміці глобальних потоків.</w:t>
      </w:r>
    </w:p>
    <w:p w:rsidR="00AD4657" w:rsidRDefault="001D3582">
      <w:pPr>
        <w:pStyle w:val="13"/>
      </w:pPr>
      <w:r>
        <w:t>В античній філософії досвід постає первинно емпіричним актом, через який душа отримує форми речей без матерії, як це осмислюється в арістотелівській традиції, де чуттєве сприйняття сл</w:t>
      </w:r>
      <w:r>
        <w:t>угує основою для індуктивного пізнання універсального, дозволяючи переходити від одиничного до загального в структурі пізнання, де сенсорне забезпечує гілетичний матеріал для ноетичного оформлення, формуючи основу для етичного осмислення в космічному поряд</w:t>
      </w:r>
      <w:r>
        <w:t>ку, де тілесність інтегрується в гармонію з логосом, дозволяючи етичне самопізнання через повсякденну практику в пре-рефлексивному потоці, де перцептивні акти слугують медіумом для космічного буття, а культурна ідентичність визначається через участь у впор</w:t>
      </w:r>
      <w:r>
        <w:t>ядкованому цілому, дозволяючи гармонійне буття-в-світі через моторну інтенціональність, де "я можу" забезпечує практичну взаємодію [1, с. 5–21].</w:t>
      </w:r>
    </w:p>
    <w:p w:rsidR="00AD4657" w:rsidRDefault="001D3582">
      <w:pPr>
        <w:pStyle w:val="13"/>
      </w:pPr>
      <w:r>
        <w:t>Стоїки реактивують цей досвід у космічно-етичному ключі, де чуттєве переживання інтегрується в гармонію з логос</w:t>
      </w:r>
      <w:r>
        <w:t>ом, дозволяючи етичне самопізнання через повсякденну практику, що долає розрив між індивідуальним і космічним порядком, формуючи людину як частину впорядкованого цілого, де тілесність слугує медіумом для доброчесності, дозволяючи узгодження з природним пор</w:t>
      </w:r>
      <w:r>
        <w:t xml:space="preserve">ядком у пре-рефлексивному потоці, де порушення балансу висвітлює етичні переходи до автентичності, де амбівалентність стає </w:t>
      </w:r>
      <w:r>
        <w:lastRenderedPageBreak/>
        <w:t>каталізатором для рефлексії над конечністю буття, дозволяючи інтеграцію сенсорного в етичне через моторну інтенціональність у повсякд</w:t>
      </w:r>
      <w:r>
        <w:t>енному, де кризи перцептивного поля висвітлюють онтологічні шари в контексті спільноти [1, с. 5–21].</w:t>
      </w:r>
    </w:p>
    <w:p w:rsidR="00AD4657" w:rsidRDefault="001D3582">
      <w:pPr>
        <w:pStyle w:val="13"/>
      </w:pPr>
      <w:r>
        <w:t xml:space="preserve">Античний досвід таким чином поєднує емпіричне з етичним, де тілесність виступає медіумом для космічного буття, а культурна ідентичність визначається через </w:t>
      </w:r>
      <w:r>
        <w:t>участь у космічному логосі, де сенсорне слугує шляхом до мудрості й доброчесності, дозволяючи гармонійне буття-в-світі, де переживання постає етичним актом, інтегрованим у життєвий світ античності через моторну інтенціональність, де "я можу" забезпечує пра</w:t>
      </w:r>
      <w:r>
        <w:t>ктичну взаємодію зі світом у повсякденному, дозволяючи подолати матеріальні обмеження через етичну практику, де чуттєве не ізольоване, а пронизане космічним сенсом у шаруватій структурі, дозволяючи перехід до універсального через локальне в діалозі з приро</w:t>
      </w:r>
      <w:r>
        <w:t>дою.</w:t>
      </w:r>
    </w:p>
    <w:p w:rsidR="00AD4657" w:rsidRDefault="001D3582">
      <w:pPr>
        <w:pStyle w:val="13"/>
      </w:pPr>
      <w:r>
        <w:t>Цей космічно-етичний вимір античного досвіду відображає європейську культуру як гармонійну єдність мікрокосму й макрокосму, де людина реалізує себе через узгодження з природним порядком, закладаючи основу для подальших трансформацій поняття, де чуттєв</w:t>
      </w:r>
      <w:r>
        <w:t>е не ізольоване, а пронизане етичним сенсом, дозволяючи інтеграцію в повсякденне через амбівалентність фігури й фону в перцептивному полі, де підсвідомий процес уніфікації забезпечує базову структуру реальності в її шаруватості, дозволяючи перехід до культ</w:t>
      </w:r>
      <w:r>
        <w:t>урної ідентичності в контексті спільноти, де локальне слугує універсальним, а кризи балансу висвітлюють потенціал для рефлексії в історичному потоці [56, с. 18–28].</w:t>
      </w:r>
    </w:p>
    <w:p w:rsidR="00AD4657" w:rsidRDefault="001D3582">
      <w:pPr>
        <w:pStyle w:val="13"/>
      </w:pPr>
      <w:r>
        <w:t>У середньовічній думці досвід трансформується в духовний акт одкровення, де Августин осмисл</w:t>
      </w:r>
      <w:r>
        <w:t>ює його як внутрішнє споглядання, спрямоване на божественне світло, що перевершує чуттєве й відкриває шлях до істини через віру, дозволяючи інтроспекцію до глибин душі, де переживання постає одкровенням трансцендентного, долаючи емпіричну обмеженість у тео</w:t>
      </w:r>
      <w:r>
        <w:t xml:space="preserve">логічному горизонті, де рефлексія проникає до пре-рефлексивного шару, </w:t>
      </w:r>
      <w:r>
        <w:lastRenderedPageBreak/>
        <w:t>дозволяючи доступ до онтологічних глибин через віру як медіум у контексті спасіння, де тілесність підпорядкована духовному в ієрархії буття, дозволяючи шлях до вічності через інтроспекці</w:t>
      </w:r>
      <w:r>
        <w:t>ю.</w:t>
      </w:r>
    </w:p>
    <w:p w:rsidR="00AD4657" w:rsidRDefault="001D3582">
      <w:pPr>
        <w:pStyle w:val="13"/>
      </w:pPr>
      <w:r>
        <w:t>Тома Аквінський інтегрує емпіричне сприйняття в теологічну структуру, де чуттєвий досвід слугує початком пізнання, але завершується в інтелектуальному спогляданні божественного, забезпечуючи єдність віри й розуму в ієрархії буття, де тілесність підпоряд</w:t>
      </w:r>
      <w:r>
        <w:t>кована духовному виміру, дозволяючи шлях до спасіння через інтеграцію сенсорного в трансцендентне в систематичній шаруватості, де гілетичний матеріал оформлюється ноетично в універсальних концептах, дозволяючи синтез у теологічному через інтелектуальне спо</w:t>
      </w:r>
      <w:r>
        <w:t>глядання, де раціональне слугує вірі в контексті ієрархічного порядку [56, с. 54–63].</w:t>
      </w:r>
    </w:p>
    <w:p w:rsidR="00AD4657" w:rsidRDefault="001D3582">
      <w:pPr>
        <w:pStyle w:val="13"/>
      </w:pPr>
      <w:r>
        <w:t>Середньовічний досвід таким чином зосереджується на трансцендентному, де тілесність підпорядкована духовному, а культурна ідентичність формується в горизонті божественног</w:t>
      </w:r>
      <w:r>
        <w:t>о одкровення, де переживання постає шляхом до спасіння через споглядання й віру, дозволяючи єдність індивідуального з універсальним у ієрархічній структурі, де порушення чуттєвого балансу висвітлює духовне як фоновий стан гармонії, дозволяючи перехід до ре</w:t>
      </w:r>
      <w:r>
        <w:t>флексії над конечністю в контексті вічності через інтроспекцію, де пам'ять забезпечує континуїтет сенсів.</w:t>
      </w:r>
    </w:p>
    <w:p w:rsidR="00AD4657" w:rsidRDefault="001D3582">
      <w:pPr>
        <w:pStyle w:val="13"/>
      </w:pPr>
      <w:r>
        <w:t>Ця теоцентрична трансформація досвіду відображає середньовічну культуру як ієрархічний порядок, де людина розуміє себе через відношення до Бога, долаю</w:t>
      </w:r>
      <w:r>
        <w:t>чи емпіричну обмеженість чуттєвого, дозволяючи духовне переживання як основу ідентичності, де віра інтегрує сенсорне в теологічне, формуючи пре-рефлексивний фоновий стан гармонії в онтологічному вимірі через інтроспекцію, де пам'ять слугує медіумом для кон</w:t>
      </w:r>
      <w:r>
        <w:t>тинуїтету сенсів у історичному потоці, дозволяючи культурну ідентичність як частину божественного плану в контексті спільноти віруючих.</w:t>
      </w:r>
    </w:p>
    <w:p w:rsidR="00AD4657" w:rsidRDefault="001D3582">
      <w:pPr>
        <w:pStyle w:val="13"/>
      </w:pPr>
      <w:r>
        <w:t>Ренесансний період повертає досвід до практичного виміру, де творчість і експеримент стають способом взаємодії зі світом</w:t>
      </w:r>
      <w:r>
        <w:t xml:space="preserve">, дозволяючи людині через </w:t>
      </w:r>
      <w:r>
        <w:lastRenderedPageBreak/>
        <w:t xml:space="preserve">художню та наукову діяльність переосмислювати своє місце в космосі, відновлюючи античну активність у новому контексті, де тілесність набуває творчого потенціалу через уяву й перцепцію в амбівалентності фігури й фону, де порушення </w:t>
      </w:r>
      <w:r>
        <w:t>звичного буття висвітлює переходи до вищих шарів через естетичне, дозволяючи секуляризацію в антропоцентричному ключі, де мистецтво моделює реальність.</w:t>
      </w:r>
    </w:p>
    <w:p w:rsidR="00AD4657" w:rsidRDefault="001D3582">
      <w:pPr>
        <w:pStyle w:val="13"/>
      </w:pPr>
      <w:r>
        <w:t>Практичний досвід ренесансних мислителів акцентує тілесність як інструмент творення, де чуттєве сприйнят</w:t>
      </w:r>
      <w:r>
        <w:t>тя поєднується з уявою, формуючи нову антропологічну модель активного суб’єкта, що співтворить реальність через практичні акти, дозволяючи секуляризацію переживання в амбівалентності фігури й фону, де експеримент висвітлює переходи до вищих шарів через мот</w:t>
      </w:r>
      <w:r>
        <w:t>орну інтенціональність у повсякденному, дозволяючи інтеграцію з культурним через художнє моделювання в контексті відродження.</w:t>
      </w:r>
    </w:p>
    <w:p w:rsidR="00AD4657" w:rsidRDefault="001D3582">
      <w:pPr>
        <w:pStyle w:val="13"/>
      </w:pPr>
      <w:r>
        <w:t>У ренесансній культурі досвід відображає перехід від теоцентризму до антропоцентризму, де людина постає співтворцем реальності чер</w:t>
      </w:r>
      <w:r>
        <w:t>ез практичну діяльність, збагачуючи культурну ідентичність творчим потенціалом, дозволяючи тілесність як медіум для художнього, де експеримент стає шляхом до істини в горизонтах інтерсуб’єктивності через естетичні практики, де мистецтво моделює єдність у ш</w:t>
      </w:r>
      <w:r>
        <w:t>аруватій структурі реальності, дозволяючи гібридні форми в діалозі [25, с. 13–25].</w:t>
      </w:r>
    </w:p>
    <w:p w:rsidR="00AD4657" w:rsidRDefault="001D3582">
      <w:pPr>
        <w:pStyle w:val="13"/>
      </w:pPr>
      <w:r>
        <w:t>Ця практична орієнтація досвіду підкреслює еволюцію європейської культури до секуляризації, де тілесність і чуттєве набувають автономії, готуючи ґрунт для новочасного раціон</w:t>
      </w:r>
      <w:r>
        <w:t>алізму, де досвід стає інструментом для освоєння світу через творчість і науку, дозволяючи інтеграцію з екзистенційним через кризи перцептивного в повсякденному, де підсвідомий процес забезпечує уніфікацію в шаруватій свідомості через рефлексію над амбівал</w:t>
      </w:r>
      <w:r>
        <w:t>ентністю в контексті індивідуалізації.</w:t>
      </w:r>
    </w:p>
    <w:p w:rsidR="00AD4657" w:rsidRDefault="001D3582">
      <w:pPr>
        <w:pStyle w:val="13"/>
      </w:pPr>
      <w:r>
        <w:t xml:space="preserve">Новий час радикально переосмислює досвід як метод емпіричного пізнання, де Френсіс Бекон закладає основи індуктивного методу, протиставляючи його спекулятивним конструкціям, акцентуючи на </w:t>
      </w:r>
      <w:r>
        <w:lastRenderedPageBreak/>
        <w:t xml:space="preserve">спостереженні й експерименті </w:t>
      </w:r>
      <w:r>
        <w:t>як шляху до достовірного знання, дозволяючи систематичне накопичення фактів у гносеологічному процесі, де чуттєве слугує базисом для уніфікації перцептів у структурі реальності через індукцію, дозволяючи науковий прогрес у контексті секуляризації [56, с. 1</w:t>
      </w:r>
      <w:r>
        <w:t>8–28].</w:t>
      </w:r>
    </w:p>
    <w:p w:rsidR="00AD4657" w:rsidRDefault="001D3582">
      <w:pPr>
        <w:pStyle w:val="13"/>
      </w:pPr>
      <w:r>
        <w:t xml:space="preserve">Рене Декарт вводить досвід у структуру самосвідомості, де cogito стає первинним актом, що гарантує достовірність пізнання поза чуттєвою оманливістю, дозволяючи раціональну реконструкцію світу через методичний сумнів, де суб’єкт конструює </w:t>
      </w:r>
      <w:r>
        <w:t>об’єктивність у апріорних формах, дозволяючи синтез гілетичного матеріалу в підсвідомому процесі, де рефлексія долає темпоралізацію в інтроспекції через раціональний метод у індивідуальному [56, с. 54–63].</w:t>
      </w:r>
    </w:p>
    <w:p w:rsidR="00AD4657" w:rsidRDefault="001D3582">
      <w:pPr>
        <w:pStyle w:val="13"/>
      </w:pPr>
      <w:r>
        <w:t>Томас Гоббс осмислює досвід як механічне сприйнятт</w:t>
      </w:r>
      <w:r>
        <w:t>я, де тілесність постає основою для матеріалістичного розуміння людської природи в соціальному контексті, формуючи контрактну модель суспільства на базі сенсорних даних, дозволяючи механістичну антропологію в полі сил, де переживання інтегрується в соціаль</w:t>
      </w:r>
      <w:r>
        <w:t>не через уніфікацію концептів у шаруватій організації влади, дозволяючи політичну теорію в контексті держави [56, с. 18–28].</w:t>
      </w:r>
    </w:p>
    <w:p w:rsidR="00AD4657" w:rsidRDefault="001D3582">
      <w:pPr>
        <w:pStyle w:val="13"/>
      </w:pPr>
      <w:r>
        <w:t>Іммануїл Кант синтезує емпіричне й апріорне в структурі досвіду, де чуттєвість як рецептивність форм простору й часу забезпечує мож</w:t>
      </w:r>
      <w:r>
        <w:t>ливість синтетичного судження, конструюючи об’єктивність суб’єктом у гносеологічному горизонті, дозволяючи трансцендентальну єдність апперцепції в підсвідомому процесі уніфікації, де пам'ять маскує формативні сили в апріорному синтезі через раціональне [56</w:t>
      </w:r>
      <w:r>
        <w:t>, с. 54–63].</w:t>
      </w:r>
    </w:p>
    <w:p w:rsidR="00AD4657" w:rsidRDefault="001D3582">
      <w:pPr>
        <w:pStyle w:val="13"/>
      </w:pPr>
      <w:r>
        <w:t>Новочасний досвід таким чином фокусується на гносеологічному вимірі, де суб’єкт пізнання конструює об’єктивність, формуючи раціональну ідентичність, де духовність підпорядкована методові, дозволяючи автономію розуму в пізнанні світу через синт</w:t>
      </w:r>
      <w:r>
        <w:t>ез гілетичного й ноетичного в уніфікаційному механізмі, де пам'ять слугує медіумом для доступу до базової структури через інтроспекцію в раціональному, дозволяючи універсальність у Просвітництві.</w:t>
      </w:r>
    </w:p>
    <w:p w:rsidR="00AD4657" w:rsidRDefault="001D3582">
      <w:pPr>
        <w:pStyle w:val="13"/>
      </w:pPr>
      <w:r>
        <w:lastRenderedPageBreak/>
        <w:t>Ця гносеологічна трансформація відображає європейську культу</w:t>
      </w:r>
      <w:r>
        <w:t>ру Просвітництва як раціональний проект, де людина розуміє себе через пізнавальну автономію, долаючи середньовічну залежність від одкровення, де досвід стає основою для науки й філософії, дозволяючи уніфікацію перцептів у шаруватій свідомості через інтросп</w:t>
      </w:r>
      <w:r>
        <w:t>екцію, де апріорні форми забезпечують універсальність у контексті секуляризації та індивідуалізації, дозволяючи критичне мислення.</w:t>
      </w:r>
    </w:p>
    <w:p w:rsidR="00AD4657" w:rsidRDefault="001D3582">
      <w:pPr>
        <w:pStyle w:val="13"/>
      </w:pPr>
      <w:r>
        <w:t>У XIX столітті Вільгельм Дільтей розширює досвід до структури життєвого світу, де переживання постає основою гуманітарного пі</w:t>
      </w:r>
      <w:r>
        <w:t>знання, протиставленого натуралістичному, дозволяючи герменевтичне розуміння історичного буття в його унікальності, де сенси формуються в контексті інтерсуб’єктивності через наратив і рефлексію, дозволяючи єдність сприйняття в часі через інтерпретацію в ку</w:t>
      </w:r>
      <w:r>
        <w:t>льтурному контексті модерну [57, с. 10–12].</w:t>
      </w:r>
    </w:p>
    <w:p w:rsidR="00AD4657" w:rsidRDefault="001D3582">
      <w:pPr>
        <w:pStyle w:val="13"/>
      </w:pPr>
      <w:r>
        <w:t>Едмунд Гусерль розвиває феноменологічний підхід, де досвід як інтенціональний акт свідомості розкриває ноематичну структуру, дозволяючи епоше для доступу до есенцій у пре-рефлексивному потоці, де горизонти забезп</w:t>
      </w:r>
      <w:r>
        <w:t>ечують систематичність переживання в життєвому світі через внутрішні й зовнішні співдані елементи, дозволяючи інтеграцію шарів у феноменологічному редукції в контексті кризи [60, с. 3–4].</w:t>
      </w:r>
    </w:p>
    <w:p w:rsidR="00AD4657" w:rsidRDefault="001D3582">
      <w:pPr>
        <w:pStyle w:val="13"/>
      </w:pPr>
      <w:r>
        <w:t>Ганс-Георг Гадамер інтегрує досвід у герменевтичний горизонт, де роз</w:t>
      </w:r>
      <w:r>
        <w:t>уміння постає злиттям горизонтів у діалозі традиції й сучасності, збагачуючи культурну ідентичність історичністю, дозволяючи діалог як форму переживання в часі, де наратив слугує медіумом для континуїтету в інтерпретаційному шарі через темпоральні структур</w:t>
      </w:r>
      <w:r>
        <w:t>и в культурному контексті глобалізації [57, с. 36–37].</w:t>
      </w:r>
    </w:p>
    <w:p w:rsidR="00AD4657" w:rsidRDefault="001D3582">
      <w:pPr>
        <w:pStyle w:val="13"/>
      </w:pPr>
      <w:r>
        <w:t xml:space="preserve">Поль Рікер осмислює досвід як наративне саморозуміння, де час і ідентичність формуються через інтерпретацію переживань, перетворюючи індивідуальне на універсальне в темпоральних структурах, дозволяючи </w:t>
      </w:r>
      <w:r>
        <w:t>наративізацію буття в герменевтичному колі через інтерпретаційний шар у культурному, де амбівалентність слугує джерелом для оновлення в модерні через рефлексію [57, с. 36–37].</w:t>
      </w:r>
    </w:p>
    <w:p w:rsidR="00AD4657" w:rsidRDefault="001D3582">
      <w:pPr>
        <w:pStyle w:val="13"/>
      </w:pPr>
      <w:r>
        <w:lastRenderedPageBreak/>
        <w:t xml:space="preserve">У XIX–XX століттях досвід набуває екзистенційно-культурного виміру, де життєвий </w:t>
      </w:r>
      <w:r>
        <w:t>світ стає простором інтерсуб’єктивності й сенсотворення, дозволяючи рефлексію над тілесністю й духовністю в історичному контексті, де переживання інтегрується в культурне через горизонти злиття в динамічному процесі, дозволяючи генеративне оновлення сенсів</w:t>
      </w:r>
      <w:r>
        <w:t xml:space="preserve"> у контексті модерну та кризи раціоналізму, де глобалізація інтенсифікує маргіналізацію.</w:t>
      </w:r>
    </w:p>
    <w:p w:rsidR="00AD4657" w:rsidRDefault="001D3582">
      <w:pPr>
        <w:pStyle w:val="13"/>
      </w:pPr>
      <w:r>
        <w:t>Ця екзистенційно-культурна трансформація відображає європейську культуру модерну як кризу раціоналізму, де людина шукає автентичність у переживанні, долаючи новочасний</w:t>
      </w:r>
      <w:r>
        <w:t xml:space="preserve"> суб’єктивізм, дозволяючи інтеграцію шарів у феноменологічному горизонті з герменевтичним поворотом через рефлексію над амбівалентністю в соціокультурному контексті глобалізації та міграції, де національне постає гібридним.</w:t>
      </w:r>
    </w:p>
    <w:p w:rsidR="00AD4657" w:rsidRDefault="001D3582">
      <w:pPr>
        <w:pStyle w:val="13"/>
      </w:pPr>
      <w:r>
        <w:t>Сучасна філософія досвіду в пост</w:t>
      </w:r>
      <w:r>
        <w:t>структуралізмі, як у Жака Дерріда, розкриває його через деконструкцію, де переживання постає текстуальною подією поза стабільними сенсами, дозволяючи гра сенсів у культурній ідентичності як динамічній структурі в дискурсі влади через диференціацію, де текс</w:t>
      </w:r>
      <w:r>
        <w:t>туальність пронизує всі шари в маргіналізації локального в глобальному [55, с. 59–60].</w:t>
      </w:r>
    </w:p>
    <w:p w:rsidR="00AD4657" w:rsidRDefault="001D3582">
      <w:pPr>
        <w:pStyle w:val="13"/>
      </w:pPr>
      <w:r>
        <w:t>Мішель Фуко аналізує досвід у біополітичному контексті, де тілесність піддається нормалізації, але дозволяє опір через практики самості, розкриваючи владу в структурі пе</w:t>
      </w:r>
      <w:r>
        <w:t>реживання, де досвід стає полем сил і опору в соціальному через творче саморегулювання в критичній перспективі, дозволяючи інтеграцію з культурним у контексті міграції та свободи через гібридність [55, с. 59–60].</w:t>
      </w:r>
    </w:p>
    <w:p w:rsidR="00AD4657" w:rsidRDefault="001D3582">
      <w:pPr>
        <w:pStyle w:val="13"/>
      </w:pPr>
      <w:r>
        <w:t>Ганс-Георг Гадамер поглиблює герменевтичний</w:t>
      </w:r>
      <w:r>
        <w:t xml:space="preserve"> досвід як діалог, де культурна ідентичність формується в історичному потоці, забезпечуючи континуїтет через інтерпретацію, дозволяючи злиття горизонтів у переживанні традиції в сучасному через наративізацію екзистенційного в інтерсуб’єктивному контексті г</w:t>
      </w:r>
      <w:r>
        <w:t>лобалізації та локальних криз [57, с. 10–12].</w:t>
      </w:r>
    </w:p>
    <w:p w:rsidR="00AD4657" w:rsidRDefault="001D3582">
      <w:pPr>
        <w:pStyle w:val="13"/>
      </w:pPr>
      <w:r>
        <w:t xml:space="preserve">Українські мислителі кінця XX – початку XXI століття, як В. Андрусів, реактивують стоїчний досвід для етичного самопізнання в умовах кризи, </w:t>
      </w:r>
      <w:r>
        <w:lastRenderedPageBreak/>
        <w:t xml:space="preserve">інтегруючи античне в сучасний контекст, дозволяючи етичне переживання </w:t>
      </w:r>
      <w:r>
        <w:t>в локальному дискурсі через амбівалентність у соціокультурному, де криза висвітлює переходи до національної ідентичності в умовах свободи та міграції [1, с. 5–21].</w:t>
      </w:r>
    </w:p>
    <w:p w:rsidR="00AD4657" w:rsidRDefault="001D3582">
      <w:pPr>
        <w:pStyle w:val="13"/>
      </w:pPr>
      <w:r>
        <w:t xml:space="preserve">О. Дорошенко осмислює досвід через тілесність у вимірі хвороби, розкриваючи пре-рефлексивні </w:t>
      </w:r>
      <w:r>
        <w:t>шари й амбівалентність здоров’я як фонового стану, де порушення висвітлює онтологічні структури в сучасному антропологічному через критичні моменти перехідів до екзистенційного в контексті свободи та міграції через маргіналізацію [9, с. 13–22].</w:t>
      </w:r>
    </w:p>
    <w:p w:rsidR="00AD4657" w:rsidRDefault="001D3582">
      <w:pPr>
        <w:pStyle w:val="13"/>
      </w:pPr>
      <w:r>
        <w:t>Сучасний до</w:t>
      </w:r>
      <w:r>
        <w:t>свід таким чином поєднує екзистенційний і культурний виміри, де ідентичність постає динамічною структурою в дискурсі влади й опору, дозволяючи рефлексію над тілесністю в соціальному, збагачуючи антропологічний горизонт через критичні практики в біополітичн</w:t>
      </w:r>
      <w:r>
        <w:t>ому через інтеграцію шарів у контексті глобалізації та локальних криз маргіналізації, де масова міграція створює нові форми гібридності в свободі.</w:t>
      </w:r>
    </w:p>
    <w:p w:rsidR="00AD4657" w:rsidRDefault="001D3582">
      <w:pPr>
        <w:pStyle w:val="13"/>
      </w:pPr>
      <w:r>
        <w:t>Історичний розвиток досвіду відображає еволюцію європейської культури від космічного порядку античності до ди</w:t>
      </w:r>
      <w:r>
        <w:t>скурсу ідентичності в сучасності, де людина переходить від пасивного споглядання до активного співтворення сенсів у шаруватій структурі переживання, дозволяючи інтеграцію шарів у динаміці через рефлексію й діалог у контексті глобалізації, де національна ід</w:t>
      </w:r>
      <w:r>
        <w:t>ентичність постає амбівалентною в масовій міграції та свободі, дозволяючи гібридні наративи.</w:t>
      </w:r>
    </w:p>
    <w:p w:rsidR="00AD4657" w:rsidRDefault="001D3582">
      <w:pPr>
        <w:pStyle w:val="13"/>
      </w:pPr>
      <w:r>
        <w:t>Ця еволюція підготувала ґрунт для рефлексивної парадигми культури, де досвід стає основою для самопізнання в горизонтах життєвого світу, відкриваючи шлях до аналіз</w:t>
      </w:r>
      <w:r>
        <w:t>у рефлексії як механізму сенсотворення в культурних трансформаціях.</w:t>
      </w:r>
    </w:p>
    <w:p w:rsidR="00AD4657" w:rsidRDefault="001D3582">
      <w:pPr>
        <w:spacing w:line="259" w:lineRule="auto"/>
        <w:rPr>
          <w:rFonts w:ascii="Times New Roman" w:hAnsi="Times New Roman" w:cs="Times New Roman"/>
          <w:color w:val="000000" w:themeColor="text1"/>
          <w:sz w:val="28"/>
          <w:szCs w:val="28"/>
          <w:lang w:val="uk-UA"/>
        </w:rPr>
      </w:pPr>
      <w:r>
        <w:rPr>
          <w:lang w:val="uk-UA"/>
        </w:rPr>
        <w:br w:type="page"/>
      </w:r>
    </w:p>
    <w:p w:rsidR="00AD4657" w:rsidRDefault="001D3582">
      <w:pPr>
        <w:pStyle w:val="1"/>
      </w:pPr>
      <w:bookmarkStart w:id="6" w:name="_Toc213791650"/>
      <w:r>
        <w:lastRenderedPageBreak/>
        <w:t>Р</w:t>
      </w:r>
      <w:r>
        <w:rPr>
          <w:lang w:val="ru-RU"/>
        </w:rPr>
        <w:t>ОЗДІЛ</w:t>
      </w:r>
      <w:r>
        <w:t xml:space="preserve"> 2. РЕФЛЕКСІЯ, ЯК МЕХАНІЗМ САМОСВІДОМОСТІ КУЛЬТУРИ</w:t>
      </w:r>
      <w:bookmarkEnd w:id="6"/>
    </w:p>
    <w:p w:rsidR="00AD4657" w:rsidRDefault="00AD4657">
      <w:pPr>
        <w:rPr>
          <w:lang w:val="uk-UA"/>
        </w:rPr>
      </w:pPr>
    </w:p>
    <w:p w:rsidR="00AD4657" w:rsidRDefault="001D3582">
      <w:pPr>
        <w:pStyle w:val="1"/>
      </w:pPr>
      <w:bookmarkStart w:id="7" w:name="_Toc213791651"/>
      <w:r>
        <w:t>2.1. Феномен рефлексії у філософії свідомості</w:t>
      </w:r>
      <w:bookmarkEnd w:id="7"/>
    </w:p>
    <w:p w:rsidR="00AD4657" w:rsidRDefault="00AD4657">
      <w:pPr>
        <w:rPr>
          <w:lang w:val="uk-UA"/>
        </w:rPr>
      </w:pPr>
    </w:p>
    <w:p w:rsidR="00AD4657" w:rsidRDefault="001D3582">
      <w:pPr>
        <w:pStyle w:val="13"/>
      </w:pPr>
      <w:r>
        <w:t xml:space="preserve">Рефлексія як філософська категорія посідає центральне місце в осмисленні природи </w:t>
      </w:r>
      <w:r>
        <w:t>свідомості, самопізнання та людської суб'єктивності. Від античних витоків до сучасних феноменологічних і когнітивних досліджень рефлексія постає не лише як інструмент філософського мислення, але й як фундаментальна здатність людини до самоспрямованості, кр</w:t>
      </w:r>
      <w:r>
        <w:t>итичного осмислення власного досвіду та конституювання смислових горизонтів буття. Аналіз феномену рефлексії у філософії свідомості вимагає звернення до багатоманітних традицій — від класичної метафізики до феноменології, герменевтики та сучасних студій св</w:t>
      </w:r>
      <w:r>
        <w:t>ідомості.</w:t>
      </w:r>
    </w:p>
    <w:p w:rsidR="00AD4657" w:rsidRDefault="001D3582">
      <w:pPr>
        <w:pStyle w:val="13"/>
      </w:pPr>
      <w:r>
        <w:t xml:space="preserve">Рефлексія в історії філософії традиційно розумілася як здатність мислення звертатися на себе, досліджувати власні операції та підстави. Ця здатність до самоспостереження та самоаналізу становить основу філософського саморозуміння. Як зазначає С. </w:t>
      </w:r>
      <w:r>
        <w:t xml:space="preserve">Білоус, «рефлексія як інструмент філософського саморозуміння» дозволяє філософії не лише досліджувати зовнішній світ, але й критично осмислювати власні методи, припущення та межі пізнання [2, с. 45]. У цьому сенсі рефлексія виступає конститутивною ознакою </w:t>
      </w:r>
      <w:r>
        <w:t>філософського дискурсу, що відрізняє його від інших форм знання.</w:t>
      </w:r>
    </w:p>
    <w:p w:rsidR="00AD4657" w:rsidRDefault="001D3582">
      <w:pPr>
        <w:pStyle w:val="13"/>
      </w:pPr>
      <w:r>
        <w:t>Феноменологічна традиція, започаткована Е. Гуссерлем, надала рефлексії нового значення, пов'язавши її з інтенціональною структурою свідомості. Феноменологічна рефлексія не обмежується простим</w:t>
      </w:r>
      <w:r>
        <w:t xml:space="preserve"> самоспостереженням, а передбачає методичне дослідження способів конституювання предметності у свідомості. Як підкреслюється у дослідженнях феноменології, «феноменологічні сюжети» розкривають рефлексію як спосіб доступу до трансцендентальних структур досві</w:t>
      </w:r>
      <w:r>
        <w:t>ду, що лежать в основі будь-якого пізнання [15, с. 12]. Феноменологічна рефлексія спрямована на виявлення інваріантних структур свідомості, які роблять можливим сам досвід.</w:t>
      </w:r>
    </w:p>
    <w:p w:rsidR="00AD4657" w:rsidRDefault="001D3582">
      <w:pPr>
        <w:pStyle w:val="13"/>
      </w:pPr>
      <w:r>
        <w:lastRenderedPageBreak/>
        <w:t xml:space="preserve">Важливим аспектом феноменологічного підходу є розрізнення між природною настановою </w:t>
      </w:r>
      <w:r>
        <w:t>та рефлексивною настановою. У природній настанові свідомість спрямована на предмети світу, тоді як рефлексивна настанова передбачає епохе — утримання від наївного прийняття буття світу та звернення уваги на сам акт свідомості. Ця методологічна процедура до</w:t>
      </w:r>
      <w:r>
        <w:t>зволяє виявити конститутивну роль свідомості у формуванні досвіду. Феноменологічна рефлексія, таким чином, не є пасивним спогляданням, а активним дослідженням інтенціональних актів та їхніх корелятів.</w:t>
      </w:r>
    </w:p>
    <w:p w:rsidR="00AD4657" w:rsidRDefault="001D3582">
      <w:pPr>
        <w:pStyle w:val="13"/>
      </w:pPr>
      <w:r>
        <w:t>Герменевтична традиція, представлена Г.-Г. Гадамером та</w:t>
      </w:r>
      <w:r>
        <w:t xml:space="preserve"> іншими мислителями, вносить у розуміння рефлексії історичний та мовний виміри. Рефлексія тут постає не як абстрактна операція ізольованої свідомості, а як процес, укорінений у традиції, мові та історичному контексті. Як зазначається у дослідженнях гермене</w:t>
      </w:r>
      <w:r>
        <w:t>втичної перспективи, «філософське осмислення ІТ-освіти: герменевтична перспектива» демонструє, що рефлексія завжди здійснюється у певному горизонті розуміння, сформованому історичною традицією [6, с. 78]. Герменевтична рефлексія не прагне до абсолютної про</w:t>
      </w:r>
      <w:r>
        <w:t>зорості свідомості, а визнає принципову скінченність та історичність людського розуміння.</w:t>
      </w:r>
    </w:p>
    <w:p w:rsidR="00AD4657" w:rsidRDefault="001D3582">
      <w:pPr>
        <w:pStyle w:val="13"/>
      </w:pPr>
      <w:r>
        <w:t>Особливе значення для розуміння рефлексії має філософія Дж. Локка, який розглядав рефлексію як одне з двох основних джерел ідей поряд із зовнішнім досвідом. Як аналіз</w:t>
      </w:r>
      <w:r>
        <w:t>ується у дослідженні М. Ґрицюшиної, «філософування Дж. Локка про ідеї слів (досвід, рефлексія)» показує, що рефлексія у Локка є внутрішнім сприйняттям операцій власного розуму — мислення, сумніву, віри, міркування тощо [7, с. 92]. Ця концепція рефлексії як</w:t>
      </w:r>
      <w:r>
        <w:t xml:space="preserve"> внутрішнього досвіду стала важливою віхою в історії філософії свідомості, оскільки вперше систематично обґрунтувала можливість самопізнання через інтроспекцію.</w:t>
      </w:r>
    </w:p>
    <w:p w:rsidR="00AD4657" w:rsidRDefault="001D3582">
      <w:pPr>
        <w:pStyle w:val="13"/>
      </w:pPr>
      <w:r>
        <w:t xml:space="preserve">Кантівська філософія вносить у розуміння рефлексії трансцендентальний вимір. Трансцендентальна </w:t>
      </w:r>
      <w:r>
        <w:t>рефлексія у Канта — це дослідження умов можливості пізнання, аналіз апріорних форм чуттєвості та категорій розсудку. Як підкреслюється у дослідженні А. Єрмоленка, «філософія Канта і виклики сучасності» демонструє актуальність кантівського підходу до рефлек</w:t>
      </w:r>
      <w:r>
        <w:t xml:space="preserve">сії як </w:t>
      </w:r>
      <w:r>
        <w:lastRenderedPageBreak/>
        <w:t>критичного дослідження меж та можливостей людського пізнання [11, с. 34]. Трансцендентальна рефлексія не спрямована на емпіричний зміст свідомості, а досліджує формальні умови, що роблять можливим будь-який досвід.</w:t>
      </w:r>
    </w:p>
    <w:p w:rsidR="00AD4657" w:rsidRDefault="001D3582">
      <w:pPr>
        <w:pStyle w:val="13"/>
      </w:pPr>
      <w:r>
        <w:t>Гегелівська діалектика надає рефле</w:t>
      </w:r>
      <w:r>
        <w:t>ксії динамічного характеру, розглядаючи її як момент саморозгортання абсолютного духу. Рефлексія у Гегеля не є статичною операцією, а процесом самопізнання духу через заперечення та зняття протиріч. Як зазначається у рецензії на гегелезнавчі студії, «рефле</w:t>
      </w:r>
      <w:r>
        <w:t>кс сучасних гегелезнавчих студій» показує, що гегелівське розуміння рефлексії залишається впливовим у сучасній філософії [8, с. 156]. Діалектична рефлексія передбачає не просте повернення до себе, а рух через інше, через об'єктивацію та відчуження, що веде</w:t>
      </w:r>
      <w:r>
        <w:t xml:space="preserve"> до вищого рівня самосвідомості.</w:t>
      </w:r>
    </w:p>
    <w:p w:rsidR="00AD4657" w:rsidRDefault="001D3582">
      <w:pPr>
        <w:pStyle w:val="13"/>
      </w:pPr>
      <w:r>
        <w:t>Екзистенціальна філософія ХХ століття проблематизує класичне розуміння рефлексії, вказуючи на її обмеження та можливі спотворення. Екзистенціалісти підкреслюють, що надмірна рефлексія може призводити до відчуження від безпо</w:t>
      </w:r>
      <w:r>
        <w:t>середнього життєвого досвіду, до об'єктивації того, що за своєю природою є суб'єктивним та екзистенційним. Феноменологічна традиція, розвинута М. Гайдеггером та Ж.-П. Сартром, критикує картезіанську модель рефлексивної свідомості, вказуючи на первинність д</w:t>
      </w:r>
      <w:r>
        <w:t>орефлексивного досвіду буття-у-світі.</w:t>
      </w:r>
    </w:p>
    <w:p w:rsidR="00AD4657" w:rsidRDefault="001D3582">
      <w:pPr>
        <w:pStyle w:val="13"/>
      </w:pPr>
      <w:r>
        <w:t>Сучасна філософія свідомості, як зазначається в оглядах, «сучасна філософія свідомості: перспективи розвитку» демонструє плюралізм підходів до рефлексії [35, с. 23]. Когнітивні науки досліджують нейрофізіологічні механ</w:t>
      </w:r>
      <w:r>
        <w:t>ізми рефлексивних процесів, аналітична філософія розглядає логічну структуру самореферентних суджень, а феноменологія продовжує розробляти методи дослідження рефлексивного досвіду. Ця багатоманітність підходів свідчить про складність та багатовимірність фе</w:t>
      </w:r>
      <w:r>
        <w:t>номену рефлексії.</w:t>
      </w:r>
    </w:p>
    <w:p w:rsidR="00AD4657" w:rsidRDefault="001D3582">
      <w:pPr>
        <w:pStyle w:val="13"/>
      </w:pPr>
      <w:r>
        <w:t>Важливим напрямом сучасних досліджень є аналіз зв'язку рефлексії з тілесністю та досвідом. Як підкреслюється у дослідженні О. Дорошенко, «досвід і тілесність: феноменологічні інтерпретації» показують, що рефлексія не є чисто ментальною оп</w:t>
      </w:r>
      <w:r>
        <w:t xml:space="preserve">ерацією, а укорінена у тілесному досвіді [9, с. 67]. Феноменологія </w:t>
      </w:r>
      <w:r>
        <w:lastRenderedPageBreak/>
        <w:t>тілесності розкриває, що рефлексивна свідомість завжди є втіленою свідомістю, а самопізнання передбачає усвідомлення власної тілесної присутності у світі.</w:t>
      </w:r>
    </w:p>
    <w:p w:rsidR="00AD4657" w:rsidRDefault="001D3582">
      <w:pPr>
        <w:pStyle w:val="13"/>
      </w:pPr>
      <w:r>
        <w:t xml:space="preserve">Рефлексія як чинник гуманітарного </w:t>
      </w:r>
      <w:r>
        <w:t>мислення набуває особливого значення в контексті української філософської традиції. Як аналізує О. Кириленко, «рефлексія як чинник гуманітарного мислення в Україні» демонструє специфіку рефлексивних практик у вітчизняній інтелектуальній культурі [16, с. 89</w:t>
      </w:r>
      <w:r>
        <w:t>]. Українська філософія, розвиваючись у складних історичних умовах, виробила особливі форми рефлексивного осмислення національної ідентичності, культурної традиції та екзистенційних викликів.</w:t>
      </w:r>
    </w:p>
    <w:p w:rsidR="00AD4657" w:rsidRDefault="001D3582">
      <w:pPr>
        <w:pStyle w:val="13"/>
      </w:pPr>
      <w:r>
        <w:t>Психологічний вимір рефлексії досліджується у контексті професій</w:t>
      </w:r>
      <w:r>
        <w:t>ної свідомості та особистісного розвитку. Як зазначається у дослідженні С. Пустового, «валідність і рефлексивність професійної свідомості» показує, що рефлексія є необхідною складовою професійної компетентності, що дозволяє критично оцінювати власну діяльн</w:t>
      </w:r>
      <w:r>
        <w:t>ість та вдосконалювати професійні навички [23, с. 112]. Рефлексивна здатність виступає важливим чинником особистісної зрілості та психологічного благополуччя.</w:t>
      </w:r>
    </w:p>
    <w:p w:rsidR="00AD4657" w:rsidRDefault="001D3582">
      <w:pPr>
        <w:pStyle w:val="13"/>
      </w:pPr>
      <w:r>
        <w:t>Культурологічний аспект рефлексії розкривається через аналіз її ролі у самосвідомості культури. Я</w:t>
      </w:r>
      <w:r>
        <w:t>к підкреслює М. Скиба, «рефлексія як механізм самосвідомості культури» демонструє, що культурна рефлексія є процесом, через який культура осмислює власні цінності, норми та символічні системи [27, с. 54]. Культурна рефлексія дозволяє суспільству критично о</w:t>
      </w:r>
      <w:r>
        <w:t>цінювати власні традиції, адаптуватися до змін та формувати нові смислові горизонти.</w:t>
      </w:r>
    </w:p>
    <w:p w:rsidR="00AD4657" w:rsidRDefault="001D3582">
      <w:pPr>
        <w:pStyle w:val="13"/>
      </w:pPr>
      <w:r>
        <w:t>Наративний підхід до рефлексії, розроблений у сучасній психології та філософії, розглядає рефлексивне самопізнання як процес конструювання життєвої історії. Як аналізує Т.</w:t>
      </w:r>
      <w:r>
        <w:t xml:space="preserve"> Титаренко, «психологія життєвого досвіду: наративні стратегії» показує, що рефлексія здійснюється через розповідь про власне життя, через інтерпретацію та реінтерпретацію життєвих подій [28, с. 76]. Наративна рефлексія дозволяє інтегрувати різноманітні до</w:t>
      </w:r>
      <w:r>
        <w:t>свіди у цілісну життєву історію, надаючи їм смислу та значення.</w:t>
      </w:r>
    </w:p>
    <w:p w:rsidR="00AD4657" w:rsidRDefault="001D3582">
      <w:pPr>
        <w:pStyle w:val="13"/>
      </w:pPr>
      <w:r>
        <w:lastRenderedPageBreak/>
        <w:t>Феноменологічні дослідження останніх десятиліть розширюють розуміння рефлексії, включаючи у неї соціальні, інтерсуб'єктивні та культурні виміри. Як зазначається у збірці «Horizons of Phenomeno</w:t>
      </w:r>
      <w:r>
        <w:t>logy», сучасна феноменологія досліджує рефлексію не лише як індивідуальну операцію свідомості, а як соціально опосередкований процес, що здійснюється у діалозі з іншими [57, с. 145]. Інтерсуб'єктивна рефлексія передбачає визнання іншого як рівноправного уч</w:t>
      </w:r>
      <w:r>
        <w:t>асника процесу смислотворення.</w:t>
      </w:r>
    </w:p>
    <w:p w:rsidR="00AD4657" w:rsidRDefault="001D3582">
      <w:pPr>
        <w:pStyle w:val="13"/>
      </w:pPr>
      <w:r>
        <w:t>Критична феноменологія, представлена у дослідженнях Л. Гордона та інших, проблематизує універсалістські претензії класичної феноменології, вказуючи на необхідність деколоніального підходу до рефлексії. Як підкреслюється у ста</w:t>
      </w:r>
      <w:r>
        <w:t>тті «Living Phenomenology as a Decolonial Practice», рефлексія завжди здійснюється у певному соціально-політичному контексті, і необхідно враховувати владні відносини, що формують можливості та межі рефлексивного мислення [45, с. 8]. Деколоніальна рефлексі</w:t>
      </w:r>
      <w:r>
        <w:t>я спрямована на виявлення та подолання епістемічного насильства, закладеного у домінуючих формах знання.</w:t>
      </w:r>
    </w:p>
    <w:p w:rsidR="00AD4657" w:rsidRDefault="001D3582">
      <w:pPr>
        <w:pStyle w:val="13"/>
      </w:pPr>
      <w:r>
        <w:t>Феноменологія втілення, розроблена В. Кюперсом та іншими дослідниками, розглядає рефлексію як тілесно опосередкований процес. Як зазначається у дослідж</w:t>
      </w:r>
      <w:r>
        <w:t>енні «Phenomenology of Embodied Detouring», рефлексія не є абстрактною ментальною операцією, а завжди здійснюється через тілесні практики, жести та рухи [47, с. 12]. Втілена рефлексія передбачає усвідомлення того, як тіло формує наше сприйняття світу та са</w:t>
      </w:r>
      <w:r>
        <w:t>мих себе.</w:t>
      </w:r>
    </w:p>
    <w:p w:rsidR="00AD4657" w:rsidRDefault="001D3582">
      <w:pPr>
        <w:pStyle w:val="13"/>
      </w:pPr>
      <w:r>
        <w:t>Герменевтико-феноменологічний підхід до рефлексії, застосований у дослідженнях молодіжного досвіду пандемії COVID-19, демонструє, як рефлексія дозволяє осмислювати екстремальні життєві ситуації. Як показує Х.-М. Гельве у статті «Hermeneutic-Pheno</w:t>
      </w:r>
      <w:r>
        <w:t>menological Interpretation of Young People's COVID-19 Experiences», рефлексивне осмислення травматичного досвіду є необхідною умовою його інтеграції у життєву історію та психологічного відновлення [46, с. 6]. Рефлексія у кризових ситуаціях виступає механіз</w:t>
      </w:r>
      <w:r>
        <w:t>мом адаптації та пошуку нових смислів.</w:t>
      </w:r>
    </w:p>
    <w:p w:rsidR="00AD4657" w:rsidRDefault="001D3582">
      <w:pPr>
        <w:pStyle w:val="13"/>
      </w:pPr>
      <w:r>
        <w:lastRenderedPageBreak/>
        <w:t>Феноменологія дзеркального самосприйняття, досліджена Дж. Пенісі та Дж. Капуто, розкриває специфіку візуальної рефлексії. Як зазначається у статті «Phenomenological Take on Mirror Self-Face Perception», сприйняття вла</w:t>
      </w:r>
      <w:r>
        <w:t>сного обличчя у дзеркалі є особливою формою рефлексії, що поєднує візуальний досвід із самоусвідомленням [50, с. 15]. Дзеркальна рефлексія демонструє складність зв'язку між зовнішнім образом та внутрішнім самовідчуттям.</w:t>
      </w:r>
    </w:p>
    <w:p w:rsidR="00AD4657" w:rsidRDefault="001D3582">
      <w:pPr>
        <w:pStyle w:val="13"/>
      </w:pPr>
      <w:r>
        <w:t>Соціально-феноменологічні дослідженн</w:t>
      </w:r>
      <w:r>
        <w:t>я цифрової смерті, проведені А. Топлеаном, показують, як рефлексія трансформується у цифрову епоху. Як підкреслюється у статті «Socio-Phenomenological Reflections on Digital Death», цифрові технології створюють нові форми рефлексивного досвіду, пов'язані з</w:t>
      </w:r>
      <w:r>
        <w:t xml:space="preserve"> віртуальною ідентичністю та цифровою пам'яттю [53, с. 9]. Цифрова рефлексія ставить нові питання про природу самості та межі особистісної ідентичності.</w:t>
      </w:r>
    </w:p>
    <w:p w:rsidR="00AD4657" w:rsidRDefault="001D3582">
      <w:pPr>
        <w:pStyle w:val="13"/>
      </w:pPr>
      <w:r>
        <w:t xml:space="preserve">Колективна пам'ять та рефлексія досліджуються у контексті візуальної комунікації та символічної влади. </w:t>
      </w:r>
      <w:r>
        <w:t>Як аналізує А. Мубашер, «Collective Memory, Visual Communication, and Symbolic Power» демонструє, що колективна рефлексія здійснюється через візуальні образи та символи, що формують спільну історичну пам'ять [49, с. 11]. Візуальна рефлексія є важливим меха</w:t>
      </w:r>
      <w:r>
        <w:t>нізмом конструювання колективної ідентичності та соціальної солідарності.</w:t>
      </w:r>
    </w:p>
    <w:p w:rsidR="00AD4657" w:rsidRDefault="001D3582">
      <w:pPr>
        <w:pStyle w:val="13"/>
      </w:pPr>
      <w:r>
        <w:t>Феноменологія ностальгії, досліджена С. П'єросарою, розкриває темпоральний вимір рефлексії. Як зазначається у статті «The Future of Nostalgia», ностальгічна рефлексія є особливою фор</w:t>
      </w:r>
      <w:r>
        <w:t>мою звернення до минулого, що поєднує спогади з емоційним переживанням втрати та бажанням повернення [51, с. 7]. Ностальгічна рефлексія демонструє, як часова дистанція трансформує досвід та надає йому нових смислів.</w:t>
      </w:r>
    </w:p>
    <w:p w:rsidR="00AD4657" w:rsidRDefault="001D3582">
      <w:pPr>
        <w:pStyle w:val="13"/>
      </w:pPr>
      <w:r>
        <w:t>Дослідження дозвілля дорослих, проведене</w:t>
      </w:r>
      <w:r>
        <w:t xml:space="preserve"> К. С. Сезером, показує роль рефлексії у повсякденному житті. Як підкреслюється у статті «Qualitative Phenomenology of Working Adults' Leisure», рефлексивне осмислення дозвілля дозволяє людям усвідомлювати власні потреби, цінності та життєві пріоритети [52</w:t>
      </w:r>
      <w:r>
        <w:t>, с. 14]. Рефлексія у повсякденності виступає механізмом самопізнання та особистісного зростання.</w:t>
      </w:r>
    </w:p>
    <w:p w:rsidR="00AD4657" w:rsidRDefault="001D3582">
      <w:pPr>
        <w:pStyle w:val="13"/>
      </w:pPr>
      <w:r>
        <w:lastRenderedPageBreak/>
        <w:t>Усна історія філософії, досліджена Н. Ревою та іншими, демонструє роль рефлексії у філософському діалозі. Як зазначається у статті «Orality as an Element of H</w:t>
      </w:r>
      <w:r>
        <w:t>istoricо-Philosophical Research», усна комунікація у філософії передбачає особливу форму рефлексії, що здійснюється у діалозі та передбачає взаємне розуміння [24, с. 35]. Діалогічна рефлексія є важливою складовою філософської практики, що дозволяє виявляти</w:t>
      </w:r>
      <w:r>
        <w:t xml:space="preserve"> неявні припущення та розвивати нові ідеї.</w:t>
      </w:r>
    </w:p>
    <w:p w:rsidR="00AD4657" w:rsidRDefault="001D3582">
      <w:pPr>
        <w:pStyle w:val="13"/>
      </w:pPr>
      <w:r>
        <w:t>Рефлексивна рівновага, концепція якої розроблена у сучасній етиці та епістемології, демонструє методологічне значення рефлексії. Як зазначається у статті Стенфордської енциклопедії філософії «Reflective Equilibriu</w:t>
      </w:r>
      <w:r>
        <w:t>m», рефлексивна рівновага є методом узгодження загальних принципів із конкретними інтуїціями через взаємне коригування [58]. Цей метод показує, що рефлексія не є одноразовою операцією, а ітеративним процесом, що веде до поступового уточнення та вдосконален</w:t>
      </w:r>
      <w:r>
        <w:t>ня наших переконань.</w:t>
      </w:r>
    </w:p>
    <w:p w:rsidR="00AD4657" w:rsidRDefault="001D3582">
      <w:pPr>
        <w:pStyle w:val="13"/>
      </w:pPr>
      <w:r>
        <w:t>Таким чином, феномен рефлексії у філософії свідомості постає як багатовимірне явище, що включає епістемологічні, онтологічні, етичні, психологічні та культурні аспекти. Від класичних концепцій рефлексії як самоспостереження до сучасних</w:t>
      </w:r>
      <w:r>
        <w:t xml:space="preserve"> феноменологічних, герменевтичних та критичних підходів, рефлексія залишається центральною категорією філософії свідомості. Сучасні дослідження розширюють розуміння рефлексії, включаючи у неї тілесні, соціальні, історичні та технологічні виміри, що свідчит</w:t>
      </w:r>
      <w:r>
        <w:t>ь про актуальність та евристичний потенціал цього поняття для осмислення природи людської свідомості та самопізнання.</w:t>
      </w:r>
    </w:p>
    <w:p w:rsidR="00AD4657" w:rsidRDefault="00AD4657">
      <w:pPr>
        <w:pStyle w:val="13"/>
      </w:pPr>
    </w:p>
    <w:p w:rsidR="00AD4657" w:rsidRDefault="001D3582">
      <w:pPr>
        <w:pStyle w:val="1"/>
      </w:pPr>
      <w:bookmarkStart w:id="8" w:name="_Toc213791652"/>
      <w:r>
        <w:t>2.2. Культура як система рефлексивних практик</w:t>
      </w:r>
      <w:bookmarkEnd w:id="8"/>
    </w:p>
    <w:p w:rsidR="00AD4657" w:rsidRDefault="00AD4657">
      <w:pPr>
        <w:rPr>
          <w:lang w:val="uk-UA"/>
        </w:rPr>
      </w:pPr>
    </w:p>
    <w:p w:rsidR="00AD4657" w:rsidRDefault="001D3582">
      <w:pPr>
        <w:pStyle w:val="13"/>
        <w:ind w:firstLine="0"/>
      </w:pPr>
      <w:r>
        <w:t xml:space="preserve">        Культура постає не лише як сукупність символічних форм, артефактів чи традицій, ал</w:t>
      </w:r>
      <w:r>
        <w:t>е передусім як динамічна система рефлексивних практик, у межах якої суспільство здійснює критичне осмислення власних цінностей, досвіду та смислових горизонтів буття. Рефлексивна природа культури виявляється у здатності суспільства звертатися до власних пі</w:t>
      </w:r>
      <w:r>
        <w:t xml:space="preserve">дстав, переосмислювати усталені </w:t>
      </w:r>
      <w:r>
        <w:lastRenderedPageBreak/>
        <w:t>норми та створювати нові форми самоінтерпретації. Філософське дослідження культури як системи рефлексивних практик вимагає аналізу механізмів, через які культура виробляє інструменти власного осмислення, а також розгляду кон</w:t>
      </w:r>
      <w:r>
        <w:t>кретних інституцій та форм культурної саморефлексії — від мистецтва та філософії до мови, моралі та наукового пізнання.</w:t>
      </w:r>
    </w:p>
    <w:p w:rsidR="00AD4657" w:rsidRDefault="001D3582">
      <w:pPr>
        <w:pStyle w:val="13"/>
      </w:pPr>
      <w:r>
        <w:t xml:space="preserve">Поняття рефлексивної практики у контексті філософії культури означає не просто індивідуальне самоспостереження, а колективний процес, у </w:t>
      </w:r>
      <w:r>
        <w:t>якому культурна спільнота усвідомлює власну ідентичність, історичну траєкторію та ціннісні орієнтири. Як підкреслює М. Скиба, «рефлексія як механізм самосвідомості культури» є процесом, через який культура осмислює власні символічні системи, норми та цінно</w:t>
      </w:r>
      <w:r>
        <w:t>сті, забезпечуючи водночас сталість традиції та можливість її трансформації [27, с. 54]. Рефлексивна практика передбачає не пасивне відтворення культурних зразків, а активне їх переосмислення, критичну дистанцію щодо власних підстав та здатність до самокор</w:t>
      </w:r>
      <w:r>
        <w:t>екції. Культурна рефлексія здійснюється через множину практик — від філософського дискурсу до художньої творчості, від наукового дослідження до повсякденної комунікації.</w:t>
      </w:r>
    </w:p>
    <w:p w:rsidR="00AD4657" w:rsidRDefault="001D3582">
      <w:pPr>
        <w:pStyle w:val="13"/>
      </w:pPr>
      <w:r>
        <w:t>Культура виробляє механізми власного осмислення через різноманітні символічні форми та</w:t>
      </w:r>
      <w:r>
        <w:t xml:space="preserve"> інституції. Мистецтво, мова, мораль, наука, релігія — кожна з цих сфер виконує специфічну функцію у процесі культурної саморефлексії. Мистецтво дозволяє культурі виражати невимовне, візуалізувати колективні переживання та критично осмислювати соціальну ре</w:t>
      </w:r>
      <w:r>
        <w:t>альність через естетичний досвід. Як зазначається у дослідженні Л. Лукашевої та С. Садовенка, «музично-театральна рефлексія творчого феномену» демонструє, що мистецькі практики є формою колективного самопізнання, де суспільство осмислює власні екзистенційн</w:t>
      </w:r>
      <w:r>
        <w:t>і виміри через символічну репрезентацію [18, с. 89]. Мова виступає не лише засобом комунікації, але й середовищем, у якому формуються та артикулюються культурні смисли. Мораль забезпечує нормативну рефлексію, через яку суспільство визначає межі дозволеного</w:t>
      </w:r>
      <w:r>
        <w:t xml:space="preserve"> та бажаного. Наука створює раціональні моделі осмислення світу та людини, а релігія пропонує трансцендентні горизонти інтерпретації досвіду.</w:t>
      </w:r>
    </w:p>
    <w:p w:rsidR="00AD4657" w:rsidRDefault="001D3582">
      <w:pPr>
        <w:pStyle w:val="13"/>
      </w:pPr>
      <w:r>
        <w:lastRenderedPageBreak/>
        <w:t>Культура як простір колективної рефлексії передбачає, що процес самоосмислення не є прерогативою окремих індивідів</w:t>
      </w:r>
      <w:r>
        <w:t>, а здійснюється на рівні спільноти, яка через спільні символи, наративи та практики конституює власну ідентичність. Колективна рефлексія виявляється у здатності суспільства усвідомлювати власні історичні траєкторії, критично оцінювати минуле та проєктуват</w:t>
      </w:r>
      <w:r>
        <w:t>и майбутнє. Як підкреслює А. Мубашер, «колективна пам'ять, візуальна комунікація та символічна влада» демонструють, що культурна рефлексія здійснюється через візуальні образи та символи, які формують спільну історичну пам'ять та колективну ідентичність [49</w:t>
      </w:r>
      <w:r>
        <w:t>, с. 11]. Колективна пам'ять є формою культурної рефлексії, через яку суспільство інтерпретує власне минуле, надаючи йому смислу у контексті сучасності. Дослідження Х. Ванга показують, що «колективна пам'ять в історичному місті» функціонує як механізм збер</w:t>
      </w:r>
      <w:r>
        <w:t>еження культурної ідентичності через просторові та символічні практики [54, с. 12]. Культурна рефлексія, таким чином, є процесом, у якому суспільство не просто зберігає традицію, а активно її переосмислює, адаптуючи до нових історичних викликів.</w:t>
      </w:r>
    </w:p>
    <w:p w:rsidR="00AD4657" w:rsidRDefault="001D3582">
      <w:pPr>
        <w:pStyle w:val="13"/>
      </w:pPr>
      <w:r>
        <w:t>Мистецькі,</w:t>
      </w:r>
      <w:r>
        <w:t xml:space="preserve"> філософські та наукові практики виконують роль інституцій рефлексії, створюючи спеціалізовані простори для критичного осмислення культури. Філософія як форма рефлексивного мислення спрямована на виявлення фундаментальних підстав культури, критичний аналіз</w:t>
      </w:r>
      <w:r>
        <w:t xml:space="preserve"> її категорій та цінностей. Як зазначає С. Білоус, «рефлексія як інструмент філософського саморозуміння» дозволяє не лише досліджувати зовнішній світ, але й критично осмислювати власні методи та межі пізнання [2, с. 45]. Філософська рефлексія є метарівнем </w:t>
      </w:r>
      <w:r>
        <w:t xml:space="preserve">культурного самоосмислення, де культура досліджує власні епістемологічні, онтологічні та етичні підстави. Наукові практики забезпечують раціональну рефлексію, через яку культура систематизує знання про світ та людину. Мистецькі практики, як підкреслюється </w:t>
      </w:r>
      <w:r>
        <w:t xml:space="preserve">у дослідженні О. Фрайта, «музика міста в інтермедіально-мистецьких рефлексіях» демонструють, що мистецтво є формою культурної саморефлексії, де суспільство осмислює власний досвід через естетичні форми [40, с. 76]. Мистецтво дозволяє культурі </w:t>
      </w:r>
      <w:r>
        <w:lastRenderedPageBreak/>
        <w:t xml:space="preserve">виражати те, </w:t>
      </w:r>
      <w:r>
        <w:t>що не може бути артикульоване у раціональному дискурсі, створюючи простір для емоційного та символічного самопізнання.</w:t>
      </w:r>
    </w:p>
    <w:p w:rsidR="00AD4657" w:rsidRDefault="001D3582">
      <w:pPr>
        <w:pStyle w:val="13"/>
      </w:pPr>
      <w:r>
        <w:t>Український контекст культурної рефлексії має особливу специфіку, зумовлену складною історичною траєкторією національної культури. Україн</w:t>
      </w:r>
      <w:r>
        <w:t>ська філософія, література, історіографія та мистецтво виробили унікальні форми рефлексивного осмислення національної ідентичності, культурної традиції та екзистенційних викликів. Як аналізує О. Кириленко, «рефлексія як чинник гуманітарного мислення в Укра</w:t>
      </w:r>
      <w:r>
        <w:t xml:space="preserve">їні» демонструє, що вітчизняна інтелектуальна культура розвивалася у складних умовах, що вимагало особливої інтенсивності рефлексивних практик [16, с. 89]. Українська філософська традиція, представлена мислителями від Г. Сковороди до сучасних дослідників, </w:t>
      </w:r>
      <w:r>
        <w:t xml:space="preserve">виробила специфічні форми культурної саморефлексії, спрямовані на осмислення національної ідентичності, історичної пам'яті та культурної автентичності. Як підкреслює А. Єрмоленко, «сократичний діалог у поетично-практичній філософії Лесі Українки» показує, </w:t>
      </w:r>
      <w:r>
        <w:t>що українська література виконувала функцію філософської рефлексії, осмислюючи фундаментальні питання людського буття через художні форми [10, с. 34]. Літературна творчість у вітчизняній культурі часто ставала простором філософського самопізнання, де через</w:t>
      </w:r>
      <w:r>
        <w:t xml:space="preserve"> художні образи та наративи суспільство осмислювало власні екзистенційні виміри.</w:t>
      </w:r>
    </w:p>
    <w:p w:rsidR="00AD4657" w:rsidRDefault="001D3582">
      <w:pPr>
        <w:pStyle w:val="13"/>
      </w:pPr>
      <w:r>
        <w:t>Роль комунікації, мови та інтерпретації у підтриманні культурної рефлексії є центральною для розуміння механізмів культурної саморефлексії. Герменевтична традиція, представлен</w:t>
      </w:r>
      <w:r>
        <w:t>а Г.-Г. Гадамером та іншими мислителями, розглядає культуру як процес інтерпретації, у якому смисли постійно переосмислюються та актуалізуються. Як зазначається у дослідженні С. Горянського, «філософське осмислення ІТ-освіти: герменевтична перспектива» дем</w:t>
      </w:r>
      <w:r>
        <w:t>онструє, що рефлексія завжди здійснюється у певному горизонті розуміння, сформованому історичною традицією та мовою [6, с. 78]. Мова є не просто інструментом комунікації, а середовищем, у якому культура конституює власні смисли. Як аналізує М. Ґрицюшина, «</w:t>
      </w:r>
      <w:r>
        <w:t xml:space="preserve">філософування Дж. Локка про ідеї слів (досвід, рефлексія)» показує, що мова та рефлексія є взаємопов'язаними </w:t>
      </w:r>
      <w:r>
        <w:lastRenderedPageBreak/>
        <w:t xml:space="preserve">процесами, де слова не просто позначають ідеї, а формують способи осмислення досвіду [7, с. 92]. Комунікативна теорія, розроблена Ю. Габермасом та </w:t>
      </w:r>
      <w:r>
        <w:t>іншими дослідниками, підкреслює, що культурна рефлексія здійснюється через діалог, у якому учасники комунікації досягають взаєморозуміння та формують спільні смислові горизонти.</w:t>
      </w:r>
    </w:p>
    <w:p w:rsidR="00AD4657" w:rsidRDefault="001D3582">
      <w:pPr>
        <w:pStyle w:val="13"/>
      </w:pPr>
      <w:r>
        <w:t>Феноменологічний підхід до культури розкриває, що культурна рефлексія укорінен</w:t>
      </w:r>
      <w:r>
        <w:t>а у досвіді та тілесності. Як підкреслює О. Дорошенко, «досвід і тілесність: феноменологічні інтерпретації» показують, що культурні практики не є абстрактними символічними системами, а завжди опосередковані тілесним досвідом [9, с. 67]. Культурна рефлексія</w:t>
      </w:r>
      <w:r>
        <w:t xml:space="preserve"> здійснюється не лише через раціональний дискурс, а через тілесні практики, ритуали, жести та рухи, які формують специфічні способи буття-у-світі. Феноменологія культури, розроблена В. Андрусівим, «феноменологія досвіду: горизонти методології» демонструє, </w:t>
      </w:r>
      <w:r>
        <w:t>що культурний досвід має інтенціональну структуру, де суб'єкт та об'єкт, свідомість та світ є взаємопов'язаними [1, с. 12]. Культурна рефлексія, таким чином, є процесом, у якому суспільство осмислює не лише символічні форми, а й способи їх переживання та в</w:t>
      </w:r>
      <w:r>
        <w:t>тілення у досвіді.</w:t>
      </w:r>
    </w:p>
    <w:p w:rsidR="00AD4657" w:rsidRDefault="001D3582">
      <w:pPr>
        <w:pStyle w:val="13"/>
      </w:pPr>
      <w:r>
        <w:t>Типологія досвіду, запропонована О. Мельником, розрізняє чуттєвий, екзистенційний та культурний виміри досвіду, що дозволяє зрозуміти багатошаровість культурної рефлексії [19, с. 45]. Чуттєвий досвід є первинним рівнем, на якому культура</w:t>
      </w:r>
      <w:r>
        <w:t xml:space="preserve"> формує способи сприйняття світу. Екзистенційний досвід пов'язаний з осмисленням фундаментальних життєвих ситуацій — народження, смерті, любові, страждання. Культурний досвід є найбільш складним рівнем, де індивідуальний досвід інтегрується у колективні си</w:t>
      </w:r>
      <w:r>
        <w:t>мволічні системи та наративи. Культурна рефлексія здійснюється на всіх цих рівнях, забезпечуючи зв'язок між індивідуальним переживанням та колективними смислами.</w:t>
      </w:r>
    </w:p>
    <w:p w:rsidR="00AD4657" w:rsidRDefault="001D3582">
      <w:pPr>
        <w:pStyle w:val="13"/>
      </w:pPr>
      <w:r>
        <w:t xml:space="preserve">Філософія досвіду, розроблена В. Савчуком, «філософія досвіду: між мистецтвом і </w:t>
      </w:r>
      <w:r>
        <w:t xml:space="preserve">повсякденністю» показує, що культурна рефлексія не обмежується елітарними формами мистецтва чи філософії, а пронизує повсякденні практики </w:t>
      </w:r>
      <w:r>
        <w:lastRenderedPageBreak/>
        <w:t>[25, с. 56]. Повсякденність є простором, де культурні смисли втілюються у конкретних життєвих ситуаціях, де абстрактні</w:t>
      </w:r>
      <w:r>
        <w:t xml:space="preserve"> цінності набувають практичного значення. Дослідження К. С. Сезера, «якісна феноменологія дозвілля працюючих дорослих» демонструє, що рефлексивне осмислення повсякденних практик дозволяє людям усвідомлювати власні потреби, цінності та життєві пріоритети [5</w:t>
      </w:r>
      <w:r>
        <w:t>2, с. 14]. Культурна рефлексія у повсякденності виступає механізмом, через який індивіди інтегрують культурні норми у власний життєвий світ, адаптуючи їх до конкретних обставин.</w:t>
      </w:r>
    </w:p>
    <w:p w:rsidR="00AD4657" w:rsidRDefault="001D3582">
      <w:pPr>
        <w:pStyle w:val="13"/>
      </w:pPr>
      <w:r>
        <w:t>Наративний підхід до культурної рефлексії, розроблений Т. Титаренко, «психолог</w:t>
      </w:r>
      <w:r>
        <w:t>ія життєвого досвіду: наративні стратегії» розглядає культуру як сукупність наративів, через які суспільство конструює власну ідентичність [28, с. 76]. Наративна рефлексія передбачає, що культура осмислює себе через розповіді — міфи, легенди, історичні нар</w:t>
      </w:r>
      <w:r>
        <w:t xml:space="preserve">ативи, літературні твори. Ці наративи не просто описують минуле, а конституюють колективну ідентичність, визначаючи, ким суспільство себе вважає та яким воно прагне бути. Наративна структура культурної рефлексії дозволяє інтегрувати різноманітні досвіди у </w:t>
      </w:r>
      <w:r>
        <w:t>цілісну історію, надаючи їм смислу та значення. Культурні наративи є формою колективної пам'яті, через яку суспільство зберігає та передає досвід попередніх поколінь.</w:t>
      </w:r>
    </w:p>
    <w:p w:rsidR="00AD4657" w:rsidRDefault="001D3582">
      <w:pPr>
        <w:pStyle w:val="13"/>
      </w:pPr>
      <w:r>
        <w:t>Пам'ять та життя, як аналізує О. Симороз, «пам'ять і життя: філософські виміри» є взаємоп</w:t>
      </w:r>
      <w:r>
        <w:t>ов'язаними аспектами культурної рефлексії [26, с. 89]. Пам'ять не є пасивним зберіганням минулого, а активним процесом його реконструкції та інтерпретації у світлі сучасних потреб та цінностей. Культурна пам'ять виконує функцію рефлексивного механізму, чер</w:t>
      </w:r>
      <w:r>
        <w:t>ез який суспільство осмислює власну історичну траєкторію, виявляє континуїтет традиції та визначає напрями майбутнього розвитку. Дослідження Н. Акдаґа та К. Атбаша, «дослідження сенсорного аналізу місць пам'яті» показують, що культурна пам'ять втілюється н</w:t>
      </w:r>
      <w:r>
        <w:t xml:space="preserve">е лише у текстах та символах, а й у просторових практиках, архітектурі та ландшафті [41, с. 8]. Місця пам'яті є матеріальними носіями культурної </w:t>
      </w:r>
      <w:r>
        <w:lastRenderedPageBreak/>
        <w:t>рефлексії, де суспільство здійснює ритуали згадування та осмислення власної історії.</w:t>
      </w:r>
    </w:p>
    <w:p w:rsidR="00AD4657" w:rsidRDefault="001D3582">
      <w:pPr>
        <w:pStyle w:val="13"/>
      </w:pPr>
      <w:r>
        <w:t xml:space="preserve">Герменевтична перспектива </w:t>
      </w:r>
      <w:r>
        <w:t>культурної рефлексії підкреслює, що розуміння завжди здійснюється у певному історичному контексті та передбачає діалог між традицією та сучасністю. Як зазначається у дослідженні «парадигмальний аналіз розуміння: перформативний аспект», розуміння не є пасив</w:t>
      </w:r>
      <w:r>
        <w:t>ним сприйняттям готових смислів, а активним процесом їх конструювання через інтерпретацію [21, с. 45]. Культурна рефлексія здійснюється через герменевтичний круг, де частина та ціле, традиція та інновація, минуле та сучасність взаємно визначають одне одног</w:t>
      </w:r>
      <w:r>
        <w:t>о. Герменевтична рефлексія визнає принципову скінченність та історичність людського розуміння, відмовляючись від претензій на абсолютну прозорість культурних смислів.</w:t>
      </w:r>
    </w:p>
    <w:p w:rsidR="00AD4657" w:rsidRDefault="001D3582">
      <w:pPr>
        <w:pStyle w:val="13"/>
      </w:pPr>
      <w:r>
        <w:t>Усна історія філософії, досліджена Н. Ревою, «місце й роль усності в історико-філософсько</w:t>
      </w:r>
      <w:r>
        <w:t>му дослідженні» демонструє, що культурна рефлексія здійснюється не лише через письмові тексти, а й через усну комунікацію, діалог та живе спілкування [24, с. 35]. Усна традиція є важливою формою культурної саморефлексії, де знання передається через безпосе</w:t>
      </w:r>
      <w:r>
        <w:t>редню взаємодію, а смисли формуються у процесі діалогу. Концептуалізація усної історії філософії, запропонована О. Хомою, «концептуалізація усної історії філософії: проблема інтерв'ю» показує, що усна комунікація у філософії передбачає особливу форму рефле</w:t>
      </w:r>
      <w:r>
        <w:t>ксії, що здійснюється у діалозі та передбачає взаємне розуміння [30, с. 72]. Діалогічна природа культурної рефлексії підкреслює, що культура є не монологічною системою, а полілогом різних голосів, позицій та інтерпретацій.</w:t>
      </w:r>
    </w:p>
    <w:p w:rsidR="00AD4657" w:rsidRDefault="001D3582">
      <w:pPr>
        <w:pStyle w:val="13"/>
      </w:pPr>
      <w:r>
        <w:t>Інституціоналізація наукових дося</w:t>
      </w:r>
      <w:r>
        <w:t>гнень, як аналізує В. Бугров, «інституціоналізація наукових досягнень Інституту філософії» демонструє, що культурна рефлексія потребує інституційної підтримки [4, с. 56]. Наукові інституції, університети, дослідницькі центри виконують функцію збереження та</w:t>
      </w:r>
      <w:r>
        <w:t xml:space="preserve"> розвитку рефлексивних практик, забезпечуючи континуїтет інтелектуальної традиції. Інституціоналізація рефлексії дозволяє культурі систематизувати знання, формувати професійні спільноти дослідників та забезпечувати передачу </w:t>
      </w:r>
      <w:r>
        <w:lastRenderedPageBreak/>
        <w:t>досвіду наступним поколінням. Як</w:t>
      </w:r>
      <w:r>
        <w:t xml:space="preserve"> зазначається у дослідженні «Інститут філософії: традиції та інновації», інституції культурної рефлексії виконують подвійну функцію — збереження традиції та створення умов для інновацій [32, с. 78].</w:t>
      </w:r>
    </w:p>
    <w:p w:rsidR="00AD4657" w:rsidRDefault="001D3582">
      <w:pPr>
        <w:pStyle w:val="13"/>
      </w:pPr>
      <w:r>
        <w:t>Історіографія філософії, досліджена С. Йосипенком, «істор</w:t>
      </w:r>
      <w:r>
        <w:t>іографія філософії у франкомовній традиції» показує, що культурна рефлексія має національну специфіку, зумовлену особливостями мовної та інтелектуальної традиції [14, с. 92]. Різні культурні традиції виробляють специфічні форми рефлексивного осмислення філ</w:t>
      </w:r>
      <w:r>
        <w:t>ософської спадщини, що відображає їхні ціннісні орієнтири та епістемологічні пріоритети. Дослідження О. Корми, «Азія у парадигмах історії модерної філософії» демонструє, що культурна рефлексія не є універсальною, а має культурно-специфічні форми, зумовлені</w:t>
      </w:r>
      <w:r>
        <w:t xml:space="preserve"> різними філософськими традиціями [17, с. 67]. Міжкультурна рефлексія передбачає діалог між різними традиціями, взаємне визнання та критичне осмислення власних епістемологічних припущень.</w:t>
      </w:r>
    </w:p>
    <w:p w:rsidR="00AD4657" w:rsidRDefault="001D3582">
      <w:pPr>
        <w:pStyle w:val="13"/>
      </w:pPr>
      <w:r>
        <w:t>Традиція і свобода, як аналізує А. Ільїна, «традиція і свобода в дек</w:t>
      </w:r>
      <w:r>
        <w:t>онструктивній філософії філософії» є взаємопов'язаними аспектами культурної рефлексії [13, с. 45]. Культурна рефлексія здійснюється у напрузі між збереженням традиції та прагненням до інновації, між повагою до спадщини та критичним переосмисленням усталени</w:t>
      </w:r>
      <w:r>
        <w:t>х норм. Деконструктивний підхід до культурної рефлексії виявляє приховані припущення, ієрархії та виключення, закладені у культурних традиціях, відкриваючи простір для альтернативних інтерпретацій та нових форм самоосмислення.</w:t>
      </w:r>
    </w:p>
    <w:p w:rsidR="00AD4657" w:rsidRDefault="001D3582">
      <w:pPr>
        <w:pStyle w:val="13"/>
      </w:pPr>
      <w:r>
        <w:t>Феноменологія та філософія те</w:t>
      </w:r>
      <w:r>
        <w:t>хнології, досліджена Б. де Буром, «феноменологія та філософія технології» показує, що культурна рефлексія у сучасну епоху трансформується під впливом технологічних змін [42, с. 89]. Цифрові технології створюють нові форми культурної комунікації, нові спосо</w:t>
      </w:r>
      <w:r>
        <w:t xml:space="preserve">би збереження та передачі культурної пам'яті, нові простори для колективної рефлексії. Соціально-феноменологічні дослідження цифрової смерті, проведені А. Топлеаном, «соціально-феноменологічні рефлексії про цифрову смерть» </w:t>
      </w:r>
      <w:r>
        <w:lastRenderedPageBreak/>
        <w:t>демонструють, що цифрові технолог</w:t>
      </w:r>
      <w:r>
        <w:t>ії ставлять нові питання про природу культурної ідентичності, пам'яті та рефлексії [53, с. 9]. Цифрова культура вимагає нових форм рефлексивного осмислення, здатних врахувати специфіку віртуального простору та цифрових практик.</w:t>
      </w:r>
    </w:p>
    <w:p w:rsidR="00AD4657" w:rsidRDefault="001D3582">
      <w:pPr>
        <w:pStyle w:val="13"/>
      </w:pPr>
      <w:r>
        <w:t>Сила феноменології, як підкр</w:t>
      </w:r>
      <w:r>
        <w:t>еслює М. Даффі, «сила феноменології» полягає у здатності виявляти структури досвіду, які лежать в основі культурних практик [44, с. 12]. Феноменологічний метод дозволяє культурі здійснювати рефлексію не лише на рівні символічних форм, а на рівні живого дос</w:t>
      </w:r>
      <w:r>
        <w:t xml:space="preserve">віду, де смисли конституюються у безпосередній взаємодії суб'єкта та світу. Феноменологія, духовність та релігія, досліджені Н. ДеРу, «феноменологія, духовність та релігія» показують, що культурна рефлексія включає не лише раціональні, а й духовні виміри, </w:t>
      </w:r>
      <w:r>
        <w:t>пов'язані з трансцендентними горизонтами досвіду [43, с. 7]. Релігійні практики є формою культурної рефлексії, через яку суспільство осмислює фундаментальні питання сенсу, цінності та призначення людського буття.</w:t>
      </w:r>
    </w:p>
    <w:p w:rsidR="00AD4657" w:rsidRDefault="001D3582">
      <w:pPr>
        <w:pStyle w:val="13"/>
      </w:pPr>
      <w:r>
        <w:t>Гуманізована турбота, досліджена М. Е. Мене</w:t>
      </w:r>
      <w:r>
        <w:t>сес-Ла-Рівою, «гуманізована турбота: феноменологічне дослідження» демонструє, що культурна рефлексія виявляється не лише у високих формах мистецтва чи філософії, а й у повсякденних практиках турботи, співчуття та взаємодопомоги [48, с. 11]. Етичний вимір к</w:t>
      </w:r>
      <w:r>
        <w:t xml:space="preserve">ультурної рефлексії пов'язаний з осмисленням відносин між людьми, з визнанням гідності іншого та відповідальності за спільний світ. Культурна рефлексія у сфері етики дозволяє суспільству критично оцінювати власні моральні норми, виявляти їхні обмеження та </w:t>
      </w:r>
      <w:r>
        <w:t>формувати нові етичні горизонти.</w:t>
      </w:r>
    </w:p>
    <w:p w:rsidR="00AD4657" w:rsidRDefault="001D3582">
      <w:pPr>
        <w:pStyle w:val="13"/>
      </w:pPr>
      <w:r>
        <w:t>Німецька філософія і стоїцизм, як показує огляд Ю. Терещенка, «німецька філософія і стоїцизм» демонструють, що культурна рефлексія здійснюється через діалог між різними філософськими традиціями [29, с. 67]. Рецепція антично</w:t>
      </w:r>
      <w:r>
        <w:t xml:space="preserve">ї філософії у німецькій традиції є прикладом того, як культура переосмислює власну спадщину, актуалізуючи її у нових історичних контекстах. Рефлекс сучасних гегелезнавчих студій, як зазначає І. Давиденко, «рефлекс </w:t>
      </w:r>
      <w:r>
        <w:lastRenderedPageBreak/>
        <w:t>сучасних гегелезнавчих студій» показує, що</w:t>
      </w:r>
      <w:r>
        <w:t xml:space="preserve"> філософська традиція залишається живою через постійне переосмислення класичних текстів [8, с. 156]. Культурна рефлексія у сфері історії філософії є процесом, у якому кожне покоління заново інтерпретує філософську спадщину, виявляючи у ній нові смисли та а</w:t>
      </w:r>
      <w:r>
        <w:t>ктуальність.</w:t>
      </w:r>
    </w:p>
    <w:p w:rsidR="00AD4657" w:rsidRDefault="001D3582">
      <w:pPr>
        <w:pStyle w:val="13"/>
      </w:pPr>
      <w:r>
        <w:t>Людина і знання, як аналізує Л. Яковенко, «людина і знання: на перетині сучасної епістемології та антропології» демонструють, що культурна рефлексія є антропологічною за своєю природою, оскільки спрямована на осмислення людського буття у світі</w:t>
      </w:r>
      <w:r>
        <w:t xml:space="preserve"> [33, с. 45]. Епістемологічна рефлексія не є абстрактним дослідженням структур знання, а завжди пов'язана з питанням про людину, її можливості та межі пізнання. Культурна рефлексія, таким чином, є формою антропологічного самопізнання, через яку суспільство</w:t>
      </w:r>
      <w:r>
        <w:t xml:space="preserve"> осмислює природу людини, її місце у світі та призначення.</w:t>
      </w:r>
    </w:p>
    <w:p w:rsidR="00AD4657" w:rsidRDefault="001D3582">
      <w:pPr>
        <w:pStyle w:val="13"/>
      </w:pPr>
      <w:r>
        <w:t>Культура є не просто результатом рефлексії, а умовою її можливості, середовищем, де людський досвід набуває значення. Культурні символи, мова, наративи, інституції створюють простір, у якому індиві</w:t>
      </w:r>
      <w:r>
        <w:t>дуальний досвід може бути артикульований, зрозумілий та інтегрований у колективні смислові горизонти. Без культури рефлексія залишалася б приватною операцією ізольованої свідомості, позбавленою можливості комунікації та взаєморозуміння. Культура забезпечує</w:t>
      </w:r>
      <w:r>
        <w:t xml:space="preserve"> символічні ресурси, необхідні для рефлексивного осмислення досвіду, та інституційні форми, що підтримують континуїтет рефлексивних практик. Водночас культура сама є продуктом рефлексії, оскільки формується через постійне переосмислення традиції, критичну </w:t>
      </w:r>
      <w:r>
        <w:t>оцінку усталених норм та створення нових символічних форм.</w:t>
      </w:r>
    </w:p>
    <w:p w:rsidR="00AD4657" w:rsidRDefault="001D3582">
      <w:pPr>
        <w:pStyle w:val="13"/>
      </w:pPr>
      <w:r>
        <w:t>Рефлексивні практики забезпечують сталість культури через збереження та передачу культурної пам'яті, підтримання континуїтету традиції та відтворення символічних систем. Водночас рефлексія є механі</w:t>
      </w:r>
      <w:r>
        <w:t xml:space="preserve">змом культурного оновлення, оскільки дозволяє критично переосмислювати усталені норми, виявляти їхні обмеження та формувати нові смислові горизонти. Культурна рефлексія здійснюється у діалектичній напрузі між збереженням та </w:t>
      </w:r>
      <w:r>
        <w:lastRenderedPageBreak/>
        <w:t>трансформацією, між традицією та</w:t>
      </w:r>
      <w:r>
        <w:t xml:space="preserve"> інновацією, між ідентичністю та відмінністю. Ця діалектика забезпечує динамічний характер культури, її здатність адаптуватися до нових історичних викликів, зберігаючи водночас власну ідентичність. Культура як система рефлексивних практик є живим організмо</w:t>
      </w:r>
      <w:r>
        <w:t>м, що постійно осмислює себе, переосмислює власні підстави та створює нові форми самоінтерпретації, забезпечуючи водночас сталість традиції та можливість її творчого оновлення.</w:t>
      </w:r>
    </w:p>
    <w:p w:rsidR="00AD4657" w:rsidRDefault="00AD4657">
      <w:pPr>
        <w:pStyle w:val="13"/>
      </w:pPr>
    </w:p>
    <w:p w:rsidR="00AD4657" w:rsidRDefault="001D3582">
      <w:pPr>
        <w:pStyle w:val="1"/>
      </w:pPr>
      <w:bookmarkStart w:id="9" w:name="_Toc213791653"/>
      <w:r>
        <w:t>2.3. Взаємодія індивідуальної та колективної рефлексії</w:t>
      </w:r>
      <w:bookmarkEnd w:id="9"/>
    </w:p>
    <w:p w:rsidR="00AD4657" w:rsidRDefault="00AD4657">
      <w:pPr>
        <w:rPr>
          <w:lang w:val="uk-UA"/>
        </w:rPr>
      </w:pPr>
    </w:p>
    <w:p w:rsidR="00AD4657" w:rsidRDefault="001D3582">
      <w:pPr>
        <w:pStyle w:val="13"/>
      </w:pPr>
      <w:r>
        <w:t>Рефлексія як філософсь</w:t>
      </w:r>
      <w:r>
        <w:t xml:space="preserve">ка категорія постає у подвійній перспективі — як акт індивідуального самопізнання та як процес колективного осмислення культурних смислів. Взаємодія цих двох вимірів рефлексії становить фундаментальну проблему філософії свідомості, соціальної філософії та </w:t>
      </w:r>
      <w:r>
        <w:t>філософської антропології. Індивідуальна рефлексія, спрямована на осмислення власного досвіду, самосвідомості та екзистенційних вимірів буття, не здійснюється у вакуумі, а завжди опосередкована колективними формами культурної свідомості, мовою, традицією т</w:t>
      </w:r>
      <w:r>
        <w:t>а соціальними інституціями. Водночас колективна рефлексія, через яку культурна спільнота осмислює власні цінності, історію та ідентичність, формується через індивідуальні акти мислення, творчості та критичного осмислення. Розуміння механізмів взаємодії інд</w:t>
      </w:r>
      <w:r>
        <w:t>ивідуальної та колективної рефлексії є необхідною умовою для осмислення природи людської свідомості, культурної спадкоємності та гуманітарного мислення.</w:t>
      </w:r>
    </w:p>
    <w:p w:rsidR="00AD4657" w:rsidRDefault="001D3582">
      <w:pPr>
        <w:pStyle w:val="13"/>
      </w:pPr>
      <w:r>
        <w:t xml:space="preserve">Індивідуальна рефлексія у філософії свідомості розуміється як здатність суб'єкта звертатися до власних </w:t>
      </w:r>
      <w:r>
        <w:t>ментальних станів, досліджувати структури свого досвіду та критично осмислювати підстави власного мислення. Ця форма рефлексії передбачає внутрішній діалог, у якому свідомість стає об'єктом для самої себе, досліджуючи власні операції, мотиви та переконання</w:t>
      </w:r>
      <w:r>
        <w:t xml:space="preserve">. Як зазначає С. Білоус, «рефлексія як інструмент філософського саморозуміння» дозволяє </w:t>
      </w:r>
      <w:r>
        <w:lastRenderedPageBreak/>
        <w:t xml:space="preserve">індивіду не лише пізнавати зовнішній світ, але й критично осмислювати власні методи пізнання, виявляти приховані припущення та досліджувати межі власної свідомості [2, </w:t>
      </w:r>
      <w:r>
        <w:t>с. 45]. Індивідуальна рефлексія є актом самоспрямованості, через який суб'єкт конституює власну ідентичність, осмислює життєвий досвід та формує ціннісні орієнтири. Екзистенційний вимір індивідуальної рефлексії пов'язаний з осмисленням фундаментальних житт</w:t>
      </w:r>
      <w:r>
        <w:t>євих ситуацій, де людина стикається з питаннями сенсу, свободи, відповідальності та скінченності власного буття.</w:t>
      </w:r>
    </w:p>
    <w:p w:rsidR="00AD4657" w:rsidRDefault="001D3582">
      <w:pPr>
        <w:pStyle w:val="13"/>
      </w:pPr>
      <w:r>
        <w:t xml:space="preserve">Феноменологічна традиція розкриває структуру індивідуальної рефлексії через аналіз інтенціональності свідомості. Феноменологічна рефлексія, як </w:t>
      </w:r>
      <w:r>
        <w:t>підкреслюється у дослідженнях, «феноменологічні сюжети» не обмежується простим самоспостереженням, а передбачає методичне дослідження способів конституювання предметності у свідомості [15, с. 12]. Індивідуальна рефлексія здійснюється через звернення до жив</w:t>
      </w:r>
      <w:r>
        <w:t>ого досвіду, до того, як речі даються свідомості у безпосередньому переживанні. Феноменологічний метод виявляє, що індивідуальна рефлексія завжди спрямована на інтенціональні акти, через які свідомість конституює світ. Водночас феноменологія визнає, що інд</w:t>
      </w:r>
      <w:r>
        <w:t>ивідуальна свідомість не є ізольованою монадою, а завжди включена у інтерсуб'єктивний контекст, де досвід формується через взаємодію з іншими суб'єктами.</w:t>
      </w:r>
    </w:p>
    <w:p w:rsidR="00AD4657" w:rsidRDefault="001D3582">
      <w:pPr>
        <w:pStyle w:val="13"/>
      </w:pPr>
      <w:r>
        <w:t>Колективна рефлексія є процесом, через який культурна спільнота осмислює власні смисли, цінності та іс</w:t>
      </w:r>
      <w:r>
        <w:t>торичну траєкторію. На відміну від індивідуальної рефлексії, що здійснюється у внутрішньому діалозі свідомості із собою, колективна рефлексія реалізується через спільні символічні системи, мову, мистецтво, історичні наративи та соціальні інституції. Як під</w:t>
      </w:r>
      <w:r>
        <w:t xml:space="preserve">креслює М. Скиба, «рефлексія як механізм самосвідомості культури» є процесом, через який культура осмислює власні символічні системи та цінності, забезпечуючи водночас сталість традиції та можливість її трансформації [27, с. 54]. Колективна рефлексія не є </w:t>
      </w:r>
      <w:r>
        <w:t>простою сумою індивідуальних актів мислення, а якісно відмінним процесом, що здійснюється на рівні культурної спільноти через спільні практики осмислення та інтерпретації досвіду.</w:t>
      </w:r>
    </w:p>
    <w:p w:rsidR="00AD4657" w:rsidRDefault="001D3582">
      <w:pPr>
        <w:pStyle w:val="13"/>
      </w:pPr>
      <w:r>
        <w:lastRenderedPageBreak/>
        <w:t>Колективна пам'ять виступає важливою формою колективної рефлексії, через яку</w:t>
      </w:r>
      <w:r>
        <w:t xml:space="preserve"> суспільство зберігає та переосмислює власне минуле. Як демонструє А. Мубашер, «колективна пам'ять, візуальна комунікація та символічна влада» показують, що колективна рефлексія здійснюється через візуальні образи та символи, які формують спільну історичну</w:t>
      </w:r>
      <w:r>
        <w:t xml:space="preserve"> пам'ять та колективну ідентичність [49, с. 11]. Колективна пам'ять не є об'єктивним записом минулого, а процесом його постійної реконструкції та інтерпретації у світлі сучасних потреб та цінностей. Дослідження Х. Ванга, «колективна пам'ять в історичному м</w:t>
      </w:r>
      <w:r>
        <w:t>істі» демонструють, що колективна рефлексія втілюється у просторових практиках, архітектурі та ландшафті, створюючи матеріальні носії культурної пам'яті [54, с. 12]. Через колективну пам'ять суспільство здійснює рефлексивне осмислення власної історії, вияв</w:t>
      </w:r>
      <w:r>
        <w:t>ляє континуїтет традиції та визначає напрями майбутнього розвитку.</w:t>
      </w:r>
    </w:p>
    <w:p w:rsidR="00AD4657" w:rsidRDefault="001D3582">
      <w:pPr>
        <w:pStyle w:val="13"/>
      </w:pPr>
      <w:r>
        <w:t>Механізми взаємодії між індивідуальною та колективною рефлексією є складними та багатовимірними. Індивідуальний досвід не залишається приватним переживанням, а трансформується у культурну п</w:t>
      </w:r>
      <w:r>
        <w:t>ам'ять через процеси артикуляції, комунікації та символізації. Мова виступає основним медіумом, через який індивідуальний досвід стає доступним для інших та інтегрується у колективні смислові горизонти. Як аналізує М. Ґрицюшина, «філософування Дж. Локка пр</w:t>
      </w:r>
      <w:r>
        <w:t>о ідеї слів (досвід, рефлексія)» показує, що мова не просто позначає готові ідеї, а формує способи осмислення досвіду [7, с. 92]. Через мову індивідуальна рефлексія набуває інтерсуб'єктивного характеру, стаючи доступною для розуміння та критичного осмислен</w:t>
      </w:r>
      <w:r>
        <w:t>ня іншими членами спільноти.</w:t>
      </w:r>
    </w:p>
    <w:p w:rsidR="00AD4657" w:rsidRDefault="001D3582">
      <w:pPr>
        <w:pStyle w:val="13"/>
      </w:pPr>
      <w:r>
        <w:t>Водночас культурна свідомість впливає на саморозуміння індивіда, формуючи категорії, через які він осмислює власний досвід. Індивід не створює смисли ex nihilo, а завжди спирається на культурні ресурси — мову, символи, наративи</w:t>
      </w:r>
      <w:r>
        <w:t>, концептуальні схеми, що надаються традицією. Як підкреслюється у дослідженні С. Горянського, «філософське осмислення ІТ-освіти: герменевтична перспектива» демонструє, що рефлексія завжди здійснюється у певному горизонті розуміння, сформованому історичною</w:t>
      </w:r>
      <w:r>
        <w:t xml:space="preserve"> традицією [6, с. 78]. </w:t>
      </w:r>
      <w:r>
        <w:lastRenderedPageBreak/>
        <w:t>Індивідуальна рефлексія, таким чином, є завжди культурно опосередкованою, оскільки використовує символічні ресурси, надані колективною свідомістю. Герменевтична традиція підкреслює, що розуміння власного досвіду передбачає інтерпрета</w:t>
      </w:r>
      <w:r>
        <w:t>цію, яка здійснюється через культурні коди та традиції.</w:t>
      </w:r>
    </w:p>
    <w:p w:rsidR="00AD4657" w:rsidRDefault="001D3582">
      <w:pPr>
        <w:pStyle w:val="13"/>
      </w:pPr>
      <w:r>
        <w:t>Гегелівська концепція самосвідомості духу розкриває діалектичний характер взаємодії індивідуальної та колективної рефлексії. Як зазначається у рецензії, «рефлекс сучасних гегелезнавчих студій» показує</w:t>
      </w:r>
      <w:r>
        <w:t>, що гегелівське розуміння рефлексії залишається впливовим у сучасній філософії [8, с. 156]. У Гегеля індивідуальна самосвідомість формується через визнання іншого, через діалектику пана та раба, де самосвідомість досягається лише у взаємодії з іншою самос</w:t>
      </w:r>
      <w:r>
        <w:t>відомістю. Колективний дух, за Гегелем, є не просто сумою індивідуальних свідомостей, а вищою формою самопізнання, що реалізується через історичний процес. Індивідуальна рефлексія є моментом саморозгортання абсолютного духу, що здійснюється через об'єктива</w:t>
      </w:r>
      <w:r>
        <w:t>цію у культурі, мистецтві, релігії та філософії.</w:t>
      </w:r>
    </w:p>
    <w:p w:rsidR="00AD4657" w:rsidRDefault="001D3582">
      <w:pPr>
        <w:pStyle w:val="13"/>
      </w:pPr>
      <w:r>
        <w:t>Феноменологічна концепція інтерсуб'єктивності, розроблена Е. Гуссерлем, розкриває, що індивідуальна свідомість конституюється через відношення до інших суб'єктів. Інтерсуб'єктивність не є вторинним феноменом</w:t>
      </w:r>
      <w:r>
        <w:t xml:space="preserve">, що додається до ізольованої свідомості, а первинною структурою, що робить можливим сам досвід. Феноменологічні дослідження, як зазначається у збірці «Horizons of Phenomenology», демонструють, що рефлексія не є лише індивідуальною операцією свідомості, а </w:t>
      </w:r>
      <w:r>
        <w:t>соціально опосередкованим процесом, що здійснюється у діалозі з іншими [57, с. 145]. Інтерсуб'єктивна рефлексія передбачає визнання іншого як рівноправного учасника процесу смислотворення, здатного до власної рефлексії та інтерпретації досвіду.</w:t>
      </w:r>
    </w:p>
    <w:p w:rsidR="00AD4657" w:rsidRDefault="001D3582">
      <w:pPr>
        <w:pStyle w:val="13"/>
      </w:pPr>
      <w:r>
        <w:t xml:space="preserve">Тілесність </w:t>
      </w:r>
      <w:r>
        <w:t>як умова комунікації розкривається у феноменології М. Мерло-Понті, який підкреслює, що взаємодія індивідуальної та колективної рефлексії опосередкована тілесним досвідом. Як підкреслює О. Дорошенко, «досвід і тілесність: феноменологічні інтерпретації» пока</w:t>
      </w:r>
      <w:r>
        <w:t xml:space="preserve">зують, що рефлексія не є чисто ментальною операцією, а укорінена у тілесному досвіді [9, с. 67]. Тіло є не просто </w:t>
      </w:r>
      <w:r>
        <w:lastRenderedPageBreak/>
        <w:t>об'єктом рефлексії, а її умовою, оскільки через тілесність суб'єкт включений у спільний світ, де здійснюється комунікація з іншими. Феноменоло</w:t>
      </w:r>
      <w:r>
        <w:t>гія втілення, розроблена В. Кюперсом, «феноменологія втіленого обходу» демонструє, що рефлексія завжди здійснюється через тілесні практики, жести та рухи [47, с. 12]. Тілесна комунікація є первинною формою інтерсуб'єктивної взаємодії, що передує вербальній</w:t>
      </w:r>
      <w:r>
        <w:t xml:space="preserve"> комунікації та робить можливим взаєморозуміння.</w:t>
      </w:r>
    </w:p>
    <w:p w:rsidR="00AD4657" w:rsidRDefault="001D3582">
      <w:pPr>
        <w:pStyle w:val="13"/>
      </w:pPr>
      <w:r>
        <w:t xml:space="preserve">Комунікативна теорія Ю. Габермаса розкриває, що взаємодія індивідуальної та колективної рефлексії здійснюється через комунікативну дію, спрямовану на досягнення взаєморозуміння. Комунікативна раціональність </w:t>
      </w:r>
      <w:r>
        <w:t>передбачає, що учасники діалогу здатні до рефлексивного осмислення власних позицій, до критичної оцінки аргументів та до визнання кращого аргументу. Комунікативна дія є формою колективної рефлексії, через яку суспільство формує спільні норми, цінності та с</w:t>
      </w:r>
      <w:r>
        <w:t>мислові горизонти. Індивідуальна рефлексія у комунікативному процесі не втрачає своєї автономії, а навпаки, реалізується через діалог, де кожен учасник вносить власну перспективу та критично осмислює позиції інших.</w:t>
      </w:r>
    </w:p>
    <w:p w:rsidR="00AD4657" w:rsidRDefault="001D3582">
      <w:pPr>
        <w:pStyle w:val="13"/>
      </w:pPr>
      <w:r>
        <w:t>Українська гуманітарна думка виробила спе</w:t>
      </w:r>
      <w:r>
        <w:t>цифічні підходи до осмислення взаємодії індивідуальної та колективної рефлексії. Як аналізує О. Кириленко, «рефлексія як чинник гуманітарного мислення в Україні» демонструє, що вітчизняна інтелектуальна культура розвивалася у складних історичних умовах, що</w:t>
      </w:r>
      <w:r>
        <w:t xml:space="preserve"> вимагало особливої інтенсивності рефлексивних практик [16, с. 89]. Українська філософська традиція підкреслює значення спільного досвіду та колективної пам'яті для формування національної ідентичності. Як зазначає А. Єрмоленко, «сократичний діалог у поети</w:t>
      </w:r>
      <w:r>
        <w:t>чно-практичній філософії Лесі Українки» показує, що українська література виконувала функцію філософської рефлексії, де через художні образи суспільство осмислювало фундаментальні питання людського буття [10, с. 34]. Літературна творчість у вітчизняній кул</w:t>
      </w:r>
      <w:r>
        <w:t>ьтурі ставала простором, де індивідуальний досвід письменника трансформувався у колективне самопізнання нації.</w:t>
      </w:r>
    </w:p>
    <w:p w:rsidR="00AD4657" w:rsidRDefault="001D3582">
      <w:pPr>
        <w:pStyle w:val="13"/>
      </w:pPr>
      <w:r>
        <w:lastRenderedPageBreak/>
        <w:t xml:space="preserve">Пам'ять і життя, як аналізує О. Симороз, «пам'ять і життя: філософські виміри» є взаємопов'язаними аспектами рефлексивної взаємодії [26, с. 89]. </w:t>
      </w:r>
      <w:r>
        <w:t xml:space="preserve">Індивідуальна пам'ять не є ізольованою від колективної, а формується через соціальні рамки пам'яті, що надаються культурою. Спогади індивіда структуруються через колективні наративи, символи та ритуали, що дозволяють інтегрувати особистий досвід у спільну </w:t>
      </w:r>
      <w:r>
        <w:t>історію. Водночас колективна пам'ять формується через індивідуальні акти згадування, свідчення та інтерпретації минулого. Дослідження Н. Акдаґа та К. Атбаша, «дослідження сенсорного аналізу місць пам'яті» показують, що місця пам'яті є просторами, де індиві</w:t>
      </w:r>
      <w:r>
        <w:t>дуальний та колективний досвід перетинаються, створюючи спільні горизонти рефлексії [41, с. 8].</w:t>
      </w:r>
    </w:p>
    <w:p w:rsidR="00AD4657" w:rsidRDefault="001D3582">
      <w:pPr>
        <w:pStyle w:val="13"/>
      </w:pPr>
      <w:r>
        <w:t>Соціокультурні інституції виконують роль каналів рефлексивного обміну між особистим і колективним. Освіта є інституцією, через яку культурна спільнота передає н</w:t>
      </w:r>
      <w:r>
        <w:t>аступним поколінням накопичений досвід, знання та цінності. Освітній процес є формою колективної рефлексії, де суспільство осмислює власні культурні надбання та визначає, що має бути збережене та передане. Водночас освіта формує індивідуальну рефлексивну з</w:t>
      </w:r>
      <w:r>
        <w:t>датність, навчаючи критичному мисленню, самостійному судженню та здатності до самопізнання. Як зазначається у дослідженні С. Пустового, «валідність і рефлексивність професійної свідомості» показує, що рефлексія є необхідною складовою професійної компетентн</w:t>
      </w:r>
      <w:r>
        <w:t>ості [23, с. 112]. Професійна освіта формує специфічні форми рефлексії, через які індивід осмислює власну діяльність у контексті професійних норм та стандартів.</w:t>
      </w:r>
    </w:p>
    <w:p w:rsidR="00AD4657" w:rsidRDefault="001D3582">
      <w:pPr>
        <w:pStyle w:val="13"/>
      </w:pPr>
      <w:r>
        <w:t>Мистецтво є інституцією, що забезпечує особливо інтенсивну взаємодію індивідуальної та колектив</w:t>
      </w:r>
      <w:r>
        <w:t>ної рефлексії. Художня творчість є актом індивідуальної рефлексії, через який митець осмислює власний досвід, переживання та бачення світу. Водночас мистецький твір стає надбанням культури, входить у колективну свідомість та формує спільні способи сприйнят</w:t>
      </w:r>
      <w:r>
        <w:t xml:space="preserve">тя та інтерпретації реальності. Як підкреслюється у дослідженні Л. Лукашевої та С. Садовенка, «музично-театральна рефлексія творчого феномену» </w:t>
      </w:r>
      <w:r>
        <w:lastRenderedPageBreak/>
        <w:t>демонструє, що мистецькі практики є формою колективного самопізнання [18, с. 89]. Мистецтво дозволяє індивідуальн</w:t>
      </w:r>
      <w:r>
        <w:t>ому досвіду набути універсального значення, стати доступним для розуміння та співпереживання іншими. Дослідження О. Фрайта, «музика міста в інтермедіально-мистецьких рефлексіях» показує, що мистецтво є формою культурної саморефлексії, де суспільство осмисл</w:t>
      </w:r>
      <w:r>
        <w:t>ює власний досвід через естетичні форми [40, с. 76].</w:t>
      </w:r>
    </w:p>
    <w:p w:rsidR="00AD4657" w:rsidRDefault="001D3582">
      <w:pPr>
        <w:pStyle w:val="13"/>
      </w:pPr>
      <w:r>
        <w:t>Філософія як інституція рефлексії виконує функцію критичного осмислення як індивідуального, так і колективного досвіду. Філософська рефлексія спрямована на виявлення фундаментальних підстав мислення, кри</w:t>
      </w:r>
      <w:r>
        <w:t>тичний аналіз категорій та цінностей, що структурують як індивідуальну свідомість, так і культурну традицію. Як зазначає С. Білоус, філософська рефлексія дозволяє критично осмислювати власні методи, припущення та межі пізнання [2, с. 45]. Філософія створює</w:t>
      </w:r>
      <w:r>
        <w:t xml:space="preserve"> простір для діалогу між різними перспективами, де індивідуальні позиції зіштовхуються, критично оцінюються та синтезуються у нові форми розуміння. Усна історія філософії, досліджена Н. Ревою, «місце й роль усності в історико-філософському дослідженні» дем</w:t>
      </w:r>
      <w:r>
        <w:t xml:space="preserve">онструє, що філософська рефлексія здійснюється не лише через письмові тексти, а й через усну комунікацію та діалог [24, с. 35]. Концептуалізація усної історії філософії, запропонована О. Хомою, «концептуалізація усної історії філософії: проблема інтерв'ю» </w:t>
      </w:r>
      <w:r>
        <w:t>показує, що діалогічна форма філософування є важливою формою взаємодії індивідуальної та колективної рефлексії [30, с. 72].</w:t>
      </w:r>
    </w:p>
    <w:p w:rsidR="00AD4657" w:rsidRDefault="001D3582">
      <w:pPr>
        <w:pStyle w:val="13"/>
      </w:pPr>
      <w:r>
        <w:t>Релігія як інституція рефлексії забезпечує осмислення трансцендентних вимірів досвіду, пов'язаних з питаннями сенсу, цінності та при</w:t>
      </w:r>
      <w:r>
        <w:t>значення людського буття. Релігійна рефлексія поєднує індивідуальний духовний досвід з колективними ритуалами, символами та віруваннями. Як підкреслюється у дослідженні Н. ДеРу, «феноменологія, духовність та релігія» показують, що релігійні практики є форм</w:t>
      </w:r>
      <w:r>
        <w:t xml:space="preserve">ою культурної рефлексії, через яку суспільство осмислює фундаментальні питання людського буття [43, с. 7]. Релігійна спільнота створює простір, де індивідуальний духовний досвід може бути артикульований, визнаний та інтегрований у колективні форми віри та </w:t>
      </w:r>
      <w:r>
        <w:t>практики.</w:t>
      </w:r>
    </w:p>
    <w:p w:rsidR="00AD4657" w:rsidRDefault="001D3582">
      <w:pPr>
        <w:pStyle w:val="13"/>
      </w:pPr>
      <w:r>
        <w:lastRenderedPageBreak/>
        <w:t>Наративний підхід до рефлексії розкриває, що взаємодія індивідуальної та колективної рефлексії здійснюється через розповіді. Як аналізує Т. Титаренко, «психологія життєвого досвіду: наративні стратегії» показує, що рефлексія здійснюється через ро</w:t>
      </w:r>
      <w:r>
        <w:t>зповідь про власне життя, через інтерпретацію та реінтерпретацію життєвих подій [28, с. 76]. Індивідуальна життєва історія конструюється через використання культурних наративних схем, жанрів та сюжетів, що надаються традицією. Водночас індивідуальні нарати</w:t>
      </w:r>
      <w:r>
        <w:t>ви збагачують колективний репертуар розповідей, вносячи нові теми, перспективи та способи інтерпретації досвіду. Наративна рефлексія є формою взаємодії індивідуального та колективного, де особистий досвід набуває смислу через включення у спільні історії, а</w:t>
      </w:r>
      <w:r>
        <w:t xml:space="preserve"> колективні наративи оновлюються через індивідуальні інтерпретації.</w:t>
      </w:r>
    </w:p>
    <w:p w:rsidR="00AD4657" w:rsidRDefault="001D3582">
      <w:pPr>
        <w:pStyle w:val="13"/>
      </w:pPr>
      <w:r>
        <w:t>Типологія досвіду, запропонована О. Мельником, «типологія досвіду: чуттєвий, екзистенційний, культурний» розрізняє різні рівні досвіду, на яких здійснюється взаємодія індивідуальної та кол</w:t>
      </w:r>
      <w:r>
        <w:t>ективної рефлексії [19, с. 45]. Чуттєвий досвід є найбільш індивідуалізованим, оскільки пов'язаний з безпосереднім сприйняттям світу конкретним суб'єктом. Екзистенційний досвід, пов'язаний з осмисленням фундаментальних життєвих ситуацій, має як індивідуаль</w:t>
      </w:r>
      <w:r>
        <w:t>ний, так і універсальний характер, оскільки всі люди стикаються з подібними екзистенційними викликами. Культурний досвід є найбільш колективізованим, оскільки формується через спільні символічні системи та практики. Рефлексія на кожному з цих рівнів передб</w:t>
      </w:r>
      <w:r>
        <w:t>ачає специфічні форми взаємодії індивідуального та колективного.</w:t>
      </w:r>
    </w:p>
    <w:p w:rsidR="00AD4657" w:rsidRDefault="001D3582">
      <w:pPr>
        <w:pStyle w:val="13"/>
      </w:pPr>
      <w:r>
        <w:t>Філософія досвіду, розроблена В. Савчуком, «філософія досвіду: між мистецтвом і повсякденністю» показує, що взаємодія індивідуальної та колективної рефлексії здійснюється не лише у високих фо</w:t>
      </w:r>
      <w:r>
        <w:t>рмах культури, а й у повсякденних практиках [25, с. 56]. Повсякденність є простором, де індивідуальний досвід постійно співвідноситься з колективними нормами, очікуваннями та цінностями. Дослідження К. С. Сезера, «якісна феноменологія дозвілля працюючих до</w:t>
      </w:r>
      <w:r>
        <w:t xml:space="preserve">рослих» демонструє, що рефлексивне осмислення повсякденних практик дозволяє людям усвідомлювати власні потреби та </w:t>
      </w:r>
      <w:r>
        <w:lastRenderedPageBreak/>
        <w:t>цінності у контексті соціальних норм [52, с. 14]. Повсякденна рефлексія є формою взаємодії індивідуального та колективного, де особистий досві</w:t>
      </w:r>
      <w:r>
        <w:t>д інтерпретується через культурні коди, а культурні норми адаптуються до конкретних життєвих ситуацій.</w:t>
      </w:r>
    </w:p>
    <w:p w:rsidR="00AD4657" w:rsidRDefault="001D3582">
      <w:pPr>
        <w:pStyle w:val="13"/>
      </w:pPr>
      <w:r>
        <w:t>Герменевтико-феноменологічний підхід до рефлексії, застосований у дослідженнях молодіжного досвіду пандемії COVID-19, демонструє, як індивідуальна та кол</w:t>
      </w:r>
      <w:r>
        <w:t>ективна рефлексія взаємодіють у кризових ситуаціях. Як показує Х.-М. Гельве, «герменевтико-феноменологічна інтерпретація досвіду молодих людей під час COVID-19» рефлексивне осмислення травматичного досвіду є необхідною умовою його інтеграції у життєву істо</w:t>
      </w:r>
      <w:r>
        <w:t>рію [46, с. 6]. Пандемія стала колективним досвідом, що вимагав як індивідуального осмислення особистих переживань, так і колективної рефлексії над соціальними, етичними та політичними вимірами кризи. Взаємодія індивідуальної та колективної рефлексії у кри</w:t>
      </w:r>
      <w:r>
        <w:t>зових ситуаціях дозволяє суспільству адаптуватися до нових умов, переосмислити цінності та сформувати нові форми солідарності.</w:t>
      </w:r>
    </w:p>
    <w:p w:rsidR="00AD4657" w:rsidRDefault="001D3582">
      <w:pPr>
        <w:pStyle w:val="13"/>
      </w:pPr>
      <w:r>
        <w:t>Феноменологія ностальгії, досліджена С. П'єросарою, «майбутнє ностальгії» розкриває темпоральний вимір взаємодії індивідуальної т</w:t>
      </w:r>
      <w:r>
        <w:t>а колективної рефлексії [51, с. 7]. Ностальгія є формою рефлексії, що поєднує індивідуальні спогади з колективною пам'яттю про минуле. Ностальгічна рефлексія демонструє, як індивідуальний досвід минулого переосмислюється через колективні наративи та символ</w:t>
      </w:r>
      <w:r>
        <w:t>и, а колективна пам'ять актуалізується через індивідуальні переживання. Ностальгія є формою взаємодії індивідуального та колективного у часовій перспективі, де минуле осмислюється у світлі сучасності та проєктується у майбутнє.</w:t>
      </w:r>
    </w:p>
    <w:p w:rsidR="00AD4657" w:rsidRDefault="001D3582">
      <w:pPr>
        <w:pStyle w:val="13"/>
      </w:pPr>
      <w:r>
        <w:t>Критична феноменологія, пред</w:t>
      </w:r>
      <w:r>
        <w:t>ставлена у дослідженнях Л. Гордона, «жива феноменологія як деколоніальна практика» проблематизує універсалістські претензії класичної феноменології, вказуючи на необхідність врахування владних відносин, що формують можливості та межі рефлексивного мислення</w:t>
      </w:r>
      <w:r>
        <w:t xml:space="preserve"> [45, с. 8]. Взаємодія індивідуальної та колективної рефлексії не є нейтральним процесом, а завжди здійснюється у певному соціально-політичному контексті, де </w:t>
      </w:r>
      <w:r>
        <w:lastRenderedPageBreak/>
        <w:t>існують нерівності, виключення та епістемічне насильство. Деколоніальна рефлексія спрямована на ви</w:t>
      </w:r>
      <w:r>
        <w:t>явлення того, як домінуючі форми колективної рефлексії можуть пригнічувати альтернативні голоси та перспективи. Критична рефлексія вимагає визнання множинності форм індивідуального та колективного досвіду, що не вписуються у домінуючі наративи.</w:t>
      </w:r>
    </w:p>
    <w:p w:rsidR="00AD4657" w:rsidRDefault="001D3582">
      <w:pPr>
        <w:pStyle w:val="13"/>
      </w:pPr>
      <w:r>
        <w:t>Інституціон</w:t>
      </w:r>
      <w:r>
        <w:t>алізація наукових досягнень, як аналізує В. Бугров, «інституціоналізація наукових досягнень Інституту філософії» демонструє, що взаємодія індивідуальної та колективної рефлексії потребує інституційної підтримки [4, с. 56]. Наукові інституції створюють прос</w:t>
      </w:r>
      <w:r>
        <w:t>тір, де індивідуальні дослідження можуть бути представлені, критично оцінені та інтегровані у колективне знання. Наукова спільнота є формою колективної рефлексії, де індивідуальні відкриття перевіряються, обговорюються та визнаються або відкидаються. Як за</w:t>
      </w:r>
      <w:r>
        <w:t>значається у дослідженні, «Інститут філософії: традиції та інновації» інституції культурної рефлексії виконують подвійну функцію — збереження традиції та створення умов для інновацій [32, с. 78]. Взаємодія індивідуальної творчості та колективної традиції з</w:t>
      </w:r>
      <w:r>
        <w:t>абезпечує динамічний розвиток культури.</w:t>
      </w:r>
    </w:p>
    <w:p w:rsidR="00AD4657" w:rsidRDefault="001D3582">
      <w:pPr>
        <w:pStyle w:val="13"/>
      </w:pPr>
      <w:r>
        <w:t>Людина і знання, як аналізує Л. Яковенко, «людина і знання: на перетині сучасної епістемології та антропології» демонструють, що взаємодія індивідуальної та колективної рефлексії є антропологічною за своєю природою [</w:t>
      </w:r>
      <w:r>
        <w:t>33, с. 45]. Людина є істотою, що здатна до рефлексії як на індивідуальному, так і на колективному рівні. Ця подвійна здатність до рефлексії є конститутивною ознакою людського буття, що відрізняє людину від інших істот. Індивідуальна рефлексія дозволяє люди</w:t>
      </w:r>
      <w:r>
        <w:t>ні усвідомлювати власну унікальність, автономію та відповідальність. Колективна рефлексія дозволяє людині усвідомлювати власну включеність у спільноту, історичну традицію та культурний контекст.</w:t>
      </w:r>
    </w:p>
    <w:p w:rsidR="00AD4657" w:rsidRDefault="001D3582">
      <w:pPr>
        <w:pStyle w:val="13"/>
      </w:pPr>
      <w:r>
        <w:t>Рефлексивна взаємодія формує цілісність гуманітарного мисленн</w:t>
      </w:r>
      <w:r>
        <w:t xml:space="preserve">я, забезпечуючи зв'язок поколінь і культурну спадкоємність. Гуманітарне мислення є формою рефлексії, що поєднує індивідуальне та колективне, особисте та історичне, суб'єктивне та об'єктивне. Як підкреслює О. Кириленко, </w:t>
      </w:r>
      <w:r>
        <w:lastRenderedPageBreak/>
        <w:t>рефлексія є чинником гуманітарного ми</w:t>
      </w:r>
      <w:r>
        <w:t>слення, що дозволяє культурі осмислювати власні підстави та формувати нові смислові горизонти [16, с. 89]. Гуманітарне мислення передбачає здатність до діалогу між різними перспективами, до визнання множинності інтерпретацій та до критичного осмислення вла</w:t>
      </w:r>
      <w:r>
        <w:t>сних припущень. Взаємодія індивідуальної та колективної рефлексії у гуманітарному мисленні забезпечує передачу культурного досвіду від покоління до покоління, водночас дозволяючи кожному поколінню переосмислювати традицію та вносити власний внесок у культу</w:t>
      </w:r>
      <w:r>
        <w:t>рну спадщину.</w:t>
      </w:r>
    </w:p>
    <w:p w:rsidR="00AD4657" w:rsidRDefault="001D3582">
      <w:pPr>
        <w:pStyle w:val="13"/>
      </w:pPr>
      <w:r>
        <w:t xml:space="preserve">Індивідуальна й колективна рефлексія утворюють єдину культурну динаміку, що робить можливим осмислення людського досвіду. Індивідуальна рефлексія без колективного контексту залишалася б ізольованою операцією приватної свідомості, позбавленою </w:t>
      </w:r>
      <w:r>
        <w:t>можливості комунікації та взаєморозуміння. Колективна рефлексія без індивідуальних актів мислення та творчості втратила б динамічний характер, перетворившись на механічне відтворення традиції. Взаємодія цих двох вимірів рефлексії забезпечує як сталість кул</w:t>
      </w:r>
      <w:r>
        <w:t xml:space="preserve">ьтури, так і її здатність до оновлення. Індивідуальна рефлексія вносить у культуру нові перспективи, критичні питання та творчі інтерпретації. Колективна рефлексія забезпечує збереження культурної пам'яті, передачу досвіду та формування спільних смислових </w:t>
      </w:r>
      <w:r>
        <w:t>горизонтів. Ця діалектична взаємодія індивідуального та колективного є фундаментальною умовою існування культури як живого, динамічного процесу, у якому людський досвід постійно осмислюється, переосмислюється та набуває нових значень.</w:t>
      </w:r>
    </w:p>
    <w:p w:rsidR="00AD4657" w:rsidRDefault="00AD4657">
      <w:pPr>
        <w:rPr>
          <w:lang w:val="uk-UA"/>
        </w:rPr>
      </w:pPr>
    </w:p>
    <w:p w:rsidR="00AD4657" w:rsidRDefault="001D3582">
      <w:pPr>
        <w:spacing w:line="259"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rsidR="00AD4657" w:rsidRDefault="001D3582">
      <w:pPr>
        <w:pStyle w:val="1"/>
      </w:pPr>
      <w:bookmarkStart w:id="10" w:name="_Toc213791654"/>
      <w:r>
        <w:lastRenderedPageBreak/>
        <w:t xml:space="preserve">РОЗДІЛ 3. </w:t>
      </w:r>
      <w:r>
        <w:t>УКРАЇНСЬКИЙ КОНТЕКСТ ДОСВІДУ ТА РЕФЛЕКСІЇ</w:t>
      </w:r>
      <w:bookmarkEnd w:id="10"/>
    </w:p>
    <w:p w:rsidR="00AD4657" w:rsidRDefault="00AD4657">
      <w:pPr>
        <w:rPr>
          <w:lang w:val="uk-UA"/>
        </w:rPr>
      </w:pPr>
    </w:p>
    <w:p w:rsidR="00AD4657" w:rsidRDefault="001D3582">
      <w:pPr>
        <w:pStyle w:val="1"/>
      </w:pPr>
      <w:bookmarkStart w:id="11" w:name="_Toc213791655"/>
      <w:r>
        <w:t>3.1. Досвід історичної пам’яті й національної ідентичності</w:t>
      </w:r>
      <w:bookmarkEnd w:id="11"/>
    </w:p>
    <w:p w:rsidR="00AD4657" w:rsidRDefault="00AD4657">
      <w:pPr>
        <w:rPr>
          <w:lang w:val="uk-UA"/>
        </w:rPr>
      </w:pPr>
    </w:p>
    <w:p w:rsidR="00AD4657" w:rsidRDefault="001D3582">
      <w:pPr>
        <w:pStyle w:val="13"/>
      </w:pPr>
      <w:r>
        <w:t xml:space="preserve">Історична пам'ять є однією з фундаментальних категорій філософії культури, що визначає спосіб, у який суспільство осмислює власне минуле, конституює </w:t>
      </w:r>
      <w:r>
        <w:t>колективну ідентичність та формує горизонти майбутнього. Національна ідентичність, своєю чергою, постає як результат тривалого процесу культурної рефлексії, у якому історична пам'ять виступає не просто збереженням фактів минулого, а активним процесом їхньо</w:t>
      </w:r>
      <w:r>
        <w:t>ї інтерпретації, переосмислення та інтеграції у сучасний досвід. Філософське осмислення взаємозв'язку історичної пам'яті та національної ідентичності вимагає розуміння пам'яті не як пасивного резервуару інформації, а як динамічного процесу, через який куль</w:t>
      </w:r>
      <w:r>
        <w:t>турна спільнота здійснює рефлексію над власним буттям, виявляє смислові континуїтети та розриви, формує уявлення про себе у часовій перспективі. Для українського суспільства, що пережило численні історичні травми, колоніальні досвіди та періоди культурного</w:t>
      </w:r>
      <w:r>
        <w:t xml:space="preserve"> відродження, питання історичної пам'яті набуває особливої актуальності як механізм самопізнання та культурної самоідентифікації.</w:t>
      </w:r>
    </w:p>
    <w:p w:rsidR="00AD4657" w:rsidRDefault="001D3582">
      <w:pPr>
        <w:pStyle w:val="13"/>
      </w:pPr>
      <w:r>
        <w:t>Історична пам'ять у філософському розумінні є формою колективної свідомості, через яку суспільство зберігає, інтерпретує та пе</w:t>
      </w:r>
      <w:r>
        <w:t>редає досвід минулого наступним поколінням. На відміну від історіографії, що прагне об'єктивної реконструкції минулого, історична пам'ять є суб'єктивно забарвленим процесом, у якому минуле осмислюється через призму сучасних цінностей, потреб та ідентичност</w:t>
      </w:r>
      <w:r>
        <w:t>ей. Як підкреслює О. Симороз, «пам'ять і життя: філософські виміри» демонструють, що пам'ять не є простим відтворенням минулого, а активним процесом його конституювання у свідомості [26, с. 89]. Пам'ять є формою досвіду, що поєднує минуле з сучасністю, доз</w:t>
      </w:r>
      <w:r>
        <w:t xml:space="preserve">воляючи суб'єкту — індивідуальному чи колективному — усвідомлювати власну темпоральну ідентичність, континуїтет існування у часі. Філософське дослідження пам'яті виявляє її подвійну природу: з одного боку, пам'ять є </w:t>
      </w:r>
      <w:r>
        <w:lastRenderedPageBreak/>
        <w:t>умовою ідентичності, оскільки без збереж</w:t>
      </w:r>
      <w:r>
        <w:t>ення минулого неможлива самототожність суб'єкта; з іншого боку, пам'ять є процесом постійної реконструкції, де минуле переосмислюється у світлі сучасного досвіду.</w:t>
      </w:r>
    </w:p>
    <w:p w:rsidR="00AD4657" w:rsidRDefault="001D3582">
      <w:pPr>
        <w:pStyle w:val="13"/>
      </w:pPr>
      <w:r>
        <w:t>Національна ідентичність є культурологічною категорією, що позначає усвідомлення спільноти вл</w:t>
      </w:r>
      <w:r>
        <w:t>асної унікальності, історичної спадкоємності та культурної відмінності від інших спільнот. Національна ідентичність формується через спільну мову, культурні символи, історичні наративи, ціннісні орієнтири та колективну пам'ять про спільне минуле. Як зазнач</w:t>
      </w:r>
      <w:r>
        <w:t>ає О. Кириленко, «рефлексія як чинник гуманітарного мислення в Україні» показує, що національна ідентичність є результатом рефлексивного процесу, через який суспільство осмислює власну історію, культурну специфіку та місце у світовому контексті [16, с. 89]</w:t>
      </w:r>
      <w:r>
        <w:t>. Національна ідентичність не є статичною даністю, а динамічним процесом, що постійно переосмислюється та реконструюється у діалозі між традицією та сучасністю, між індивідуальним та колективним досвідом. Філософське розуміння національної ідентичності пер</w:t>
      </w:r>
      <w:r>
        <w:t>едбачає визнання її конструйованого характеру, де історична пам'ять виступає основним матеріалом для побудови колективного самоусвідомлення.</w:t>
      </w:r>
    </w:p>
    <w:p w:rsidR="00AD4657" w:rsidRDefault="001D3582">
      <w:pPr>
        <w:pStyle w:val="13"/>
      </w:pPr>
      <w:r>
        <w:t>Пам'ять формує культурну тяглість, виступаючи структурою досвіду колективного буття. Культурна тяглість є необхідно</w:t>
      </w:r>
      <w:r>
        <w:t xml:space="preserve">ю умовою існування будь-якої спільноти, оскільки без збереження та передачі культурного досвіду неможливе відтворення культурних практик, цінностей та смислів. Історична пам'ять забезпечує зв'язок поколінь, дозволяючи кожному новому поколінню включатися у </w:t>
      </w:r>
      <w:r>
        <w:t>культурну традицію, засвоювати накопичений досвід та вносити власний внесок у культурну спадщину. Як підкреслює М. Скиба, «рефлексія як механізм самосвідомості культури» демонструє, що культурна пам'ять є формою колективної рефлексії, через яку суспільство</w:t>
      </w:r>
      <w:r>
        <w:t xml:space="preserve"> осмислює власні символічні системи та забезпечує їхню трансляцію [27, с. 54]. Культурна тяглість не означає механічного відтворення традиції, а передбачає постійне переосмислення та актуалізацію культурної спадщини у нових історичних контекстах. Історична</w:t>
      </w:r>
      <w:r>
        <w:t xml:space="preserve"> </w:t>
      </w:r>
      <w:r>
        <w:lastRenderedPageBreak/>
        <w:t>пам'ять є динамічним процесом, у якому минуле постійно реінтерпретується відповідно до потреб сучасності.</w:t>
      </w:r>
    </w:p>
    <w:p w:rsidR="00AD4657" w:rsidRDefault="001D3582">
      <w:pPr>
        <w:pStyle w:val="13"/>
      </w:pPr>
      <w:r>
        <w:t>Зв'язок між індивідуальною пам'яттю та колективною є складним та багатовимірним. Індивідуальна пам'ять не існує ізольовано, а завжди формується у соц</w:t>
      </w:r>
      <w:r>
        <w:t>іальному контексті, через взаємодію з іншими людьми та засвоєння колективних наративів. Як зазначається у дослідженні А. Мубашера, «колективна пам'ять, візуальна комунікація та символічна влада» показують, що індивідуальні спогади структуруються через коле</w:t>
      </w:r>
      <w:r>
        <w:t>ктивні рамки пам'яті, що надаються культурою [49, с. 11]. Особистий досвід інтегрується у національні наративи через процеси комунікації, символізації та ритуалізації. Індивід засвоює колективні історичні наративи через освіту, сімейні розповіді, культурні</w:t>
      </w:r>
      <w:r>
        <w:t xml:space="preserve"> практики та медіа, інтегруючи їх у власну біографічну пам'ять. Водночас індивідуальні спогади збагачують колективну пам'ять, вносячи нові перспективи, деталі та інтерпретації історичних подій. Дослідження Х. Ванга, «колективна пам'ять в історичному місті»</w:t>
      </w:r>
      <w:r>
        <w:t xml:space="preserve"> демонструють, що місця пам'яті є просторами, де індивідуальний та колективний досвід перетинаються, створюючи спільні горизонти рефлексії [54, с. 12].</w:t>
      </w:r>
    </w:p>
    <w:p w:rsidR="00AD4657" w:rsidRDefault="001D3582">
      <w:pPr>
        <w:pStyle w:val="13"/>
      </w:pPr>
      <w:r>
        <w:t xml:space="preserve">Наративний характер пам'яті розкривається через аналіз того, як індивідуальний досвід трансформується у </w:t>
      </w:r>
      <w:r>
        <w:t>колективні історичні розповіді. Як аналізує Т. Титаренко, «психологія життєвого досвіду: наративні стратегії» показує, що пам'ять функціонує через розповіді, через конструювання наративів, що надають смислу минулому досвіду [28, с. 76]. Індивідуальні життє</w:t>
      </w:r>
      <w:r>
        <w:t>ві історії конструюються через використання культурних наративних схем, що надаються традицією. Національні наративи, своєю чергою, формуються через інтеграцію індивідуальних свідчень, спогадів та інтерпретацій у спільні історичні розповіді. Наративна стру</w:t>
      </w:r>
      <w:r>
        <w:t>ктура пам'яті дозволяє суспільству створювати зв'язну історичну ідентичність, де різні події та досвіди інтегруються у єдину темпоральну послідовність, що має початок, розвиток та спрямованість у майбутнє.</w:t>
      </w:r>
    </w:p>
    <w:p w:rsidR="00AD4657" w:rsidRDefault="001D3582">
      <w:pPr>
        <w:pStyle w:val="13"/>
      </w:pPr>
      <w:r>
        <w:t xml:space="preserve">Історичні події та травматичні досвіди відіграють </w:t>
      </w:r>
      <w:r>
        <w:t xml:space="preserve">особливу роль у формуванні рефлексії та ідентичності українського народу. Війни, репресії, </w:t>
      </w:r>
      <w:r>
        <w:lastRenderedPageBreak/>
        <w:t>голодомори, колоніальні травми стали визначальними моментами української історичної пам'яті, що вимагають постійного рефлексивного осмислення. Травматичний досвід не</w:t>
      </w:r>
      <w:r>
        <w:t xml:space="preserve"> може бути просто забутий або витіснений, а вимагає інтеграції у колективну пам'ять через процеси свідчення, визнання та меморіалізації. Як підкреслюється у дослідженні Х.-М. Гельве, «герменевтико-феноменологічна інтерпретація досвіду молодих людей під час</w:t>
      </w:r>
      <w:r>
        <w:t xml:space="preserve"> COVID-19» рефлексивне осмислення травматичного досвіду є необхідною умовою його інтеграції у життєву історію [46, с. 6]. Для українського суспільства осмислення історичних травм є процесом колективної рефлексії, через який формується національна ідентичні</w:t>
      </w:r>
      <w:r>
        <w:t>сть, заснована на визнанні страждань минулого та прагненні до справедливості.</w:t>
      </w:r>
    </w:p>
    <w:p w:rsidR="00AD4657" w:rsidRDefault="001D3582">
      <w:pPr>
        <w:pStyle w:val="13"/>
      </w:pPr>
      <w:r>
        <w:t>Колоніальні травми українського народу, пов'язані з тривалими періодами іноземного панування, культурних репресій та спроб асиміляції, залишили глибокий слід у колективній пам'ят</w:t>
      </w:r>
      <w:r>
        <w:t>і. Як зазначає Р. Зімовець, «про користь і шкоду "переписування історії"» демонструє, що історична пам'ять є полем боротьби за інтерпретацію минулого, де різні політичні сили намагаються нав'язати власні наративи [12, с. 78]. Деколоніальна рефлексія, що ро</w:t>
      </w:r>
      <w:r>
        <w:t>звивається у сучасній українській гуманітаристиці, спрямована на виявлення та подолання колоніальних спадків у культурній пам'яті, на відновлення витіснених голосів та альтернативних історичних наративів. Критична феноменологія, представлена у дослідженнях</w:t>
      </w:r>
      <w:r>
        <w:t xml:space="preserve"> Л. Гордона, «жива феноменологія як деколоніальна практика» проблематизує універсалістські претензії домінуючих форм історичної пам'яті, вказуючи на необхідність визнання множинності досвідів та перспектив [45, с. 8].</w:t>
      </w:r>
    </w:p>
    <w:p w:rsidR="00AD4657" w:rsidRDefault="001D3582">
      <w:pPr>
        <w:pStyle w:val="13"/>
      </w:pPr>
      <w:r>
        <w:t xml:space="preserve">Українські мислителі від Г. Сковороди </w:t>
      </w:r>
      <w:r>
        <w:t>до сучасних гуманітаріїв осмислювали пам'ять як духовну категорію культури. Філософія Г. Сковороди, з її акцентом на самопізнанні та внутрішньому досвіді, закладала підвалини для розуміння пам'яті як форми духовної рефлексії. Сковородинська традиція підкре</w:t>
      </w:r>
      <w:r>
        <w:t xml:space="preserve">слювала значення внутрішнього досвіду, самозаглиблення та пошуку істини у власному серці, що передбачало рефлексивне звернення до власної </w:t>
      </w:r>
      <w:r>
        <w:lastRenderedPageBreak/>
        <w:t>історії та культурної традиції. М. Драгоманов, як представник українського просвітництва, підкреслював значення істори</w:t>
      </w:r>
      <w:r>
        <w:t>чної освіти та критичного осмислення минулого для формування національної свідомості. Драгоманівська концепція культурно-національної автономії передбачала збереження історичної пам'яті як основи національної ідентичності.</w:t>
      </w:r>
    </w:p>
    <w:p w:rsidR="00AD4657" w:rsidRDefault="001D3582">
      <w:pPr>
        <w:pStyle w:val="13"/>
      </w:pPr>
      <w:r>
        <w:t>І. Франко, як філософ та літерато</w:t>
      </w:r>
      <w:r>
        <w:t>р, здійснював глибоку рефлексію над українською історією, культурою та національною ідентичністю. Як зазначає А. Єрмоленко, «сократичний діалог у поетично-практичній філософії Лесі Українки» показує, що українська література виконувала функцію філософської</w:t>
      </w:r>
      <w:r>
        <w:t xml:space="preserve"> рефлексії, де через художні образи суспільство осмислювало фундаментальні питання людського буття [10, с. 34]. Франкова творчість є прикладом того, як літературна рефлексія стає формою колективного самопізнання, де історична пам'ять артикулюється через ху</w:t>
      </w:r>
      <w:r>
        <w:t>дожні наративи. Леся Українка, продовжуючи цю традицію, осмислювала історичні та екзистенційні виміри людського досвіду через драматичні твори, що ставали простором філософської рефлексії над питаннями свободи, гідності та національної ідентичності.</w:t>
      </w:r>
    </w:p>
    <w:p w:rsidR="00AD4657" w:rsidRDefault="001D3582">
      <w:pPr>
        <w:pStyle w:val="13"/>
      </w:pPr>
      <w:r>
        <w:t>Сучасн</w:t>
      </w:r>
      <w:r>
        <w:t>а українська гуманітаристика продовжує традицію філософського осмислення історичної пам'яті та національної ідентичності. Як підкреслює О. Кириленко, рефлексія є чинником гуманітарного мислення, що дозволяє культурі осмислювати власні підстави та формувати</w:t>
      </w:r>
      <w:r>
        <w:t xml:space="preserve"> нові смислові горизонти [16, с. 89]. Вітчизняні дослідники розробляють концептуальні підходи до аналізу історичної пам'яті, що поєднують феноменологічні, герменевтичні та культурологічні методи. Дослідження В. Андрусіва, «феноменологія досвіду: горизонти </w:t>
      </w:r>
      <w:r>
        <w:t>методології» демонструють, що феноменологічний підхід дозволяє досліджувати структури досвіду пам'яті, виявляти способи конституювання минулого у свідомості [1, с. 5]. Феноменологічний аналіз пам'яті розкриває, як минуле дається свідомості, як здійснюється</w:t>
      </w:r>
      <w:r>
        <w:t xml:space="preserve"> інтенціональна спрямованість на минулі події, як формуються спогади та як вони інтегруються у темпоральну структуру свідомості.</w:t>
      </w:r>
    </w:p>
    <w:p w:rsidR="00AD4657" w:rsidRDefault="001D3582">
      <w:pPr>
        <w:pStyle w:val="13"/>
      </w:pPr>
      <w:r>
        <w:lastRenderedPageBreak/>
        <w:t>Рефлексія історичної пам'яті впливає на сучасну культурну ідентичність та здатність суспільства до самопізнання. Критичне осмис</w:t>
      </w:r>
      <w:r>
        <w:t xml:space="preserve">лення минулого дозволяє суспільству виявляти помилки, травми та нереалізовані можливості, що формує основу для усвідомленого вибору майбутнього напряму розвитку. Як зазначає С. Білоус, «рефлексія як інструмент філософського саморозуміння» дозволяє не лише </w:t>
      </w:r>
      <w:r>
        <w:t>пізнавати зовнішній світ, але й критично осмислювати власні методи пізнання, виявляти приховані припущення та досліджувати межі власної свідомості [2, с. 45]. Рефлексія історичної пам'яті є формою колективного самопізнання, через яку суспільство усвідомлює</w:t>
      </w:r>
      <w:r>
        <w:t xml:space="preserve"> власну історичну траєкторію, культурну специфіку та ціннісні орієнтири. Ця рефлексія є необхідною умовою для формування зрілої національної ідентичності, що не базується на міфологізації минулого, а на критичному та відповідальному ставленні до історичної</w:t>
      </w:r>
      <w:r>
        <w:t xml:space="preserve"> спадщини.</w:t>
      </w:r>
    </w:p>
    <w:p w:rsidR="00AD4657" w:rsidRDefault="001D3582">
      <w:pPr>
        <w:pStyle w:val="13"/>
      </w:pPr>
      <w:r>
        <w:t>Феноменологічні інтерпретації досвіду пам'яті, розроблені Е. Гуссерлем, розкривають темпоральну структуру свідомості, де пам'ять є необхідною складовою конституювання досвіду. Гуссерлівський аналіз внутрішньої свідомості часу демонструє, що свід</w:t>
      </w:r>
      <w:r>
        <w:t>омість завжди включає ретенцію — утримання щойно минулого у теперішньому моменті, та протенцію — очікування майбутнього. Пам'ять, у феноменологічному розумінні, не є простим відтворенням минулого, а активним процесом його конституювання у свідомості. Як пі</w:t>
      </w:r>
      <w:r>
        <w:t>дкреслюється у збірці «феноменологічні сюжети», феноменологічна рефлексія спрямована на дослідження способів конституювання предметності у свідомості [15, с. 12]. Феноменологічний підхід до історичної пам'яті дозволяє виявити, як минулі події конституюютьс</w:t>
      </w:r>
      <w:r>
        <w:t>я у колективній свідомості, як формуються спільні спогади та як вони структурують колективну ідентичність.</w:t>
      </w:r>
    </w:p>
    <w:p w:rsidR="00AD4657" w:rsidRDefault="001D3582">
      <w:pPr>
        <w:pStyle w:val="13"/>
      </w:pPr>
      <w:r>
        <w:t>П. Рікер, розвиваючи феноменологічну традицію, розробив герменевтичну концепцію пам'яті, історії та забуття. Рікерівський підхід підкреслює наративни</w:t>
      </w:r>
      <w:r>
        <w:t xml:space="preserve">й характер історичної пам'яті, де минуле осмислюється через розповіді, що надають смислу історичним подіям. Рікер розрізняє пам'ять, історію та забуття </w:t>
      </w:r>
      <w:r>
        <w:lastRenderedPageBreak/>
        <w:t>як різні модуси відношення до минулого, кожен з яких має власну епістемологічну та етичну специфіку. Пам</w:t>
      </w:r>
      <w:r>
        <w:t>'ять є живим досвідом минулого, що зберігається у свідомості та передається через свідчення. Історія є критичною реконструкцією минулого, що прагне об'єктивності через використання документів та методів історичного дослідження. Забуття є необхідним процесо</w:t>
      </w:r>
      <w:r>
        <w:t>м, що дозволяє суспільству звільнятися від тягаря минулого, але водночас несе ризик втрати важливих аспектів історичної пам'яті.</w:t>
      </w:r>
    </w:p>
    <w:p w:rsidR="00AD4657" w:rsidRDefault="001D3582">
      <w:pPr>
        <w:pStyle w:val="13"/>
      </w:pPr>
      <w:r>
        <w:t>Герменевтична традиція, представлена Г.-Г. Гадамером, розкриває, що розуміння історичного досвіду завжди здійснюється у певному</w:t>
      </w:r>
      <w:r>
        <w:t xml:space="preserve"> горизонті розуміння, сформованому традицією. Як підкреслює С. Горянський, «філософське осмислення ІТ-освіти: герменевтична перспектива» демонструє, що розуміння завжди здійснюється у певному горизонті, сформованому історичною традицією [6, с. 78]. Гадамер</w:t>
      </w:r>
      <w:r>
        <w:t>івська концепція злиття горизонтів показує, що розуміння минулого не є простим відтворенням того, що було, а діалогом між сучасністю та традицією, де обидва горизонти трансформуються у процесі інтерпретації. Історична пам'ять, у герменевтичній перспективі,</w:t>
      </w:r>
      <w:r>
        <w:t xml:space="preserve"> є результатом постійного діалогу між минулим та сучасністю, де кожне покоління переосмислює історичну спадщину у світлі власних питань та викликів.</w:t>
      </w:r>
    </w:p>
    <w:p w:rsidR="00AD4657" w:rsidRDefault="001D3582">
      <w:pPr>
        <w:pStyle w:val="13"/>
      </w:pPr>
      <w:r>
        <w:t>Застосування феноменологічних та герменевтичних підходів до українського контексту дозволяє глибше зрозуміт</w:t>
      </w:r>
      <w:r>
        <w:t>и специфіку формування національної ідентичності через історичну пам'ять. Український досвід характеризується складною історією, де періоди культурного розквіту чергувалися з періодами репресій та культурного занепаду. Феноменологічний аналіз дозволяє вияв</w:t>
      </w:r>
      <w:r>
        <w:t>ити, як травматичні події конституюються у колективній свідомості, як формуються спогади про них та як вони впливають на сучасну ідентичність. Герменевтичний підхід розкриває, як українське суспільство інтерпретує власну історію, які наративи домінують у к</w:t>
      </w:r>
      <w:r>
        <w:t>олективній пам'яті та як вони змінюються у різних історичних контекстах.</w:t>
      </w:r>
    </w:p>
    <w:p w:rsidR="00AD4657" w:rsidRDefault="001D3582">
      <w:pPr>
        <w:pStyle w:val="13"/>
      </w:pPr>
      <w:r>
        <w:t xml:space="preserve">Дослідження Н. Акдаґа та К. Атбаша, «дослідження сенсорного аналізу місць пам'яті» показують, що місця пам'яті є просторами, де історична пам'ять </w:t>
      </w:r>
      <w:r>
        <w:lastRenderedPageBreak/>
        <w:t>матеріалізується, стаючи доступною дл</w:t>
      </w:r>
      <w:r>
        <w:t>я безпосереднього досвіду [41, с. 8]. Меморіали, музеї, історичні місця виконують функцію просторової фіксації колективної пам'яті, створюючи можливості для рефлексивного осмислення минулого. Для українського суспільства місця пам'яті, пов'язані з Голодомо</w:t>
      </w:r>
      <w:r>
        <w:t>ром, Другою світовою війною, репресіями радянського режиму, є важливими просторами колективної рефлексії, де суспільство осмислює травматичний досвід та формує національну ідентичність.</w:t>
      </w:r>
    </w:p>
    <w:p w:rsidR="00AD4657" w:rsidRDefault="001D3582">
      <w:pPr>
        <w:pStyle w:val="13"/>
      </w:pPr>
      <w:r>
        <w:t>Візуальна комунікація та символічна влада відіграють важливу роль у фо</w:t>
      </w:r>
      <w:r>
        <w:t>рмуванні історичної пам'яті. Як підкреслює А. Мубашер, візуальні образи, пам'ятники, фотографії та кінематографічні репрезентації історичних подій формують колективні уявлення про минуле [49, с. 11]. Візуальні символи мають особливу силу впливу на колектив</w:t>
      </w:r>
      <w:r>
        <w:t>ну пам'ять, оскільки вони апелюють до емоційного досвіду та створюють безпосередній зв'язок з минулим. Для української культури візуальні символи національної ідентичності — від козацької символіки до образів Майдану — є важливими елементами колективної па</w:t>
      </w:r>
      <w:r>
        <w:t>м'яті, що формують уявлення про національний характер та історичну місію.</w:t>
      </w:r>
    </w:p>
    <w:p w:rsidR="00AD4657" w:rsidRDefault="001D3582">
      <w:pPr>
        <w:pStyle w:val="13"/>
      </w:pPr>
      <w:r>
        <w:t>Типологія досвіду, запропонована О. Мельником, «типологія досвіду: чуттєвий, екзистенційний, культурний» дозволяє розрізнити різні рівні досвіду історичної пам'яті [19, с. 45]. Чуттє</w:t>
      </w:r>
      <w:r>
        <w:t>вий досвід пам'яті пов'язаний з безпосередніми спогадами про пережиті події, з емоційними переживаннями та тілесними відчуттями. Екзистенційний досвід пам'яті стосується осмислення фундаментальних життєвих ситуацій, що мають універсальне значення. Культурн</w:t>
      </w:r>
      <w:r>
        <w:t>ий досвід пам'яті є найбільш опосередкованим, оскільки формується через символічні системи, наративи та культурні практики. Історична пам'ять функціонує на всіх цих рівнях, поєднуючи безпосередній досвід свідків історичних подій з культурними репрезентація</w:t>
      </w:r>
      <w:r>
        <w:t>ми та екзистенційним осмисленням історичного досвіду.</w:t>
      </w:r>
    </w:p>
    <w:p w:rsidR="00AD4657" w:rsidRDefault="001D3582">
      <w:pPr>
        <w:pStyle w:val="13"/>
      </w:pPr>
      <w:r>
        <w:t xml:space="preserve">Філософія досвіду, розроблена В. Савчуком, «філософія досвіду: між мистецтвом і повсякденністю» показує, що історична пам'ять функціонує не </w:t>
      </w:r>
      <w:r>
        <w:lastRenderedPageBreak/>
        <w:t>лише у високих формах культури, а й у повсякденних практиках [</w:t>
      </w:r>
      <w:r>
        <w:t>25, с. 56]. Повсякденна пам'ять, що передається через сімейні розповіді, традиції та ритуали, є важливою складовою колективної історичної пам'яті. Повсякденні практики меморіалізації — від відзначення пам'ятних дат до збереження сімейних реліквій — формуют</w:t>
      </w:r>
      <w:r>
        <w:t>ь живу тканину історичної пам'яті, що пов'язує індивідуальний досвід з колективною історією.</w:t>
      </w:r>
    </w:p>
    <w:p w:rsidR="00AD4657" w:rsidRDefault="001D3582">
      <w:pPr>
        <w:pStyle w:val="13"/>
      </w:pPr>
      <w:r>
        <w:t xml:space="preserve">Ностальгія як форма історичної пам'яті, досліджена С. П'єросарою, «майбутнє ностальгії» розкриває темпоральний вимір відношення до минулого [51, с. 7]. Ностальгія </w:t>
      </w:r>
      <w:r>
        <w:t>є емоційно забарвленою формою пам'яті, що ідеалізує минуле та протиставляє його сучасності. Для українського суспільства ностальгія може мати різні форми — від ностальгії за втраченою батьківщиною до ностальгії за періодами національного відродження. Носта</w:t>
      </w:r>
      <w:r>
        <w:t>льгічна пам'ять є амбівалентною, оскільки вона може як стимулювати культурну ідентичність, так і перешкоджати критичному осмисленню минулого.</w:t>
      </w:r>
    </w:p>
    <w:p w:rsidR="00AD4657" w:rsidRDefault="001D3582">
      <w:pPr>
        <w:pStyle w:val="13"/>
      </w:pPr>
      <w:r>
        <w:t>Усна історія філософії, досліджена Н. Ревою, «місце й роль усності в історико-філософському дослідженні» демонстру</w:t>
      </w:r>
      <w:r>
        <w:t xml:space="preserve">є, що історична пам'ять передається не лише через письмові тексти, а й через усну комунікацію [24, с. 35]. Усні свідчення, інтерв'ю з учасниками історичних подій, сімейні розповіді є важливими джерелами історичної пам'яті, що доповнюють офіційні історичні </w:t>
      </w:r>
      <w:r>
        <w:t>наративи. Концептуалізація усної історії, запропонована О. Хомою, «концептуалізація усної історії філософії: проблема інтерв'ю» показує, що діалогічна форма передачі історичної пам'яті є важливою формою збереження живого досвіду минулого [30, с. 72].</w:t>
      </w:r>
    </w:p>
    <w:p w:rsidR="00AD4657" w:rsidRDefault="001D3582">
      <w:pPr>
        <w:pStyle w:val="13"/>
      </w:pPr>
      <w:r>
        <w:t>Інсти</w:t>
      </w:r>
      <w:r>
        <w:t>туціоналізація історичної пам'яті здійснюється через музеї, архіви, освітні інституції та меморіальні практики. Як зазначає В. Бугров, «інституціоналізація наукових досягнень Інституту філософії» демонструє, що інституції культурної пам'яті виконують функц</w:t>
      </w:r>
      <w:r>
        <w:t xml:space="preserve">ію збереження та трансляції історичного досвіду [4, с. 56]. Освітні інституції відіграють особливу роль у формуванні історичної пам'яті, оскільки через освітній процес наступні покоління засвоюють історичні наративи, що формують національну </w:t>
      </w:r>
      <w:r>
        <w:lastRenderedPageBreak/>
        <w:t>ідентичність. Д</w:t>
      </w:r>
      <w:r>
        <w:t>ослідження, представлені у збірці «Інститут філософії: традиції та інновації» показують, що інституції культурної рефлексії забезпечують як збереження традиції, так і можливість її критичного переосмислення [32, с. 78].</w:t>
      </w:r>
    </w:p>
    <w:p w:rsidR="00AD4657" w:rsidRDefault="001D3582">
      <w:pPr>
        <w:pStyle w:val="13"/>
      </w:pPr>
      <w:r>
        <w:t>Людина і знання, як аналізує Л. Яков</w:t>
      </w:r>
      <w:r>
        <w:t>енко, «людина і знання: на перетині сучасної епістемології та антропології» демонструють, що історична пам'ять є антропологічною за своєю природою [33, с. 45]. Здатність до пам'яті є конститутивною ознакою людського буття, що відрізняє людину від інших іст</w:t>
      </w:r>
      <w:r>
        <w:t xml:space="preserve">от. Історична пам'ять дозволяє людині усвідомлювати власну включеність у історичний процес, розуміти себе як частину культурної традиції та нести відповідальність за збереження та передачу культурної спадщини. Філософська антропологія розкриває, що людина </w:t>
      </w:r>
      <w:r>
        <w:t>є історичною істотою, чиє буття конституюється через відношення до минулого, сучасності та майбутнього.</w:t>
      </w:r>
    </w:p>
    <w:p w:rsidR="00AD4657" w:rsidRDefault="001D3582">
      <w:pPr>
        <w:pStyle w:val="13"/>
      </w:pPr>
      <w:r>
        <w:t>Досвід історичної пам'яті забезпечує єдність національної ідентичності, виступаючи актом колективної рефлексії над буттям. Історична пам'ять є не просто</w:t>
      </w:r>
      <w:r>
        <w:t xml:space="preserve"> збереженням фактів минулого, а активним процесом їхнього осмислення, інтерпретації та інтеграції у сучасний досвід. Через рефлексію над історичною пам'яттю суспільство формує уявлення про власну ідентичність, усвідомлює культурну специфіку та визначає нап</w:t>
      </w:r>
      <w:r>
        <w:t>рями майбутнього розвитку. Для українського суспільства, що пережило численні історичні травми та періоди культурного відродження, рефлексія історичної пам'яті є необхідною умовою формування зрілої національної ідентичності. Ця рефлексія передбачає критичн</w:t>
      </w:r>
      <w:r>
        <w:t>е осмислення минулого, визнання травматичних досвідів, збереження культурної спадщини та відповідальне ставлення до історичної правди. Історична пам'ять, осмислена через філософську рефлексію, стає основою для культурного самопізнання, що дозволяє суспільс</w:t>
      </w:r>
      <w:r>
        <w:t>тву усвідомлювати власну унікальність, історичну місію та місце у світовому культурному контексті. Взаємодія індивідуальної та колективної пам'яті, поєднання чуттєвого, екзистенційного та культурного досвіду, інтеграція травматичних переживань у національн</w:t>
      </w:r>
      <w:r>
        <w:t xml:space="preserve">і наративи — усі ці процеси формують живу тканину історичної пам'яті, що є </w:t>
      </w:r>
      <w:r>
        <w:lastRenderedPageBreak/>
        <w:t>фундаментом національної ідентичності та культурної спадкоємності українського народу.</w:t>
      </w:r>
    </w:p>
    <w:p w:rsidR="00AD4657" w:rsidRDefault="00AD4657">
      <w:pPr>
        <w:pStyle w:val="13"/>
      </w:pPr>
    </w:p>
    <w:p w:rsidR="00AD4657" w:rsidRDefault="001D3582">
      <w:pPr>
        <w:pStyle w:val="1"/>
      </w:pPr>
      <w:bookmarkStart w:id="12" w:name="_Toc213791656"/>
      <w:r>
        <w:t>3.2. Рефлексія як чинник формування гуманітарного мислення в Україні</w:t>
      </w:r>
      <w:bookmarkEnd w:id="12"/>
    </w:p>
    <w:p w:rsidR="00AD4657" w:rsidRDefault="00AD4657">
      <w:pPr>
        <w:rPr>
          <w:lang w:val="uk-UA"/>
        </w:rPr>
      </w:pPr>
    </w:p>
    <w:p w:rsidR="00AD4657" w:rsidRDefault="001D3582">
      <w:pPr>
        <w:pStyle w:val="13"/>
      </w:pPr>
      <w:r>
        <w:t xml:space="preserve">Гуманітарне мислення є </w:t>
      </w:r>
      <w:r>
        <w:t>специфічною формою інтелектуальної діяльності, спрямованою на осмислення культури, цінностей, історичного досвіду та духовних вимірів людського буття. На відміну від природничо-наукового пізнання, що орієнтоване на виявлення об'єктивних закономірностей зов</w:t>
      </w:r>
      <w:r>
        <w:t>нішнього світу, гуманітарне мислення зосереджене на розумінні смислів, інтерпретації символічних систем та рефлексивному осмисленні людського досвіду. Рефлексія виступає конститутивною ознакою гуманітарного мислення, оскільки саме через рефлексивну діяльні</w:t>
      </w:r>
      <w:r>
        <w:t>сть людина здатна усвідомлювати власну культурну позицію, критично оцінювати традиції та формувати нові смислові горизонти. Для української інтелектуальної традиції питання рефлексії набуває особливого значення, оскільки формування національної гуманітарно</w:t>
      </w:r>
      <w:r>
        <w:t>ї думки відбувалося у складних історичних умовах, що вимагало інтенсивної рефлексивної роботи над питаннями культурної ідентичності, духовної спадкоємності та інтелектуальної автономії.</w:t>
      </w:r>
    </w:p>
    <w:p w:rsidR="00AD4657" w:rsidRDefault="001D3582">
      <w:pPr>
        <w:pStyle w:val="13"/>
      </w:pPr>
      <w:r>
        <w:t>Гуманітарне мислення формується через рефлексивну діяльність, що перед</w:t>
      </w:r>
      <w:r>
        <w:t>бачає здатність суб'єкта звертатися до власних ментальних операцій, критично осмислювати методи пізнання та виявляти приховані припущення, що структурують розуміння. Як зазначає С. Білоус, «рефлексія як інструмент філософського саморозуміння» дозволяє не л</w:t>
      </w:r>
      <w:r>
        <w:t>ише пізнавати зовнішній світ, але й критично осмислювати власні методи пізнання, виявляти приховані припущення та досліджувати межі власної свідомості [2, с. 45]. Рефлексія у гуманітарному знанні є подвійною: з одного боку, вона спрямована на осмислення ку</w:t>
      </w:r>
      <w:r>
        <w:t xml:space="preserve">льтурних феноменів, текстів, історичних подій; з іншого боку, вона передбачає самоосмислення дослідника, усвідомлення власної включеності у культурну традицію та історичний контекст. Ця подвійна рефлексивність є необхідною </w:t>
      </w:r>
      <w:r>
        <w:lastRenderedPageBreak/>
        <w:t>умовою гуманітарного пізнання, ос</w:t>
      </w:r>
      <w:r>
        <w:t>кільки дослідник не може дистанціюватися від предмета дослідження так, як це можливо у природничих науках.</w:t>
      </w:r>
    </w:p>
    <w:p w:rsidR="00AD4657" w:rsidRDefault="001D3582">
      <w:pPr>
        <w:pStyle w:val="13"/>
      </w:pPr>
      <w:r>
        <w:t>Рефлексія у гуманітарному знанні дозволяє людині усвідомити власну культурну позицію, моральну відповідальність і духовну тяглість. Культурна позиція</w:t>
      </w:r>
      <w:r>
        <w:t xml:space="preserve"> не є нейтральною точкою спостереження, а завжди визначається історичною традицією, мовою, системою цінностей та колективним досвідом. Як підкреслює О. Кириленко, «рефлексія як чинник гуманітарного мислення в Україні» демонструє, що вітчизняна інтелектуаль</w:t>
      </w:r>
      <w:r>
        <w:t>на культура розвивалася у складних історичних умовах, що вимагало особливої інтенсивності рефлексивних практик [16, с. 89]. Усвідомлення власної культурної позиції через рефлексію дозволяє гуманітарію розуміти, як його інтерпретації формуються традицією, я</w:t>
      </w:r>
      <w:r>
        <w:t xml:space="preserve">кі припущення він привносить у дослідження та як його власний досвід впливає на розуміння культурних феноменів. Моральна відповідальність гуманітарія полягає у критичному ставленні до власних інтерпретацій, у визнанні множинності перспектив та у прагненні </w:t>
      </w:r>
      <w:r>
        <w:t>до справедливого представлення різних голосів у культурній пам'яті.</w:t>
      </w:r>
    </w:p>
    <w:p w:rsidR="00AD4657" w:rsidRDefault="001D3582">
      <w:pPr>
        <w:pStyle w:val="13"/>
      </w:pPr>
      <w:r>
        <w:t>Духовна тяглість, що усвідомлюється через рефлексію, є необхідною умовою існування культурної традиції. Гуманітарне мислення забезпечує зв'язок поколінь, дозволяючи кожному новому поколінн</w:t>
      </w:r>
      <w:r>
        <w:t>ю включатися у культурну традицію, засвоювати накопичений досвід та вносити власний внесок у культурну спадщину. Як зазначається у дослідженні, «Інститут філософії: традиції та інновації» інституції культурної рефлексії виконують подвійну функцію — збереже</w:t>
      </w:r>
      <w:r>
        <w:t>ння традиції та створення умов для інновацій [32, с. 78]. Рефлексія дозволяє поєднувати збереження традиції з її критичним переосмисленням, забезпечуючи динамічний розвиток культури. Без рефлексивного осмислення традиція перетворюється на механічне відтвор</w:t>
      </w:r>
      <w:r>
        <w:t>ення застарілих форм, а без збереження традиції рефлексія втрачає ґрунт для критичного осмислення.</w:t>
      </w:r>
    </w:p>
    <w:p w:rsidR="00AD4657" w:rsidRDefault="001D3582">
      <w:pPr>
        <w:pStyle w:val="13"/>
      </w:pPr>
      <w:r>
        <w:t xml:space="preserve">Історична динаміка гуманітарного мислення в Україні демонструє, як рефлексія виступала рушійною силою інтелектуального розвитку у різні епохи. </w:t>
      </w:r>
      <w:r>
        <w:lastRenderedPageBreak/>
        <w:t xml:space="preserve">Барокова </w:t>
      </w:r>
      <w:r>
        <w:t>культура України, представлена Києво-Могилянською академією та філософією Г. Сковороди, характеризувалася високим рівнем рефлексивності, що виявлялася у поєднанні схоластичної традиції з гуманістичними ідеями, у розвитку риторики та поетики, у філософськом</w:t>
      </w:r>
      <w:r>
        <w:t>у осмисленні питань самопізнання та духовного досвіду. Києво-Могилянська школа створила інтелектуальне середовище, де рефлексія над філософськими, теологічними та культурними питаннями була інституціоналізована через освітні практики, диспути та філософськ</w:t>
      </w:r>
      <w:r>
        <w:t>і трактати. Ця традиція заклала підвалини для розвитку української гуманітарної думки, створивши концептуальний апарат та методологічні підходи для осмислення культурного досвіду.</w:t>
      </w:r>
    </w:p>
    <w:p w:rsidR="00AD4657" w:rsidRDefault="001D3582">
      <w:pPr>
        <w:pStyle w:val="13"/>
      </w:pPr>
      <w:r>
        <w:t>Філософія Г. Сковороди є яскравим прикладом рефлексивного мислення, що поєдн</w:t>
      </w:r>
      <w:r>
        <w:t>ує індивідуальний духовний досвід з універсальними філософськими питаннями. Сковородинська традиція самопізнання, виражена у формулі «пізнай себе», є формою рефлексії, спрямованої на виявлення внутрішньої істини, на осмислення співвідношення зовнішнього та</w:t>
      </w:r>
      <w:r>
        <w:t xml:space="preserve"> внутрішнього, видимого та сутнісного. Сковорода розробив оригінальну філософську систему, що поєднувала біблійну герменевтику з платонівською традицією, створюючи простір для рефлексивного осмислення духовного досвіду. Його філософія є прикладом того, як </w:t>
      </w:r>
      <w:r>
        <w:t>рефлексія дозволяє поєднувати національну культурну специфіку з універсальними філософськими темами, створюючи оригінальну інтелектуальну традицію.</w:t>
      </w:r>
    </w:p>
    <w:p w:rsidR="00AD4657" w:rsidRDefault="001D3582">
      <w:pPr>
        <w:pStyle w:val="13"/>
      </w:pPr>
      <w:r>
        <w:t>Філософсько-культурна традиція ХІХ століття, представлена М. Драгомановим, П. Юркевичем, І. Франком, розвива</w:t>
      </w:r>
      <w:r>
        <w:t xml:space="preserve">ла рефлексивне мислення у контексті національного відродження та модернізації української культури. П. Юркевич, як представник київської філософської школи, розробляв оригінальну філософію серця, що поєднувала рефлексію над внутрішнім досвідом з критичним </w:t>
      </w:r>
      <w:r>
        <w:t>осмисленням раціоналістичної традиції. Юркевичівська філософія серця є формою рефлексії, що виявляє обмеженість чисто раціонального підходу до пізнання та підкреслює значення емоційного та духовного досвіду. М. Драгоманов розвивав критичну рефлексію над ук</w:t>
      </w:r>
      <w:r>
        <w:t xml:space="preserve">раїнською історією, культурою </w:t>
      </w:r>
      <w:r>
        <w:lastRenderedPageBreak/>
        <w:t>та політичним становищем, прагнучи поєднати національну ідентичність з європейськими цінностями просвітництва та лібералізму.</w:t>
      </w:r>
    </w:p>
    <w:p w:rsidR="00AD4657" w:rsidRDefault="001D3582">
      <w:pPr>
        <w:pStyle w:val="13"/>
      </w:pPr>
      <w:r>
        <w:t>І. Франко, як філософ, літератор та культурний діяч, здійснював глибоку рефлексію над українською ку</w:t>
      </w:r>
      <w:r>
        <w:t>льтурою, історією та національною ідентичністю. Як зазначає А. Єрмоленко, «сократичний діалог у поетично-практичній філософії Лесі Українки» показує, що українська література виконувала функцію філософської рефлексії, де через художні образи суспільство ос</w:t>
      </w:r>
      <w:r>
        <w:t>мислювало фундаментальні питання людського буття [10, с. 34]. Франкова творчість демонструє, як літературна рефлексія стає формою гуманітарного мислення, де художні наративи виступають засобом осмislення культурного досвіду, історичних травм та екзистенцій</w:t>
      </w:r>
      <w:r>
        <w:t>них викликів. Леся Українка продовжувала цю традицію, створюючи драматичні твори, що були простором філософської рефлексії над питаннями свободи, гідності, моральної відповідальності та національної ідентичності.</w:t>
      </w:r>
    </w:p>
    <w:p w:rsidR="00AD4657" w:rsidRDefault="001D3582">
      <w:pPr>
        <w:pStyle w:val="13"/>
      </w:pPr>
      <w:r>
        <w:t>ХХ століття стало періодом інтенсивного роз</w:t>
      </w:r>
      <w:r>
        <w:t xml:space="preserve">витку української гуманітарної думки, незважаючи на складні історичні обставини. М. Шлемкевич, Н. Лосський, Д. Чижевський та інші представники української філософської діаспори розвивали рефлексивне мислення у контексті європейської філософської традиції, </w:t>
      </w:r>
      <w:r>
        <w:t>прагнучи зберегти та розвинути українську інтелектуальну спадщину. Д. Чижевський, як історик філософії та культуролог, здійснював рефлексію над українською філософською традицією, виявляючи її специфічні риси та місце у європейському контексті. Його дослід</w:t>
      </w:r>
      <w:r>
        <w:t>ження барокової культури, філософії Сковороди та української літератури є прикладом рефлексивного гуманітарного мислення, що поєднує історичний аналіз з філософським осмисленням культурних феноменів.</w:t>
      </w:r>
    </w:p>
    <w:p w:rsidR="00AD4657" w:rsidRDefault="001D3582">
      <w:pPr>
        <w:pStyle w:val="13"/>
      </w:pPr>
      <w:r>
        <w:t>У радянський період українська гуманітаристика розвивала</w:t>
      </w:r>
      <w:r>
        <w:t>ся у складних умовах ідеологічного контролю, що обмежувало можливості вільної рефлексії. Проте навіть у цих умовах українські гуманітарії знаходили способи розвитку рефлексивного мислення через дослідження історії філософії, літературознавство, мистецтвозн</w:t>
      </w:r>
      <w:r>
        <w:t xml:space="preserve">авство та культурологію. Як підкреслює О. </w:t>
      </w:r>
      <w:r>
        <w:lastRenderedPageBreak/>
        <w:t>Кириленко, рефлексія була чинником, що дозволяв зберігати інтелектуальну автономію та культурну ідентичність у складних історичних умовах [16, с. 89]. Рефлексивна позиція гуманітарія передбачала здатність читати мі</w:t>
      </w:r>
      <w:r>
        <w:t>ж рядків, виявляти приховані смисли та зберігати критичну дистанцію щодо офіційної ідеології.</w:t>
      </w:r>
    </w:p>
    <w:p w:rsidR="00AD4657" w:rsidRDefault="001D3582">
      <w:pPr>
        <w:pStyle w:val="13"/>
      </w:pPr>
      <w:r>
        <w:t>У ХХІ столітті українська гуманітаристика переживає період інтенсивного розвитку, що характеризується відновленням зв'язків з європейською інтелектуальною традиці</w:t>
      </w:r>
      <w:r>
        <w:t>єю, розвитком нових методологічних підходів та рефлексією над власною історією. Як зазначається у дослідженні, «Historico-philosophical Research in Independent Ukraine» показує, що після здобуття незалежності українська філософія отримала можливість вільно</w:t>
      </w:r>
      <w:r>
        <w:t>го розвитку та інтеграції у світовий філософський простір [37, с. 15]. Сучасна українська гуманітаристика розвиває рефлексивне мислення як спосіб подолання ідеологічних і цивілізаційних розривів, що були спадщиною радянського періоду. Рефлексія над власною</w:t>
      </w:r>
      <w:r>
        <w:t xml:space="preserve"> історією, критичне осмислення радянської спадщини та деколоніальна перспектива є важливими напрямами сучасної української гуманітарної думки.</w:t>
      </w:r>
    </w:p>
    <w:p w:rsidR="00AD4657" w:rsidRDefault="001D3582">
      <w:pPr>
        <w:pStyle w:val="13"/>
      </w:pPr>
      <w:r>
        <w:t>Філософія, культурологія, психологія та мистецтвознавство розвивають різні аспекти рефлексивного мислення. Філосо</w:t>
      </w:r>
      <w:r>
        <w:t>фія забезпечує концептуальні рамки для рефлексії, розробляючи категорії, методи та теоретичні підходи до осмислення культурного досвіду. Як зазначає С. Білоус, філософська рефлексія дозволяє критично осмислювати власні методи, припущення та межі пізнання [</w:t>
      </w:r>
      <w:r>
        <w:t>2, с. 45]. Культурологія досліджує культурні феномени, символічні системи та практики, здійснюючи рефлексію над способами, якими культура конституює смисли та цінності. Психологія розвиває рефлексію над внутрішнім досвідом, дослідженням свідомості, ідентич</w:t>
      </w:r>
      <w:r>
        <w:t>ності та життєвого досвіду. Як аналізує Т. Титаренко, «психологія життєвого досвіду: наративні стратегії» показує, що рефлексія здійснюється через розповідь про власне життя, через інтерпретацію та реінтерпретацію життєвих подій [28, с. 76].</w:t>
      </w:r>
    </w:p>
    <w:p w:rsidR="00AD4657" w:rsidRDefault="001D3582">
      <w:pPr>
        <w:pStyle w:val="13"/>
      </w:pPr>
      <w:r>
        <w:lastRenderedPageBreak/>
        <w:t>Мистецтвознавс</w:t>
      </w:r>
      <w:r>
        <w:t>тво здійснює рефлексію над художніми практиками, естетичним досвідом та культурними репрезентаціями. Як підкреслюється у дослідженні Л. Лукашевої та С. Садовенка, «музично-театральна рефлексія творчого феномену» демонструє, що мистецькі практики є формою к</w:t>
      </w:r>
      <w:r>
        <w:t>олективного самопізнання [18, с. 89]. Мистецтво є простором, де рефлексія здійснюється не через концептуальний аналіз, а через естетичний досвід, через емоційне переживання та символічну репрезентацію. Дослідження О. Фрайта, «музика міста в інтермедіально-</w:t>
      </w:r>
      <w:r>
        <w:t>мистецьких рефлексіях» показує, що мистецтво є формою культурної саморефлексії, де суспільство осмислює власний досвід через естетичні форми [40, с. 76].</w:t>
      </w:r>
    </w:p>
    <w:p w:rsidR="00AD4657" w:rsidRDefault="001D3582">
      <w:pPr>
        <w:pStyle w:val="13"/>
      </w:pPr>
      <w:r>
        <w:t xml:space="preserve">Рефлексивна позиція гуманітарія поєднує національне й універсальне, забезпечує діалог між українською </w:t>
      </w:r>
      <w:r>
        <w:t>культурою та світовим гуманітарним простором. Гуманітарне мислення не може бути ізольованим у національних межах, оскільки культурні феномени завжди включені у ширший контекст міжкультурної комунікації та обміну ідеями. Водночас гуманітарне мислення не мож</w:t>
      </w:r>
      <w:r>
        <w:t xml:space="preserve">е бути позбавлене національної специфіки, оскільки воно завжди формується у конкретному культурному контексті, через конкретну мову та традицію. Рефлексія дозволяє поєднувати ці два виміри, усвідомлюючи як національну специфіку, так і універсальні аспекти </w:t>
      </w:r>
      <w:r>
        <w:t>культурного досвіду. Як підкреслює О. Корма, «Азія у парадигмах історії модерної філософії» демонструє, що історія філософії довгий час була євроцентричною, ігноруючи інші філософські традиції [17, с. 23]. Деколоніальна рефлексія, що розвивається у сучасні</w:t>
      </w:r>
      <w:r>
        <w:t>й гуманітаристиці, спрямована на подолання цього євроцентризму та визнання множинності філософських традицій.</w:t>
      </w:r>
    </w:p>
    <w:p w:rsidR="00AD4657" w:rsidRDefault="001D3582">
      <w:pPr>
        <w:pStyle w:val="13"/>
      </w:pPr>
      <w:r>
        <w:t>Для української гуманітарної думки питання поєднання національного та універсального є особливо актуальним. Українська культура, що розвивалася на</w:t>
      </w:r>
      <w:r>
        <w:t xml:space="preserve"> перетині різних цивілізаційних впливів, має потенціал для діалогу між Сходом і Заходом, між різними культурними традиціями. Рефлексивна позиція українського гуманітарія передбачає усвідомлення цієї специфічної позиції, здатність до діалогу з різними культ</w:t>
      </w:r>
      <w:r>
        <w:t xml:space="preserve">урними традиціями та критичне осмислення </w:t>
      </w:r>
      <w:r>
        <w:lastRenderedPageBreak/>
        <w:t>власної культурної ідентичності. Як зазначається у дослідженні С. Йосипенка, «історіографія філософії у франкомовній традиції» показує, що історія філософії є полем міжкультурного діалогу, де різні традиції взаємоді</w:t>
      </w:r>
      <w:r>
        <w:t>ють та взаємозбагачуються [14, с. 45].</w:t>
      </w:r>
    </w:p>
    <w:p w:rsidR="00AD4657" w:rsidRDefault="001D3582">
      <w:pPr>
        <w:pStyle w:val="13"/>
      </w:pPr>
      <w:r>
        <w:t>Освіта відіграє фундаментальну роль у формуванні рефлексивного мислення. Освітній процес є не просто передачею знань, а формуванням здатності до критичного мислення, самостійного судження та рефлексивного осмислення д</w:t>
      </w:r>
      <w:r>
        <w:t>освіду. Як зазначає С. Горянський, «філософське осмислення ІТ-освіти: герменевтична перспектива» демонструє, що освіта є процесом формування розуміння, що здійснюється у певному горизонті, сформованому історичною традицією [6, с. 78]. Гуманітарна освіта ма</w:t>
      </w:r>
      <w:r>
        <w:t>є особливе значення для формування рефлексивного мислення, оскільки вона спрямована на розвиток здатності до інтерпретації текстів, розуміння культурних феноменів та критичного осмислення цінностей. Дослідження валідності та рефлексивності професійної свід</w:t>
      </w:r>
      <w:r>
        <w:t>омості, проведене С. Пустовим, показує, що рефлексія є необхідною складовою професійної компетентності [23, с. 112].</w:t>
      </w:r>
    </w:p>
    <w:p w:rsidR="00AD4657" w:rsidRDefault="001D3582">
      <w:pPr>
        <w:pStyle w:val="13"/>
      </w:pPr>
      <w:r>
        <w:t>Наукові інституції створюють інституційні умови для розвитку рефлексивного мислення. Як зазначає В. Бугров, «інституціоналізація наукових д</w:t>
      </w:r>
      <w:r>
        <w:t>осягнень Інституту філософії» демонструє, що наукові інституції створюють простір, де індивідуальні дослідження можуть бути представлені, критично оцінені та інтегровані у колективне знання [4, с. 56]. Філософські інституції, такі як Інститут філософії НАН</w:t>
      </w:r>
      <w:r>
        <w:t xml:space="preserve"> України, університетські кафедри філософії, наукові журнали, виконують функцію збереження та розвитку рефлексивної традиції. Наукові журнали, такі як «Філософська думка» та «Sententiae», є платформами для публікації результатів рефлексивного осмислення фі</w:t>
      </w:r>
      <w:r>
        <w:t>лософських, культурних та історичних питань. Як зазначається у огляді М. Бойченка, «"Філософська думка": огляд» демонструє, що журнал є важливим простором для розвитку української філософської думки [3, с. 12].</w:t>
      </w:r>
    </w:p>
    <w:p w:rsidR="00AD4657" w:rsidRDefault="001D3582">
      <w:pPr>
        <w:pStyle w:val="13"/>
      </w:pPr>
      <w:r>
        <w:t>Медіа та література виконують функцію популяр</w:t>
      </w:r>
      <w:r>
        <w:t xml:space="preserve">изації рефлексивного мислення, роблячи його доступним для ширшої аудиторії. Література, як форма </w:t>
      </w:r>
      <w:r>
        <w:lastRenderedPageBreak/>
        <w:t>художньої рефлексії, дозволяє осмислювати культурний досвід через наративи, образи та символи. Як підкреслює А. Єрмоленко, українська література виконувала фун</w:t>
      </w:r>
      <w:r>
        <w:t>кцію філософської рефлексії, де через художні образи суспільство осмислювало фундаментальні питання людського буття [10, с. 34]. Медіа, у свою чергу, формують публічний простір для дискусій, де різні позиції зіштовхуються, критично оцінюються та синтезують</w:t>
      </w:r>
      <w:r>
        <w:t>ся у нові форми розуміння. Рефлексивна функція медіа полягає у створенні можливостей для публічного обговорення культурних, політичних та етичних питань.</w:t>
      </w:r>
    </w:p>
    <w:p w:rsidR="00AD4657" w:rsidRDefault="001D3582">
      <w:pPr>
        <w:pStyle w:val="13"/>
      </w:pPr>
      <w:r>
        <w:t>Усна історія філософії, досліджена Н. Ревою, «місце й роль усності в історико-філософському дослідженн</w:t>
      </w:r>
      <w:r>
        <w:t>і» демонструє, що рефлексія здійснюється не лише через письмові тексти, а й через усну комунікацію та діалог [24, с. 35]. Усна традиція передачі філософського знання є важливою формою рефлексивного мислення, що дозволяє зберігати живий досвід філософування</w:t>
      </w:r>
      <w:r>
        <w:t>. Концептуалізація усної історії філософії, запропонована О. Хомою, «концептуалізація усної історії філософії: проблема інтерв'ю» показує, що діалогічна форма філософування є важливою формою рефлексивного мислення [30, с. 72]. Інтерв'ю з філософами дозволя</w:t>
      </w:r>
      <w:r>
        <w:t>є виявити не лише їхні концептуальні позиції, а й особистий досвід філософування, мотивації та інтелектуальні траєкторії.</w:t>
      </w:r>
    </w:p>
    <w:p w:rsidR="00AD4657" w:rsidRDefault="001D3582">
      <w:pPr>
        <w:pStyle w:val="13"/>
      </w:pPr>
      <w:r>
        <w:t>Гуманітарна рефлексія є ключовою умовою збереження духовної ідентичності народу. Духовна ідентичність не є статичною даністю, а динамі</w:t>
      </w:r>
      <w:r>
        <w:t>чним процесом, що постійно переосмислюється та реконструюється через рефлексію. Без рефлексивного осмислення культурної традиції, історичного досвіду та духовних цінностей неможливе збереження культурної ідентичності у мінливому світі. Рефлексія дозволяє с</w:t>
      </w:r>
      <w:r>
        <w:t xml:space="preserve">успільству усвідомлювати власну унікальність, критично оцінювати зовнішні впливи та формувати власний шлях розвитку. Як підкреслює М. Скиба, «рефлексія як механізм самосвідомості культури» є процесом, через який культура осмислює власні символічні системи </w:t>
      </w:r>
      <w:r>
        <w:t>та цінності, забезпечуючи водночас сталість традиції та можливість її трансформації [27, с. 54].</w:t>
      </w:r>
    </w:p>
    <w:p w:rsidR="00AD4657" w:rsidRDefault="001D3582">
      <w:pPr>
        <w:pStyle w:val="13"/>
      </w:pPr>
      <w:r>
        <w:lastRenderedPageBreak/>
        <w:t>Для українського народу, що пережив численні спроби культурної асиміляції та знищення національної ідентичності, гуманітарна рефлексія є особливо важливою. Реф</w:t>
      </w:r>
      <w:r>
        <w:t>лексія дозволяє зберігати культурну пам'ять, осмислювати історичні травми та формувати стратегії культурного відродження. Як зазначає Р. Зімовець, «про користь і шкоду "переписування історії"» демонструє, що історична пам'ять є полем боротьби за інтерпрета</w:t>
      </w:r>
      <w:r>
        <w:t>цію минулого [12, с. 78]. Рефлексивна позиція гуманітарія передбачає критичне ставлення до різних інтерпретацій історії, прагнення до історичної правди та визнання множинності перспектив.</w:t>
      </w:r>
    </w:p>
    <w:p w:rsidR="00AD4657" w:rsidRDefault="001D3582">
      <w:pPr>
        <w:pStyle w:val="13"/>
      </w:pPr>
      <w:r>
        <w:t xml:space="preserve">Феноменологічний підхід до рефлексії, розроблений у дослідженнях В. </w:t>
      </w:r>
      <w:r>
        <w:t>Андрусіва, «феноменологія досвіду: горизонти методології» демонструє, що рефлексія є методом дослідження структур досвіду [1, с. 5]. Феноменологічна рефлексія спрямована на виявлення того, як феномени даються свідомості, як конституюються смисли та як форм</w:t>
      </w:r>
      <w:r>
        <w:t>ується розуміння. Для гуманітарного мислення феноменологічний підхід є особливо продуктивним, оскільки він дозволяє досліджувати живий досвід, безпосередні переживання та способи конституювання культурних смислів. Як підкреслюється у збірці «феноменологічн</w:t>
      </w:r>
      <w:r>
        <w:t>і сюжети», феноменологічна рефлексія не обмежується простим самоспостереженням, а передбачає методичне дослідження способів конституювання предметності у свідомості [15, с. 12].</w:t>
      </w:r>
    </w:p>
    <w:p w:rsidR="00AD4657" w:rsidRDefault="001D3582">
      <w:pPr>
        <w:pStyle w:val="13"/>
      </w:pPr>
      <w:r>
        <w:t>Герменевтична традиція, що розвивається у сучасній українській гуманітаристиці</w:t>
      </w:r>
      <w:r>
        <w:t>, підкреслює значення інтерпретації та розуміння для гуманітарного мислення. Герменевтична рефлексія спрямована на осмислення процесів розуміння, на виявлення передумов інтерпретації та на критичний аналіз способів, якими традиція формує розуміння. Як зазн</w:t>
      </w:r>
      <w:r>
        <w:t>ачає С. Горянський, розуміння завжди здійснюється у певному горизонті, сформованому історичною традицією [6, с. 78]. Герменевтична рефлексія дозволяє усвідомлювати цей горизонт, критично оцінювати його обмеження та розширювати можливості розуміння через ді</w:t>
      </w:r>
      <w:r>
        <w:t>алог з іншими традиціями.</w:t>
      </w:r>
    </w:p>
    <w:p w:rsidR="00AD4657" w:rsidRDefault="001D3582">
      <w:pPr>
        <w:pStyle w:val="13"/>
      </w:pPr>
      <w:r>
        <w:lastRenderedPageBreak/>
        <w:t>Людина і знання, як аналізує Л. Яковенко, «людина і знання: на перетині сучасної епістемології та антропології» демонструють, що рефлексія є антропологічною за своєю природою [33, с. 45]. Здатність до рефлексії є конститутивною оз</w:t>
      </w:r>
      <w:r>
        <w:t>накою людського буття, що відрізняє людину від інших істот. Гуманітарне мислення є формою реалізації цієї здатності, де рефлексія спрямована на осмислення культурного досвіду, історичної пам'яті та духовних вимірів людського буття. Філософська антропологія</w:t>
      </w:r>
      <w:r>
        <w:t xml:space="preserve"> розкриває, що людина є істотою, що здатна до самопізнання, до критичного осмислення власного буття та до формування власної ідентичності через рефлексію.</w:t>
      </w:r>
    </w:p>
    <w:p w:rsidR="00AD4657" w:rsidRDefault="001D3582">
      <w:pPr>
        <w:pStyle w:val="13"/>
      </w:pPr>
      <w:r>
        <w:t>Рефлексія створює умови для формування гуманітарного мислення, що поєднує досвід, культуру та самосві</w:t>
      </w:r>
      <w:r>
        <w:t>домість українського народу. Гуманітарне мислення є не просто сукупністю знань про культуру, історію та мистецтво, а рефлексивною діяльністю, через яку суспільство осмислює власний досвід, формує культурну ідентичність та визначає напрями майбутнього розви</w:t>
      </w:r>
      <w:r>
        <w:t>тку. Для української інтелектуальної традиції рефлексія була рушійною силою, що дозволяла зберігати культурну ідентичність у складних історичних умовах, розвивати оригінальні філософські концепції та інтегруватися у світовий гуманітарний простір. Від барок</w:t>
      </w:r>
      <w:r>
        <w:t>ової саморефлексії Сковороди до сучасних феноменологічних та герменевтичних досліджень українська гуманітарна думка демонструє високий рівень рефлексивності, що є необхідною умовою збереження духовної ідентичності та культурної спадкоємності. Рефлексія доз</w:t>
      </w:r>
      <w:r>
        <w:t>воляє поєднувати національне та універсальне, індивідуальне та колективне, традицію та інновацію, створюючи динамічну та життєздатну гуманітарну культуру, що здатна відповідати на виклики сучасності, зберігаючи зв'язок з історичною традицією та духовними ц</w:t>
      </w:r>
      <w:r>
        <w:t>інностями українського народу.</w:t>
      </w:r>
    </w:p>
    <w:p w:rsidR="00AD4657" w:rsidRDefault="001D3582">
      <w:pPr>
        <w:pStyle w:val="1"/>
      </w:pPr>
      <w:bookmarkStart w:id="13" w:name="_Toc213791657"/>
      <w:r>
        <w:t>3.3. Сучасні мистецькі й філософські стратегії рефлексії досвіду</w:t>
      </w:r>
      <w:bookmarkEnd w:id="13"/>
    </w:p>
    <w:p w:rsidR="00AD4657" w:rsidRDefault="00AD4657">
      <w:pPr>
        <w:pStyle w:val="1"/>
      </w:pPr>
    </w:p>
    <w:p w:rsidR="00AD4657" w:rsidRDefault="001D3582">
      <w:pPr>
        <w:pStyle w:val="13"/>
      </w:pPr>
      <w:r>
        <w:t>Сучасне розуміння рефлексії досвіду виходить за межі традиційного філософського самоспостереження, інтегруючи естетичний, етичний та екзистенційний виміри людс</w:t>
      </w:r>
      <w:r>
        <w:t xml:space="preserve">ького буття. Рефлексія більше не є виключно </w:t>
      </w:r>
      <w:r>
        <w:lastRenderedPageBreak/>
        <w:t>інтелектуальною операцією, спрямованою на аналіз власних ментальних станів, а постає як цілісний процес осмислення життєвого досвіду через множинні канали — тілесний, емоційний, культурний, комунікативний. Як заз</w:t>
      </w:r>
      <w:r>
        <w:t xml:space="preserve">начає О. Мельник, «типологія досвіду: чуттєвий, екзистенційний, культурний» демонструє, що досвід не є однорідним феноменом, а включає різні рівні та форми, що вимагають специфічних способів рефлексивного осмислення [19, с. 67]. Чуттєвий досвід пов'язаний </w:t>
      </w:r>
      <w:r>
        <w:t xml:space="preserve">із безпосереднім сприйняттям світу через тілесність, екзистенційний досвід стосується граничних ситуацій людського буття, а культурний досвід формується через засвоєння символічних систем та колективних практик. Інтеграція цих вимірів у сучасній рефлексії </w:t>
      </w:r>
      <w:r>
        <w:t>досвіду означає, що людина осмислює власне буття не як ізольований суб'єкт, а як істота, включена у складні мережі відносин із світом, іншими людьми та культурною традицією.</w:t>
      </w:r>
    </w:p>
    <w:p w:rsidR="00AD4657" w:rsidRDefault="001D3582">
      <w:pPr>
        <w:pStyle w:val="13"/>
      </w:pPr>
      <w:r>
        <w:t>Естетичний вимір рефлексії досвіду виявляється у здатності людини переживати та ос</w:t>
      </w:r>
      <w:r>
        <w:t>мислювати красу, гармонію, дисгармонію та інші естетичні якості досвіду. Як підкреслює В. Савчук, «філософія досвіду: між мистецтвом і повсякденністю» показує, що естетичний досвід не обмежується сприйняттям мистецьких творів, а пронизує повсякденне життя,</w:t>
      </w:r>
      <w:r>
        <w:t xml:space="preserve"> формуючи способи бачення, відчування та розуміння світу [25, с. 89]. Етичний вимір рефлексії пов'язаний із моральною відповідальністю, з усвідомленням власних цінностей та з критичним осмисленням етичних дилем. Екзистенційний вимір стосується питань сенсу</w:t>
      </w:r>
      <w:r>
        <w:t xml:space="preserve"> життя, свободи, смерті, автентичності та інших фундаментальних аспектів людського буття. Сучасна рефлексія досвіду прагне поєднати ці виміри, розуміючи, що людське буття є цілісним феноменом, де естетичне, етичне та екзистенційне нерозривно переплетені.</w:t>
      </w:r>
    </w:p>
    <w:p w:rsidR="00AD4657" w:rsidRDefault="001D3582">
      <w:pPr>
        <w:pStyle w:val="13"/>
      </w:pPr>
      <w:r>
        <w:t>Сучасне мистецтво стало простором філософської рефлексії, де художник через творчість осмислює досвід особистий і колективний. Візуальне мистецтво, перформанс, інсталяція, відеоарт та інші сучасні художні практики виходять за межі традиційного розуміння ми</w:t>
      </w:r>
      <w:r>
        <w:t xml:space="preserve">стецтва як створення естетичних об'єктів, перетворюючись на форми дослідження досвіду, свідомості та реальності. </w:t>
      </w:r>
      <w:r>
        <w:lastRenderedPageBreak/>
        <w:t>Художник більше не є лише творцем прекрасного, а стає дослідником, що через мистецькі засоби ставить філософські питання, проблематизує устален</w:t>
      </w:r>
      <w:r>
        <w:t>і способи бачення та відкриває нові горизонти досвіду. Як зазначає Л. Лукашева та С. Садовенко, «музично-театральна рефлексія творчого феномену» демонструє, що мистецькі практики є формою колективного самопізнання, де через естетичний досвід суспільство ос</w:t>
      </w:r>
      <w:r>
        <w:t>мислює власні цінності, конфлікти та прагнення [18, с. 89].</w:t>
      </w:r>
    </w:p>
    <w:p w:rsidR="00AD4657" w:rsidRDefault="001D3582">
      <w:pPr>
        <w:pStyle w:val="13"/>
      </w:pPr>
      <w:r>
        <w:t>Перформативне мистецтво є особливо показовим прикладом того, як мистецтво стає простором рефлексії досвіду. Перформанс не створює статичний об'єкт для споглядання, а розгортається як подія, що вкл</w:t>
      </w:r>
      <w:r>
        <w:t>ючає тіло художника, простір, час та глядачів. Як аналізується у дослідженні «парадигмальний аналіз розуміння: перформативний аспект», перформативність передбачає, що розуміння не є пасивним процесом, а активною дією, що трансформує як суб'єкта, так і об'є</w:t>
      </w:r>
      <w:r>
        <w:t>кт розуміння [21, с. 45]. Перформанс є формою рефлексії, що здійснюється не через концептуальний аналіз, а через тілесну присутність, через безпосередню взаємодію з простором та глядачами. Тіло художника стає медіумом рефлексії, через який осмислюються пит</w:t>
      </w:r>
      <w:r>
        <w:t>ання ідентичності, влади, насильства, свободи та інших екзистенційних тем.</w:t>
      </w:r>
    </w:p>
    <w:p w:rsidR="00AD4657" w:rsidRDefault="001D3582">
      <w:pPr>
        <w:pStyle w:val="13"/>
      </w:pPr>
      <w:r>
        <w:t>Цифрове мистецтво відкриває нові можливості для рефлексії досвіду, створюючи віртуальні простори, інтерактивні інсталяції та мультимедійні проєкти, що трансформують традиційні спосо</w:t>
      </w:r>
      <w:r>
        <w:t xml:space="preserve">би сприйняття та взаємодії з мистецтвом. Як зазначається у дослідженні «phenomenology and the philosophy of technology», технологія не є нейтральним інструментом, а активно формує досвід, створюючи нові способи буття-у-світі [42, с. 78]. Цифрове мистецтво </w:t>
      </w:r>
      <w:r>
        <w:t>проблематизує межі між реальним та віртуальним, між тілесним та цифровим, між індивідуальним та колективним досвідом. Віртуальна реальність, доповнена реальність та інші технології створюють нові форми естетичного досвіду, що вимагають нових способів рефле</w:t>
      </w:r>
      <w:r>
        <w:t>ксивного осмислення.</w:t>
      </w:r>
    </w:p>
    <w:p w:rsidR="00AD4657" w:rsidRDefault="001D3582">
      <w:pPr>
        <w:pStyle w:val="13"/>
      </w:pPr>
      <w:r>
        <w:t xml:space="preserve">Філософські тенденції ХХ–ХХІ століть суттєво вплинули на сучасні стратегії мислення та рефлексії досвіду. Феноменологія, започаткована Е. Гуссерлем та розвинута М. Мерло-Понті, запропонувала метод дослідження </w:t>
      </w:r>
      <w:r>
        <w:lastRenderedPageBreak/>
        <w:t>структур досвіду, спрямова</w:t>
      </w:r>
      <w:r>
        <w:t>ний на виявлення того, як феномени даються свідомості. Як підкреслює В. Андрусів, «феноменологія досвіду: горизонти методології» демонструє, що феноменологічний метод дозволяє досліджувати живий досвід, безпосередні переживання та способи конституювання см</w:t>
      </w:r>
      <w:r>
        <w:t>ислів [1, с. 5]. Феноменологія тілесності, розроблена Мерло-Понті, показала, що тіло не є об'єктом серед інших об'єктів, а є первинним способом буття-у-світі, через який здійснюється сприйняття, дія та розуміння. Як зазначає О. Дорошенко, «досвід і тілесні</w:t>
      </w:r>
      <w:r>
        <w:t>сть: феноменологічні інтерпретації» показують, що тілесний досвід є фундаментальним для всіх інших форм досвіду [9, с. 56].</w:t>
      </w:r>
    </w:p>
    <w:p w:rsidR="00AD4657" w:rsidRDefault="001D3582">
      <w:pPr>
        <w:pStyle w:val="13"/>
      </w:pPr>
      <w:r>
        <w:t>Феноменологічна традиція продовжує розвиватися у сучасній філософії, інтегруючи нові теми та методи. Як зазначається у збірці «феном</w:t>
      </w:r>
      <w:r>
        <w:t>енологічні сюжети», сучасна феноменологія досліджує широкий спектр феноменів — від сприйняття та емоцій до соціальних відносин та технологічного досвіду [15, с. 12]. Дослідження «phenomenology of embodied detouring» показує, що феноменологія здатна осмислю</w:t>
      </w:r>
      <w:r>
        <w:t>вати складні форми тілесного досвіду, включаючи рух, жест, танець та інші форми тілесної експресії [47, с. 34]. Феноменологічний підхід до дослідження досвіду є особливо продуктивним для осмислення мистецьких практик, оскільки він дозволяє виявляти структу</w:t>
      </w:r>
      <w:r>
        <w:t>ри естетичного досвіду, способи конституювання художніх смислів та форми тілесної взаємодії з мистецькими об'єктами.</w:t>
      </w:r>
    </w:p>
    <w:p w:rsidR="00AD4657" w:rsidRDefault="001D3582">
      <w:pPr>
        <w:pStyle w:val="13"/>
      </w:pPr>
      <w:r>
        <w:t>Герменевтика, розвинута Г.-Ґ. Гадамером та П. Рікером, запропонувала розуміння рефлексії як інтерпретативної діяльності, що завжди здійснює</w:t>
      </w:r>
      <w:r>
        <w:t>ться у певному горизонті, сформованому історичною традицією. Як зазначає С. Горянський, «філософське осмислення ІТ-освіти: герменевтична перспектива» демонструє, що розуміння не є нейтральним процесом, а завжди визначається передрозумінням, що формується т</w:t>
      </w:r>
      <w:r>
        <w:t>радицією, мовою та культурним контекстом [6, с. 78]. Герменевтична рефлексія спрямована на усвідомлення цього горизонту, на виявлення припущень, що структурують розуміння, та на розширення можливостей інтерпретації через діалог з іншими традиціями. Гадамер</w:t>
      </w:r>
      <w:r>
        <w:t xml:space="preserve">івська концепція злиття горизонтів показує, що розуміння здійснюється </w:t>
      </w:r>
      <w:r>
        <w:lastRenderedPageBreak/>
        <w:t>не через подолання власної позиції, а через діалог, де різні горизонти взаємодіють, трансформуючи один одного.</w:t>
      </w:r>
    </w:p>
    <w:p w:rsidR="00AD4657" w:rsidRDefault="001D3582">
      <w:pPr>
        <w:pStyle w:val="13"/>
      </w:pPr>
      <w:r>
        <w:t>Постструктуралізм та філософія події, представлені Ж. Дерріда, Ж. Дельозом,</w:t>
      </w:r>
      <w:r>
        <w:t xml:space="preserve"> А. Бадью, проблематизували традиційні уявлення про суб'єкт, досвід та рефлексію. Як аналізує А. Ільїна, «традиція і свобода в деконструктивній "філософії філософії"» показує, що деконструкція спрямована на виявлення прихованих припущень, бінарних опозицій</w:t>
      </w:r>
      <w:r>
        <w:t xml:space="preserve"> та ієрархій, що структурують філософський дискурс [13, с. 67]. Дерріда проблематизував ідею присутності, показуючи, що смисл завжди відкладений, розсіяний у мережі відмінностей та слідів. Дельоз розробив філософію події, що розуміє досвід не як послідовні</w:t>
      </w:r>
      <w:r>
        <w:t>сть станів свідомості, а як процес становлення, де нове виникає через розриви, інтенсивності та трансформації. Бадью запропонував концепцію події як розриву з існуючим порядком, що відкриває нові можливості мислення та дії.</w:t>
      </w:r>
    </w:p>
    <w:p w:rsidR="00AD4657" w:rsidRDefault="001D3582">
      <w:pPr>
        <w:pStyle w:val="13"/>
      </w:pPr>
      <w:r>
        <w:t xml:space="preserve">У сучасній українській культурі </w:t>
      </w:r>
      <w:r>
        <w:t>розвиваються власні стратегії рефлексії досвіду, що пов'язані з переосмисленням історії, війни, ідентичності, тілесності та свободи. Українська література, мистецтво, кіно та філософія здійснюють інтенсивну рефлексію над травматичним досвідом колоніалізму,</w:t>
      </w:r>
      <w:r>
        <w:t xml:space="preserve"> тоталітаризму, війни та культурного знищення. Як підкреслює А. Єрмоленко, «сократичний діалог у поетично-практичній філософії Лесі Українки» показує, що українська література виконувала функцію філософської рефлексії, де через художні образи суспільство о</w:t>
      </w:r>
      <w:r>
        <w:t>смислювало фундаментальні питання людського буття [10, с. 34]. Сучасна українська література продовжує цю традицію, створюючи наративи, що осмислюють досвід війни, міграції, культурної травми та пошуку ідентичності.</w:t>
      </w:r>
    </w:p>
    <w:p w:rsidR="00AD4657" w:rsidRDefault="001D3582">
      <w:pPr>
        <w:pStyle w:val="13"/>
      </w:pPr>
      <w:r>
        <w:t>Українське сучасне мистецтво розвиває ст</w:t>
      </w:r>
      <w:r>
        <w:t>ратегії рефлексії, що поєднують особистий досвід з колективною пам'яттю, локальну специфіку з глобальними контекстами. Як зазначає О. Фрайт, «музика міста в інтермедіально-мистецьких рефлексіях» показує, що мистецтво є формою культурної саморефлексії, де с</w:t>
      </w:r>
      <w:r>
        <w:t xml:space="preserve">успільство осмислює власний досвід через естетичні форми [40, с. 76]. Українське кіно, візуальне мистецтво та перформанс створюють простори для </w:t>
      </w:r>
      <w:r>
        <w:lastRenderedPageBreak/>
        <w:t>рефлексії над питаннями національної ідентичності, історичної пам'яті, культурної спадщини та сучасних викликів.</w:t>
      </w:r>
      <w:r>
        <w:t xml:space="preserve"> Мистецькі проєкти, присвячені Голодомору, радянським репресіям, Майдану та війні, є формами колективної рефлексії, що дозволяють суспільству осмислювати травматичний досвід та формувати нові смисли.</w:t>
      </w:r>
    </w:p>
    <w:p w:rsidR="00AD4657" w:rsidRDefault="001D3582">
      <w:pPr>
        <w:pStyle w:val="13"/>
      </w:pPr>
      <w:r>
        <w:t>Зв'язок між мистецькою рефлексією та суспільним досвідом</w:t>
      </w:r>
      <w:r>
        <w:t xml:space="preserve"> виявляється у здатності культури осмислювати травматичні події, соціальні зміни та кризу комунікації. Як зазначає М. Скиба, «рефлексія як механізм самосвідомості культури» є процесом, через який культура осмислює власні символічні системи та цінності, заб</w:t>
      </w:r>
      <w:r>
        <w:t>езпечуючи водночас сталість традиції та можливість її трансформації [27, с. 54]. Мистецтво виконує функцію культурної пам'яті, зберігаючи та передаючи досвід поколінь, але водночас є простором критичної рефлексії, що проблематизує усталені інтерпретації та</w:t>
      </w:r>
      <w:r>
        <w:t xml:space="preserve"> відкриває нові перспективи розуміння. Дослідження «collective memory, visual communication, and symbolic power» показує, що візуальні репрезентації відіграють ключову роль у формуванні колективної пам'яті, створюючи символічні образи, що структурують сусп</w:t>
      </w:r>
      <w:r>
        <w:t>ільне розуміння історичних подій [49, с. 89].</w:t>
      </w:r>
    </w:p>
    <w:p w:rsidR="00AD4657" w:rsidRDefault="001D3582">
      <w:pPr>
        <w:pStyle w:val="13"/>
      </w:pPr>
      <w:r>
        <w:t>Травматичні події, такі як війна, геноцид, природні катастрофи, вимагають інтенсивної рефлексивної роботи для їх осмислення та інтеграції у культурну пам'ять. Мистецтво є одним із найважливіших засобів такої ре</w:t>
      </w:r>
      <w:r>
        <w:t xml:space="preserve">флексії, оскільки воно дозволяє виражати те, що не може бути виражене через концептуальну мову, що працює з емоціями, образами та символами. Як підкреслює О. Симороз, «пам'ять і життя: філософські виміри» демонструють, що пам'ять не є пасивним збереженням </w:t>
      </w:r>
      <w:r>
        <w:t>минулого, а активним процесом конструювання смислів, що формує ідентичність та визначає майбутнє [26, с. 67]. Мистецька рефлексія над травматичним досвідом дозволяє трансформувати біль, страждання та втрату у форми, що можуть бути розділені, осмислені та і</w:t>
      </w:r>
      <w:r>
        <w:t>нтегровані у колективний досвід.</w:t>
      </w:r>
    </w:p>
    <w:p w:rsidR="00AD4657" w:rsidRDefault="001D3582">
      <w:pPr>
        <w:pStyle w:val="13"/>
      </w:pPr>
      <w:r>
        <w:t xml:space="preserve">Соціальні зміни, що характеризують сучасність — глобалізація, міграція, технологічна революція, екологічна криза — також вимагають рефлексивного </w:t>
      </w:r>
      <w:r>
        <w:lastRenderedPageBreak/>
        <w:t>осмислення. Мистецтво реагує на ці зміни, створюючи образи, наративи та практи</w:t>
      </w:r>
      <w:r>
        <w:t>ки, що дозволяють суспільству усвідомлювати трансформації та формувати нові способи буття. Криза комунікації, що виявляється у поляризації суспільства, у розриві діалогу між різними групами, у поширенні дезінформації, також стає предметом мистецької рефлек</w:t>
      </w:r>
      <w:r>
        <w:t>сії. Мистецькі проєкти, спрямовані на відновлення діалогу, на створення спільних просторів та на формування емпатії, є формами практичної рефлексії, що прагне трансформувати соціальну реальність.</w:t>
      </w:r>
    </w:p>
    <w:p w:rsidR="00AD4657" w:rsidRDefault="001D3582">
      <w:pPr>
        <w:pStyle w:val="13"/>
      </w:pPr>
      <w:r>
        <w:t>Технологічний аспект рефлексії досвіду набуває особливого зн</w:t>
      </w:r>
      <w:r>
        <w:t>ачення у сучасності, оскільки цифрове мистецтво, медіа та штучний інтелект стають новими каналами досвіду й саморефлексії. Як зазначається у дослідженні «phenomenology and the philosophy of technology», технологія не є нейтральним інструментом, а активно ф</w:t>
      </w:r>
      <w:r>
        <w:t>ормує досвід, створюючи нові способи сприйняття, мислення та взаємодії [42, с. 78]. Цифрові медіа трансформують способи комунікації, створюючи нові форми соціальної взаємодії, нові способи репрезентації та нові можливості для самовираження. Соціальні мереж</w:t>
      </w:r>
      <w:r>
        <w:t>і, блоги, відеоплатформи стають просторами, де люди здійснюють рефлексію над власним досвідом, діляться наративами, створюють ідентичності та формують спільноти.</w:t>
      </w:r>
    </w:p>
    <w:p w:rsidR="00AD4657" w:rsidRDefault="001D3582">
      <w:pPr>
        <w:pStyle w:val="13"/>
      </w:pPr>
      <w:r>
        <w:t>Штучний інтелект відкриває нові можливості та виклики для рефлексії досвіду. Алгоритми машинно</w:t>
      </w:r>
      <w:r>
        <w:t>го навчання здатні аналізувати величезні обсяги даних, виявляти патерни та генерувати нові форми контенту. Мистецькі проєкти, що використовують штучний інтелект, досліджують питання творчості, авторства, свідомості та ідентичності. Чи може машина мати досв</w:t>
      </w:r>
      <w:r>
        <w:t>ід? Чи може алгоритм здійснювати рефлексію? Ці питання стають предметом філософського та мистецького осмислення. Дослідження «socio-phenomenological reflections on digital death» показує, що цифрові технології трансформують навіть такі фундаментальні аспек</w:t>
      </w:r>
      <w:r>
        <w:t xml:space="preserve">ти людського буття, як смерть та пам'ять [53, с. 45]. Цифрові сліди, що залишаються після смерті людини у соціальних мережах, </w:t>
      </w:r>
      <w:r>
        <w:lastRenderedPageBreak/>
        <w:t>створюють нові форми посмертної присутності, що вимагають нового осмислення.</w:t>
      </w:r>
    </w:p>
    <w:p w:rsidR="00AD4657" w:rsidRDefault="001D3582">
      <w:pPr>
        <w:pStyle w:val="13"/>
      </w:pPr>
      <w:r>
        <w:t>Рефлексія досвіду трансформує гуманітарне мислення, з</w:t>
      </w:r>
      <w:r>
        <w:t>дійснюючи перехід від споглядання до діалогу, від форми до процесу, від індивідуального до колективного. Традиційне гуманітарне мислення часто розумілося як споглядальна діяльність, спрямована на розуміння культурних феноменів, текстів та історичних подій.</w:t>
      </w:r>
      <w:r>
        <w:t xml:space="preserve"> Сучасна рефлексія досвіду підкреслює діалогічний характер розуміння, де смисл виникає не через пасивне споглядання, а через активну взаємодію, через обмін перспективами та через взаємну трансформацію. Як зазначає Н. Рева, «місце й роль усності в історико-</w:t>
      </w:r>
      <w:r>
        <w:t>філософському дослідженні» демонструє, що діалогічна форма філософування є важливою формою рефлексивного мислення [24, с. 35].</w:t>
      </w:r>
    </w:p>
    <w:p w:rsidR="00AD4657" w:rsidRDefault="001D3582">
      <w:pPr>
        <w:pStyle w:val="13"/>
      </w:pPr>
      <w:r>
        <w:t xml:space="preserve">Перехід від форми до процесу означає, що увага зміщується з готових продуктів культури на процеси їх створення, інтерпретації та </w:t>
      </w:r>
      <w:r>
        <w:t xml:space="preserve">трансформації. Мистецтво розуміється не як створення статичних об'єктів, а як процес, що включає художника, глядача, простір та час. Філософія розуміється не як система готових істин, а як жива практика мислення, що постійно переосмислює власні припущення </w:t>
      </w:r>
      <w:r>
        <w:t>та відкриває нові горизонти. Перехід від індивідуального до колективного означає визнання того, що досвід завжди є соціально опосередкованим, що рефлексія здійснюється у діалозі з іншими, що ідентичність формується через взаємодію з культурною традицією та</w:t>
      </w:r>
      <w:r>
        <w:t xml:space="preserve"> соціальним середовищем.</w:t>
      </w:r>
    </w:p>
    <w:p w:rsidR="00AD4657" w:rsidRDefault="001D3582">
      <w:pPr>
        <w:pStyle w:val="13"/>
      </w:pPr>
      <w:r>
        <w:t>Сучасні мистецькі й філософські практики створюють нові моделі досвіду та рефлексії в умовах глобальних трансформацій. Глобалізація, технологічна революція, екологічна криза, міграційні процеси та геополітичні конфлікти створюють н</w:t>
      </w:r>
      <w:r>
        <w:t>ові форми досвіду, що вимагають нових способів рефлексивного осмислення. Мистецтво та філософія відповідають на ці виклики, розробляючи нові концептуальні рамки, нові методи дослідження та нові форми практики. Інтеграція естетичного, етичного та екзистенці</w:t>
      </w:r>
      <w:r>
        <w:t xml:space="preserve">йного вимірів у рефлексії досвіду дозволяє осмислювати людське буття як цілісний феномен, де тілесність, </w:t>
      </w:r>
      <w:r>
        <w:lastRenderedPageBreak/>
        <w:t>емоційність, раціональність та духовність нерозривно переплетені. Діалогічний характер сучасної рефлексії підкреслює, що розуміння виникає не через ізо</w:t>
      </w:r>
      <w:r>
        <w:t>льоване мислення, а через взаємодію, через обмін досвідом та через взаємне визнання. Технологічні трансформації відкривають нові можливості для рефлексії, створюючи цифрові простори, віртуальні реальності та алгоритмічні системи, що стають новими медіумами</w:t>
      </w:r>
      <w:r>
        <w:t xml:space="preserve"> досвіду. Водночас вони ставлять нові питання про природу свідомості, ідентичності та людяності, що вимагають глибокого філософського осмислення. Сучасна рефлексія досвіду є не просто інтелектуальною операцією, а життєвою практикою, що дозволяє людині оріє</w:t>
      </w:r>
      <w:r>
        <w:t>нтуватися у складному та мінливому світі, зберігаючи здатність до критичного мислення, етичної відповідальності та творчого самовираження.</w:t>
      </w:r>
    </w:p>
    <w:p w:rsidR="00AD4657" w:rsidRDefault="00AD4657">
      <w:pPr>
        <w:rPr>
          <w:lang w:val="uk-UA"/>
        </w:rPr>
      </w:pPr>
    </w:p>
    <w:p w:rsidR="00AD4657" w:rsidRDefault="00AD4657">
      <w:pPr>
        <w:rPr>
          <w:lang w:val="uk-UA"/>
        </w:rPr>
      </w:pPr>
    </w:p>
    <w:p w:rsidR="00AD4657" w:rsidRDefault="00AD4657">
      <w:pPr>
        <w:rPr>
          <w:lang w:val="uk-UA"/>
        </w:rPr>
      </w:pPr>
    </w:p>
    <w:p w:rsidR="00AD4657" w:rsidRDefault="00AD4657">
      <w:pPr>
        <w:pStyle w:val="13"/>
      </w:pPr>
    </w:p>
    <w:p w:rsidR="00AD4657" w:rsidRDefault="001D3582">
      <w:pPr>
        <w:rPr>
          <w:lang w:val="uk-UA"/>
        </w:rPr>
      </w:pPr>
      <w:r>
        <w:rPr>
          <w:lang w:val="uk-UA"/>
        </w:rPr>
        <w:br w:type="page"/>
      </w:r>
    </w:p>
    <w:p w:rsidR="00AD4657" w:rsidRDefault="001D3582">
      <w:pPr>
        <w:pStyle w:val="1"/>
      </w:pPr>
      <w:bookmarkStart w:id="14" w:name="_Toc213791658"/>
      <w:r>
        <w:lastRenderedPageBreak/>
        <w:t>ВИСНОВКИ</w:t>
      </w:r>
      <w:bookmarkEnd w:id="14"/>
    </w:p>
    <w:p w:rsidR="00AD4657" w:rsidRDefault="001D3582">
      <w:pPr>
        <w:pStyle w:val="13"/>
      </w:pPr>
      <w:r>
        <w:t>Дослідження «Досвід та рефлексія» розкриває фундаментальний зв'язок між двома конститутивними вимірами</w:t>
      </w:r>
      <w:r>
        <w:t xml:space="preserve"> людського буття — безпосереднім переживанням реальності та її усвідомленим осмисленням. Досвід постає як первинна форма включеності людини у світ, що реалізується через чуттєве сприйняття, тілесну присутність, емоційні переживання та практичну взаємодію з</w:t>
      </w:r>
      <w:r>
        <w:t xml:space="preserve"> реальністю. Рефлексія виступає механізмом, через який безпосередній досвід перетворюється на усвідомлене знання, набуває смислової артикуляції та інтегрується у культурну традицію. Як зазначає В. Андрусів, феноменологія досвіду дозволяє виявити структури,</w:t>
      </w:r>
      <w:r>
        <w:t xml:space="preserve"> через які феномени даються свідомості, розкриваючи способи конституювання смислів [1, с. 5]. Взаємозв'язок досвіду та рефлексії визначає специфіку людського способу буття, що відрізняється від простого біологічного існування здатністю до самоосмислення, к</w:t>
      </w:r>
      <w:r>
        <w:t>ритичного ставлення до власних переконань та формування культурних форм трансляції досвіду. Філософський аналіз цього взаємозв'язку демонструє, що людина є істотою, яка не просто переживає реальність, а здатна усвідомлювати власні переживання, інтерпретува</w:t>
      </w:r>
      <w:r>
        <w:t>ти їх та створювати символічні системи для їх вираження.</w:t>
      </w:r>
    </w:p>
    <w:p w:rsidR="00AD4657" w:rsidRDefault="001D3582">
      <w:pPr>
        <w:pStyle w:val="13"/>
      </w:pPr>
      <w:r>
        <w:t>Перший розділ дослідження встановлює, що досвід є багатовимірним явищем, що включає антропологічний, екзистенційний та культурний рівні. Антропологічні засади поняття досвіду розкривають його як фунд</w:t>
      </w:r>
      <w:r>
        <w:t>аментальну характеристику людського буття, що формується через взаємодію тілесності, свідомості та світу. Як підкреслює О. Дорошенко, тілесність є первинним способом буття-у-світі, через який здійснюється сприйняття, дія та розуміння [9, с. 56]. Екзистенці</w:t>
      </w:r>
      <w:r>
        <w:t>йний вимір досвіду пов'язаний із граничними ситуаціями людського буття — народженням, смертю, стражданням, свободою, що вимагають особливої інтенсивності рефлексивного осмислення. Культурний досвід формується через засвоєння символічних систем, мови, тради</w:t>
      </w:r>
      <w:r>
        <w:t xml:space="preserve">цій та колективних практик, що дозволяють індивідуальному досвіду набувати інтерсуб'єктивного характеру. О. Мельник демонструє, що типологія досвіду включає чуттєвий, екзистенційний та культурний рівні, кожен із яких вимагає </w:t>
      </w:r>
      <w:r>
        <w:lastRenderedPageBreak/>
        <w:t>специфічних способів рефлексивн</w:t>
      </w:r>
      <w:r>
        <w:t>ого осмислення [19, с. 67]. Досвід не є пасивним відображенням реальності, а активним процесом конструювання смислів, де людина виступає не як нейтральний спостерігач, а як включений учасник, що формує реальність через власну діяльність.</w:t>
      </w:r>
    </w:p>
    <w:p w:rsidR="00AD4657" w:rsidRDefault="001D3582">
      <w:pPr>
        <w:pStyle w:val="13"/>
      </w:pPr>
      <w:r>
        <w:t>Другий розділ розк</w:t>
      </w:r>
      <w:r>
        <w:t>риває рефлексію як універсальний механізм самосвідомості, через який людина осмислює власний досвід і транслює його в культурні форми. Феномен рефлексії у філософії свідомості демонструє, що здатність до самоспостереження, критичного аналізу власних ментал</w:t>
      </w:r>
      <w:r>
        <w:t>ьних операцій та усвідомлення меж пізнання є конститутивною ознакою людської свідомості. Як зазначає С. Білоус, рефлексія як інструмент філософського саморозуміння дозволяє не лише пізнавати зовнішній світ, але й критично осмислювати власні методи пізнання</w:t>
      </w:r>
      <w:r>
        <w:t xml:space="preserve">, виявляти приховані припущення та досліджувати межі власної свідомості [2, с. 45]. Культура постає як система рефлексивних практик, де колективний досвід осмислюється через ритуали, міфи, мистецтво, філософію та науку. М. Скиба підкреслює, що рефлексія є </w:t>
      </w:r>
      <w:r>
        <w:t>механізмом самосвідомості культури, через який суспільство осмислює власні символічні системи та цінності, забезпечуючи водночас сталість традиції та можливість її трансформації [27, с. 54]. Рефлексивні практики створюють простір для діалогу між поколінням</w:t>
      </w:r>
      <w:r>
        <w:t>и, для критичного переосмислення традиції та для формування нових культурних форм, що відповідають на виклики сучасності.</w:t>
      </w:r>
    </w:p>
    <w:p w:rsidR="00AD4657" w:rsidRDefault="001D3582">
      <w:pPr>
        <w:pStyle w:val="13"/>
      </w:pPr>
      <w:r>
        <w:t>Третій розділ окреслює український контекст реалізації процесу культурної рефлексії через досвід історичної пам'яті, національної іден</w:t>
      </w:r>
      <w:r>
        <w:t>тичності та гуманітарного мислення. Досвід історичної пам'яті формує національну ідентичність через рефлексивне осмислення минулого, через інтерпретацію історичних подій та через конструювання колективних наративів. О. Симороз демонструє, що пам'ять не є п</w:t>
      </w:r>
      <w:r>
        <w:t>асивним збереженням минулого, а активним процесом конструювання смислів, що формує ідентичність та визначає майбутнє [26, с. 67]. Рефлексія виступає чинником формування гуманітарного мислення в Україні, що дозволяло зберігати культурну ідентичність у склад</w:t>
      </w:r>
      <w:r>
        <w:t xml:space="preserve">них історичних </w:t>
      </w:r>
      <w:r>
        <w:lastRenderedPageBreak/>
        <w:t>умовах, розвивати оригінальні філософські концепції та інтегруватися у світовий гуманітарний простір. Як підкреслює О. Кириленко, вітчизняна інтелектуальна культура розвивалася у складних історичних умовах, що вимагало особливої інтенсивност</w:t>
      </w:r>
      <w:r>
        <w:t>і рефлексивних практик [16, с. 89]. Сучасні мистецькі й філософські стратегії рефлексії досвіду в українському контексті пов'язані з переосмисленням травматичного досвіду колоніалізму, тоталітаризму та війни, з формуванням нових способів культурної самоіде</w:t>
      </w:r>
      <w:r>
        <w:t>нтифікації та з інтеграцією у глобальний культурний простір.</w:t>
      </w:r>
    </w:p>
    <w:p w:rsidR="00AD4657" w:rsidRDefault="001D3582">
      <w:pPr>
        <w:pStyle w:val="13"/>
      </w:pPr>
      <w:r>
        <w:t xml:space="preserve">Єдність досвіду й рефлексії визначає специфіку людського способу буття, відкриваючи шлях до формування відповідального гуманітарного мислення. Людина є істотою, що не просто існує у світі, а </w:t>
      </w:r>
      <w:r>
        <w:t xml:space="preserve">здатна усвідомлювати власне існування, критично оцінювати власні дії та формувати проєкти майбутнього. Рефлексія дозволяє трансформувати безпосередній досвід у знання, індивідуальні переживання у колективну пам'ять, особисті цінності у культурні норми. Як </w:t>
      </w:r>
      <w:r>
        <w:t>зазначає Л. Яковенко, людина і знання перебувають на перетині сучасної епістемології та антропології, що розкриває рефлексію як антропологічну за своєю природою здатність [33, с. 45]. Відповідальне гуманітарне мислення передбачає усвідомлення власної культ</w:t>
      </w:r>
      <w:r>
        <w:t>урної позиції, визнання множинності перспектив, критичне ставлення до власних інтерпретацій та прагнення до діалогу з іншими традиціями. В. Савчук показує, що філософія досвіду перебуває між мистецтвом і повсякденністю, інтегруючи естетичний, етичний та ек</w:t>
      </w:r>
      <w:r>
        <w:t>зистенційний виміри людського буття [25, с. 89]. Гуманітарне мислення, що формується через рефлексію досвіду, є необхідною умовою збереження культурної ідентичності, розвитку критичного мислення та формування етичної відповідальності у мінливому світі.</w:t>
      </w:r>
    </w:p>
    <w:p w:rsidR="00AD4657" w:rsidRDefault="001D3582">
      <w:pPr>
        <w:pStyle w:val="13"/>
      </w:pPr>
      <w:r>
        <w:t>Пра</w:t>
      </w:r>
      <w:r>
        <w:t>ктична значущість дослідження полягає у можливості використання його результатів у філософії культури, освітніх програмах та культурологічному аналізі сучасного суспільства. Концептуальний апарат, розроблений у дослідженні, дозволяє аналізувати культурні ф</w:t>
      </w:r>
      <w:r>
        <w:t xml:space="preserve">еномени як форми рефлексії досвіду, виявляти механізми формування колективної пам'яті та досліджувати </w:t>
      </w:r>
      <w:r>
        <w:lastRenderedPageBreak/>
        <w:t>способи конструювання культурної ідентичності. Освітні програми з філософії, культурології та гуманітарних наук можуть використовувати результати дослідже</w:t>
      </w:r>
      <w:r>
        <w:t>ння для формування у студентів здатності до рефлексивного мислення, критичного аналізу культурних феноменів та усвідомлення власної культурної позиції. Як підкреслює С. Горянський, освіта є процесом формування розуміння, що здійснюється у певному горизонті</w:t>
      </w:r>
      <w:r>
        <w:t>, сформованому історичною традицією [6, с. 78]. Культурологічний аналіз сучасного суспільства потребує інструментів для дослідження того, як суспільство осмислює власний досвід, як формуються колективні наративи та як культурна рефлексія впливає на соціаль</w:t>
      </w:r>
      <w:r>
        <w:t>ні процеси. Дослідження «collective memory, visual communication, and symbolic power» демонструє, що візуальні репрезентації відіграють ключову роль у формуванні колективної пам'яті [49, с. 89], що підтверджує актуальність розробленого концептуального апар</w:t>
      </w:r>
      <w:r>
        <w:t>ату для аналізу сучасних культурних практик.</w:t>
      </w:r>
    </w:p>
    <w:p w:rsidR="00AD4657" w:rsidRDefault="001D3582">
      <w:pPr>
        <w:pStyle w:val="13"/>
      </w:pPr>
      <w:r>
        <w:t xml:space="preserve">Перспективи подальших досліджень окреслюються можливістю розвитку теми у контексті філософії свідомості, когнітивної науки, мистецької рефлексії та філософії штучного інтелекту. Філософія свідомості продовжує </w:t>
      </w:r>
      <w:r>
        <w:t>досліджувати природу рефлексії, механізми самосвідомості та структури суб'єктивного досвіду, що вимагає інтеграції феноменологічних, аналітичних та нейронаукових підходів. Когнітивна наука розробляє емпіричні методи дослідження рефлексивних процесів, вивча</w:t>
      </w:r>
      <w:r>
        <w:t xml:space="preserve">ючи нейронні механізми самоспостереження, метакогніції та усвідомленості. Мистецька рефлексія є перспективним напрямом дослідження, що дозволяє аналізувати, як сучасне мистецтво створює нові форми досвіду та рефлексії, як художні практики стають простором </w:t>
      </w:r>
      <w:r>
        <w:t>філософського осмислення реальності. Як зазначається у дослідженні «phenomenology and the philosophy of technology», технологія активно формує досвід, створюючи нові способи буття-у-світі [42, с. 78]. Філософія штучного інтелекту ставить фундаментальні пит</w:t>
      </w:r>
      <w:r>
        <w:t xml:space="preserve">ання про можливість машинної свідомості, про природу досвіду та про межі рефлексії, що вимагає переосмислення традиційних філософських концепцій. Дослідження «socio-phenomenological reflections on digital death» показує, що цифрові технології </w:t>
      </w:r>
      <w:r>
        <w:lastRenderedPageBreak/>
        <w:t>трансформують</w:t>
      </w:r>
      <w:r>
        <w:t xml:space="preserve"> фундаментальні аспекти людського буття [53, с. 45], відкриваючи нові горизонти для філософського дослідження досвіду та рефлексії у технологічно опосередкованому світі.</w:t>
      </w:r>
    </w:p>
    <w:p w:rsidR="00AD4657" w:rsidRDefault="001D3582">
      <w:pPr>
        <w:pStyle w:val="13"/>
      </w:pPr>
      <w:r>
        <w:t>Дослідження демонструє, що досвід та рефлексія є нерозривно пов'язаними вимірами людсь</w:t>
      </w:r>
      <w:r>
        <w:t>кого буття, що визначають специфіку людського способу існування у світі. Здатність до рефлексивного осмислення досвіду дозволяє людині не просто реагувати на зовнішні стимули, а усвідомлювати власні переживання, формувати смисли та створювати культурні фор</w:t>
      </w:r>
      <w:r>
        <w:t>ми трансляції досвіду. Культура постає як простір, де індивідуальний досвід трансформується у колективну пам'ять, де рефлексія набуває інституціоналізованих форм та де формуються традиції осмислення людського буття. Український контекст демонструє, як рефл</w:t>
      </w:r>
      <w:r>
        <w:t>ексія виступає чинником збереження культурної ідентичності у складних історичних умовах, як гуманітарне мислення розвивається через інтенсивну рефлексивну роботу над питаннями національної ідентичності, історичної пам'яті та духовної спадкоємності. Сучасні</w:t>
      </w:r>
      <w:r>
        <w:t xml:space="preserve"> трансформації, пов'язані з глобалізацією, технологічною революцією та соціальними змінами, вимагають нових форм рефлексії досвіду, що здатні відповідати на виклики сучасності, зберігаючи зв'язок з історичною традицією та культурними цінностями.</w:t>
      </w:r>
    </w:p>
    <w:p w:rsidR="00AD4657" w:rsidRDefault="00AD4657">
      <w:pPr>
        <w:rPr>
          <w:lang w:val="uk-UA"/>
        </w:rPr>
      </w:pPr>
    </w:p>
    <w:p w:rsidR="00AD4657" w:rsidRDefault="00AD4657">
      <w:pPr>
        <w:rPr>
          <w:lang w:val="uk-UA"/>
        </w:rPr>
      </w:pPr>
    </w:p>
    <w:p w:rsidR="00AD4657" w:rsidRDefault="00AD4657">
      <w:pPr>
        <w:rPr>
          <w:lang w:val="uk-UA"/>
        </w:rPr>
      </w:pPr>
    </w:p>
    <w:p w:rsidR="00AD4657" w:rsidRDefault="001D3582">
      <w:pPr>
        <w:rPr>
          <w:lang w:val="uk-UA"/>
        </w:rPr>
      </w:pPr>
      <w:r>
        <w:rPr>
          <w:lang w:val="uk-UA"/>
        </w:rPr>
        <w:br w:type="page"/>
      </w:r>
    </w:p>
    <w:p w:rsidR="00AD4657" w:rsidRDefault="001D3582">
      <w:pPr>
        <w:pStyle w:val="1"/>
      </w:pPr>
      <w:bookmarkStart w:id="15" w:name="_Toc213791659"/>
      <w:r>
        <w:lastRenderedPageBreak/>
        <w:t>СПИСО</w:t>
      </w:r>
      <w:r>
        <w:t>К ВИКОРИСТАНИХ ДЖЕРЕЛ</w:t>
      </w:r>
      <w:bookmarkEnd w:id="15"/>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Андрусів, В.</w:t>
      </w:r>
      <w:r>
        <w:rPr>
          <w:rFonts w:ascii="Times New Roman" w:eastAsia="Times New Roman" w:hAnsi="Times New Roman" w:cs="Times New Roman"/>
          <w:sz w:val="28"/>
          <w:szCs w:val="28"/>
          <w:lang w:eastAsia="ru-RU"/>
        </w:rPr>
        <w:t xml:space="preserve"> Феноменологія досвіду: горизонти методології.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2021, 40(2), 5–21. </w:t>
      </w:r>
      <w:hyperlink r:id="rId8" w:tgtFrame="_new" w:history="1">
        <w:r>
          <w:rPr>
            <w:rStyle w:val="a3"/>
            <w:rFonts w:ascii="Times New Roman" w:eastAsia="Times New Roman" w:hAnsi="Times New Roman" w:cs="Times New Roman"/>
            <w:sz w:val="28"/>
            <w:szCs w:val="28"/>
            <w:lang w:val="en-US" w:eastAsia="ru-RU"/>
          </w:rPr>
          <w:t>https://sententiae.vntu</w:t>
        </w:r>
        <w:r>
          <w:rPr>
            <w:rStyle w:val="a3"/>
            <w:rFonts w:ascii="Times New Roman" w:eastAsia="Times New Roman" w:hAnsi="Times New Roman" w:cs="Times New Roman"/>
            <w:sz w:val="28"/>
            <w:szCs w:val="28"/>
            <w:lang w:val="en-US" w:eastAsia="ru-RU"/>
          </w:rPr>
          <w:t>.</w:t>
        </w:r>
        <w:r>
          <w:rPr>
            <w:rStyle w:val="a3"/>
            <w:rFonts w:ascii="Times New Roman" w:eastAsia="Times New Roman" w:hAnsi="Times New Roman" w:cs="Times New Roman"/>
            <w:sz w:val="28"/>
            <w:szCs w:val="28"/>
            <w:lang w:val="en-US" w:eastAsia="ru-RU"/>
          </w:rPr>
          <w:t>edu.ua/i</w:t>
        </w:r>
        <w:r>
          <w:rPr>
            <w:rStyle w:val="a3"/>
            <w:rFonts w:ascii="Times New Roman" w:eastAsia="Times New Roman" w:hAnsi="Times New Roman" w:cs="Times New Roman"/>
            <w:sz w:val="28"/>
            <w:szCs w:val="28"/>
            <w:lang w:val="en-US" w:eastAsia="ru-RU"/>
          </w:rPr>
          <w:t>ndex.php/sententiae/issue/view/50</w:t>
        </w:r>
      </w:hyperlink>
      <w:r>
        <w:rPr>
          <w:rFonts w:ascii="Times New Roman" w:eastAsia="Times New Roman" w:hAnsi="Times New Roman" w:cs="Times New Roman"/>
          <w:sz w:val="28"/>
          <w:szCs w:val="28"/>
          <w:lang w:val="en-US" w:eastAsia="ru-RU"/>
        </w:rPr>
        <w:t xml:space="preserve"> </w:t>
      </w:r>
      <w:hyperlink r:id="rId9"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Білоус</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С</w:t>
      </w:r>
      <w:r>
        <w:rPr>
          <w:rFonts w:ascii="Times New Roman" w:eastAsia="Times New Roman" w:hAnsi="Times New Roman" w:cs="Times New Roman"/>
          <w:b/>
          <w:bCs/>
          <w:sz w:val="28"/>
          <w:szCs w:val="28"/>
          <w:lang w:val="en-US" w:eastAsia="ru-RU"/>
        </w:rPr>
        <w:t>.</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Рефлексія</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як</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інструмент</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філософського</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саморозуміння</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eastAsia="ru-RU"/>
        </w:rPr>
        <w:t>Філософська</w:t>
      </w:r>
      <w:r>
        <w:rPr>
          <w:rFonts w:ascii="Times New Roman" w:eastAsia="Times New Roman" w:hAnsi="Times New Roman" w:cs="Times New Roman"/>
          <w:i/>
          <w:iCs/>
          <w:sz w:val="28"/>
          <w:szCs w:val="28"/>
          <w:lang w:val="en-US" w:eastAsia="ru-RU"/>
        </w:rPr>
        <w:t xml:space="preserve"> </w:t>
      </w:r>
      <w:r>
        <w:rPr>
          <w:rFonts w:ascii="Times New Roman" w:eastAsia="Times New Roman" w:hAnsi="Times New Roman" w:cs="Times New Roman"/>
          <w:i/>
          <w:iCs/>
          <w:sz w:val="28"/>
          <w:szCs w:val="28"/>
          <w:lang w:eastAsia="ru-RU"/>
        </w:rPr>
        <w:t>думка</w:t>
      </w:r>
      <w:r>
        <w:rPr>
          <w:rFonts w:ascii="Times New Roman" w:eastAsia="Times New Roman" w:hAnsi="Times New Roman" w:cs="Times New Roman"/>
          <w:sz w:val="28"/>
          <w:szCs w:val="28"/>
          <w:lang w:val="en-US" w:eastAsia="ru-RU"/>
        </w:rPr>
        <w:t xml:space="preserve">, 2020, №4. </w:t>
      </w:r>
      <w:hyperlink r:id="rId10" w:tgtFrame="_new" w:history="1">
        <w:r>
          <w:rPr>
            <w:rStyle w:val="a3"/>
            <w:rFonts w:ascii="Times New Roman" w:eastAsia="Times New Roman" w:hAnsi="Times New Roman" w:cs="Times New Roman"/>
            <w:sz w:val="28"/>
            <w:szCs w:val="28"/>
            <w:lang w:val="en-US" w:eastAsia="ru-RU"/>
          </w:rPr>
          <w:t>https://dumka.philosophy.ua/index.php</w:t>
        </w:r>
        <w:r>
          <w:rPr>
            <w:rStyle w:val="a3"/>
            <w:rFonts w:ascii="Times New Roman" w:eastAsia="Times New Roman" w:hAnsi="Times New Roman" w:cs="Times New Roman"/>
            <w:sz w:val="28"/>
            <w:szCs w:val="28"/>
            <w:lang w:val="en-US" w:eastAsia="ru-RU"/>
          </w:rPr>
          <w:t>/</w:t>
        </w:r>
        <w:r>
          <w:rPr>
            <w:rStyle w:val="a3"/>
            <w:rFonts w:ascii="Times New Roman" w:eastAsia="Times New Roman" w:hAnsi="Times New Roman" w:cs="Times New Roman"/>
            <w:sz w:val="28"/>
            <w:szCs w:val="28"/>
            <w:lang w:val="en-US" w:eastAsia="ru-RU"/>
          </w:rPr>
          <w:t>fd/issue/archive</w:t>
        </w:r>
      </w:hyperlink>
      <w:r>
        <w:rPr>
          <w:rFonts w:ascii="Times New Roman" w:eastAsia="Times New Roman" w:hAnsi="Times New Roman" w:cs="Times New Roman"/>
          <w:sz w:val="28"/>
          <w:szCs w:val="28"/>
          <w:lang w:val="en-US" w:eastAsia="ru-RU"/>
        </w:rPr>
        <w:t xml:space="preserve"> </w:t>
      </w:r>
      <w:hyperlink r:id="rId11" w:tgtFrame="_blank" w:history="1">
        <w:r>
          <w:rPr>
            <w:rStyle w:val="a3"/>
            <w:rFonts w:ascii="Times New Roman" w:eastAsia="Times New Roman" w:hAnsi="Times New Roman" w:cs="Times New Roman"/>
            <w:sz w:val="28"/>
            <w:szCs w:val="28"/>
            <w:lang w:eastAsia="ru-RU"/>
          </w:rPr>
          <w:t>Філософська</w:t>
        </w:r>
        <w:r>
          <w:rPr>
            <w:rStyle w:val="a3"/>
            <w:rFonts w:ascii="Times New Roman" w:eastAsia="Times New Roman" w:hAnsi="Times New Roman" w:cs="Times New Roman"/>
            <w:sz w:val="28"/>
            <w:szCs w:val="28"/>
            <w:lang w:val="en-US" w:eastAsia="ru-RU"/>
          </w:rPr>
          <w:t xml:space="preserve"> </w:t>
        </w:r>
        <w:r>
          <w:rPr>
            <w:rStyle w:val="a3"/>
            <w:rFonts w:ascii="Times New Roman" w:eastAsia="Times New Roman" w:hAnsi="Times New Roman" w:cs="Times New Roman"/>
            <w:sz w:val="28"/>
            <w:szCs w:val="28"/>
            <w:lang w:eastAsia="ru-RU"/>
          </w:rPr>
          <w:t>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Бойченко, М.</w:t>
      </w:r>
      <w:r>
        <w:rPr>
          <w:rFonts w:ascii="Times New Roman" w:eastAsia="Times New Roman" w:hAnsi="Times New Roman" w:cs="Times New Roman"/>
          <w:sz w:val="28"/>
          <w:szCs w:val="28"/>
          <w:lang w:eastAsia="ru-RU"/>
        </w:rPr>
        <w:t xml:space="preserve"> «Філософська думка»: огляд. </w:t>
      </w:r>
      <w:r>
        <w:rPr>
          <w:rFonts w:ascii="Times New Roman" w:eastAsia="Times New Roman" w:hAnsi="Times New Roman" w:cs="Times New Roman"/>
          <w:i/>
          <w:iCs/>
          <w:sz w:val="28"/>
          <w:szCs w:val="28"/>
          <w:lang w:eastAsia="ru-RU"/>
        </w:rPr>
        <w:t>Філософська думка</w:t>
      </w:r>
      <w:r>
        <w:rPr>
          <w:rFonts w:ascii="Times New Roman" w:eastAsia="Times New Roman" w:hAnsi="Times New Roman" w:cs="Times New Roman"/>
          <w:sz w:val="28"/>
          <w:szCs w:val="28"/>
          <w:lang w:eastAsia="ru-RU"/>
        </w:rPr>
        <w:t xml:space="preserve">, 2021, №1. </w:t>
      </w:r>
      <w:hyperlink r:id="rId12" w:tgtFrame="_new" w:history="1">
        <w:r>
          <w:rPr>
            <w:rStyle w:val="a3"/>
            <w:rFonts w:ascii="Times New Roman" w:eastAsia="Times New Roman" w:hAnsi="Times New Roman" w:cs="Times New Roman"/>
            <w:sz w:val="28"/>
            <w:szCs w:val="28"/>
            <w:lang w:eastAsia="ru-RU"/>
          </w:rPr>
          <w:t>https://dumka.philosophy.ua/index.php/fd/issue/view/50</w:t>
        </w:r>
      </w:hyperlink>
      <w:r>
        <w:rPr>
          <w:rFonts w:ascii="Times New Roman" w:eastAsia="Times New Roman" w:hAnsi="Times New Roman" w:cs="Times New Roman"/>
          <w:sz w:val="28"/>
          <w:szCs w:val="28"/>
          <w:lang w:eastAsia="ru-RU"/>
        </w:rPr>
        <w:t xml:space="preserve"> </w:t>
      </w:r>
      <w:hyperlink r:id="rId13" w:tgtFrame="_blank" w:history="1">
        <w:r>
          <w:rPr>
            <w:rStyle w:val="a3"/>
            <w:rFonts w:ascii="Times New Roman" w:eastAsia="Times New Roman" w:hAnsi="Times New Roman" w:cs="Times New Roman"/>
            <w:sz w:val="28"/>
            <w:szCs w:val="28"/>
            <w:lang w:eastAsia="ru-RU"/>
          </w:rPr>
          <w:t>Філософська 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Бугров, В.</w:t>
      </w:r>
      <w:r>
        <w:rPr>
          <w:rFonts w:ascii="Times New Roman" w:eastAsia="Times New Roman" w:hAnsi="Times New Roman" w:cs="Times New Roman"/>
          <w:sz w:val="28"/>
          <w:szCs w:val="28"/>
          <w:lang w:eastAsia="ru-RU"/>
        </w:rPr>
        <w:t xml:space="preserve"> Інституціоналізація наукових досягнень Інституту філософії… </w:t>
      </w:r>
      <w:r>
        <w:rPr>
          <w:rFonts w:ascii="Times New Roman" w:eastAsia="Times New Roman" w:hAnsi="Times New Roman" w:cs="Times New Roman"/>
          <w:i/>
          <w:iCs/>
          <w:sz w:val="28"/>
          <w:szCs w:val="28"/>
          <w:lang w:eastAsia="ru-RU"/>
        </w:rPr>
        <w:t>Філ</w:t>
      </w:r>
      <w:r>
        <w:rPr>
          <w:rFonts w:ascii="Times New Roman" w:eastAsia="Times New Roman" w:hAnsi="Times New Roman" w:cs="Times New Roman"/>
          <w:i/>
          <w:iCs/>
          <w:sz w:val="28"/>
          <w:szCs w:val="28"/>
          <w:lang w:eastAsia="ru-RU"/>
        </w:rPr>
        <w:t>ософська думка</w:t>
      </w:r>
      <w:r>
        <w:rPr>
          <w:rFonts w:ascii="Times New Roman" w:eastAsia="Times New Roman" w:hAnsi="Times New Roman" w:cs="Times New Roman"/>
          <w:sz w:val="28"/>
          <w:szCs w:val="28"/>
          <w:lang w:eastAsia="ru-RU"/>
        </w:rPr>
        <w:t xml:space="preserve">, 2021, №4. </w:t>
      </w:r>
      <w:hyperlink r:id="rId14" w:tgtFrame="_new" w:history="1">
        <w:r>
          <w:rPr>
            <w:rStyle w:val="a3"/>
            <w:rFonts w:ascii="Times New Roman" w:eastAsia="Times New Roman" w:hAnsi="Times New Roman" w:cs="Times New Roman"/>
            <w:sz w:val="28"/>
            <w:szCs w:val="28"/>
            <w:lang w:eastAsia="ru-RU"/>
          </w:rPr>
          <w:t>https://dumka.philosophy.ua/index.php/fd/issue/view/53</w:t>
        </w:r>
      </w:hyperlink>
      <w:r>
        <w:rPr>
          <w:rFonts w:ascii="Times New Roman" w:eastAsia="Times New Roman" w:hAnsi="Times New Roman" w:cs="Times New Roman"/>
          <w:sz w:val="28"/>
          <w:szCs w:val="28"/>
          <w:lang w:eastAsia="ru-RU"/>
        </w:rPr>
        <w:t xml:space="preserve"> </w:t>
      </w:r>
      <w:hyperlink r:id="rId15" w:tgtFrame="_blank" w:history="1">
        <w:r>
          <w:rPr>
            <w:rStyle w:val="a3"/>
            <w:rFonts w:ascii="Times New Roman" w:eastAsia="Times New Roman" w:hAnsi="Times New Roman" w:cs="Times New Roman"/>
            <w:sz w:val="28"/>
            <w:szCs w:val="28"/>
            <w:lang w:eastAsia="ru-RU"/>
          </w:rPr>
          <w:t>Філософська 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В’яткіна, Н.; Миро́шник, К.; Рева, Н.</w:t>
      </w:r>
      <w:r>
        <w:rPr>
          <w:rFonts w:ascii="Times New Roman" w:eastAsia="Times New Roman" w:hAnsi="Times New Roman" w:cs="Times New Roman"/>
          <w:sz w:val="28"/>
          <w:szCs w:val="28"/>
          <w:lang w:eastAsia="ru-RU"/>
        </w:rPr>
        <w:t xml:space="preserve"> «Спасенні й загублені».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2021, 40(1), 160–174. </w:t>
      </w:r>
      <w:hyperlink r:id="rId16" w:tgtFrame="_new" w:history="1">
        <w:r>
          <w:rPr>
            <w:rStyle w:val="a3"/>
            <w:rFonts w:ascii="Times New Roman" w:eastAsia="Times New Roman" w:hAnsi="Times New Roman" w:cs="Times New Roman"/>
            <w:sz w:val="28"/>
            <w:szCs w:val="28"/>
            <w:lang w:val="en-US" w:eastAsia="ru-RU"/>
          </w:rPr>
          <w:t>https://sententiae.vntu.edu.ua/index.php/sententiae/issue/view/50</w:t>
        </w:r>
      </w:hyperlink>
      <w:r>
        <w:rPr>
          <w:rFonts w:ascii="Times New Roman" w:eastAsia="Times New Roman" w:hAnsi="Times New Roman" w:cs="Times New Roman"/>
          <w:sz w:val="28"/>
          <w:szCs w:val="28"/>
          <w:lang w:val="en-US" w:eastAsia="ru-RU"/>
        </w:rPr>
        <w:t xml:space="preserve"> </w:t>
      </w:r>
      <w:hyperlink r:id="rId17"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Горянський, С.</w:t>
      </w:r>
      <w:r>
        <w:rPr>
          <w:rFonts w:ascii="Times New Roman" w:eastAsia="Times New Roman" w:hAnsi="Times New Roman" w:cs="Times New Roman"/>
          <w:sz w:val="28"/>
          <w:szCs w:val="28"/>
          <w:lang w:eastAsia="ru-RU"/>
        </w:rPr>
        <w:t xml:space="preserve"> Філософське осмислення ІТ-освіти: герменевтична перспектива. </w:t>
      </w:r>
      <w:r>
        <w:rPr>
          <w:rFonts w:ascii="Times New Roman" w:eastAsia="Times New Roman" w:hAnsi="Times New Roman" w:cs="Times New Roman"/>
          <w:i/>
          <w:iCs/>
          <w:sz w:val="28"/>
          <w:szCs w:val="28"/>
          <w:lang w:eastAsia="ru-RU"/>
        </w:rPr>
        <w:t>Наук. записки НУ «ОА». Сер. «Філософія»</w:t>
      </w:r>
      <w:r>
        <w:rPr>
          <w:rFonts w:ascii="Times New Roman" w:eastAsia="Times New Roman" w:hAnsi="Times New Roman" w:cs="Times New Roman"/>
          <w:sz w:val="28"/>
          <w:szCs w:val="28"/>
          <w:lang w:eastAsia="ru-RU"/>
        </w:rPr>
        <w:t xml:space="preserve">, 2024, №27. </w:t>
      </w:r>
      <w:hyperlink r:id="rId18" w:tgtFrame="_new" w:history="1">
        <w:r>
          <w:rPr>
            <w:rStyle w:val="a3"/>
            <w:rFonts w:ascii="Times New Roman" w:eastAsia="Times New Roman" w:hAnsi="Times New Roman" w:cs="Times New Roman"/>
            <w:sz w:val="28"/>
            <w:szCs w:val="28"/>
            <w:lang w:eastAsia="ru-RU"/>
          </w:rPr>
          <w:t>https://journals.oa.edu.ua/Philoso</w:t>
        </w:r>
        <w:r>
          <w:rPr>
            <w:rStyle w:val="a3"/>
            <w:rFonts w:ascii="Times New Roman" w:eastAsia="Times New Roman" w:hAnsi="Times New Roman" w:cs="Times New Roman"/>
            <w:sz w:val="28"/>
            <w:szCs w:val="28"/>
            <w:lang w:eastAsia="ru-RU"/>
          </w:rPr>
          <w:t>p</w:t>
        </w:r>
        <w:r>
          <w:rPr>
            <w:rStyle w:val="a3"/>
            <w:rFonts w:ascii="Times New Roman" w:eastAsia="Times New Roman" w:hAnsi="Times New Roman" w:cs="Times New Roman"/>
            <w:sz w:val="28"/>
            <w:szCs w:val="28"/>
            <w:lang w:eastAsia="ru-RU"/>
          </w:rPr>
          <w:t>hy/article/download/4193/3841/7117</w:t>
        </w:r>
      </w:hyperlink>
      <w:r>
        <w:rPr>
          <w:rFonts w:ascii="Times New Roman" w:eastAsia="Times New Roman" w:hAnsi="Times New Roman" w:cs="Times New Roman"/>
          <w:sz w:val="28"/>
          <w:szCs w:val="28"/>
          <w:lang w:eastAsia="ru-RU"/>
        </w:rPr>
        <w:t xml:space="preserve"> </w:t>
      </w:r>
      <w:hyperlink r:id="rId19" w:tgtFrame="_blank" w:history="1">
        <w:r>
          <w:rPr>
            <w:rStyle w:val="a3"/>
            <w:rFonts w:ascii="Times New Roman" w:eastAsia="Times New Roman" w:hAnsi="Times New Roman" w:cs="Times New Roman"/>
            <w:sz w:val="28"/>
            <w:szCs w:val="28"/>
            <w:lang w:eastAsia="ru-RU"/>
          </w:rPr>
          <w:t xml:space="preserve">Наукові журнали </w:t>
        </w:r>
        <w:r>
          <w:rPr>
            <w:rStyle w:val="a3"/>
            <w:rFonts w:ascii="Times New Roman" w:eastAsia="Times New Roman" w:hAnsi="Times New Roman" w:cs="Times New Roman"/>
            <w:sz w:val="28"/>
            <w:szCs w:val="28"/>
            <w:lang w:eastAsia="ru-RU"/>
          </w:rPr>
          <w:t>Острозької академії</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Ґрицюшина, М.</w:t>
      </w:r>
      <w:r>
        <w:rPr>
          <w:rFonts w:ascii="Times New Roman" w:eastAsia="Times New Roman" w:hAnsi="Times New Roman" w:cs="Times New Roman"/>
          <w:sz w:val="28"/>
          <w:szCs w:val="28"/>
          <w:lang w:eastAsia="ru-RU"/>
        </w:rPr>
        <w:t xml:space="preserve"> Філософування Дж. Локка про ідеї слів (досвід, рефлексія). </w:t>
      </w:r>
      <w:r>
        <w:rPr>
          <w:rFonts w:ascii="Times New Roman" w:eastAsia="Times New Roman" w:hAnsi="Times New Roman" w:cs="Times New Roman"/>
          <w:i/>
          <w:iCs/>
          <w:sz w:val="28"/>
          <w:szCs w:val="28"/>
          <w:lang w:eastAsia="ru-RU"/>
        </w:rPr>
        <w:t>Наук. записки НУ «ОА». Сер. «Філософія»</w:t>
      </w:r>
      <w:r>
        <w:rPr>
          <w:rFonts w:ascii="Times New Roman" w:eastAsia="Times New Roman" w:hAnsi="Times New Roman" w:cs="Times New Roman"/>
          <w:sz w:val="28"/>
          <w:szCs w:val="28"/>
          <w:lang w:eastAsia="ru-RU"/>
        </w:rPr>
        <w:t xml:space="preserve">, 2023. </w:t>
      </w:r>
      <w:hyperlink r:id="rId20" w:tgtFrame="_new" w:history="1">
        <w:r>
          <w:rPr>
            <w:rStyle w:val="a3"/>
            <w:rFonts w:ascii="Times New Roman" w:eastAsia="Times New Roman" w:hAnsi="Times New Roman" w:cs="Times New Roman"/>
            <w:sz w:val="28"/>
            <w:szCs w:val="28"/>
            <w:lang w:eastAsia="ru-RU"/>
          </w:rPr>
          <w:t>https://jou</w:t>
        </w:r>
        <w:r>
          <w:rPr>
            <w:rStyle w:val="a3"/>
            <w:rFonts w:ascii="Times New Roman" w:eastAsia="Times New Roman" w:hAnsi="Times New Roman" w:cs="Times New Roman"/>
            <w:sz w:val="28"/>
            <w:szCs w:val="28"/>
            <w:lang w:eastAsia="ru-RU"/>
          </w:rPr>
          <w:t>rnals.oa.edu.ua/Philosophy/article/view/3872</w:t>
        </w:r>
      </w:hyperlink>
      <w:r>
        <w:rPr>
          <w:rFonts w:ascii="Times New Roman" w:eastAsia="Times New Roman" w:hAnsi="Times New Roman" w:cs="Times New Roman"/>
          <w:sz w:val="28"/>
          <w:szCs w:val="28"/>
          <w:lang w:eastAsia="ru-RU"/>
        </w:rPr>
        <w:t xml:space="preserve"> </w:t>
      </w:r>
      <w:hyperlink r:id="rId21" w:tgtFrame="_blank" w:history="1">
        <w:r>
          <w:rPr>
            <w:rStyle w:val="a3"/>
            <w:rFonts w:ascii="Times New Roman" w:eastAsia="Times New Roman" w:hAnsi="Times New Roman" w:cs="Times New Roman"/>
            <w:sz w:val="28"/>
            <w:szCs w:val="28"/>
            <w:lang w:eastAsia="ru-RU"/>
          </w:rPr>
          <w:t>Наукові журнали Острозької академії</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Давиденко, І.</w:t>
      </w:r>
      <w:r>
        <w:rPr>
          <w:rFonts w:ascii="Times New Roman" w:eastAsia="Times New Roman" w:hAnsi="Times New Roman" w:cs="Times New Roman"/>
          <w:sz w:val="28"/>
          <w:szCs w:val="28"/>
          <w:lang w:eastAsia="ru-RU"/>
        </w:rPr>
        <w:t xml:space="preserve"> Рефлекс сучасних гегелезнавчих студій (рец.). </w:t>
      </w:r>
      <w:r>
        <w:rPr>
          <w:rFonts w:ascii="Times New Roman" w:eastAsia="Times New Roman" w:hAnsi="Times New Roman" w:cs="Times New Roman"/>
          <w:i/>
          <w:iCs/>
          <w:sz w:val="28"/>
          <w:szCs w:val="28"/>
          <w:lang w:val="en-US" w:eastAsia="ru-RU"/>
        </w:rPr>
        <w:t>Sente</w:t>
      </w:r>
      <w:r>
        <w:rPr>
          <w:rFonts w:ascii="Times New Roman" w:eastAsia="Times New Roman" w:hAnsi="Times New Roman" w:cs="Times New Roman"/>
          <w:i/>
          <w:iCs/>
          <w:sz w:val="28"/>
          <w:szCs w:val="28"/>
          <w:lang w:val="en-US" w:eastAsia="ru-RU"/>
        </w:rPr>
        <w:t>ntiae</w:t>
      </w:r>
      <w:r>
        <w:rPr>
          <w:rFonts w:ascii="Times New Roman" w:eastAsia="Times New Roman" w:hAnsi="Times New Roman" w:cs="Times New Roman"/>
          <w:sz w:val="28"/>
          <w:szCs w:val="28"/>
          <w:lang w:val="en-US" w:eastAsia="ru-RU"/>
        </w:rPr>
        <w:t xml:space="preserve">, 2022, 41(1). </w:t>
      </w:r>
      <w:hyperlink r:id="rId22" w:tgtFrame="_new" w:history="1">
        <w:r>
          <w:rPr>
            <w:rStyle w:val="a3"/>
            <w:rFonts w:ascii="Times New Roman" w:eastAsia="Times New Roman" w:hAnsi="Times New Roman" w:cs="Times New Roman"/>
            <w:sz w:val="28"/>
            <w:szCs w:val="28"/>
            <w:lang w:val="en-US" w:eastAsia="ru-RU"/>
          </w:rPr>
          <w:t>https://sententiae.vntu.edu.ua/index.php/sententiae/article/view/634</w:t>
        </w:r>
      </w:hyperlink>
      <w:r>
        <w:rPr>
          <w:rFonts w:ascii="Times New Roman" w:eastAsia="Times New Roman" w:hAnsi="Times New Roman" w:cs="Times New Roman"/>
          <w:sz w:val="28"/>
          <w:szCs w:val="28"/>
          <w:lang w:val="en-US" w:eastAsia="ru-RU"/>
        </w:rPr>
        <w:t xml:space="preserve"> </w:t>
      </w:r>
      <w:hyperlink r:id="rId23"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Дорошенко, О.</w:t>
      </w:r>
      <w:r>
        <w:rPr>
          <w:rFonts w:ascii="Times New Roman" w:eastAsia="Times New Roman" w:hAnsi="Times New Roman" w:cs="Times New Roman"/>
          <w:sz w:val="28"/>
          <w:szCs w:val="28"/>
          <w:lang w:eastAsia="ru-RU"/>
        </w:rPr>
        <w:t xml:space="preserve"> Досвід і тілесність: феноменологічні інтерпретації. </w:t>
      </w:r>
      <w:r>
        <w:rPr>
          <w:rFonts w:ascii="Times New Roman" w:eastAsia="Times New Roman" w:hAnsi="Times New Roman" w:cs="Times New Roman"/>
          <w:i/>
          <w:iCs/>
          <w:sz w:val="28"/>
          <w:szCs w:val="28"/>
          <w:lang w:eastAsia="ru-RU"/>
        </w:rPr>
        <w:t>Філософська думка</w:t>
      </w:r>
      <w:r>
        <w:rPr>
          <w:rFonts w:ascii="Times New Roman" w:eastAsia="Times New Roman" w:hAnsi="Times New Roman" w:cs="Times New Roman"/>
          <w:sz w:val="28"/>
          <w:szCs w:val="28"/>
          <w:lang w:eastAsia="ru-RU"/>
        </w:rPr>
        <w:t xml:space="preserve">, 2021, №2. </w:t>
      </w:r>
      <w:hyperlink r:id="rId24" w:tgtFrame="_new" w:history="1">
        <w:r>
          <w:rPr>
            <w:rStyle w:val="a3"/>
            <w:rFonts w:ascii="Times New Roman" w:eastAsia="Times New Roman" w:hAnsi="Times New Roman" w:cs="Times New Roman"/>
            <w:sz w:val="28"/>
            <w:szCs w:val="28"/>
            <w:lang w:eastAsia="ru-RU"/>
          </w:rPr>
          <w:t>https://dumka.philosophy.ua/index.php/fd/issue/archive</w:t>
        </w:r>
      </w:hyperlink>
      <w:r>
        <w:rPr>
          <w:rFonts w:ascii="Times New Roman" w:eastAsia="Times New Roman" w:hAnsi="Times New Roman" w:cs="Times New Roman"/>
          <w:sz w:val="28"/>
          <w:szCs w:val="28"/>
          <w:lang w:eastAsia="ru-RU"/>
        </w:rPr>
        <w:t xml:space="preserve"> </w:t>
      </w:r>
      <w:hyperlink r:id="rId25" w:tgtFrame="_blank" w:history="1">
        <w:r>
          <w:rPr>
            <w:rStyle w:val="a3"/>
            <w:rFonts w:ascii="Times New Roman" w:eastAsia="Times New Roman" w:hAnsi="Times New Roman" w:cs="Times New Roman"/>
            <w:sz w:val="28"/>
            <w:szCs w:val="28"/>
            <w:lang w:eastAsia="ru-RU"/>
          </w:rPr>
          <w:t>Філософська 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Єрм</w:t>
      </w:r>
      <w:r>
        <w:rPr>
          <w:rFonts w:ascii="Times New Roman" w:eastAsia="Times New Roman" w:hAnsi="Times New Roman" w:cs="Times New Roman"/>
          <w:b/>
          <w:bCs/>
          <w:sz w:val="28"/>
          <w:szCs w:val="28"/>
          <w:lang w:eastAsia="ru-RU"/>
        </w:rPr>
        <w:t>оленко, А.</w:t>
      </w:r>
      <w:r>
        <w:rPr>
          <w:rFonts w:ascii="Times New Roman" w:eastAsia="Times New Roman" w:hAnsi="Times New Roman" w:cs="Times New Roman"/>
          <w:sz w:val="28"/>
          <w:szCs w:val="28"/>
          <w:lang w:eastAsia="ru-RU"/>
        </w:rPr>
        <w:t xml:space="preserve"> Сократичний діалог у поетично-практичній філософії Лесі Українки. </w:t>
      </w:r>
      <w:r>
        <w:rPr>
          <w:rFonts w:ascii="Times New Roman" w:eastAsia="Times New Roman" w:hAnsi="Times New Roman" w:cs="Times New Roman"/>
          <w:i/>
          <w:iCs/>
          <w:sz w:val="28"/>
          <w:szCs w:val="28"/>
          <w:lang w:eastAsia="ru-RU"/>
        </w:rPr>
        <w:t>Філософська думка</w:t>
      </w:r>
      <w:r>
        <w:rPr>
          <w:rFonts w:ascii="Times New Roman" w:eastAsia="Times New Roman" w:hAnsi="Times New Roman" w:cs="Times New Roman"/>
          <w:sz w:val="28"/>
          <w:szCs w:val="28"/>
          <w:lang w:eastAsia="ru-RU"/>
        </w:rPr>
        <w:t xml:space="preserve">, 2021, №2. </w:t>
      </w:r>
      <w:hyperlink r:id="rId26" w:tgtFrame="_new" w:history="1">
        <w:r>
          <w:rPr>
            <w:rStyle w:val="a3"/>
            <w:rFonts w:ascii="Times New Roman" w:eastAsia="Times New Roman" w:hAnsi="Times New Roman" w:cs="Times New Roman"/>
            <w:sz w:val="28"/>
            <w:szCs w:val="28"/>
            <w:lang w:eastAsia="ru-RU"/>
          </w:rPr>
          <w:t>https://dumka.philosophy.ua/index.</w:t>
        </w:r>
        <w:r>
          <w:rPr>
            <w:rStyle w:val="a3"/>
            <w:rFonts w:ascii="Times New Roman" w:eastAsia="Times New Roman" w:hAnsi="Times New Roman" w:cs="Times New Roman"/>
            <w:sz w:val="28"/>
            <w:szCs w:val="28"/>
            <w:lang w:eastAsia="ru-RU"/>
          </w:rPr>
          <w:t>php/fd/article/download/526/495/881</w:t>
        </w:r>
      </w:hyperlink>
      <w:r>
        <w:rPr>
          <w:rFonts w:ascii="Times New Roman" w:eastAsia="Times New Roman" w:hAnsi="Times New Roman" w:cs="Times New Roman"/>
          <w:sz w:val="28"/>
          <w:szCs w:val="28"/>
          <w:lang w:eastAsia="ru-RU"/>
        </w:rPr>
        <w:t xml:space="preserve"> </w:t>
      </w:r>
      <w:hyperlink r:id="rId27" w:tgtFrame="_blank" w:history="1">
        <w:r>
          <w:rPr>
            <w:rStyle w:val="a3"/>
            <w:rFonts w:ascii="Times New Roman" w:eastAsia="Times New Roman" w:hAnsi="Times New Roman" w:cs="Times New Roman"/>
            <w:sz w:val="28"/>
            <w:szCs w:val="28"/>
            <w:lang w:eastAsia="ru-RU"/>
          </w:rPr>
          <w:t>Філософська 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Єрмоленко, А.</w:t>
      </w:r>
      <w:r>
        <w:rPr>
          <w:rFonts w:ascii="Times New Roman" w:eastAsia="Times New Roman" w:hAnsi="Times New Roman" w:cs="Times New Roman"/>
          <w:sz w:val="28"/>
          <w:szCs w:val="28"/>
          <w:lang w:eastAsia="ru-RU"/>
        </w:rPr>
        <w:t xml:space="preserve"> Філософія Канта і виклики сучасності. </w:t>
      </w:r>
      <w:r>
        <w:rPr>
          <w:rFonts w:ascii="Times New Roman" w:eastAsia="Times New Roman" w:hAnsi="Times New Roman" w:cs="Times New Roman"/>
          <w:i/>
          <w:iCs/>
          <w:sz w:val="28"/>
          <w:szCs w:val="28"/>
          <w:lang w:eastAsia="ru-RU"/>
        </w:rPr>
        <w:t>Філософська думка</w:t>
      </w:r>
      <w:r>
        <w:rPr>
          <w:rFonts w:ascii="Times New Roman" w:eastAsia="Times New Roman" w:hAnsi="Times New Roman" w:cs="Times New Roman"/>
          <w:sz w:val="28"/>
          <w:szCs w:val="28"/>
          <w:lang w:eastAsia="ru-RU"/>
        </w:rPr>
        <w:t xml:space="preserve">, 2024. </w:t>
      </w:r>
      <w:hyperlink r:id="rId28" w:tgtFrame="_new" w:history="1">
        <w:r>
          <w:rPr>
            <w:rStyle w:val="a3"/>
            <w:rFonts w:ascii="Times New Roman" w:eastAsia="Times New Roman" w:hAnsi="Times New Roman" w:cs="Times New Roman"/>
            <w:sz w:val="28"/>
            <w:szCs w:val="28"/>
            <w:lang w:eastAsia="ru-RU"/>
          </w:rPr>
          <w:t>https://dumka.philosophy.ua/index.php/fd/article/download/739/674/1093</w:t>
        </w:r>
      </w:hyperlink>
      <w:r>
        <w:rPr>
          <w:rFonts w:ascii="Times New Roman" w:eastAsia="Times New Roman" w:hAnsi="Times New Roman" w:cs="Times New Roman"/>
          <w:sz w:val="28"/>
          <w:szCs w:val="28"/>
          <w:lang w:eastAsia="ru-RU"/>
        </w:rPr>
        <w:t xml:space="preserve"> </w:t>
      </w:r>
      <w:hyperlink r:id="rId29" w:tgtFrame="_blank" w:history="1">
        <w:r>
          <w:rPr>
            <w:rStyle w:val="a3"/>
            <w:rFonts w:ascii="Times New Roman" w:eastAsia="Times New Roman" w:hAnsi="Times New Roman" w:cs="Times New Roman"/>
            <w:sz w:val="28"/>
            <w:szCs w:val="28"/>
            <w:lang w:eastAsia="ru-RU"/>
          </w:rPr>
          <w:t>Філософська 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Зімовець, Р.</w:t>
      </w:r>
      <w:r>
        <w:rPr>
          <w:rFonts w:ascii="Times New Roman" w:eastAsia="Times New Roman" w:hAnsi="Times New Roman" w:cs="Times New Roman"/>
          <w:sz w:val="28"/>
          <w:szCs w:val="28"/>
          <w:lang w:eastAsia="ru-RU"/>
        </w:rPr>
        <w:t xml:space="preserve"> Про користь і шкоду «переписування історії». </w:t>
      </w:r>
      <w:r>
        <w:rPr>
          <w:rFonts w:ascii="Times New Roman" w:eastAsia="Times New Roman" w:hAnsi="Times New Roman" w:cs="Times New Roman"/>
          <w:i/>
          <w:iCs/>
          <w:sz w:val="28"/>
          <w:szCs w:val="28"/>
          <w:lang w:eastAsia="ru-RU"/>
        </w:rPr>
        <w:t>Філософська думка</w:t>
      </w:r>
      <w:r>
        <w:rPr>
          <w:rFonts w:ascii="Times New Roman" w:eastAsia="Times New Roman" w:hAnsi="Times New Roman" w:cs="Times New Roman"/>
          <w:sz w:val="28"/>
          <w:szCs w:val="28"/>
          <w:lang w:eastAsia="ru-RU"/>
        </w:rPr>
        <w:t xml:space="preserve">, 2021, №5. </w:t>
      </w:r>
      <w:hyperlink r:id="rId30" w:tgtFrame="_new" w:history="1">
        <w:r>
          <w:rPr>
            <w:rStyle w:val="a3"/>
            <w:rFonts w:ascii="Times New Roman" w:eastAsia="Times New Roman" w:hAnsi="Times New Roman" w:cs="Times New Roman"/>
            <w:sz w:val="28"/>
            <w:szCs w:val="28"/>
            <w:lang w:eastAsia="ru-RU"/>
          </w:rPr>
          <w:t>https://dumka.philosoph</w:t>
        </w:r>
        <w:bookmarkStart w:id="16" w:name="_GoBack"/>
        <w:bookmarkEnd w:id="16"/>
        <w:r>
          <w:rPr>
            <w:rStyle w:val="a3"/>
            <w:rFonts w:ascii="Times New Roman" w:eastAsia="Times New Roman" w:hAnsi="Times New Roman" w:cs="Times New Roman"/>
            <w:sz w:val="28"/>
            <w:szCs w:val="28"/>
            <w:lang w:eastAsia="ru-RU"/>
          </w:rPr>
          <w:t>y</w:t>
        </w:r>
        <w:r>
          <w:rPr>
            <w:rStyle w:val="a3"/>
            <w:rFonts w:ascii="Times New Roman" w:eastAsia="Times New Roman" w:hAnsi="Times New Roman" w:cs="Times New Roman"/>
            <w:sz w:val="28"/>
            <w:szCs w:val="28"/>
            <w:lang w:eastAsia="ru-RU"/>
          </w:rPr>
          <w:t>.ua/index.php/fd/article/view/533</w:t>
        </w:r>
      </w:hyperlink>
      <w:r>
        <w:rPr>
          <w:rFonts w:ascii="Times New Roman" w:eastAsia="Times New Roman" w:hAnsi="Times New Roman" w:cs="Times New Roman"/>
          <w:sz w:val="28"/>
          <w:szCs w:val="28"/>
          <w:lang w:eastAsia="ru-RU"/>
        </w:rPr>
        <w:t xml:space="preserve"> </w:t>
      </w:r>
      <w:hyperlink r:id="rId31" w:tgtFrame="_blank" w:history="1">
        <w:r>
          <w:rPr>
            <w:rStyle w:val="a3"/>
            <w:rFonts w:ascii="Times New Roman" w:eastAsia="Times New Roman" w:hAnsi="Times New Roman" w:cs="Times New Roman"/>
            <w:sz w:val="28"/>
            <w:szCs w:val="28"/>
            <w:lang w:eastAsia="ru-RU"/>
          </w:rPr>
          <w:t>Наукова періодика України</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Ільїна, А.</w:t>
      </w:r>
      <w:r>
        <w:rPr>
          <w:rFonts w:ascii="Times New Roman" w:eastAsia="Times New Roman" w:hAnsi="Times New Roman" w:cs="Times New Roman"/>
          <w:sz w:val="28"/>
          <w:szCs w:val="28"/>
          <w:lang w:eastAsia="ru-RU"/>
        </w:rPr>
        <w:t xml:space="preserve"> Традиція і свобода в деконструк</w:t>
      </w:r>
      <w:r>
        <w:rPr>
          <w:rFonts w:ascii="Times New Roman" w:eastAsia="Times New Roman" w:hAnsi="Times New Roman" w:cs="Times New Roman"/>
          <w:sz w:val="28"/>
          <w:szCs w:val="28"/>
          <w:lang w:eastAsia="ru-RU"/>
        </w:rPr>
        <w:t xml:space="preserve">тивній «філософії філософії».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2022, 41(3). </w:t>
      </w:r>
      <w:hyperlink r:id="rId32" w:tgtFrame="_new" w:history="1">
        <w:r>
          <w:rPr>
            <w:rStyle w:val="a3"/>
            <w:rFonts w:ascii="Times New Roman" w:eastAsia="Times New Roman" w:hAnsi="Times New Roman" w:cs="Times New Roman"/>
            <w:sz w:val="28"/>
            <w:szCs w:val="28"/>
            <w:lang w:val="en-US" w:eastAsia="ru-RU"/>
          </w:rPr>
          <w:t>https://sententiae.vntu.edu.ua/index.php/sententiae/issue/view/55</w:t>
        </w:r>
      </w:hyperlink>
      <w:r>
        <w:rPr>
          <w:rFonts w:ascii="Times New Roman" w:eastAsia="Times New Roman" w:hAnsi="Times New Roman" w:cs="Times New Roman"/>
          <w:sz w:val="28"/>
          <w:szCs w:val="28"/>
          <w:lang w:val="en-US" w:eastAsia="ru-RU"/>
        </w:rPr>
        <w:t xml:space="preserve"> </w:t>
      </w:r>
      <w:hyperlink r:id="rId33"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Йосипенко</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С</w:t>
      </w:r>
      <w:r>
        <w:rPr>
          <w:rFonts w:ascii="Times New Roman" w:eastAsia="Times New Roman" w:hAnsi="Times New Roman" w:cs="Times New Roman"/>
          <w:b/>
          <w:bCs/>
          <w:sz w:val="28"/>
          <w:szCs w:val="28"/>
          <w:lang w:val="en-US" w:eastAsia="ru-RU"/>
        </w:rPr>
        <w:t>.</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Історіографія</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філософії</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франкомовній</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традиції</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2022, 41(3). </w:t>
      </w:r>
      <w:hyperlink r:id="rId34" w:tgtFrame="_new" w:history="1">
        <w:r>
          <w:rPr>
            <w:rStyle w:val="a3"/>
            <w:rFonts w:ascii="Times New Roman" w:eastAsia="Times New Roman" w:hAnsi="Times New Roman" w:cs="Times New Roman"/>
            <w:sz w:val="28"/>
            <w:szCs w:val="28"/>
            <w:lang w:val="en-US" w:eastAsia="ru-RU"/>
          </w:rPr>
          <w:t>https://sententiae.vntu.edu.ua/index.php/sententiae/issue/view/55</w:t>
        </w:r>
      </w:hyperlink>
      <w:r>
        <w:rPr>
          <w:rFonts w:ascii="Times New Roman" w:eastAsia="Times New Roman" w:hAnsi="Times New Roman" w:cs="Times New Roman"/>
          <w:sz w:val="28"/>
          <w:szCs w:val="28"/>
          <w:lang w:val="en-US" w:eastAsia="ru-RU"/>
        </w:rPr>
        <w:t xml:space="preserve"> </w:t>
      </w:r>
      <w:hyperlink r:id="rId35"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Кебуладзе</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В</w:t>
      </w:r>
      <w:r>
        <w:rPr>
          <w:rFonts w:ascii="Times New Roman" w:eastAsia="Times New Roman" w:hAnsi="Times New Roman" w:cs="Times New Roman"/>
          <w:b/>
          <w:bCs/>
          <w:sz w:val="28"/>
          <w:szCs w:val="28"/>
          <w:lang w:val="en-US" w:eastAsia="ru-RU"/>
        </w:rPr>
        <w:t>. (</w:t>
      </w:r>
      <w:r>
        <w:rPr>
          <w:rFonts w:ascii="Times New Roman" w:eastAsia="Times New Roman" w:hAnsi="Times New Roman" w:cs="Times New Roman"/>
          <w:b/>
          <w:bCs/>
          <w:sz w:val="28"/>
          <w:szCs w:val="28"/>
          <w:lang w:eastAsia="ru-RU"/>
        </w:rPr>
        <w:t>ред</w:t>
      </w:r>
      <w:r>
        <w:rPr>
          <w:rFonts w:ascii="Times New Roman" w:eastAsia="Times New Roman" w:hAnsi="Times New Roman" w:cs="Times New Roman"/>
          <w:b/>
          <w:bCs/>
          <w:sz w:val="28"/>
          <w:szCs w:val="28"/>
          <w:lang w:val="en-US" w:eastAsia="ru-RU"/>
        </w:rPr>
        <w:t>.)</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Феноменологічні</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сюжети</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2021, 40(1). </w:t>
      </w:r>
      <w:hyperlink r:id="rId36" w:tgtFrame="_new" w:history="1">
        <w:r>
          <w:rPr>
            <w:rStyle w:val="a3"/>
            <w:rFonts w:ascii="Times New Roman" w:eastAsia="Times New Roman" w:hAnsi="Times New Roman" w:cs="Times New Roman"/>
            <w:sz w:val="28"/>
            <w:szCs w:val="28"/>
            <w:lang w:val="en-US" w:eastAsia="ru-RU"/>
          </w:rPr>
          <w:t>https://sententiae.vntu.edu.ua/index.php/sententiae/issue/vi</w:t>
        </w:r>
        <w:r>
          <w:rPr>
            <w:rStyle w:val="a3"/>
            <w:rFonts w:ascii="Times New Roman" w:eastAsia="Times New Roman" w:hAnsi="Times New Roman" w:cs="Times New Roman"/>
            <w:sz w:val="28"/>
            <w:szCs w:val="28"/>
            <w:lang w:val="en-US" w:eastAsia="ru-RU"/>
          </w:rPr>
          <w:t>ew/50</w:t>
        </w:r>
      </w:hyperlink>
      <w:r>
        <w:rPr>
          <w:rFonts w:ascii="Times New Roman" w:eastAsia="Times New Roman" w:hAnsi="Times New Roman" w:cs="Times New Roman"/>
          <w:sz w:val="28"/>
          <w:szCs w:val="28"/>
          <w:lang w:val="en-US" w:eastAsia="ru-RU"/>
        </w:rPr>
        <w:t xml:space="preserve"> </w:t>
      </w:r>
      <w:hyperlink r:id="rId37"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Кириленко, О.</w:t>
      </w:r>
      <w:r>
        <w:rPr>
          <w:rFonts w:ascii="Times New Roman" w:eastAsia="Times New Roman" w:hAnsi="Times New Roman" w:cs="Times New Roman"/>
          <w:sz w:val="28"/>
          <w:szCs w:val="28"/>
          <w:lang w:eastAsia="ru-RU"/>
        </w:rPr>
        <w:t xml:space="preserve"> Рефлексія як чинник гуманітарного мислення в Україні. </w:t>
      </w:r>
      <w:r>
        <w:rPr>
          <w:rFonts w:ascii="Times New Roman" w:eastAsia="Times New Roman" w:hAnsi="Times New Roman" w:cs="Times New Roman"/>
          <w:i/>
          <w:iCs/>
          <w:sz w:val="28"/>
          <w:szCs w:val="28"/>
          <w:lang w:eastAsia="ru-RU"/>
        </w:rPr>
        <w:t>Філософська думка</w:t>
      </w:r>
      <w:r>
        <w:rPr>
          <w:rFonts w:ascii="Times New Roman" w:eastAsia="Times New Roman" w:hAnsi="Times New Roman" w:cs="Times New Roman"/>
          <w:sz w:val="28"/>
          <w:szCs w:val="28"/>
          <w:lang w:eastAsia="ru-RU"/>
        </w:rPr>
        <w:t xml:space="preserve">, 2020, №6. </w:t>
      </w:r>
      <w:hyperlink r:id="rId38" w:tgtFrame="_new" w:history="1">
        <w:r>
          <w:rPr>
            <w:rStyle w:val="a3"/>
            <w:rFonts w:ascii="Times New Roman" w:eastAsia="Times New Roman" w:hAnsi="Times New Roman" w:cs="Times New Roman"/>
            <w:sz w:val="28"/>
            <w:szCs w:val="28"/>
            <w:lang w:eastAsia="ru-RU"/>
          </w:rPr>
          <w:t>https://dumka.philosophy.ua/index.php/fd/issue/view/49</w:t>
        </w:r>
      </w:hyperlink>
      <w:r>
        <w:rPr>
          <w:rFonts w:ascii="Times New Roman" w:eastAsia="Times New Roman" w:hAnsi="Times New Roman" w:cs="Times New Roman"/>
          <w:sz w:val="28"/>
          <w:szCs w:val="28"/>
          <w:lang w:eastAsia="ru-RU"/>
        </w:rPr>
        <w:t xml:space="preserve"> </w:t>
      </w:r>
      <w:hyperlink r:id="rId39" w:tgtFrame="_blank" w:history="1">
        <w:r>
          <w:rPr>
            <w:rStyle w:val="a3"/>
            <w:rFonts w:ascii="Times New Roman" w:eastAsia="Times New Roman" w:hAnsi="Times New Roman" w:cs="Times New Roman"/>
            <w:sz w:val="28"/>
            <w:szCs w:val="28"/>
            <w:lang w:eastAsia="ru-RU"/>
          </w:rPr>
          <w:t>Філософська 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Корма, О.</w:t>
      </w:r>
      <w:r>
        <w:rPr>
          <w:rFonts w:ascii="Times New Roman" w:eastAsia="Times New Roman" w:hAnsi="Times New Roman" w:cs="Times New Roman"/>
          <w:sz w:val="28"/>
          <w:szCs w:val="28"/>
          <w:lang w:eastAsia="ru-RU"/>
        </w:rPr>
        <w:t xml:space="preserve"> Азія </w:t>
      </w:r>
      <w:proofErr w:type="gramStart"/>
      <w:r>
        <w:rPr>
          <w:rFonts w:ascii="Times New Roman" w:eastAsia="Times New Roman" w:hAnsi="Times New Roman" w:cs="Times New Roman"/>
          <w:sz w:val="28"/>
          <w:szCs w:val="28"/>
          <w:lang w:eastAsia="ru-RU"/>
        </w:rPr>
        <w:t>у парадигмах</w:t>
      </w:r>
      <w:proofErr w:type="gramEnd"/>
      <w:r>
        <w:rPr>
          <w:rFonts w:ascii="Times New Roman" w:eastAsia="Times New Roman" w:hAnsi="Times New Roman" w:cs="Times New Roman"/>
          <w:sz w:val="28"/>
          <w:szCs w:val="28"/>
          <w:lang w:eastAsia="ru-RU"/>
        </w:rPr>
        <w:t xml:space="preserve"> історії модерної філософії.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2025. </w:t>
      </w:r>
      <w:hyperlink r:id="rId40" w:tgtFrame="_new" w:history="1">
        <w:r>
          <w:rPr>
            <w:rStyle w:val="a3"/>
            <w:rFonts w:ascii="Times New Roman" w:eastAsia="Times New Roman" w:hAnsi="Times New Roman" w:cs="Times New Roman"/>
            <w:sz w:val="28"/>
            <w:szCs w:val="28"/>
            <w:lang w:val="en-US" w:eastAsia="ru-RU"/>
          </w:rPr>
          <w:t>https://sententiae.vntu.edu.ua/index.ph</w:t>
        </w:r>
        <w:r>
          <w:rPr>
            <w:rStyle w:val="a3"/>
            <w:rFonts w:ascii="Times New Roman" w:eastAsia="Times New Roman" w:hAnsi="Times New Roman" w:cs="Times New Roman"/>
            <w:sz w:val="28"/>
            <w:szCs w:val="28"/>
            <w:lang w:val="en-US" w:eastAsia="ru-RU"/>
          </w:rPr>
          <w:t>p/sententiae/article/view/1116</w:t>
        </w:r>
      </w:hyperlink>
      <w:r>
        <w:rPr>
          <w:rFonts w:ascii="Times New Roman" w:eastAsia="Times New Roman" w:hAnsi="Times New Roman" w:cs="Times New Roman"/>
          <w:sz w:val="28"/>
          <w:szCs w:val="28"/>
          <w:lang w:val="en-US" w:eastAsia="ru-RU"/>
        </w:rPr>
        <w:t xml:space="preserve"> </w:t>
      </w:r>
      <w:hyperlink r:id="rId41"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Лукашева, Л.; Садовенко, С.</w:t>
      </w:r>
      <w:r>
        <w:rPr>
          <w:rFonts w:ascii="Times New Roman" w:eastAsia="Times New Roman" w:hAnsi="Times New Roman" w:cs="Times New Roman"/>
          <w:sz w:val="28"/>
          <w:szCs w:val="28"/>
          <w:lang w:eastAsia="ru-RU"/>
        </w:rPr>
        <w:t xml:space="preserve"> Музично-театральна рефлексія творчого феномену… </w:t>
      </w:r>
      <w:r>
        <w:rPr>
          <w:rFonts w:ascii="Times New Roman" w:eastAsia="Times New Roman" w:hAnsi="Times New Roman" w:cs="Times New Roman"/>
          <w:i/>
          <w:iCs/>
          <w:sz w:val="28"/>
          <w:szCs w:val="28"/>
          <w:lang w:eastAsia="ru-RU"/>
        </w:rPr>
        <w:t>Вісник НАКККіМ</w:t>
      </w:r>
      <w:r>
        <w:rPr>
          <w:rFonts w:ascii="Times New Roman" w:eastAsia="Times New Roman" w:hAnsi="Times New Roman" w:cs="Times New Roman"/>
          <w:sz w:val="28"/>
          <w:szCs w:val="28"/>
          <w:lang w:eastAsia="ru-RU"/>
        </w:rPr>
        <w:t xml:space="preserve">, 2021, №4. </w:t>
      </w:r>
      <w:hyperlink r:id="rId42" w:tgtFrame="_new" w:history="1">
        <w:r>
          <w:rPr>
            <w:rStyle w:val="a3"/>
            <w:rFonts w:ascii="Times New Roman" w:eastAsia="Times New Roman" w:hAnsi="Times New Roman" w:cs="Times New Roman"/>
            <w:sz w:val="28"/>
            <w:szCs w:val="28"/>
            <w:lang w:eastAsia="ru-RU"/>
          </w:rPr>
          <w:t>https://journals.uran.ua/visnyknakkkim/article/view/250253/247683</w:t>
        </w:r>
      </w:hyperlink>
      <w:r>
        <w:rPr>
          <w:rFonts w:ascii="Times New Roman" w:eastAsia="Times New Roman" w:hAnsi="Times New Roman" w:cs="Times New Roman"/>
          <w:sz w:val="28"/>
          <w:szCs w:val="28"/>
          <w:lang w:eastAsia="ru-RU"/>
        </w:rPr>
        <w:t xml:space="preserve"> </w:t>
      </w:r>
      <w:hyperlink r:id="rId43" w:tgtFrame="_blank" w:history="1">
        <w:r>
          <w:rPr>
            <w:rStyle w:val="a3"/>
            <w:rFonts w:ascii="Times New Roman" w:eastAsia="Times New Roman" w:hAnsi="Times New Roman" w:cs="Times New Roman"/>
            <w:sz w:val="28"/>
            <w:szCs w:val="28"/>
            <w:lang w:eastAsia="ru-RU"/>
          </w:rPr>
          <w:t>Наукова періодика України</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Мельник, О.</w:t>
      </w:r>
      <w:r>
        <w:rPr>
          <w:rFonts w:ascii="Times New Roman" w:eastAsia="Times New Roman" w:hAnsi="Times New Roman" w:cs="Times New Roman"/>
          <w:sz w:val="28"/>
          <w:szCs w:val="28"/>
          <w:lang w:eastAsia="ru-RU"/>
        </w:rPr>
        <w:t xml:space="preserve"> Типологія досвіду: чуттєвий, екзистенційний, культурний.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2020, 39(2). </w:t>
      </w:r>
      <w:hyperlink r:id="rId44" w:tgtFrame="_new" w:history="1">
        <w:r>
          <w:rPr>
            <w:rStyle w:val="a3"/>
            <w:rFonts w:ascii="Times New Roman" w:eastAsia="Times New Roman" w:hAnsi="Times New Roman" w:cs="Times New Roman"/>
            <w:sz w:val="28"/>
            <w:szCs w:val="28"/>
            <w:lang w:val="en-US" w:eastAsia="ru-RU"/>
          </w:rPr>
          <w:t>https://sententiae.vntu.edu.ua/index.php/sententiae/issue/archive</w:t>
        </w:r>
      </w:hyperlink>
      <w:r>
        <w:rPr>
          <w:rFonts w:ascii="Times New Roman" w:eastAsia="Times New Roman" w:hAnsi="Times New Roman" w:cs="Times New Roman"/>
          <w:sz w:val="28"/>
          <w:szCs w:val="28"/>
          <w:lang w:val="en-US" w:eastAsia="ru-RU"/>
        </w:rPr>
        <w:t xml:space="preserve"> </w:t>
      </w:r>
      <w:hyperlink r:id="rId45"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lastRenderedPageBreak/>
        <w:t>Мирошник</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К</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Хома</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В</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Бистрицький</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Є</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Симороз</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О</w:t>
      </w:r>
      <w:r>
        <w:rPr>
          <w:rFonts w:ascii="Times New Roman" w:eastAsia="Times New Roman" w:hAnsi="Times New Roman" w:cs="Times New Roman"/>
          <w:b/>
          <w:bCs/>
          <w:sz w:val="28"/>
          <w:szCs w:val="28"/>
          <w:lang w:val="en-US" w:eastAsia="ru-RU"/>
        </w:rPr>
        <w:t>.</w:t>
      </w:r>
      <w:r>
        <w:rPr>
          <w:rFonts w:ascii="Times New Roman" w:eastAsia="Times New Roman" w:hAnsi="Times New Roman" w:cs="Times New Roman"/>
          <w:sz w:val="28"/>
          <w:szCs w:val="28"/>
          <w:lang w:val="en-US" w:eastAsia="ru-RU"/>
        </w:rPr>
        <w:t xml:space="preserve"> To Know and to Be (</w:t>
      </w: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ІІ</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ІІІ</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2021. </w:t>
      </w:r>
      <w:hyperlink r:id="rId46" w:tgtFrame="_new" w:history="1">
        <w:r>
          <w:rPr>
            <w:rStyle w:val="a3"/>
            <w:rFonts w:ascii="Times New Roman" w:eastAsia="Times New Roman" w:hAnsi="Times New Roman" w:cs="Times New Roman"/>
            <w:sz w:val="28"/>
            <w:szCs w:val="28"/>
            <w:lang w:val="en-US" w:eastAsia="ru-RU"/>
          </w:rPr>
          <w:t>https://sententiae.vntu.edu.ua/index.php/sententiae/issue/view/50</w:t>
        </w:r>
      </w:hyperlink>
      <w:r>
        <w:rPr>
          <w:rFonts w:ascii="Times New Roman" w:eastAsia="Times New Roman" w:hAnsi="Times New Roman" w:cs="Times New Roman"/>
          <w:sz w:val="28"/>
          <w:szCs w:val="28"/>
          <w:lang w:val="en-US" w:eastAsia="ru-RU"/>
        </w:rPr>
        <w:t xml:space="preserve"> </w:t>
      </w:r>
      <w:hyperlink r:id="rId47"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Острозька академія (ред.).</w:t>
      </w:r>
      <w:r>
        <w:rPr>
          <w:rFonts w:ascii="Times New Roman" w:eastAsia="Times New Roman" w:hAnsi="Times New Roman" w:cs="Times New Roman"/>
          <w:sz w:val="28"/>
          <w:szCs w:val="28"/>
          <w:lang w:eastAsia="ru-RU"/>
        </w:rPr>
        <w:t xml:space="preserve"> Парадигмальний аналіз розуміння:</w:t>
      </w:r>
      <w:r>
        <w:rPr>
          <w:rFonts w:ascii="Times New Roman" w:eastAsia="Times New Roman" w:hAnsi="Times New Roman" w:cs="Times New Roman"/>
          <w:sz w:val="28"/>
          <w:szCs w:val="28"/>
          <w:lang w:eastAsia="ru-RU"/>
        </w:rPr>
        <w:t xml:space="preserve"> перформативний аспект. </w:t>
      </w:r>
      <w:r>
        <w:rPr>
          <w:rFonts w:ascii="Times New Roman" w:eastAsia="Times New Roman" w:hAnsi="Times New Roman" w:cs="Times New Roman"/>
          <w:i/>
          <w:iCs/>
          <w:sz w:val="28"/>
          <w:szCs w:val="28"/>
          <w:lang w:eastAsia="ru-RU"/>
        </w:rPr>
        <w:t>НЗ НУ «ОА». Сер. «Психологія»</w:t>
      </w:r>
      <w:r>
        <w:rPr>
          <w:rFonts w:ascii="Times New Roman" w:eastAsia="Times New Roman" w:hAnsi="Times New Roman" w:cs="Times New Roman"/>
          <w:sz w:val="28"/>
          <w:szCs w:val="28"/>
          <w:lang w:eastAsia="ru-RU"/>
        </w:rPr>
        <w:t xml:space="preserve">, 2024. </w:t>
      </w:r>
      <w:hyperlink r:id="rId48" w:tgtFrame="_new" w:history="1">
        <w:r>
          <w:rPr>
            <w:rStyle w:val="a3"/>
            <w:rFonts w:ascii="Times New Roman" w:eastAsia="Times New Roman" w:hAnsi="Times New Roman" w:cs="Times New Roman"/>
            <w:sz w:val="28"/>
            <w:szCs w:val="28"/>
            <w:lang w:eastAsia="ru-RU"/>
          </w:rPr>
          <w:t>https://journals.oa.edu.ua/Psychology/article/view/4016/3662</w:t>
        </w:r>
      </w:hyperlink>
      <w:r>
        <w:rPr>
          <w:rFonts w:ascii="Times New Roman" w:eastAsia="Times New Roman" w:hAnsi="Times New Roman" w:cs="Times New Roman"/>
          <w:sz w:val="28"/>
          <w:szCs w:val="28"/>
          <w:lang w:eastAsia="ru-RU"/>
        </w:rPr>
        <w:t xml:space="preserve"> </w:t>
      </w:r>
      <w:hyperlink r:id="rId49" w:tgtFrame="_blank" w:history="1">
        <w:r>
          <w:rPr>
            <w:rStyle w:val="a3"/>
            <w:rFonts w:ascii="Times New Roman" w:eastAsia="Times New Roman" w:hAnsi="Times New Roman" w:cs="Times New Roman"/>
            <w:sz w:val="28"/>
            <w:szCs w:val="28"/>
            <w:lang w:eastAsia="ru-RU"/>
          </w:rPr>
          <w:t>Наукові журнали Острозької академії</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Пасічник, І.</w:t>
      </w:r>
      <w:r>
        <w:rPr>
          <w:rFonts w:ascii="Times New Roman" w:eastAsia="Times New Roman" w:hAnsi="Times New Roman" w:cs="Times New Roman"/>
          <w:sz w:val="28"/>
          <w:szCs w:val="28"/>
          <w:lang w:eastAsia="ru-RU"/>
        </w:rPr>
        <w:t xml:space="preserve"> Огляд публікацій з історії філософії у «Філософській думці» (2022).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2023. </w:t>
      </w:r>
      <w:hyperlink r:id="rId50" w:tgtFrame="_new" w:history="1">
        <w:r>
          <w:rPr>
            <w:rStyle w:val="a3"/>
            <w:rFonts w:ascii="Times New Roman" w:eastAsia="Times New Roman" w:hAnsi="Times New Roman" w:cs="Times New Roman"/>
            <w:sz w:val="28"/>
            <w:szCs w:val="28"/>
            <w:lang w:val="en-US" w:eastAsia="ru-RU"/>
          </w:rPr>
          <w:t>https://sententiae.vntu.edu.ua/index.php/sententiae/article/view/968</w:t>
        </w:r>
      </w:hyperlink>
      <w:r>
        <w:rPr>
          <w:rFonts w:ascii="Times New Roman" w:eastAsia="Times New Roman" w:hAnsi="Times New Roman" w:cs="Times New Roman"/>
          <w:sz w:val="28"/>
          <w:szCs w:val="28"/>
          <w:lang w:val="en-US" w:eastAsia="ru-RU"/>
        </w:rPr>
        <w:t xml:space="preserve"> </w:t>
      </w:r>
      <w:hyperlink r:id="rId51"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Пустовий</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С</w:t>
      </w:r>
      <w:r>
        <w:rPr>
          <w:rFonts w:ascii="Times New Roman" w:eastAsia="Times New Roman" w:hAnsi="Times New Roman" w:cs="Times New Roman"/>
          <w:b/>
          <w:bCs/>
          <w:sz w:val="28"/>
          <w:szCs w:val="28"/>
          <w:lang w:val="en-US" w:eastAsia="ru-RU"/>
        </w:rPr>
        <w:t>.</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Валідність</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рефлексивність</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професійної</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свідомості</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eastAsia="ru-RU"/>
        </w:rPr>
        <w:t>НЗ НУ «ОА». Сер. «Психологія»</w:t>
      </w:r>
      <w:r>
        <w:rPr>
          <w:rFonts w:ascii="Times New Roman" w:eastAsia="Times New Roman" w:hAnsi="Times New Roman" w:cs="Times New Roman"/>
          <w:sz w:val="28"/>
          <w:szCs w:val="28"/>
          <w:lang w:eastAsia="ru-RU"/>
        </w:rPr>
        <w:t xml:space="preserve">, 2021. </w:t>
      </w:r>
      <w:hyperlink r:id="rId52" w:tgtFrame="_new" w:history="1">
        <w:r>
          <w:rPr>
            <w:rStyle w:val="a3"/>
            <w:rFonts w:ascii="Times New Roman" w:eastAsia="Times New Roman" w:hAnsi="Times New Roman" w:cs="Times New Roman"/>
            <w:sz w:val="28"/>
            <w:szCs w:val="28"/>
            <w:lang w:eastAsia="ru-RU"/>
          </w:rPr>
          <w:t>https://journals.oa.edu.ua/Psychology/article/view/3070/2813</w:t>
        </w:r>
      </w:hyperlink>
      <w:r>
        <w:rPr>
          <w:rFonts w:ascii="Times New Roman" w:eastAsia="Times New Roman" w:hAnsi="Times New Roman" w:cs="Times New Roman"/>
          <w:sz w:val="28"/>
          <w:szCs w:val="28"/>
          <w:lang w:eastAsia="ru-RU"/>
        </w:rPr>
        <w:t xml:space="preserve"> </w:t>
      </w:r>
      <w:hyperlink r:id="rId53" w:tgtFrame="_blank" w:history="1">
        <w:r>
          <w:rPr>
            <w:rStyle w:val="a3"/>
            <w:rFonts w:ascii="Times New Roman" w:eastAsia="Times New Roman" w:hAnsi="Times New Roman" w:cs="Times New Roman"/>
            <w:sz w:val="28"/>
            <w:szCs w:val="28"/>
            <w:lang w:eastAsia="ru-RU"/>
          </w:rPr>
          <w:t>Наукові журнали Острозької академії</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Рева, Н.</w:t>
      </w:r>
      <w:r>
        <w:rPr>
          <w:rFonts w:ascii="Times New Roman" w:eastAsia="Times New Roman" w:hAnsi="Times New Roman" w:cs="Times New Roman"/>
          <w:sz w:val="28"/>
          <w:szCs w:val="28"/>
          <w:lang w:eastAsia="ru-RU"/>
        </w:rPr>
        <w:t xml:space="preserve"> Місце й роль усності в історико-філософському дослідженні. </w:t>
      </w:r>
      <w:r>
        <w:rPr>
          <w:rFonts w:ascii="Times New Roman" w:eastAsia="Times New Roman" w:hAnsi="Times New Roman" w:cs="Times New Roman"/>
          <w:i/>
          <w:iCs/>
          <w:sz w:val="28"/>
          <w:szCs w:val="28"/>
          <w:lang w:eastAsia="ru-RU"/>
        </w:rPr>
        <w:t>Sententiae</w:t>
      </w:r>
      <w:r>
        <w:rPr>
          <w:rFonts w:ascii="Times New Roman" w:eastAsia="Times New Roman" w:hAnsi="Times New Roman" w:cs="Times New Roman"/>
          <w:sz w:val="28"/>
          <w:szCs w:val="28"/>
          <w:lang w:eastAsia="ru-RU"/>
        </w:rPr>
        <w:t xml:space="preserve">, 2024, 43(1), 29–43. </w:t>
      </w:r>
      <w:hyperlink r:id="rId54" w:tgtFrame="_new" w:history="1">
        <w:r>
          <w:rPr>
            <w:rStyle w:val="a3"/>
            <w:rFonts w:ascii="Times New Roman" w:eastAsia="Times New Roman" w:hAnsi="Times New Roman" w:cs="Times New Roman"/>
            <w:sz w:val="28"/>
            <w:szCs w:val="28"/>
            <w:lang w:eastAsia="ru-RU"/>
          </w:rPr>
          <w:t>https://sententiae.vntu.edu.ua/index.php/sententiae/article/download/1021/809/1315</w:t>
        </w:r>
      </w:hyperlink>
      <w:r>
        <w:rPr>
          <w:rFonts w:ascii="Times New Roman" w:eastAsia="Times New Roman" w:hAnsi="Times New Roman" w:cs="Times New Roman"/>
          <w:sz w:val="28"/>
          <w:szCs w:val="28"/>
          <w:lang w:eastAsia="ru-RU"/>
        </w:rPr>
        <w:t xml:space="preserve"> </w:t>
      </w:r>
      <w:hyperlink r:id="rId55" w:tgtFrame="_blank" w:history="1">
        <w:r>
          <w:rPr>
            <w:rStyle w:val="a3"/>
            <w:rFonts w:ascii="Times New Roman" w:eastAsia="Times New Roman" w:hAnsi="Times New Roman" w:cs="Times New Roman"/>
            <w:sz w:val="28"/>
            <w:szCs w:val="28"/>
            <w:lang w:eastAsia="ru-RU"/>
          </w:rPr>
          <w:t>Філосо</w:t>
        </w:r>
        <w:r>
          <w:rPr>
            <w:rStyle w:val="a3"/>
            <w:rFonts w:ascii="Times New Roman" w:eastAsia="Times New Roman" w:hAnsi="Times New Roman" w:cs="Times New Roman"/>
            <w:sz w:val="28"/>
            <w:szCs w:val="28"/>
            <w:lang w:eastAsia="ru-RU"/>
          </w:rPr>
          <w:t>фська 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Савчук, В.</w:t>
      </w:r>
      <w:r>
        <w:rPr>
          <w:rFonts w:ascii="Times New Roman" w:eastAsia="Times New Roman" w:hAnsi="Times New Roman" w:cs="Times New Roman"/>
          <w:sz w:val="28"/>
          <w:szCs w:val="28"/>
          <w:lang w:eastAsia="ru-RU"/>
        </w:rPr>
        <w:t xml:space="preserve"> Філософія досвіду: між мистецтвом і повсякденністю. </w:t>
      </w:r>
      <w:r>
        <w:rPr>
          <w:rFonts w:ascii="Times New Roman" w:eastAsia="Times New Roman" w:hAnsi="Times New Roman" w:cs="Times New Roman"/>
          <w:i/>
          <w:iCs/>
          <w:sz w:val="28"/>
          <w:szCs w:val="28"/>
          <w:lang w:eastAsia="ru-RU"/>
        </w:rPr>
        <w:t>Філософська думка</w:t>
      </w:r>
      <w:r>
        <w:rPr>
          <w:rFonts w:ascii="Times New Roman" w:eastAsia="Times New Roman" w:hAnsi="Times New Roman" w:cs="Times New Roman"/>
          <w:sz w:val="28"/>
          <w:szCs w:val="28"/>
          <w:lang w:eastAsia="ru-RU"/>
        </w:rPr>
        <w:t xml:space="preserve">, 2022, №1. </w:t>
      </w:r>
      <w:hyperlink r:id="rId56" w:tgtFrame="_new" w:history="1">
        <w:r>
          <w:rPr>
            <w:rStyle w:val="a3"/>
            <w:rFonts w:ascii="Times New Roman" w:eastAsia="Times New Roman" w:hAnsi="Times New Roman" w:cs="Times New Roman"/>
            <w:sz w:val="28"/>
            <w:szCs w:val="28"/>
            <w:lang w:eastAsia="ru-RU"/>
          </w:rPr>
          <w:t>https://dumka.philosophy.ua/index.php/fd/issue/archive</w:t>
        </w:r>
      </w:hyperlink>
      <w:r>
        <w:rPr>
          <w:rFonts w:ascii="Times New Roman" w:eastAsia="Times New Roman" w:hAnsi="Times New Roman" w:cs="Times New Roman"/>
          <w:sz w:val="28"/>
          <w:szCs w:val="28"/>
          <w:lang w:eastAsia="ru-RU"/>
        </w:rPr>
        <w:t xml:space="preserve"> </w:t>
      </w:r>
      <w:hyperlink r:id="rId57" w:tgtFrame="_blank" w:history="1">
        <w:r>
          <w:rPr>
            <w:rStyle w:val="a3"/>
            <w:rFonts w:ascii="Times New Roman" w:eastAsia="Times New Roman" w:hAnsi="Times New Roman" w:cs="Times New Roman"/>
            <w:sz w:val="28"/>
            <w:szCs w:val="28"/>
            <w:lang w:eastAsia="ru-RU"/>
          </w:rPr>
          <w:t>Філософська 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Симороз, О.</w:t>
      </w:r>
      <w:r>
        <w:rPr>
          <w:rFonts w:ascii="Times New Roman" w:eastAsia="Times New Roman" w:hAnsi="Times New Roman" w:cs="Times New Roman"/>
          <w:sz w:val="28"/>
          <w:szCs w:val="28"/>
          <w:lang w:eastAsia="ru-RU"/>
        </w:rPr>
        <w:t xml:space="preserve"> Пам’ять і життя: філософські виміри.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2022. </w:t>
      </w:r>
      <w:hyperlink r:id="rId58" w:tgtFrame="_new" w:history="1">
        <w:r>
          <w:rPr>
            <w:rStyle w:val="a3"/>
            <w:rFonts w:ascii="Times New Roman" w:eastAsia="Times New Roman" w:hAnsi="Times New Roman" w:cs="Times New Roman"/>
            <w:sz w:val="28"/>
            <w:szCs w:val="28"/>
            <w:lang w:val="en-US" w:eastAsia="ru-RU"/>
          </w:rPr>
          <w:t>https://sententiae.vntu.edu.ua/index.php/sententiae/issue/view/55</w:t>
        </w:r>
      </w:hyperlink>
      <w:r>
        <w:rPr>
          <w:rFonts w:ascii="Times New Roman" w:eastAsia="Times New Roman" w:hAnsi="Times New Roman" w:cs="Times New Roman"/>
          <w:sz w:val="28"/>
          <w:szCs w:val="28"/>
          <w:lang w:val="en-US" w:eastAsia="ru-RU"/>
        </w:rPr>
        <w:t xml:space="preserve"> </w:t>
      </w:r>
      <w:hyperlink r:id="rId59"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Скиба, М.</w:t>
      </w:r>
      <w:r>
        <w:rPr>
          <w:rFonts w:ascii="Times New Roman" w:eastAsia="Times New Roman" w:hAnsi="Times New Roman" w:cs="Times New Roman"/>
          <w:sz w:val="28"/>
          <w:szCs w:val="28"/>
          <w:lang w:eastAsia="ru-RU"/>
        </w:rPr>
        <w:t xml:space="preserve"> Рефлексія як механізм самосвідомості культури.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2020, 39(1). </w:t>
      </w:r>
      <w:hyperlink r:id="rId60" w:tgtFrame="_new" w:history="1">
        <w:r>
          <w:rPr>
            <w:rStyle w:val="a3"/>
            <w:rFonts w:ascii="Times New Roman" w:eastAsia="Times New Roman" w:hAnsi="Times New Roman" w:cs="Times New Roman"/>
            <w:sz w:val="28"/>
            <w:szCs w:val="28"/>
            <w:lang w:val="en-US" w:eastAsia="ru-RU"/>
          </w:rPr>
          <w:t>https://sententiae.vntu.edu.ua/index.php/sententiae/issue/archive</w:t>
        </w:r>
      </w:hyperlink>
      <w:r>
        <w:rPr>
          <w:rFonts w:ascii="Times New Roman" w:eastAsia="Times New Roman" w:hAnsi="Times New Roman" w:cs="Times New Roman"/>
          <w:sz w:val="28"/>
          <w:szCs w:val="28"/>
          <w:lang w:val="en-US" w:eastAsia="ru-RU"/>
        </w:rPr>
        <w:t xml:space="preserve"> </w:t>
      </w:r>
      <w:hyperlink r:id="rId61"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Титаренко, Т.</w:t>
      </w:r>
      <w:r>
        <w:rPr>
          <w:rFonts w:ascii="Times New Roman" w:eastAsia="Times New Roman" w:hAnsi="Times New Roman" w:cs="Times New Roman"/>
          <w:sz w:val="28"/>
          <w:szCs w:val="28"/>
          <w:lang w:eastAsia="ru-RU"/>
        </w:rPr>
        <w:t xml:space="preserve"> Пс</w:t>
      </w:r>
      <w:r>
        <w:rPr>
          <w:rFonts w:ascii="Times New Roman" w:eastAsia="Times New Roman" w:hAnsi="Times New Roman" w:cs="Times New Roman"/>
          <w:sz w:val="28"/>
          <w:szCs w:val="28"/>
          <w:lang w:eastAsia="ru-RU"/>
        </w:rPr>
        <w:t xml:space="preserve">ихологія життєвого досвіду: наративні стратегії. </w:t>
      </w:r>
      <w:r>
        <w:rPr>
          <w:rFonts w:ascii="Times New Roman" w:eastAsia="Times New Roman" w:hAnsi="Times New Roman" w:cs="Times New Roman"/>
          <w:i/>
          <w:iCs/>
          <w:sz w:val="28"/>
          <w:szCs w:val="28"/>
          <w:lang w:eastAsia="ru-RU"/>
        </w:rPr>
        <w:t>Філософська думка</w:t>
      </w:r>
      <w:r>
        <w:rPr>
          <w:rFonts w:ascii="Times New Roman" w:eastAsia="Times New Roman" w:hAnsi="Times New Roman" w:cs="Times New Roman"/>
          <w:sz w:val="28"/>
          <w:szCs w:val="28"/>
          <w:lang w:eastAsia="ru-RU"/>
        </w:rPr>
        <w:t xml:space="preserve">, 2021, №4. </w:t>
      </w:r>
      <w:hyperlink r:id="rId62" w:tgtFrame="_new" w:history="1">
        <w:r>
          <w:rPr>
            <w:rStyle w:val="a3"/>
            <w:rFonts w:ascii="Times New Roman" w:eastAsia="Times New Roman" w:hAnsi="Times New Roman" w:cs="Times New Roman"/>
            <w:sz w:val="28"/>
            <w:szCs w:val="28"/>
            <w:lang w:eastAsia="ru-RU"/>
          </w:rPr>
          <w:t>https://dumka.philosophy.ua/index.php/fd/issue/archive</w:t>
        </w:r>
      </w:hyperlink>
      <w:r>
        <w:rPr>
          <w:rFonts w:ascii="Times New Roman" w:eastAsia="Times New Roman" w:hAnsi="Times New Roman" w:cs="Times New Roman"/>
          <w:sz w:val="28"/>
          <w:szCs w:val="28"/>
          <w:lang w:eastAsia="ru-RU"/>
        </w:rPr>
        <w:t xml:space="preserve"> </w:t>
      </w:r>
      <w:hyperlink r:id="rId63" w:tgtFrame="_blank" w:history="1">
        <w:r>
          <w:rPr>
            <w:rStyle w:val="a3"/>
            <w:rFonts w:ascii="Times New Roman" w:eastAsia="Times New Roman" w:hAnsi="Times New Roman" w:cs="Times New Roman"/>
            <w:sz w:val="28"/>
            <w:szCs w:val="28"/>
            <w:lang w:eastAsia="ru-RU"/>
          </w:rPr>
          <w:t>Філософська 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Терещенко, Ю.</w:t>
      </w:r>
      <w:r>
        <w:rPr>
          <w:rFonts w:ascii="Times New Roman" w:eastAsia="Times New Roman" w:hAnsi="Times New Roman" w:cs="Times New Roman"/>
          <w:sz w:val="28"/>
          <w:szCs w:val="28"/>
          <w:lang w:eastAsia="ru-RU"/>
        </w:rPr>
        <w:t xml:space="preserve"> Німецька філософія і стоїцизм (огляд).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2021, 40(3). </w:t>
      </w:r>
      <w:hyperlink r:id="rId64" w:tgtFrame="_new" w:history="1">
        <w:r>
          <w:rPr>
            <w:rStyle w:val="a3"/>
            <w:rFonts w:ascii="Times New Roman" w:eastAsia="Times New Roman" w:hAnsi="Times New Roman" w:cs="Times New Roman"/>
            <w:sz w:val="28"/>
            <w:szCs w:val="28"/>
            <w:lang w:val="en-US" w:eastAsia="ru-RU"/>
          </w:rPr>
          <w:t>https://sententiae.vntu.edu.ua/index.php/sententiae/issue/view/52</w:t>
        </w:r>
      </w:hyperlink>
      <w:r>
        <w:rPr>
          <w:rFonts w:ascii="Times New Roman" w:eastAsia="Times New Roman" w:hAnsi="Times New Roman" w:cs="Times New Roman"/>
          <w:sz w:val="28"/>
          <w:szCs w:val="28"/>
          <w:lang w:val="en-US" w:eastAsia="ru-RU"/>
        </w:rPr>
        <w:t xml:space="preserve"> </w:t>
      </w:r>
      <w:hyperlink r:id="rId65"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lastRenderedPageBreak/>
        <w:t>Х</w:t>
      </w:r>
      <w:r>
        <w:rPr>
          <w:rFonts w:ascii="Times New Roman" w:eastAsia="Times New Roman" w:hAnsi="Times New Roman" w:cs="Times New Roman"/>
          <w:b/>
          <w:bCs/>
          <w:sz w:val="28"/>
          <w:szCs w:val="28"/>
          <w:lang w:eastAsia="ru-RU"/>
        </w:rPr>
        <w:t>ома</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О</w:t>
      </w:r>
      <w:r>
        <w:rPr>
          <w:rFonts w:ascii="Times New Roman" w:eastAsia="Times New Roman" w:hAnsi="Times New Roman" w:cs="Times New Roman"/>
          <w:b/>
          <w:bCs/>
          <w:sz w:val="28"/>
          <w:szCs w:val="28"/>
          <w:lang w:val="en-US" w:eastAsia="ru-RU"/>
        </w:rPr>
        <w:t>.</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Концептуалізація</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усної</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історії</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філософії</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проблема</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інтерв</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ю</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2023, 42(1), 69–82. </w:t>
      </w:r>
      <w:hyperlink r:id="rId66" w:tgtFrame="_new" w:history="1">
        <w:r>
          <w:rPr>
            <w:rStyle w:val="a3"/>
            <w:rFonts w:ascii="Times New Roman" w:eastAsia="Times New Roman" w:hAnsi="Times New Roman" w:cs="Times New Roman"/>
            <w:sz w:val="28"/>
            <w:szCs w:val="28"/>
            <w:lang w:val="en-US" w:eastAsia="ru-RU"/>
          </w:rPr>
          <w:t>https://sententiae.vntu.edu.ua/index.php/sententiae/article/download/805/669</w:t>
        </w:r>
      </w:hyperlink>
      <w:r>
        <w:rPr>
          <w:rFonts w:ascii="Times New Roman" w:eastAsia="Times New Roman" w:hAnsi="Times New Roman" w:cs="Times New Roman"/>
          <w:sz w:val="28"/>
          <w:szCs w:val="28"/>
          <w:lang w:val="en-US" w:eastAsia="ru-RU"/>
        </w:rPr>
        <w:t xml:space="preserve"> </w:t>
      </w:r>
      <w:hyperlink r:id="rId67"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Хома, В.; Бистрицький, Є.; ін.</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To Kno</w:t>
      </w:r>
      <w:r>
        <w:rPr>
          <w:rFonts w:ascii="Times New Roman" w:eastAsia="Times New Roman" w:hAnsi="Times New Roman" w:cs="Times New Roman"/>
          <w:sz w:val="28"/>
          <w:szCs w:val="28"/>
          <w:lang w:val="en-US" w:eastAsia="ru-RU"/>
        </w:rPr>
        <w:t>w and to Be (</w:t>
      </w: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ІІ</w:t>
      </w:r>
      <w:r>
        <w:rPr>
          <w:rFonts w:ascii="Times New Roman" w:eastAsia="Times New Roman" w:hAnsi="Times New Roman" w:cs="Times New Roman"/>
          <w:sz w:val="28"/>
          <w:szCs w:val="28"/>
          <w:lang w:val="en-US" w:eastAsia="ru-RU"/>
        </w:rPr>
        <w:t>–</w:t>
      </w:r>
      <w:r>
        <w:rPr>
          <w:rFonts w:ascii="Times New Roman" w:eastAsia="Times New Roman" w:hAnsi="Times New Roman" w:cs="Times New Roman"/>
          <w:sz w:val="28"/>
          <w:szCs w:val="28"/>
          <w:lang w:eastAsia="ru-RU"/>
        </w:rPr>
        <w:t>ІІІ</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дискусії</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2021. </w:t>
      </w:r>
      <w:hyperlink r:id="rId68" w:tgtFrame="_new" w:history="1">
        <w:r>
          <w:rPr>
            <w:rStyle w:val="a3"/>
            <w:rFonts w:ascii="Times New Roman" w:eastAsia="Times New Roman" w:hAnsi="Times New Roman" w:cs="Times New Roman"/>
            <w:sz w:val="28"/>
            <w:szCs w:val="28"/>
            <w:lang w:val="en-US" w:eastAsia="ru-RU"/>
          </w:rPr>
          <w:t>https://sententiae.vntu.edu.ua/index.php/sententiae/issue/view/50</w:t>
        </w:r>
      </w:hyperlink>
      <w:r>
        <w:rPr>
          <w:rFonts w:ascii="Times New Roman" w:eastAsia="Times New Roman" w:hAnsi="Times New Roman" w:cs="Times New Roman"/>
          <w:sz w:val="28"/>
          <w:szCs w:val="28"/>
          <w:lang w:val="en-US" w:eastAsia="ru-RU"/>
        </w:rPr>
        <w:t xml:space="preserve"> </w:t>
      </w:r>
      <w:hyperlink r:id="rId69"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Школа</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Київська</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уклад</w:t>
      </w:r>
      <w:r>
        <w:rPr>
          <w:rFonts w:ascii="Times New Roman" w:eastAsia="Times New Roman" w:hAnsi="Times New Roman" w:cs="Times New Roman"/>
          <w:b/>
          <w:bCs/>
          <w:sz w:val="28"/>
          <w:szCs w:val="28"/>
          <w:lang w:val="en-US" w:eastAsia="ru-RU"/>
        </w:rPr>
        <w:t>.).</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Інститут</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філософії</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традиції</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та</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інновації</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eastAsia="ru-RU"/>
        </w:rPr>
        <w:t>Філософська</w:t>
      </w:r>
      <w:r>
        <w:rPr>
          <w:rFonts w:ascii="Times New Roman" w:eastAsia="Times New Roman" w:hAnsi="Times New Roman" w:cs="Times New Roman"/>
          <w:i/>
          <w:iCs/>
          <w:sz w:val="28"/>
          <w:szCs w:val="28"/>
          <w:lang w:val="en-US" w:eastAsia="ru-RU"/>
        </w:rPr>
        <w:t xml:space="preserve"> </w:t>
      </w:r>
      <w:r>
        <w:rPr>
          <w:rFonts w:ascii="Times New Roman" w:eastAsia="Times New Roman" w:hAnsi="Times New Roman" w:cs="Times New Roman"/>
          <w:i/>
          <w:iCs/>
          <w:sz w:val="28"/>
          <w:szCs w:val="28"/>
          <w:lang w:eastAsia="ru-RU"/>
        </w:rPr>
        <w:t>думка</w:t>
      </w:r>
      <w:r>
        <w:rPr>
          <w:rFonts w:ascii="Times New Roman" w:eastAsia="Times New Roman" w:hAnsi="Times New Roman" w:cs="Times New Roman"/>
          <w:sz w:val="28"/>
          <w:szCs w:val="28"/>
          <w:lang w:val="en-US" w:eastAsia="ru-RU"/>
        </w:rPr>
        <w:t xml:space="preserve">, 2021, №4. </w:t>
      </w:r>
      <w:hyperlink r:id="rId70" w:tgtFrame="_new" w:history="1">
        <w:r>
          <w:rPr>
            <w:rStyle w:val="a3"/>
            <w:rFonts w:ascii="Times New Roman" w:eastAsia="Times New Roman" w:hAnsi="Times New Roman" w:cs="Times New Roman"/>
            <w:sz w:val="28"/>
            <w:szCs w:val="28"/>
            <w:lang w:val="en-US" w:eastAsia="ru-RU"/>
          </w:rPr>
          <w:t>https://dumka.philosophy.ua/index.php/fd/issue/view/53</w:t>
        </w:r>
      </w:hyperlink>
      <w:r>
        <w:rPr>
          <w:rFonts w:ascii="Times New Roman" w:eastAsia="Times New Roman" w:hAnsi="Times New Roman" w:cs="Times New Roman"/>
          <w:sz w:val="28"/>
          <w:szCs w:val="28"/>
          <w:lang w:val="en-US" w:eastAsia="ru-RU"/>
        </w:rPr>
        <w:t xml:space="preserve"> </w:t>
      </w:r>
      <w:hyperlink r:id="rId71" w:tgtFrame="_blank" w:history="1">
        <w:r>
          <w:rPr>
            <w:rStyle w:val="a3"/>
            <w:rFonts w:ascii="Times New Roman" w:eastAsia="Times New Roman" w:hAnsi="Times New Roman" w:cs="Times New Roman"/>
            <w:sz w:val="28"/>
            <w:szCs w:val="28"/>
            <w:lang w:eastAsia="ru-RU"/>
          </w:rPr>
          <w:t>Філософська</w:t>
        </w:r>
        <w:r>
          <w:rPr>
            <w:rStyle w:val="a3"/>
            <w:rFonts w:ascii="Times New Roman" w:eastAsia="Times New Roman" w:hAnsi="Times New Roman" w:cs="Times New Roman"/>
            <w:sz w:val="28"/>
            <w:szCs w:val="28"/>
            <w:lang w:val="en-US" w:eastAsia="ru-RU"/>
          </w:rPr>
          <w:t xml:space="preserve"> </w:t>
        </w:r>
        <w:r>
          <w:rPr>
            <w:rStyle w:val="a3"/>
            <w:rFonts w:ascii="Times New Roman" w:eastAsia="Times New Roman" w:hAnsi="Times New Roman" w:cs="Times New Roman"/>
            <w:sz w:val="28"/>
            <w:szCs w:val="28"/>
            <w:lang w:eastAsia="ru-RU"/>
          </w:rPr>
          <w:t>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Яковенко, Л.</w:t>
      </w:r>
      <w:r>
        <w:rPr>
          <w:rFonts w:ascii="Times New Roman" w:eastAsia="Times New Roman" w:hAnsi="Times New Roman" w:cs="Times New Roman"/>
          <w:sz w:val="28"/>
          <w:szCs w:val="28"/>
          <w:lang w:eastAsia="ru-RU"/>
        </w:rPr>
        <w:t xml:space="preserve"> Людина і знання: на перетині сучасної епістемології та антропології. </w:t>
      </w:r>
      <w:r>
        <w:rPr>
          <w:rFonts w:ascii="Times New Roman" w:eastAsia="Times New Roman" w:hAnsi="Times New Roman" w:cs="Times New Roman"/>
          <w:i/>
          <w:iCs/>
          <w:sz w:val="28"/>
          <w:szCs w:val="28"/>
          <w:lang w:eastAsia="ru-RU"/>
        </w:rPr>
        <w:t>Філософська думка</w:t>
      </w:r>
      <w:r>
        <w:rPr>
          <w:rFonts w:ascii="Times New Roman" w:eastAsia="Times New Roman" w:hAnsi="Times New Roman" w:cs="Times New Roman"/>
          <w:sz w:val="28"/>
          <w:szCs w:val="28"/>
          <w:lang w:eastAsia="ru-RU"/>
        </w:rPr>
        <w:t xml:space="preserve">, 2025, №? (стаття у випуску). </w:t>
      </w:r>
      <w:hyperlink r:id="rId72" w:tgtFrame="_new" w:history="1">
        <w:r>
          <w:rPr>
            <w:rStyle w:val="a3"/>
            <w:rFonts w:ascii="Times New Roman" w:eastAsia="Times New Roman" w:hAnsi="Times New Roman" w:cs="Times New Roman"/>
            <w:sz w:val="28"/>
            <w:szCs w:val="28"/>
            <w:lang w:eastAsia="ru-RU"/>
          </w:rPr>
          <w:t>https://dumka.philosophy.ua/index.php/fd/article/download/774/708/1133</w:t>
        </w:r>
      </w:hyperlink>
      <w:r>
        <w:rPr>
          <w:rFonts w:ascii="Times New Roman" w:eastAsia="Times New Roman" w:hAnsi="Times New Roman" w:cs="Times New Roman"/>
          <w:sz w:val="28"/>
          <w:szCs w:val="28"/>
          <w:lang w:eastAsia="ru-RU"/>
        </w:rPr>
        <w:t xml:space="preserve"> </w:t>
      </w:r>
      <w:hyperlink r:id="rId73" w:tgtFrame="_blank" w:history="1">
        <w:r>
          <w:rPr>
            <w:rStyle w:val="a3"/>
            <w:rFonts w:ascii="Times New Roman" w:eastAsia="Times New Roman" w:hAnsi="Times New Roman" w:cs="Times New Roman"/>
            <w:sz w:val="28"/>
            <w:szCs w:val="28"/>
            <w:lang w:eastAsia="ru-RU"/>
          </w:rPr>
          <w:t>Філософська 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Зборовська</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К</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Дахній</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А</w:t>
      </w:r>
      <w:r>
        <w:rPr>
          <w:rFonts w:ascii="Times New Roman" w:eastAsia="Times New Roman" w:hAnsi="Times New Roman" w:cs="Times New Roman"/>
          <w:b/>
          <w:bCs/>
          <w:sz w:val="28"/>
          <w:szCs w:val="28"/>
          <w:lang w:val="en-US" w:eastAsia="ru-RU"/>
        </w:rPr>
        <w:t>.</w:t>
      </w:r>
      <w:r>
        <w:rPr>
          <w:rFonts w:ascii="Times New Roman" w:eastAsia="Times New Roman" w:hAnsi="Times New Roman" w:cs="Times New Roman"/>
          <w:sz w:val="28"/>
          <w:szCs w:val="28"/>
          <w:lang w:val="en-US" w:eastAsia="ru-RU"/>
        </w:rPr>
        <w:t xml:space="preserve"> Case of Martin Heidegger… </w:t>
      </w:r>
      <w:r>
        <w:rPr>
          <w:rFonts w:ascii="Times New Roman" w:eastAsia="Times New Roman" w:hAnsi="Times New Roman" w:cs="Times New Roman"/>
          <w:i/>
          <w:iCs/>
          <w:sz w:val="28"/>
          <w:szCs w:val="28"/>
          <w:lang w:eastAsia="ru-RU"/>
        </w:rPr>
        <w:t>Філософська</w:t>
      </w:r>
      <w:r>
        <w:rPr>
          <w:rFonts w:ascii="Times New Roman" w:eastAsia="Times New Roman" w:hAnsi="Times New Roman" w:cs="Times New Roman"/>
          <w:i/>
          <w:iCs/>
          <w:sz w:val="28"/>
          <w:szCs w:val="28"/>
          <w:lang w:val="en-US" w:eastAsia="ru-RU"/>
        </w:rPr>
        <w:t xml:space="preserve"> </w:t>
      </w:r>
      <w:r>
        <w:rPr>
          <w:rFonts w:ascii="Times New Roman" w:eastAsia="Times New Roman" w:hAnsi="Times New Roman" w:cs="Times New Roman"/>
          <w:i/>
          <w:iCs/>
          <w:sz w:val="28"/>
          <w:szCs w:val="28"/>
          <w:lang w:eastAsia="ru-RU"/>
        </w:rPr>
        <w:t>думка</w:t>
      </w:r>
      <w:r>
        <w:rPr>
          <w:rFonts w:ascii="Times New Roman" w:eastAsia="Times New Roman" w:hAnsi="Times New Roman" w:cs="Times New Roman"/>
          <w:sz w:val="28"/>
          <w:szCs w:val="28"/>
          <w:lang w:val="en-US" w:eastAsia="ru-RU"/>
        </w:rPr>
        <w:t xml:space="preserve">, 2020, №1. </w:t>
      </w:r>
      <w:hyperlink r:id="rId74" w:tgtFrame="_new" w:history="1">
        <w:r>
          <w:rPr>
            <w:rStyle w:val="a3"/>
            <w:rFonts w:ascii="Times New Roman" w:eastAsia="Times New Roman" w:hAnsi="Times New Roman" w:cs="Times New Roman"/>
            <w:sz w:val="28"/>
            <w:szCs w:val="28"/>
            <w:lang w:val="en-US" w:eastAsia="ru-RU"/>
          </w:rPr>
          <w:t>https://dumka.philosophy.ua/index.php/fd/issue/view/41</w:t>
        </w:r>
      </w:hyperlink>
      <w:r>
        <w:rPr>
          <w:rFonts w:ascii="Times New Roman" w:eastAsia="Times New Roman" w:hAnsi="Times New Roman" w:cs="Times New Roman"/>
          <w:sz w:val="28"/>
          <w:szCs w:val="28"/>
          <w:lang w:val="en-US" w:eastAsia="ru-RU"/>
        </w:rPr>
        <w:t xml:space="preserve"> </w:t>
      </w:r>
      <w:hyperlink r:id="rId75" w:tgtFrame="_blank" w:history="1">
        <w:r>
          <w:rPr>
            <w:rStyle w:val="a3"/>
            <w:rFonts w:ascii="Times New Roman" w:eastAsia="Times New Roman" w:hAnsi="Times New Roman" w:cs="Times New Roman"/>
            <w:sz w:val="28"/>
            <w:szCs w:val="28"/>
            <w:lang w:eastAsia="ru-RU"/>
          </w:rPr>
          <w:t>Філософська</w:t>
        </w:r>
        <w:r>
          <w:rPr>
            <w:rStyle w:val="a3"/>
            <w:rFonts w:ascii="Times New Roman" w:eastAsia="Times New Roman" w:hAnsi="Times New Roman" w:cs="Times New Roman"/>
            <w:sz w:val="28"/>
            <w:szCs w:val="28"/>
            <w:lang w:val="en-US" w:eastAsia="ru-RU"/>
          </w:rPr>
          <w:t xml:space="preserve"> </w:t>
        </w:r>
        <w:r>
          <w:rPr>
            <w:rStyle w:val="a3"/>
            <w:rFonts w:ascii="Times New Roman" w:eastAsia="Times New Roman" w:hAnsi="Times New Roman" w:cs="Times New Roman"/>
            <w:sz w:val="28"/>
            <w:szCs w:val="28"/>
            <w:lang w:eastAsia="ru-RU"/>
          </w:rPr>
          <w:t>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Огляд</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редакції</w:t>
      </w:r>
      <w:r>
        <w:rPr>
          <w:rFonts w:ascii="Times New Roman" w:eastAsia="Times New Roman" w:hAnsi="Times New Roman" w:cs="Times New Roman"/>
          <w:b/>
          <w:bCs/>
          <w:sz w:val="28"/>
          <w:szCs w:val="28"/>
          <w:lang w:val="en-US" w:eastAsia="ru-RU"/>
        </w:rPr>
        <w:t>.</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Сучасна</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філософія</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свідомості</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перспективи</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розвитку</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eastAsia="ru-RU"/>
        </w:rPr>
        <w:t>Філософська</w:t>
      </w:r>
      <w:r>
        <w:rPr>
          <w:rFonts w:ascii="Times New Roman" w:eastAsia="Times New Roman" w:hAnsi="Times New Roman" w:cs="Times New Roman"/>
          <w:i/>
          <w:iCs/>
          <w:sz w:val="28"/>
          <w:szCs w:val="28"/>
          <w:lang w:val="en-US" w:eastAsia="ru-RU"/>
        </w:rPr>
        <w:t xml:space="preserve"> </w:t>
      </w:r>
      <w:r>
        <w:rPr>
          <w:rFonts w:ascii="Times New Roman" w:eastAsia="Times New Roman" w:hAnsi="Times New Roman" w:cs="Times New Roman"/>
          <w:i/>
          <w:iCs/>
          <w:sz w:val="28"/>
          <w:szCs w:val="28"/>
          <w:lang w:eastAsia="ru-RU"/>
        </w:rPr>
        <w:t>думка</w:t>
      </w:r>
      <w:r>
        <w:rPr>
          <w:rFonts w:ascii="Times New Roman" w:eastAsia="Times New Roman" w:hAnsi="Times New Roman" w:cs="Times New Roman"/>
          <w:sz w:val="28"/>
          <w:szCs w:val="28"/>
          <w:lang w:val="en-US" w:eastAsia="ru-RU"/>
        </w:rPr>
        <w:t xml:space="preserve">, 2020, №6. </w:t>
      </w:r>
      <w:hyperlink r:id="rId76" w:tgtFrame="_new" w:history="1">
        <w:r>
          <w:rPr>
            <w:rStyle w:val="a3"/>
            <w:rFonts w:ascii="Times New Roman" w:eastAsia="Times New Roman" w:hAnsi="Times New Roman" w:cs="Times New Roman"/>
            <w:sz w:val="28"/>
            <w:szCs w:val="28"/>
            <w:lang w:val="en-US" w:eastAsia="ru-RU"/>
          </w:rPr>
          <w:t>https://dumka.philosophy.ua/index.php/fd/issue/view/49</w:t>
        </w:r>
      </w:hyperlink>
      <w:r>
        <w:rPr>
          <w:rFonts w:ascii="Times New Roman" w:eastAsia="Times New Roman" w:hAnsi="Times New Roman" w:cs="Times New Roman"/>
          <w:sz w:val="28"/>
          <w:szCs w:val="28"/>
          <w:lang w:val="en-US" w:eastAsia="ru-RU"/>
        </w:rPr>
        <w:t xml:space="preserve"> </w:t>
      </w:r>
      <w:hyperlink r:id="rId77" w:tgtFrame="_blank" w:history="1">
        <w:r>
          <w:rPr>
            <w:rStyle w:val="a3"/>
            <w:rFonts w:ascii="Times New Roman" w:eastAsia="Times New Roman" w:hAnsi="Times New Roman" w:cs="Times New Roman"/>
            <w:sz w:val="28"/>
            <w:szCs w:val="28"/>
            <w:lang w:eastAsia="ru-RU"/>
          </w:rPr>
          <w:t>Філософська</w:t>
        </w:r>
        <w:r>
          <w:rPr>
            <w:rStyle w:val="a3"/>
            <w:rFonts w:ascii="Times New Roman" w:eastAsia="Times New Roman" w:hAnsi="Times New Roman" w:cs="Times New Roman"/>
            <w:sz w:val="28"/>
            <w:szCs w:val="28"/>
            <w:lang w:val="en-US" w:eastAsia="ru-RU"/>
          </w:rPr>
          <w:t xml:space="preserve"> </w:t>
        </w:r>
        <w:r>
          <w:rPr>
            <w:rStyle w:val="a3"/>
            <w:rFonts w:ascii="Times New Roman" w:eastAsia="Times New Roman" w:hAnsi="Times New Roman" w:cs="Times New Roman"/>
            <w:sz w:val="28"/>
            <w:szCs w:val="28"/>
            <w:lang w:eastAsia="ru-RU"/>
          </w:rPr>
          <w:t>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Тексти</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редакційні</w:t>
      </w:r>
      <w:r>
        <w:rPr>
          <w:rFonts w:ascii="Times New Roman" w:eastAsia="Times New Roman" w:hAnsi="Times New Roman" w:cs="Times New Roman"/>
          <w:b/>
          <w:bCs/>
          <w:sz w:val="28"/>
          <w:szCs w:val="28"/>
          <w:lang w:val="en-US" w:eastAsia="ru-RU"/>
        </w:rPr>
        <w:t>.</w:t>
      </w:r>
      <w:r>
        <w:rPr>
          <w:rFonts w:ascii="Times New Roman" w:eastAsia="Times New Roman" w:hAnsi="Times New Roman" w:cs="Times New Roman"/>
          <w:sz w:val="28"/>
          <w:szCs w:val="28"/>
          <w:lang w:val="en-US" w:eastAsia="ru-RU"/>
        </w:rPr>
        <w:t xml:space="preserve"> Weber’s legacy: at the crossroads of traditions. </w:t>
      </w:r>
      <w:r>
        <w:rPr>
          <w:rFonts w:ascii="Times New Roman" w:eastAsia="Times New Roman" w:hAnsi="Times New Roman" w:cs="Times New Roman"/>
          <w:i/>
          <w:iCs/>
          <w:sz w:val="28"/>
          <w:szCs w:val="28"/>
          <w:lang w:eastAsia="ru-RU"/>
        </w:rPr>
        <w:t>Філософська</w:t>
      </w:r>
      <w:r>
        <w:rPr>
          <w:rFonts w:ascii="Times New Roman" w:eastAsia="Times New Roman" w:hAnsi="Times New Roman" w:cs="Times New Roman"/>
          <w:i/>
          <w:iCs/>
          <w:sz w:val="28"/>
          <w:szCs w:val="28"/>
          <w:lang w:val="en-US" w:eastAsia="ru-RU"/>
        </w:rPr>
        <w:t xml:space="preserve"> </w:t>
      </w:r>
      <w:r>
        <w:rPr>
          <w:rFonts w:ascii="Times New Roman" w:eastAsia="Times New Roman" w:hAnsi="Times New Roman" w:cs="Times New Roman"/>
          <w:i/>
          <w:iCs/>
          <w:sz w:val="28"/>
          <w:szCs w:val="28"/>
          <w:lang w:eastAsia="ru-RU"/>
        </w:rPr>
        <w:t>думка</w:t>
      </w:r>
      <w:r>
        <w:rPr>
          <w:rFonts w:ascii="Times New Roman" w:eastAsia="Times New Roman" w:hAnsi="Times New Roman" w:cs="Times New Roman"/>
          <w:sz w:val="28"/>
          <w:szCs w:val="28"/>
          <w:lang w:val="en-US" w:eastAsia="ru-RU"/>
        </w:rPr>
        <w:t xml:space="preserve">, 2021, №1. </w:t>
      </w:r>
      <w:hyperlink r:id="rId78" w:tgtFrame="_new" w:history="1">
        <w:r>
          <w:rPr>
            <w:rStyle w:val="a3"/>
            <w:rFonts w:ascii="Times New Roman" w:eastAsia="Times New Roman" w:hAnsi="Times New Roman" w:cs="Times New Roman"/>
            <w:sz w:val="28"/>
            <w:szCs w:val="28"/>
            <w:lang w:val="en-US" w:eastAsia="ru-RU"/>
          </w:rPr>
          <w:t>https://dumka.philosophy.ua/index.php/fd/issue/view/50</w:t>
        </w:r>
      </w:hyperlink>
      <w:r>
        <w:rPr>
          <w:rFonts w:ascii="Times New Roman" w:eastAsia="Times New Roman" w:hAnsi="Times New Roman" w:cs="Times New Roman"/>
          <w:sz w:val="28"/>
          <w:szCs w:val="28"/>
          <w:lang w:val="en-US" w:eastAsia="ru-RU"/>
        </w:rPr>
        <w:t xml:space="preserve"> </w:t>
      </w:r>
      <w:hyperlink r:id="rId79" w:tgtFrame="_blank" w:history="1">
        <w:r>
          <w:rPr>
            <w:rStyle w:val="a3"/>
            <w:rFonts w:ascii="Times New Roman" w:eastAsia="Times New Roman" w:hAnsi="Times New Roman" w:cs="Times New Roman"/>
            <w:sz w:val="28"/>
            <w:szCs w:val="28"/>
            <w:lang w:eastAsia="ru-RU"/>
          </w:rPr>
          <w:t>Філософська</w:t>
        </w:r>
        <w:r>
          <w:rPr>
            <w:rStyle w:val="a3"/>
            <w:rFonts w:ascii="Times New Roman" w:eastAsia="Times New Roman" w:hAnsi="Times New Roman" w:cs="Times New Roman"/>
            <w:sz w:val="28"/>
            <w:szCs w:val="28"/>
            <w:lang w:val="en-US" w:eastAsia="ru-RU"/>
          </w:rPr>
          <w:t xml:space="preserve"> </w:t>
        </w:r>
        <w:r>
          <w:rPr>
            <w:rStyle w:val="a3"/>
            <w:rFonts w:ascii="Times New Roman" w:eastAsia="Times New Roman" w:hAnsi="Times New Roman" w:cs="Times New Roman"/>
            <w:sz w:val="28"/>
            <w:szCs w:val="28"/>
            <w:lang w:eastAsia="ru-RU"/>
          </w:rPr>
          <w:t>Думка</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Редколегія</w:t>
      </w:r>
      <w:r>
        <w:rPr>
          <w:rFonts w:ascii="Times New Roman" w:eastAsia="Times New Roman" w:hAnsi="Times New Roman" w:cs="Times New Roman"/>
          <w:b/>
          <w:bCs/>
          <w:sz w:val="28"/>
          <w:szCs w:val="28"/>
          <w:lang w:val="en-US" w:eastAsia="ru-RU"/>
        </w:rPr>
        <w:t xml:space="preserve"> Sententiae.</w:t>
      </w:r>
      <w:r>
        <w:rPr>
          <w:rFonts w:ascii="Times New Roman" w:eastAsia="Times New Roman" w:hAnsi="Times New Roman" w:cs="Times New Roman"/>
          <w:sz w:val="28"/>
          <w:szCs w:val="28"/>
          <w:lang w:val="en-US" w:eastAsia="ru-RU"/>
        </w:rPr>
        <w:t xml:space="preserve"> Historico-philosophical Research in Independent Ukraine.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2021, 40(3). </w:t>
      </w:r>
      <w:hyperlink r:id="rId80" w:tgtFrame="_new" w:history="1">
        <w:r>
          <w:rPr>
            <w:rStyle w:val="a3"/>
            <w:rFonts w:ascii="Times New Roman" w:eastAsia="Times New Roman" w:hAnsi="Times New Roman" w:cs="Times New Roman"/>
            <w:sz w:val="28"/>
            <w:szCs w:val="28"/>
            <w:lang w:val="en-US" w:eastAsia="ru-RU"/>
          </w:rPr>
          <w:t>https://sententiae.vntu.edu.ua/index.php/sententiae/issue/view/52</w:t>
        </w:r>
      </w:hyperlink>
      <w:r>
        <w:rPr>
          <w:rFonts w:ascii="Times New Roman" w:eastAsia="Times New Roman" w:hAnsi="Times New Roman" w:cs="Times New Roman"/>
          <w:sz w:val="28"/>
          <w:szCs w:val="28"/>
          <w:lang w:val="en-US" w:eastAsia="ru-RU"/>
        </w:rPr>
        <w:t xml:space="preserve"> </w:t>
      </w:r>
      <w:hyperlink r:id="rId81"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t>Огляд</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видань</w:t>
      </w:r>
      <w:r>
        <w:rPr>
          <w:rFonts w:ascii="Times New Roman" w:eastAsia="Times New Roman" w:hAnsi="Times New Roman" w:cs="Times New Roman"/>
          <w:b/>
          <w:bCs/>
          <w:sz w:val="28"/>
          <w:szCs w:val="28"/>
          <w:lang w:val="en-US" w:eastAsia="ru-RU"/>
        </w:rPr>
        <w:t>.</w:t>
      </w:r>
      <w:r>
        <w:rPr>
          <w:rFonts w:ascii="Times New Roman" w:eastAsia="Times New Roman" w:hAnsi="Times New Roman" w:cs="Times New Roman"/>
          <w:sz w:val="28"/>
          <w:szCs w:val="28"/>
          <w:lang w:val="en-US" w:eastAsia="ru-RU"/>
        </w:rPr>
        <w:t xml:space="preserve"> Meaning in life: historico-philosophical component.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2022. </w:t>
      </w:r>
      <w:hyperlink r:id="rId82" w:tgtFrame="_new" w:history="1">
        <w:r>
          <w:rPr>
            <w:rStyle w:val="a3"/>
            <w:rFonts w:ascii="Times New Roman" w:eastAsia="Times New Roman" w:hAnsi="Times New Roman" w:cs="Times New Roman"/>
            <w:sz w:val="28"/>
            <w:szCs w:val="28"/>
            <w:lang w:val="en-US" w:eastAsia="ru-RU"/>
          </w:rPr>
          <w:t>https://sententiae.vntu.edu.ua/index.php/sententiae/article/view/810/674</w:t>
        </w:r>
      </w:hyperlink>
      <w:r>
        <w:rPr>
          <w:rFonts w:ascii="Times New Roman" w:eastAsia="Times New Roman" w:hAnsi="Times New Roman" w:cs="Times New Roman"/>
          <w:sz w:val="28"/>
          <w:szCs w:val="28"/>
          <w:lang w:val="en-US" w:eastAsia="ru-RU"/>
        </w:rPr>
        <w:t xml:space="preserve"> </w:t>
      </w:r>
      <w:hyperlink r:id="rId83"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eastAsia="ru-RU"/>
        </w:rPr>
        <w:lastRenderedPageBreak/>
        <w:t>Літературні</w:t>
      </w:r>
      <w:r>
        <w:rPr>
          <w:rFonts w:ascii="Times New Roman" w:eastAsia="Times New Roman" w:hAnsi="Times New Roman" w:cs="Times New Roman"/>
          <w:b/>
          <w:bCs/>
          <w:sz w:val="28"/>
          <w:szCs w:val="28"/>
          <w:lang w:val="en-US" w:eastAsia="ru-RU"/>
        </w:rPr>
        <w:t xml:space="preserve"> </w:t>
      </w:r>
      <w:r>
        <w:rPr>
          <w:rFonts w:ascii="Times New Roman" w:eastAsia="Times New Roman" w:hAnsi="Times New Roman" w:cs="Times New Roman"/>
          <w:b/>
          <w:bCs/>
          <w:sz w:val="28"/>
          <w:szCs w:val="28"/>
          <w:lang w:eastAsia="ru-RU"/>
        </w:rPr>
        <w:t>огляди</w:t>
      </w:r>
      <w:r>
        <w:rPr>
          <w:rFonts w:ascii="Times New Roman" w:eastAsia="Times New Roman" w:hAnsi="Times New Roman" w:cs="Times New Roman"/>
          <w:b/>
          <w:bCs/>
          <w:sz w:val="28"/>
          <w:szCs w:val="28"/>
          <w:lang w:val="en-US" w:eastAsia="ru-RU"/>
        </w:rPr>
        <w:t>.</w:t>
      </w:r>
      <w:r>
        <w:rPr>
          <w:rFonts w:ascii="Times New Roman" w:eastAsia="Times New Roman" w:hAnsi="Times New Roman" w:cs="Times New Roman"/>
          <w:sz w:val="28"/>
          <w:szCs w:val="28"/>
          <w:lang w:val="en-US" w:eastAsia="ru-RU"/>
        </w:rPr>
        <w:t xml:space="preserve"> Theoretical Contemplation</w:t>
      </w:r>
      <w:r>
        <w:rPr>
          <w:rFonts w:ascii="Times New Roman" w:eastAsia="Times New Roman" w:hAnsi="Times New Roman" w:cs="Times New Roman"/>
          <w:sz w:val="28"/>
          <w:szCs w:val="28"/>
          <w:lang w:val="en-US" w:eastAsia="ru-RU"/>
        </w:rPr>
        <w:t xml:space="preserve">s… </w:t>
      </w:r>
      <w:r>
        <w:rPr>
          <w:rFonts w:ascii="Times New Roman" w:eastAsia="Times New Roman" w:hAnsi="Times New Roman" w:cs="Times New Roman"/>
          <w:i/>
          <w:iCs/>
          <w:sz w:val="28"/>
          <w:szCs w:val="28"/>
          <w:lang w:val="en-US" w:eastAsia="ru-RU"/>
        </w:rPr>
        <w:t>Sententiae</w:t>
      </w:r>
      <w:r>
        <w:rPr>
          <w:rFonts w:ascii="Times New Roman" w:eastAsia="Times New Roman" w:hAnsi="Times New Roman" w:cs="Times New Roman"/>
          <w:sz w:val="28"/>
          <w:szCs w:val="28"/>
          <w:lang w:val="en-US" w:eastAsia="ru-RU"/>
        </w:rPr>
        <w:t xml:space="preserve">, 2022. </w:t>
      </w:r>
      <w:hyperlink r:id="rId84" w:tgtFrame="_new" w:history="1">
        <w:r>
          <w:rPr>
            <w:rStyle w:val="a3"/>
            <w:rFonts w:ascii="Times New Roman" w:eastAsia="Times New Roman" w:hAnsi="Times New Roman" w:cs="Times New Roman"/>
            <w:sz w:val="28"/>
            <w:szCs w:val="28"/>
            <w:lang w:val="en-US" w:eastAsia="ru-RU"/>
          </w:rPr>
          <w:t>https://sententiae.vntu.edu.ua/index.php/sententiae/article/view/639</w:t>
        </w:r>
      </w:hyperlink>
      <w:r>
        <w:rPr>
          <w:rFonts w:ascii="Times New Roman" w:eastAsia="Times New Roman" w:hAnsi="Times New Roman" w:cs="Times New Roman"/>
          <w:sz w:val="28"/>
          <w:szCs w:val="28"/>
          <w:lang w:val="en-US" w:eastAsia="ru-RU"/>
        </w:rPr>
        <w:t xml:space="preserve"> </w:t>
      </w:r>
      <w:hyperlink r:id="rId85"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1"/>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Фрайт, О.</w:t>
      </w:r>
      <w:r>
        <w:rPr>
          <w:rFonts w:ascii="Times New Roman" w:eastAsia="Times New Roman" w:hAnsi="Times New Roman" w:cs="Times New Roman"/>
          <w:sz w:val="28"/>
          <w:szCs w:val="28"/>
          <w:lang w:eastAsia="ru-RU"/>
        </w:rPr>
        <w:t xml:space="preserve"> «Музика міста» в інтермедіально-мистецьких рефлексіях. </w:t>
      </w:r>
      <w:r>
        <w:rPr>
          <w:rFonts w:ascii="Times New Roman" w:eastAsia="Times New Roman" w:hAnsi="Times New Roman" w:cs="Times New Roman"/>
          <w:i/>
          <w:iCs/>
          <w:sz w:val="28"/>
          <w:szCs w:val="28"/>
          <w:lang w:eastAsia="ru-RU"/>
        </w:rPr>
        <w:t>Вісник НАКККіМ</w:t>
      </w:r>
      <w:r>
        <w:rPr>
          <w:rFonts w:ascii="Times New Roman" w:eastAsia="Times New Roman" w:hAnsi="Times New Roman" w:cs="Times New Roman"/>
          <w:sz w:val="28"/>
          <w:szCs w:val="28"/>
          <w:lang w:eastAsia="ru-RU"/>
        </w:rPr>
        <w:t xml:space="preserve">, 2022. </w:t>
      </w:r>
      <w:hyperlink r:id="rId86" w:tgtFrame="_new" w:history="1">
        <w:r>
          <w:rPr>
            <w:rStyle w:val="a3"/>
            <w:rFonts w:ascii="Times New Roman" w:eastAsia="Times New Roman" w:hAnsi="Times New Roman" w:cs="Times New Roman"/>
            <w:sz w:val="28"/>
            <w:szCs w:val="28"/>
            <w:lang w:eastAsia="ru-RU"/>
          </w:rPr>
          <w:t>https://journals.uran.ua/visnyknakkkim/article/view/257668/254508</w:t>
        </w:r>
      </w:hyperlink>
      <w:r>
        <w:rPr>
          <w:rFonts w:ascii="Times New Roman" w:eastAsia="Times New Roman" w:hAnsi="Times New Roman" w:cs="Times New Roman"/>
          <w:sz w:val="28"/>
          <w:szCs w:val="28"/>
          <w:lang w:eastAsia="ru-RU"/>
        </w:rPr>
        <w:t xml:space="preserve"> </w:t>
      </w:r>
      <w:hyperlink r:id="rId87" w:tgtFrame="_blank" w:history="1">
        <w:r>
          <w:rPr>
            <w:rStyle w:val="a3"/>
            <w:rFonts w:ascii="Times New Roman" w:eastAsia="Times New Roman" w:hAnsi="Times New Roman" w:cs="Times New Roman"/>
            <w:sz w:val="28"/>
            <w:szCs w:val="28"/>
            <w:lang w:eastAsia="ru-RU"/>
          </w:rPr>
          <w:t>Наукова періодика України</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Akdağ, N.; Atbaş, C.</w:t>
      </w:r>
      <w:r>
        <w:rPr>
          <w:rFonts w:ascii="Times New Roman" w:eastAsia="Times New Roman" w:hAnsi="Times New Roman" w:cs="Times New Roman"/>
          <w:sz w:val="28"/>
          <w:szCs w:val="28"/>
          <w:lang w:val="en-US" w:eastAsia="ru-RU"/>
        </w:rPr>
        <w:t xml:space="preserve"> A Study on Sensory Analysis of Memory Places. </w:t>
      </w:r>
      <w:r>
        <w:rPr>
          <w:rFonts w:ascii="Times New Roman" w:eastAsia="Times New Roman" w:hAnsi="Times New Roman" w:cs="Times New Roman"/>
          <w:i/>
          <w:iCs/>
          <w:sz w:val="28"/>
          <w:szCs w:val="28"/>
          <w:lang w:val="en-US" w:eastAsia="ru-RU"/>
        </w:rPr>
        <w:t>Arts</w:t>
      </w:r>
      <w:r>
        <w:rPr>
          <w:rFonts w:ascii="Times New Roman" w:eastAsia="Times New Roman" w:hAnsi="Times New Roman" w:cs="Times New Roman"/>
          <w:sz w:val="28"/>
          <w:szCs w:val="28"/>
          <w:lang w:val="en-US" w:eastAsia="ru-RU"/>
        </w:rPr>
        <w:t xml:space="preserve">, 2024, 13(6):175. </w:t>
      </w:r>
      <w:hyperlink r:id="rId88" w:tgtFrame="_new" w:history="1">
        <w:r>
          <w:rPr>
            <w:rStyle w:val="a3"/>
            <w:rFonts w:ascii="Times New Roman" w:eastAsia="Times New Roman" w:hAnsi="Times New Roman" w:cs="Times New Roman"/>
            <w:sz w:val="28"/>
            <w:szCs w:val="28"/>
            <w:lang w:val="en-US" w:eastAsia="ru-RU"/>
          </w:rPr>
          <w:t>https://www.mdpi.com/2076-0752/13/6/175</w:t>
        </w:r>
      </w:hyperlink>
      <w:r>
        <w:rPr>
          <w:rFonts w:ascii="Times New Roman" w:eastAsia="Times New Roman" w:hAnsi="Times New Roman" w:cs="Times New Roman"/>
          <w:sz w:val="28"/>
          <w:szCs w:val="28"/>
          <w:lang w:val="en-US" w:eastAsia="ru-RU"/>
        </w:rPr>
        <w:t xml:space="preserve"> </w:t>
      </w:r>
      <w:hyperlink r:id="rId89"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t>De Boer, B. (ed.)</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val="en-US" w:eastAsia="ru-RU"/>
        </w:rPr>
        <w:t>Phenomenology and the Philosophy of Technology</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 xml:space="preserve">OBP, 2024. </w:t>
      </w:r>
      <w:hyperlink r:id="rId90" w:tgtFrame="_new" w:history="1">
        <w:r>
          <w:rPr>
            <w:rStyle w:val="a3"/>
            <w:rFonts w:ascii="Times New Roman" w:eastAsia="Times New Roman" w:hAnsi="Times New Roman" w:cs="Times New Roman"/>
            <w:sz w:val="28"/>
            <w:szCs w:val="28"/>
            <w:lang w:eastAsia="ru-RU"/>
          </w:rPr>
          <w:t>https://library.oapen.org/bitstream/20.500.12657/95731/1/obp.0421.pdf</w:t>
        </w:r>
      </w:hyperlink>
      <w:r>
        <w:rPr>
          <w:rFonts w:ascii="Times New Roman" w:eastAsia="Times New Roman" w:hAnsi="Times New Roman" w:cs="Times New Roman"/>
          <w:sz w:val="28"/>
          <w:szCs w:val="28"/>
          <w:lang w:eastAsia="ru-RU"/>
        </w:rPr>
        <w:t xml:space="preserve"> </w:t>
      </w:r>
      <w:hyperlink r:id="rId91" w:tgtFrame="_blank" w:history="1">
        <w:r>
          <w:rPr>
            <w:rStyle w:val="a3"/>
            <w:rFonts w:ascii="Times New Roman" w:eastAsia="Times New Roman" w:hAnsi="Times New Roman" w:cs="Times New Roman"/>
            <w:sz w:val="28"/>
            <w:szCs w:val="28"/>
            <w:lang w:eastAsia="ru-RU"/>
          </w:rPr>
          <w:t xml:space="preserve">Філософська </w:t>
        </w:r>
        <w:r>
          <w:rPr>
            <w:rStyle w:val="a3"/>
            <w:rFonts w:ascii="Times New Roman" w:eastAsia="Times New Roman" w:hAnsi="Times New Roman" w:cs="Times New Roman"/>
            <w:sz w:val="28"/>
            <w:szCs w:val="28"/>
            <w:lang w:eastAsia="ru-RU"/>
          </w:rPr>
          <w:t>Думка</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DeRoo, N.</w:t>
      </w:r>
      <w:r>
        <w:rPr>
          <w:rFonts w:ascii="Times New Roman" w:eastAsia="Times New Roman" w:hAnsi="Times New Roman" w:cs="Times New Roman"/>
          <w:sz w:val="28"/>
          <w:szCs w:val="28"/>
          <w:lang w:val="en-US" w:eastAsia="ru-RU"/>
        </w:rPr>
        <w:t xml:space="preserve"> Phenomenology, Spirituality and Religion. </w:t>
      </w:r>
      <w:r>
        <w:rPr>
          <w:rFonts w:ascii="Times New Roman" w:eastAsia="Times New Roman" w:hAnsi="Times New Roman" w:cs="Times New Roman"/>
          <w:i/>
          <w:iCs/>
          <w:sz w:val="28"/>
          <w:szCs w:val="28"/>
          <w:lang w:val="en-US" w:eastAsia="ru-RU"/>
        </w:rPr>
        <w:t>Religions</w:t>
      </w:r>
      <w:r>
        <w:rPr>
          <w:rFonts w:ascii="Times New Roman" w:eastAsia="Times New Roman" w:hAnsi="Times New Roman" w:cs="Times New Roman"/>
          <w:sz w:val="28"/>
          <w:szCs w:val="28"/>
          <w:lang w:val="en-US" w:eastAsia="ru-RU"/>
        </w:rPr>
        <w:t xml:space="preserve">, 2021, 12(12):1114. </w:t>
      </w:r>
      <w:hyperlink r:id="rId92" w:tgtFrame="_new" w:history="1">
        <w:r>
          <w:rPr>
            <w:rStyle w:val="a3"/>
            <w:rFonts w:ascii="Times New Roman" w:eastAsia="Times New Roman" w:hAnsi="Times New Roman" w:cs="Times New Roman"/>
            <w:sz w:val="28"/>
            <w:szCs w:val="28"/>
            <w:lang w:val="en-US" w:eastAsia="ru-RU"/>
          </w:rPr>
          <w:t>https://www.mdpi.com/2077-1444/12/12/1114</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Duffy, M.</w:t>
      </w:r>
      <w:r>
        <w:rPr>
          <w:rFonts w:ascii="Times New Roman" w:eastAsia="Times New Roman" w:hAnsi="Times New Roman" w:cs="Times New Roman"/>
          <w:sz w:val="28"/>
          <w:szCs w:val="28"/>
          <w:lang w:val="en-US" w:eastAsia="ru-RU"/>
        </w:rPr>
        <w:t xml:space="preserve"> The Power of Phenomeno</w:t>
      </w:r>
      <w:r>
        <w:rPr>
          <w:rFonts w:ascii="Times New Roman" w:eastAsia="Times New Roman" w:hAnsi="Times New Roman" w:cs="Times New Roman"/>
          <w:sz w:val="28"/>
          <w:szCs w:val="28"/>
          <w:lang w:val="en-US" w:eastAsia="ru-RU"/>
        </w:rPr>
        <w:t xml:space="preserve">logy. </w:t>
      </w:r>
      <w:r>
        <w:rPr>
          <w:rFonts w:ascii="Times New Roman" w:eastAsia="Times New Roman" w:hAnsi="Times New Roman" w:cs="Times New Roman"/>
          <w:i/>
          <w:iCs/>
          <w:sz w:val="28"/>
          <w:szCs w:val="28"/>
          <w:lang w:val="en-US" w:eastAsia="ru-RU"/>
        </w:rPr>
        <w:t>Social Sciences</w:t>
      </w:r>
      <w:r>
        <w:rPr>
          <w:rFonts w:ascii="Times New Roman" w:eastAsia="Times New Roman" w:hAnsi="Times New Roman" w:cs="Times New Roman"/>
          <w:sz w:val="28"/>
          <w:szCs w:val="28"/>
          <w:lang w:val="en-US" w:eastAsia="ru-RU"/>
        </w:rPr>
        <w:t xml:space="preserve">, 2024, 13(9):442. </w:t>
      </w:r>
      <w:hyperlink r:id="rId93" w:tgtFrame="_new" w:history="1">
        <w:r>
          <w:rPr>
            <w:rStyle w:val="a3"/>
            <w:rFonts w:ascii="Times New Roman" w:eastAsia="Times New Roman" w:hAnsi="Times New Roman" w:cs="Times New Roman"/>
            <w:sz w:val="28"/>
            <w:szCs w:val="28"/>
            <w:lang w:val="en-US" w:eastAsia="ru-RU"/>
          </w:rPr>
          <w:t>https://www.mdpi.com/2076-0760/13/9/442</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Gordon, L. R.</w:t>
      </w:r>
      <w:r>
        <w:rPr>
          <w:rFonts w:ascii="Times New Roman" w:eastAsia="Times New Roman" w:hAnsi="Times New Roman" w:cs="Times New Roman"/>
          <w:sz w:val="28"/>
          <w:szCs w:val="28"/>
          <w:lang w:val="en-US" w:eastAsia="ru-RU"/>
        </w:rPr>
        <w:t xml:space="preserve"> Living Phenomenology as a Decolonial Practice. </w:t>
      </w:r>
      <w:r>
        <w:rPr>
          <w:rFonts w:ascii="Times New Roman" w:eastAsia="Times New Roman" w:hAnsi="Times New Roman" w:cs="Times New Roman"/>
          <w:i/>
          <w:iCs/>
          <w:sz w:val="28"/>
          <w:szCs w:val="28"/>
          <w:lang w:val="en-US" w:eastAsia="ru-RU"/>
        </w:rPr>
        <w:t>Philosophies</w:t>
      </w:r>
      <w:r>
        <w:rPr>
          <w:rFonts w:ascii="Times New Roman" w:eastAsia="Times New Roman" w:hAnsi="Times New Roman" w:cs="Times New Roman"/>
          <w:sz w:val="28"/>
          <w:szCs w:val="28"/>
          <w:lang w:val="en-US" w:eastAsia="ru-RU"/>
        </w:rPr>
        <w:t xml:space="preserve">, 2024, 9(6):175. </w:t>
      </w:r>
      <w:hyperlink r:id="rId94" w:tgtFrame="_new" w:history="1">
        <w:r>
          <w:rPr>
            <w:rStyle w:val="a3"/>
            <w:rFonts w:ascii="Times New Roman" w:eastAsia="Times New Roman" w:hAnsi="Times New Roman" w:cs="Times New Roman"/>
            <w:sz w:val="28"/>
            <w:szCs w:val="28"/>
            <w:lang w:val="en-US" w:eastAsia="ru-RU"/>
          </w:rPr>
          <w:t>https://www.mdpi.com/2409-9287/9/6/175</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t>Helve, H.-M.</w:t>
      </w:r>
      <w:r>
        <w:rPr>
          <w:rFonts w:ascii="Times New Roman" w:eastAsia="Times New Roman" w:hAnsi="Times New Roman" w:cs="Times New Roman"/>
          <w:sz w:val="28"/>
          <w:szCs w:val="28"/>
          <w:lang w:val="en-US" w:eastAsia="ru-RU"/>
        </w:rPr>
        <w:t xml:space="preserve"> Hermeneutic-Phenomenological Interpretation of Young People’s COVID-19 Experiences. </w:t>
      </w:r>
      <w:r>
        <w:rPr>
          <w:rFonts w:ascii="Times New Roman" w:eastAsia="Times New Roman" w:hAnsi="Times New Roman" w:cs="Times New Roman"/>
          <w:i/>
          <w:iCs/>
          <w:sz w:val="28"/>
          <w:szCs w:val="28"/>
          <w:lang w:eastAsia="ru-RU"/>
        </w:rPr>
        <w:t>Societies</w:t>
      </w:r>
      <w:r>
        <w:rPr>
          <w:rFonts w:ascii="Times New Roman" w:eastAsia="Times New Roman" w:hAnsi="Times New Roman" w:cs="Times New Roman"/>
          <w:sz w:val="28"/>
          <w:szCs w:val="28"/>
          <w:lang w:eastAsia="ru-RU"/>
        </w:rPr>
        <w:t>, 202</w:t>
      </w:r>
      <w:r>
        <w:rPr>
          <w:rFonts w:ascii="Times New Roman" w:eastAsia="Times New Roman" w:hAnsi="Times New Roman" w:cs="Times New Roman"/>
          <w:sz w:val="28"/>
          <w:szCs w:val="28"/>
          <w:lang w:eastAsia="ru-RU"/>
        </w:rPr>
        <w:t xml:space="preserve">2, 12(4):112. </w:t>
      </w:r>
      <w:hyperlink r:id="rId95" w:tgtFrame="_new" w:history="1">
        <w:r>
          <w:rPr>
            <w:rStyle w:val="a3"/>
            <w:rFonts w:ascii="Times New Roman" w:eastAsia="Times New Roman" w:hAnsi="Times New Roman" w:cs="Times New Roman"/>
            <w:sz w:val="28"/>
            <w:szCs w:val="28"/>
            <w:lang w:eastAsia="ru-RU"/>
          </w:rPr>
          <w:t>https://www.mdpi.com/2075-4698/12/4/112</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Küpers, W.</w:t>
      </w:r>
      <w:r>
        <w:rPr>
          <w:rFonts w:ascii="Times New Roman" w:eastAsia="Times New Roman" w:hAnsi="Times New Roman" w:cs="Times New Roman"/>
          <w:sz w:val="28"/>
          <w:szCs w:val="28"/>
          <w:lang w:val="en-US" w:eastAsia="ru-RU"/>
        </w:rPr>
        <w:t xml:space="preserve"> Phenomenology of Embodied Detouring. </w:t>
      </w:r>
      <w:r>
        <w:rPr>
          <w:rFonts w:ascii="Times New Roman" w:eastAsia="Times New Roman" w:hAnsi="Times New Roman" w:cs="Times New Roman"/>
          <w:i/>
          <w:iCs/>
          <w:sz w:val="28"/>
          <w:szCs w:val="28"/>
          <w:lang w:val="en-US" w:eastAsia="ru-RU"/>
        </w:rPr>
        <w:t>Humanities</w:t>
      </w:r>
      <w:r>
        <w:rPr>
          <w:rFonts w:ascii="Times New Roman" w:eastAsia="Times New Roman" w:hAnsi="Times New Roman" w:cs="Times New Roman"/>
          <w:sz w:val="28"/>
          <w:szCs w:val="28"/>
          <w:lang w:val="en-US" w:eastAsia="ru-RU"/>
        </w:rPr>
        <w:t xml:space="preserve">, 2025, 14(3):66. </w:t>
      </w:r>
      <w:hyperlink r:id="rId96" w:tgtFrame="_new" w:history="1">
        <w:r>
          <w:rPr>
            <w:rStyle w:val="a3"/>
            <w:rFonts w:ascii="Times New Roman" w:eastAsia="Times New Roman" w:hAnsi="Times New Roman" w:cs="Times New Roman"/>
            <w:sz w:val="28"/>
            <w:szCs w:val="28"/>
            <w:lang w:val="en-US" w:eastAsia="ru-RU"/>
          </w:rPr>
          <w:t>https://www.mdpi.com/2076-0787/14/3/66</w:t>
        </w:r>
      </w:hyperlink>
      <w:r>
        <w:rPr>
          <w:rFonts w:ascii="Times New Roman" w:eastAsia="Times New Roman" w:hAnsi="Times New Roman" w:cs="Times New Roman"/>
          <w:sz w:val="28"/>
          <w:szCs w:val="28"/>
          <w:lang w:val="en-US" w:eastAsia="ru-RU"/>
        </w:rPr>
        <w:t xml:space="preserve"> </w:t>
      </w:r>
      <w:hyperlink r:id="rId97" w:tgtFrame="_blank" w:history="1">
        <w:r>
          <w:rPr>
            <w:rStyle w:val="a3"/>
            <w:rFonts w:ascii="Times New Roman" w:eastAsia="Times New Roman" w:hAnsi="Times New Roman" w:cs="Times New Roman"/>
            <w:sz w:val="28"/>
            <w:szCs w:val="28"/>
            <w:lang w:eastAsia="ru-RU"/>
          </w:rPr>
          <w:t>Філософська</w:t>
        </w:r>
        <w:r>
          <w:rPr>
            <w:rStyle w:val="a3"/>
            <w:rFonts w:ascii="Times New Roman" w:eastAsia="Times New Roman" w:hAnsi="Times New Roman" w:cs="Times New Roman"/>
            <w:sz w:val="28"/>
            <w:szCs w:val="28"/>
            <w:lang w:val="en-US" w:eastAsia="ru-RU"/>
          </w:rPr>
          <w:t xml:space="preserve"> </w:t>
        </w:r>
        <w:r>
          <w:rPr>
            <w:rStyle w:val="a3"/>
            <w:rFonts w:ascii="Times New Roman" w:eastAsia="Times New Roman" w:hAnsi="Times New Roman" w:cs="Times New Roman"/>
            <w:sz w:val="28"/>
            <w:szCs w:val="28"/>
            <w:lang w:eastAsia="ru-RU"/>
          </w:rPr>
          <w:t>Думка</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t>Menes</w:t>
      </w:r>
      <w:r>
        <w:rPr>
          <w:rFonts w:ascii="Times New Roman" w:eastAsia="Times New Roman" w:hAnsi="Times New Roman" w:cs="Times New Roman"/>
          <w:b/>
          <w:bCs/>
          <w:sz w:val="28"/>
          <w:szCs w:val="28"/>
          <w:lang w:val="en-US" w:eastAsia="ru-RU"/>
        </w:rPr>
        <w:t>es-La-Riva, M. E.</w:t>
      </w:r>
      <w:r>
        <w:rPr>
          <w:rFonts w:ascii="Times New Roman" w:eastAsia="Times New Roman" w:hAnsi="Times New Roman" w:cs="Times New Roman"/>
          <w:sz w:val="28"/>
          <w:szCs w:val="28"/>
          <w:lang w:val="en-US" w:eastAsia="ru-RU"/>
        </w:rPr>
        <w:t xml:space="preserve"> Humanized Care: A Phenomenological Study. </w:t>
      </w:r>
      <w:r>
        <w:rPr>
          <w:rFonts w:ascii="Times New Roman" w:eastAsia="Times New Roman" w:hAnsi="Times New Roman" w:cs="Times New Roman"/>
          <w:i/>
          <w:iCs/>
          <w:sz w:val="28"/>
          <w:szCs w:val="28"/>
          <w:lang w:eastAsia="ru-RU"/>
        </w:rPr>
        <w:t>IJERPH</w:t>
      </w:r>
      <w:r>
        <w:rPr>
          <w:rFonts w:ascii="Times New Roman" w:eastAsia="Times New Roman" w:hAnsi="Times New Roman" w:cs="Times New Roman"/>
          <w:sz w:val="28"/>
          <w:szCs w:val="28"/>
          <w:lang w:eastAsia="ru-RU"/>
        </w:rPr>
        <w:t xml:space="preserve">, 2025, 22(8):1223. </w:t>
      </w:r>
      <w:hyperlink r:id="rId98" w:tgtFrame="_new" w:history="1">
        <w:r>
          <w:rPr>
            <w:rStyle w:val="a3"/>
            <w:rFonts w:ascii="Times New Roman" w:eastAsia="Times New Roman" w:hAnsi="Times New Roman" w:cs="Times New Roman"/>
            <w:sz w:val="28"/>
            <w:szCs w:val="28"/>
            <w:lang w:eastAsia="ru-RU"/>
          </w:rPr>
          <w:t>https://www.mdpi.com/1660-4601/22/8/1223</w:t>
        </w:r>
      </w:hyperlink>
      <w:r>
        <w:rPr>
          <w:rFonts w:ascii="Times New Roman" w:eastAsia="Times New Roman" w:hAnsi="Times New Roman" w:cs="Times New Roman"/>
          <w:sz w:val="28"/>
          <w:szCs w:val="28"/>
          <w:lang w:eastAsia="ru-RU"/>
        </w:rPr>
        <w:t xml:space="preserve"> </w:t>
      </w:r>
      <w:hyperlink r:id="rId99" w:tgtFrame="_blank" w:history="1">
        <w:r>
          <w:rPr>
            <w:rStyle w:val="a3"/>
            <w:rFonts w:ascii="Times New Roman" w:eastAsia="Times New Roman" w:hAnsi="Times New Roman" w:cs="Times New Roman"/>
            <w:sz w:val="28"/>
            <w:szCs w:val="28"/>
            <w:lang w:eastAsia="ru-RU"/>
          </w:rPr>
          <w:t>Філософська Думка</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t>Mubasher, A.</w:t>
      </w:r>
      <w:r>
        <w:rPr>
          <w:rFonts w:ascii="Times New Roman" w:eastAsia="Times New Roman" w:hAnsi="Times New Roman" w:cs="Times New Roman"/>
          <w:sz w:val="28"/>
          <w:szCs w:val="28"/>
          <w:lang w:val="en-US" w:eastAsia="ru-RU"/>
        </w:rPr>
        <w:t xml:space="preserve"> Collective Memory, Visual Communication, and Symbolic Power. </w:t>
      </w:r>
      <w:r>
        <w:rPr>
          <w:rFonts w:ascii="Times New Roman" w:eastAsia="Times New Roman" w:hAnsi="Times New Roman" w:cs="Times New Roman"/>
          <w:i/>
          <w:iCs/>
          <w:sz w:val="28"/>
          <w:szCs w:val="28"/>
          <w:lang w:eastAsia="ru-RU"/>
        </w:rPr>
        <w:t>Societies</w:t>
      </w:r>
      <w:r>
        <w:rPr>
          <w:rFonts w:ascii="Times New Roman" w:eastAsia="Times New Roman" w:hAnsi="Times New Roman" w:cs="Times New Roman"/>
          <w:sz w:val="28"/>
          <w:szCs w:val="28"/>
          <w:lang w:eastAsia="ru-RU"/>
        </w:rPr>
        <w:t xml:space="preserve">, 2024, 14(7):97. </w:t>
      </w:r>
      <w:hyperlink r:id="rId100" w:tgtFrame="_new" w:history="1">
        <w:r>
          <w:rPr>
            <w:rStyle w:val="a3"/>
            <w:rFonts w:ascii="Times New Roman" w:eastAsia="Times New Roman" w:hAnsi="Times New Roman" w:cs="Times New Roman"/>
            <w:sz w:val="28"/>
            <w:szCs w:val="28"/>
            <w:lang w:eastAsia="ru-RU"/>
          </w:rPr>
          <w:t>https://www.mdpi.com/2075-4698/14/7/97</w:t>
        </w:r>
      </w:hyperlink>
      <w:r>
        <w:rPr>
          <w:rFonts w:ascii="Times New Roman" w:eastAsia="Times New Roman" w:hAnsi="Times New Roman" w:cs="Times New Roman"/>
          <w:sz w:val="28"/>
          <w:szCs w:val="28"/>
          <w:lang w:eastAsia="ru-RU"/>
        </w:rPr>
        <w:t xml:space="preserve"> </w:t>
      </w:r>
      <w:hyperlink r:id="rId101" w:tgtFrame="_blank" w:history="1">
        <w:r>
          <w:rPr>
            <w:rStyle w:val="a3"/>
            <w:rFonts w:ascii="Times New Roman" w:eastAsia="Times New Roman" w:hAnsi="Times New Roman" w:cs="Times New Roman"/>
            <w:sz w:val="28"/>
            <w:szCs w:val="28"/>
            <w:lang w:eastAsia="ru-RU"/>
          </w:rPr>
          <w:t>Sententiae</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lastRenderedPageBreak/>
        <w:t>Pennisi, G.; Caputo, G.</w:t>
      </w:r>
      <w:r>
        <w:rPr>
          <w:rFonts w:ascii="Times New Roman" w:eastAsia="Times New Roman" w:hAnsi="Times New Roman" w:cs="Times New Roman"/>
          <w:sz w:val="28"/>
          <w:szCs w:val="28"/>
          <w:lang w:val="en-US" w:eastAsia="ru-RU"/>
        </w:rPr>
        <w:t xml:space="preserve"> P</w:t>
      </w:r>
      <w:r>
        <w:rPr>
          <w:rFonts w:ascii="Times New Roman" w:eastAsia="Times New Roman" w:hAnsi="Times New Roman" w:cs="Times New Roman"/>
          <w:sz w:val="28"/>
          <w:szCs w:val="28"/>
          <w:lang w:val="en-US" w:eastAsia="ru-RU"/>
        </w:rPr>
        <w:t xml:space="preserve">henomenological Take on Mirror Self-Face Perception. </w:t>
      </w:r>
      <w:r>
        <w:rPr>
          <w:rFonts w:ascii="Times New Roman" w:eastAsia="Times New Roman" w:hAnsi="Times New Roman" w:cs="Times New Roman"/>
          <w:i/>
          <w:iCs/>
          <w:sz w:val="28"/>
          <w:szCs w:val="28"/>
          <w:lang w:eastAsia="ru-RU"/>
        </w:rPr>
        <w:t>Phenomenology and Mind</w:t>
      </w:r>
      <w:r>
        <w:rPr>
          <w:rFonts w:ascii="Times New Roman" w:eastAsia="Times New Roman" w:hAnsi="Times New Roman" w:cs="Times New Roman"/>
          <w:sz w:val="28"/>
          <w:szCs w:val="28"/>
          <w:lang w:eastAsia="ru-RU"/>
        </w:rPr>
        <w:t xml:space="preserve">, 2023. </w:t>
      </w:r>
      <w:hyperlink r:id="rId102" w:tgtFrame="_new" w:history="1">
        <w:r>
          <w:rPr>
            <w:rStyle w:val="a3"/>
            <w:rFonts w:ascii="Times New Roman" w:eastAsia="Times New Roman" w:hAnsi="Times New Roman" w:cs="Times New Roman"/>
            <w:sz w:val="28"/>
            <w:szCs w:val="28"/>
            <w:lang w:eastAsia="ru-RU"/>
          </w:rPr>
          <w:t>https://www.mdpi.com/2392-7674/10/1/1</w:t>
        </w:r>
      </w:hyperlink>
      <w:r>
        <w:rPr>
          <w:rFonts w:ascii="Times New Roman" w:eastAsia="Times New Roman" w:hAnsi="Times New Roman" w:cs="Times New Roman"/>
          <w:sz w:val="28"/>
          <w:szCs w:val="28"/>
          <w:lang w:eastAsia="ru-RU"/>
        </w:rPr>
        <w:t xml:space="preserve"> </w:t>
      </w:r>
      <w:hyperlink r:id="rId103" w:tgtFrame="_blank" w:history="1">
        <w:r>
          <w:rPr>
            <w:rStyle w:val="a3"/>
            <w:rFonts w:ascii="Times New Roman" w:eastAsia="Times New Roman" w:hAnsi="Times New Roman" w:cs="Times New Roman"/>
            <w:sz w:val="28"/>
            <w:szCs w:val="28"/>
            <w:lang w:eastAsia="ru-RU"/>
          </w:rPr>
          <w:t>Sententiae</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Pierosara, S.</w:t>
      </w:r>
      <w:r>
        <w:rPr>
          <w:rFonts w:ascii="Times New Roman" w:eastAsia="Times New Roman" w:hAnsi="Times New Roman" w:cs="Times New Roman"/>
          <w:sz w:val="28"/>
          <w:szCs w:val="28"/>
          <w:lang w:val="en-US" w:eastAsia="ru-RU"/>
        </w:rPr>
        <w:t xml:space="preserve"> The Future of Nostalgia… </w:t>
      </w:r>
      <w:r>
        <w:rPr>
          <w:rFonts w:ascii="Times New Roman" w:eastAsia="Times New Roman" w:hAnsi="Times New Roman" w:cs="Times New Roman"/>
          <w:i/>
          <w:iCs/>
          <w:sz w:val="28"/>
          <w:szCs w:val="28"/>
          <w:lang w:val="en-US" w:eastAsia="ru-RU"/>
        </w:rPr>
        <w:t>Humanities</w:t>
      </w:r>
      <w:r>
        <w:rPr>
          <w:rFonts w:ascii="Times New Roman" w:eastAsia="Times New Roman" w:hAnsi="Times New Roman" w:cs="Times New Roman"/>
          <w:sz w:val="28"/>
          <w:szCs w:val="28"/>
          <w:lang w:val="en-US" w:eastAsia="ru-RU"/>
        </w:rPr>
        <w:t xml:space="preserve">, 2025, 14(10):187. </w:t>
      </w:r>
      <w:hyperlink r:id="rId104" w:tgtFrame="_new" w:history="1">
        <w:r>
          <w:rPr>
            <w:rStyle w:val="a3"/>
            <w:rFonts w:ascii="Times New Roman" w:eastAsia="Times New Roman" w:hAnsi="Times New Roman" w:cs="Times New Roman"/>
            <w:sz w:val="28"/>
            <w:szCs w:val="28"/>
            <w:lang w:val="en-US" w:eastAsia="ru-RU"/>
          </w:rPr>
          <w:t>https://www.mdpi.com/2076-0787/14/10/187</w:t>
        </w:r>
      </w:hyperlink>
      <w:r>
        <w:rPr>
          <w:rFonts w:ascii="Times New Roman" w:eastAsia="Times New Roman" w:hAnsi="Times New Roman" w:cs="Times New Roman"/>
          <w:sz w:val="28"/>
          <w:szCs w:val="28"/>
          <w:lang w:val="en-US" w:eastAsia="ru-RU"/>
        </w:rPr>
        <w:t xml:space="preserve"> </w:t>
      </w:r>
      <w:hyperlink r:id="rId105" w:tgtFrame="_blank" w:history="1">
        <w:r>
          <w:rPr>
            <w:rStyle w:val="a3"/>
            <w:rFonts w:ascii="Times New Roman" w:eastAsia="Times New Roman" w:hAnsi="Times New Roman" w:cs="Times New Roman"/>
            <w:sz w:val="28"/>
            <w:szCs w:val="28"/>
            <w:lang w:eastAsia="ru-RU"/>
          </w:rPr>
          <w:t>Філософська</w:t>
        </w:r>
        <w:r>
          <w:rPr>
            <w:rStyle w:val="a3"/>
            <w:rFonts w:ascii="Times New Roman" w:eastAsia="Times New Roman" w:hAnsi="Times New Roman" w:cs="Times New Roman"/>
            <w:sz w:val="28"/>
            <w:szCs w:val="28"/>
            <w:lang w:val="en-US" w:eastAsia="ru-RU"/>
          </w:rPr>
          <w:t xml:space="preserve"> </w:t>
        </w:r>
        <w:r>
          <w:rPr>
            <w:rStyle w:val="a3"/>
            <w:rFonts w:ascii="Times New Roman" w:eastAsia="Times New Roman" w:hAnsi="Times New Roman" w:cs="Times New Roman"/>
            <w:sz w:val="28"/>
            <w:szCs w:val="28"/>
            <w:lang w:eastAsia="ru-RU"/>
          </w:rPr>
          <w:t>Думка</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t>Sezer, K. S.</w:t>
      </w:r>
      <w:r>
        <w:rPr>
          <w:rFonts w:ascii="Times New Roman" w:eastAsia="Times New Roman" w:hAnsi="Times New Roman" w:cs="Times New Roman"/>
          <w:sz w:val="28"/>
          <w:szCs w:val="28"/>
          <w:lang w:val="en-US" w:eastAsia="ru-RU"/>
        </w:rPr>
        <w:t xml:space="preserve"> Qualitative Phenomenology of Working Adults’ Leisure. </w:t>
      </w:r>
      <w:r>
        <w:rPr>
          <w:rFonts w:ascii="Times New Roman" w:eastAsia="Times New Roman" w:hAnsi="Times New Roman" w:cs="Times New Roman"/>
          <w:i/>
          <w:iCs/>
          <w:sz w:val="28"/>
          <w:szCs w:val="28"/>
          <w:lang w:eastAsia="ru-RU"/>
        </w:rPr>
        <w:t>Behavioral Sciences</w:t>
      </w:r>
      <w:r>
        <w:rPr>
          <w:rFonts w:ascii="Times New Roman" w:eastAsia="Times New Roman" w:hAnsi="Times New Roman" w:cs="Times New Roman"/>
          <w:sz w:val="28"/>
          <w:szCs w:val="28"/>
          <w:lang w:eastAsia="ru-RU"/>
        </w:rPr>
        <w:t xml:space="preserve">, 2024, 14(9):833. </w:t>
      </w:r>
      <w:hyperlink r:id="rId106" w:tgtFrame="_new" w:history="1">
        <w:r>
          <w:rPr>
            <w:rStyle w:val="a3"/>
            <w:rFonts w:ascii="Times New Roman" w:eastAsia="Times New Roman" w:hAnsi="Times New Roman" w:cs="Times New Roman"/>
            <w:sz w:val="28"/>
            <w:szCs w:val="28"/>
            <w:lang w:eastAsia="ru-RU"/>
          </w:rPr>
          <w:t>https://www.mdpi.com/2076-328X/14/9/833</w:t>
        </w:r>
      </w:hyperlink>
      <w:r>
        <w:rPr>
          <w:rFonts w:ascii="Times New Roman" w:eastAsia="Times New Roman" w:hAnsi="Times New Roman" w:cs="Times New Roman"/>
          <w:sz w:val="28"/>
          <w:szCs w:val="28"/>
          <w:lang w:eastAsia="ru-RU"/>
        </w:rPr>
        <w:t xml:space="preserve"> </w:t>
      </w:r>
      <w:hyperlink r:id="rId107" w:tgtFrame="_blank" w:history="1">
        <w:r>
          <w:rPr>
            <w:rStyle w:val="a3"/>
            <w:rFonts w:ascii="Times New Roman" w:eastAsia="Times New Roman" w:hAnsi="Times New Roman" w:cs="Times New Roman"/>
            <w:sz w:val="28"/>
            <w:szCs w:val="28"/>
            <w:lang w:eastAsia="ru-RU"/>
          </w:rPr>
          <w:t>Філос</w:t>
        </w:r>
        <w:r>
          <w:rPr>
            <w:rStyle w:val="a3"/>
            <w:rFonts w:ascii="Times New Roman" w:eastAsia="Times New Roman" w:hAnsi="Times New Roman" w:cs="Times New Roman"/>
            <w:sz w:val="28"/>
            <w:szCs w:val="28"/>
            <w:lang w:eastAsia="ru-RU"/>
          </w:rPr>
          <w:t>офська Думка</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t>Toplean, A.</w:t>
      </w:r>
      <w:r>
        <w:rPr>
          <w:rFonts w:ascii="Times New Roman" w:eastAsia="Times New Roman" w:hAnsi="Times New Roman" w:cs="Times New Roman"/>
          <w:sz w:val="28"/>
          <w:szCs w:val="28"/>
          <w:lang w:val="en-US" w:eastAsia="ru-RU"/>
        </w:rPr>
        <w:t xml:space="preserve"> Socio-Phenomenological Reflections on Digital Death. </w:t>
      </w:r>
      <w:r>
        <w:rPr>
          <w:rFonts w:ascii="Times New Roman" w:eastAsia="Times New Roman" w:hAnsi="Times New Roman" w:cs="Times New Roman"/>
          <w:i/>
          <w:iCs/>
          <w:sz w:val="28"/>
          <w:szCs w:val="28"/>
          <w:lang w:eastAsia="ru-RU"/>
        </w:rPr>
        <w:t>Social Sciences</w:t>
      </w:r>
      <w:r>
        <w:rPr>
          <w:rFonts w:ascii="Times New Roman" w:eastAsia="Times New Roman" w:hAnsi="Times New Roman" w:cs="Times New Roman"/>
          <w:sz w:val="28"/>
          <w:szCs w:val="28"/>
          <w:lang w:eastAsia="ru-RU"/>
        </w:rPr>
        <w:t xml:space="preserve">, 2023, 12(12):686. </w:t>
      </w:r>
      <w:hyperlink r:id="rId108" w:tgtFrame="_new" w:history="1">
        <w:r>
          <w:rPr>
            <w:rStyle w:val="a3"/>
            <w:rFonts w:ascii="Times New Roman" w:eastAsia="Times New Roman" w:hAnsi="Times New Roman" w:cs="Times New Roman"/>
            <w:sz w:val="28"/>
            <w:szCs w:val="28"/>
            <w:lang w:eastAsia="ru-RU"/>
          </w:rPr>
          <w:t>https://www.mdpi.com/2076-0760/12/12/686</w:t>
        </w:r>
      </w:hyperlink>
      <w:r>
        <w:rPr>
          <w:rFonts w:ascii="Times New Roman" w:eastAsia="Times New Roman" w:hAnsi="Times New Roman" w:cs="Times New Roman"/>
          <w:sz w:val="28"/>
          <w:szCs w:val="28"/>
          <w:lang w:eastAsia="ru-RU"/>
        </w:rPr>
        <w:t xml:space="preserve"> </w:t>
      </w:r>
      <w:hyperlink r:id="rId109" w:tgtFrame="_blank" w:history="1">
        <w:r>
          <w:rPr>
            <w:rStyle w:val="a3"/>
            <w:rFonts w:ascii="Times New Roman" w:eastAsia="Times New Roman" w:hAnsi="Times New Roman" w:cs="Times New Roman"/>
            <w:sz w:val="28"/>
            <w:szCs w:val="28"/>
            <w:lang w:eastAsia="ru-RU"/>
          </w:rPr>
          <w:t>Sententiae</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Wang, H.</w:t>
      </w:r>
      <w:r>
        <w:rPr>
          <w:rFonts w:ascii="Times New Roman" w:eastAsia="Times New Roman" w:hAnsi="Times New Roman" w:cs="Times New Roman"/>
          <w:sz w:val="28"/>
          <w:szCs w:val="28"/>
          <w:lang w:val="en-US" w:eastAsia="ru-RU"/>
        </w:rPr>
        <w:t xml:space="preserve"> Collective Memory in a Historic Town. </w:t>
      </w:r>
      <w:r>
        <w:rPr>
          <w:rFonts w:ascii="Times New Roman" w:eastAsia="Times New Roman" w:hAnsi="Times New Roman" w:cs="Times New Roman"/>
          <w:i/>
          <w:iCs/>
          <w:sz w:val="28"/>
          <w:szCs w:val="28"/>
          <w:lang w:val="en-US" w:eastAsia="ru-RU"/>
        </w:rPr>
        <w:t>Sustainability</w:t>
      </w:r>
      <w:r>
        <w:rPr>
          <w:rFonts w:ascii="Times New Roman" w:eastAsia="Times New Roman" w:hAnsi="Times New Roman" w:cs="Times New Roman"/>
          <w:sz w:val="28"/>
          <w:szCs w:val="28"/>
          <w:lang w:val="en-US" w:eastAsia="ru-RU"/>
        </w:rPr>
        <w:t xml:space="preserve">, 2025, 17(19):8596. </w:t>
      </w:r>
      <w:hyperlink r:id="rId110" w:tgtFrame="_new" w:history="1">
        <w:r>
          <w:rPr>
            <w:rStyle w:val="a3"/>
            <w:rFonts w:ascii="Times New Roman" w:eastAsia="Times New Roman" w:hAnsi="Times New Roman" w:cs="Times New Roman"/>
            <w:sz w:val="28"/>
            <w:szCs w:val="28"/>
            <w:lang w:val="en-US" w:eastAsia="ru-RU"/>
          </w:rPr>
          <w:t>https://www.mdpi.com/2071-1050/17/19/8596</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Welsh, T.</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val="en-US" w:eastAsia="ru-RU"/>
        </w:rPr>
        <w:t>Feminist Existentialism, Biopolitics, and Critical Phenomenology</w:t>
      </w:r>
      <w:r>
        <w:rPr>
          <w:rFonts w:ascii="Times New Roman" w:eastAsia="Times New Roman" w:hAnsi="Times New Roman" w:cs="Times New Roman"/>
          <w:sz w:val="28"/>
          <w:szCs w:val="28"/>
          <w:lang w:val="en-US" w:eastAsia="ru-RU"/>
        </w:rPr>
        <w:t xml:space="preserve">. Routledge, 2021 (OA). </w:t>
      </w:r>
      <w:hyperlink r:id="rId111" w:tgtFrame="_new" w:history="1">
        <w:r>
          <w:rPr>
            <w:rStyle w:val="a3"/>
            <w:rFonts w:ascii="Times New Roman" w:eastAsia="Times New Roman" w:hAnsi="Times New Roman" w:cs="Times New Roman"/>
            <w:sz w:val="28"/>
            <w:szCs w:val="28"/>
            <w:lang w:val="en-US" w:eastAsia="ru-RU"/>
          </w:rPr>
          <w:t>https://library.oapen.org/bitstream/id/c516162e-30fb-49bb-ad72-276c98f75116/9781000480610.pdf</w:t>
        </w:r>
      </w:hyperlink>
      <w:r>
        <w:rPr>
          <w:rFonts w:ascii="Times New Roman" w:eastAsia="Times New Roman" w:hAnsi="Times New Roman" w:cs="Times New Roman"/>
          <w:sz w:val="28"/>
          <w:szCs w:val="28"/>
          <w:lang w:val="en-US" w:eastAsia="ru-RU"/>
        </w:rPr>
        <w:t xml:space="preserve"> </w:t>
      </w:r>
      <w:hyperlink r:id="rId112"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Witzenmann, H.</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val="en-US" w:eastAsia="ru-RU"/>
        </w:rPr>
        <w:t>Structure Phenomenology</w:t>
      </w:r>
      <w:r>
        <w:rPr>
          <w:rFonts w:ascii="Times New Roman" w:eastAsia="Times New Roman" w:hAnsi="Times New Roman" w:cs="Times New Roman"/>
          <w:sz w:val="28"/>
          <w:szCs w:val="28"/>
          <w:lang w:val="en-US" w:eastAsia="ru-RU"/>
        </w:rPr>
        <w:t xml:space="preserve">. Bloomsbury, 2022 (OA). https://library.oapen.org/bitstream/handle/20.500.12657/58881/9781350270442.pdf </w:t>
      </w:r>
      <w:hyperlink r:id="rId113" w:tgtFrame="_blank" w:history="1">
        <w:r>
          <w:rPr>
            <w:rStyle w:val="a3"/>
            <w:rFonts w:ascii="Times New Roman" w:eastAsia="Times New Roman" w:hAnsi="Times New Roman" w:cs="Times New Roman"/>
            <w:sz w:val="28"/>
            <w:szCs w:val="28"/>
            <w:lang w:eastAsia="ru-RU"/>
          </w:rPr>
          <w:t>Філософська</w:t>
        </w:r>
        <w:r>
          <w:rPr>
            <w:rStyle w:val="a3"/>
            <w:rFonts w:ascii="Times New Roman" w:eastAsia="Times New Roman" w:hAnsi="Times New Roman" w:cs="Times New Roman"/>
            <w:sz w:val="28"/>
            <w:szCs w:val="28"/>
            <w:lang w:val="en-US" w:eastAsia="ru-RU"/>
          </w:rPr>
          <w:t xml:space="preserve"> </w:t>
        </w:r>
        <w:r>
          <w:rPr>
            <w:rStyle w:val="a3"/>
            <w:rFonts w:ascii="Times New Roman" w:eastAsia="Times New Roman" w:hAnsi="Times New Roman" w:cs="Times New Roman"/>
            <w:sz w:val="28"/>
            <w:szCs w:val="28"/>
            <w:lang w:eastAsia="ru-RU"/>
          </w:rPr>
          <w:t>Думка</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Yoshimi, J.; et al. (eds.)</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val="en-US" w:eastAsia="ru-RU"/>
        </w:rPr>
        <w:t>Horizons of Phenomenology</w:t>
      </w:r>
      <w:r>
        <w:rPr>
          <w:rFonts w:ascii="Times New Roman" w:eastAsia="Times New Roman" w:hAnsi="Times New Roman" w:cs="Times New Roman"/>
          <w:sz w:val="28"/>
          <w:szCs w:val="28"/>
          <w:lang w:val="en-US" w:eastAsia="ru-RU"/>
        </w:rPr>
        <w:t xml:space="preserve">. Springer, 2023 (OA). </w:t>
      </w:r>
      <w:hyperlink r:id="rId114" w:tgtFrame="_new" w:history="1">
        <w:r>
          <w:rPr>
            <w:rStyle w:val="a3"/>
            <w:rFonts w:ascii="Times New Roman" w:eastAsia="Times New Roman" w:hAnsi="Times New Roman" w:cs="Times New Roman"/>
            <w:sz w:val="28"/>
            <w:szCs w:val="28"/>
            <w:lang w:val="en-US" w:eastAsia="ru-RU"/>
          </w:rPr>
          <w:t>https://library.oapen.org/bitstream/id/7a002bac-44f9-459b-a3a3-642616381661/978-3-031-26074-2.pdf</w:t>
        </w:r>
      </w:hyperlink>
      <w:r>
        <w:rPr>
          <w:rFonts w:ascii="Times New Roman" w:eastAsia="Times New Roman" w:hAnsi="Times New Roman" w:cs="Times New Roman"/>
          <w:sz w:val="28"/>
          <w:szCs w:val="28"/>
          <w:lang w:val="en-US" w:eastAsia="ru-RU"/>
        </w:rPr>
        <w:t xml:space="preserve"> </w:t>
      </w:r>
      <w:hyperlink r:id="rId115" w:tgtFrame="_blank" w:history="1">
        <w:r>
          <w:rPr>
            <w:rStyle w:val="a3"/>
            <w:rFonts w:ascii="Times New Roman" w:eastAsia="Times New Roman" w:hAnsi="Times New Roman" w:cs="Times New Roman"/>
            <w:sz w:val="28"/>
            <w:szCs w:val="28"/>
            <w:lang w:eastAsia="ru-RU"/>
          </w:rPr>
          <w:t>Філософська</w:t>
        </w:r>
        <w:r>
          <w:rPr>
            <w:rStyle w:val="a3"/>
            <w:rFonts w:ascii="Times New Roman" w:eastAsia="Times New Roman" w:hAnsi="Times New Roman" w:cs="Times New Roman"/>
            <w:sz w:val="28"/>
            <w:szCs w:val="28"/>
            <w:lang w:val="en-US" w:eastAsia="ru-RU"/>
          </w:rPr>
          <w:t xml:space="preserve"> </w:t>
        </w:r>
        <w:r>
          <w:rPr>
            <w:rStyle w:val="a3"/>
            <w:rFonts w:ascii="Times New Roman" w:eastAsia="Times New Roman" w:hAnsi="Times New Roman" w:cs="Times New Roman"/>
            <w:sz w:val="28"/>
            <w:szCs w:val="28"/>
            <w:lang w:eastAsia="ru-RU"/>
          </w:rPr>
          <w:t>Думка</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en-US" w:eastAsia="ru-RU"/>
        </w:rPr>
        <w:t>Brunero, J.</w:t>
      </w:r>
      <w:r>
        <w:rPr>
          <w:rFonts w:ascii="Times New Roman" w:eastAsia="Times New Roman" w:hAnsi="Times New Roman" w:cs="Times New Roman"/>
          <w:sz w:val="28"/>
          <w:szCs w:val="28"/>
          <w:lang w:val="en-US" w:eastAsia="ru-RU"/>
        </w:rPr>
        <w:t xml:space="preserve"> Reflective Equilibrium. </w:t>
      </w:r>
      <w:r>
        <w:rPr>
          <w:rFonts w:ascii="Times New Roman" w:eastAsia="Times New Roman" w:hAnsi="Times New Roman" w:cs="Times New Roman"/>
          <w:i/>
          <w:iCs/>
          <w:sz w:val="28"/>
          <w:szCs w:val="28"/>
          <w:lang w:val="en-US" w:eastAsia="ru-RU"/>
        </w:rPr>
        <w:t>SEP</w:t>
      </w:r>
      <w:r>
        <w:rPr>
          <w:rFonts w:ascii="Times New Roman" w:eastAsia="Times New Roman" w:hAnsi="Times New Roman" w:cs="Times New Roman"/>
          <w:sz w:val="28"/>
          <w:szCs w:val="28"/>
          <w:lang w:val="en-US" w:eastAsia="ru-RU"/>
        </w:rPr>
        <w:t xml:space="preserve">, Fall 2019. </w:t>
      </w:r>
      <w:hyperlink r:id="rId116" w:tgtFrame="_new" w:history="1">
        <w:r>
          <w:rPr>
            <w:rStyle w:val="a3"/>
            <w:rFonts w:ascii="Times New Roman" w:eastAsia="Times New Roman" w:hAnsi="Times New Roman" w:cs="Times New Roman"/>
            <w:sz w:val="28"/>
            <w:szCs w:val="28"/>
            <w:lang w:eastAsia="ru-RU"/>
          </w:rPr>
          <w:t>https://plato.stanford.edu/archives/fall2019/entries/reflective-equilibrium/</w:t>
        </w:r>
      </w:hyperlink>
      <w:r>
        <w:rPr>
          <w:rFonts w:ascii="Times New Roman" w:eastAsia="Times New Roman" w:hAnsi="Times New Roman" w:cs="Times New Roman"/>
          <w:sz w:val="28"/>
          <w:szCs w:val="28"/>
          <w:lang w:eastAsia="ru-RU"/>
        </w:rPr>
        <w:t xml:space="preserve"> </w:t>
      </w:r>
      <w:hyperlink r:id="rId117" w:tgtFrame="_blank" w:history="1">
        <w:r>
          <w:rPr>
            <w:rStyle w:val="a3"/>
            <w:rFonts w:ascii="Times New Roman" w:eastAsia="Times New Roman" w:hAnsi="Times New Roman" w:cs="Times New Roman"/>
            <w:sz w:val="28"/>
            <w:szCs w:val="28"/>
            <w:lang w:eastAsia="ru-RU"/>
          </w:rPr>
          <w:t>Sententiae</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Memory</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val="en-US" w:eastAsia="ru-RU"/>
        </w:rPr>
        <w:t>SEP</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оновлення</w:t>
      </w:r>
      <w:r>
        <w:rPr>
          <w:rFonts w:ascii="Times New Roman" w:eastAsia="Times New Roman" w:hAnsi="Times New Roman" w:cs="Times New Roman"/>
          <w:sz w:val="28"/>
          <w:szCs w:val="28"/>
          <w:lang w:val="en-US" w:eastAsia="ru-RU"/>
        </w:rPr>
        <w:t xml:space="preserve"> ≥2019. </w:t>
      </w:r>
      <w:hyperlink r:id="rId118" w:tgtFrame="_new" w:history="1">
        <w:r>
          <w:rPr>
            <w:rStyle w:val="a3"/>
            <w:rFonts w:ascii="Times New Roman" w:eastAsia="Times New Roman" w:hAnsi="Times New Roman" w:cs="Times New Roman"/>
            <w:sz w:val="28"/>
            <w:szCs w:val="28"/>
            <w:lang w:val="en-US" w:eastAsia="ru-RU"/>
          </w:rPr>
          <w:t>https://plato.stanford.edu/</w:t>
        </w:r>
      </w:hyperlink>
      <w:r>
        <w:rPr>
          <w:rFonts w:ascii="Times New Roman" w:eastAsia="Times New Roman" w:hAnsi="Times New Roman" w:cs="Times New Roman"/>
          <w:sz w:val="28"/>
          <w:szCs w:val="28"/>
          <w:lang w:val="en-US" w:eastAsia="ru-RU"/>
        </w:rPr>
        <w:t xml:space="preserve"> </w:t>
      </w:r>
      <w:hyperlink r:id="rId119" w:tgtFrame="_blank" w:history="1">
        <w:r>
          <w:rPr>
            <w:rStyle w:val="a3"/>
            <w:rFonts w:ascii="Times New Roman" w:eastAsia="Times New Roman" w:hAnsi="Times New Roman" w:cs="Times New Roman"/>
            <w:sz w:val="28"/>
            <w:szCs w:val="28"/>
            <w:lang w:val="en-US" w:eastAsia="ru-RU"/>
          </w:rPr>
          <w:t>Sententiae</w:t>
        </w:r>
      </w:hyperlink>
    </w:p>
    <w:p w:rsidR="00AD4657" w:rsidRDefault="001D3582">
      <w:pPr>
        <w:numPr>
          <w:ilvl w:val="0"/>
          <w:numId w:val="2"/>
        </w:numPr>
        <w:spacing w:before="100" w:beforeAutospacing="1" w:after="100" w:afterAutospacing="1" w:line="36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Phenomenology</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i/>
          <w:iCs/>
          <w:sz w:val="28"/>
          <w:szCs w:val="28"/>
          <w:lang w:val="en-US" w:eastAsia="ru-RU"/>
        </w:rPr>
        <w:t>SEP</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оновлення</w:t>
      </w:r>
      <w:r>
        <w:rPr>
          <w:rFonts w:ascii="Times New Roman" w:eastAsia="Times New Roman" w:hAnsi="Times New Roman" w:cs="Times New Roman"/>
          <w:sz w:val="28"/>
          <w:szCs w:val="28"/>
          <w:lang w:val="en-US" w:eastAsia="ru-RU"/>
        </w:rPr>
        <w:t xml:space="preserve"> ≥2019. </w:t>
      </w:r>
      <w:hyperlink r:id="rId120" w:tgtFrame="_new" w:history="1">
        <w:r>
          <w:rPr>
            <w:rStyle w:val="a3"/>
            <w:rFonts w:ascii="Times New Roman" w:eastAsia="Times New Roman" w:hAnsi="Times New Roman" w:cs="Times New Roman"/>
            <w:sz w:val="28"/>
            <w:szCs w:val="28"/>
            <w:lang w:val="en-US" w:eastAsia="ru-RU"/>
          </w:rPr>
          <w:t>https://plato.stanford.edu/</w:t>
        </w:r>
      </w:hyperlink>
      <w:r>
        <w:rPr>
          <w:rFonts w:ascii="Times New Roman" w:eastAsia="Times New Roman" w:hAnsi="Times New Roman" w:cs="Times New Roman"/>
          <w:sz w:val="28"/>
          <w:szCs w:val="28"/>
          <w:lang w:val="en-US" w:eastAsia="ru-RU"/>
        </w:rPr>
        <w:t xml:space="preserve"> </w:t>
      </w:r>
      <w:hyperlink r:id="rId121" w:tgtFrame="_blank" w:history="1">
        <w:r>
          <w:rPr>
            <w:rStyle w:val="a3"/>
            <w:rFonts w:ascii="Times New Roman" w:eastAsia="Times New Roman" w:hAnsi="Times New Roman" w:cs="Times New Roman"/>
            <w:sz w:val="28"/>
            <w:szCs w:val="28"/>
            <w:lang w:val="en-US" w:eastAsia="ru-RU"/>
          </w:rPr>
          <w:t>Sententiae</w:t>
        </w:r>
      </w:hyperlink>
    </w:p>
    <w:p w:rsidR="00AD4657" w:rsidRDefault="00AD4657">
      <w:pPr>
        <w:rPr>
          <w:lang w:val="en-US"/>
        </w:rPr>
      </w:pPr>
    </w:p>
    <w:sectPr w:rsidR="00AD4657">
      <w:headerReference w:type="default" r:id="rId122"/>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582" w:rsidRDefault="001D3582">
      <w:pPr>
        <w:spacing w:line="240" w:lineRule="auto"/>
      </w:pPr>
      <w:r>
        <w:separator/>
      </w:r>
    </w:p>
  </w:endnote>
  <w:endnote w:type="continuationSeparator" w:id="0">
    <w:p w:rsidR="001D3582" w:rsidRDefault="001D35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Light">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582" w:rsidRDefault="001D3582">
      <w:pPr>
        <w:spacing w:after="0"/>
      </w:pPr>
      <w:r>
        <w:separator/>
      </w:r>
    </w:p>
  </w:footnote>
  <w:footnote w:type="continuationSeparator" w:id="0">
    <w:p w:rsidR="001D3582" w:rsidRDefault="001D35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1966032"/>
      <w:docPartObj>
        <w:docPartGallery w:val="AutoText"/>
      </w:docPartObj>
    </w:sdtPr>
    <w:sdtEndPr/>
    <w:sdtContent>
      <w:p w:rsidR="00AD4657" w:rsidRDefault="001D3582">
        <w:pPr>
          <w:pStyle w:val="a5"/>
          <w:jc w:val="right"/>
        </w:pPr>
        <w:r>
          <w:fldChar w:fldCharType="begin"/>
        </w:r>
        <w:r>
          <w:instrText>PAGE   \* MERGEFORMAT</w:instrText>
        </w:r>
        <w:r>
          <w:fldChar w:fldCharType="separate"/>
        </w:r>
        <w:r>
          <w:t>2</w:t>
        </w:r>
        <w:r>
          <w:fldChar w:fldCharType="end"/>
        </w:r>
      </w:p>
    </w:sdtContent>
  </w:sdt>
  <w:p w:rsidR="00AD4657" w:rsidRDefault="00AD465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D206A"/>
    <w:multiLevelType w:val="multilevel"/>
    <w:tmpl w:val="0E1D206A"/>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1" w15:restartNumberingAfterBreak="0">
    <w:nsid w:val="12F56D05"/>
    <w:multiLevelType w:val="multilevel"/>
    <w:tmpl w:val="12F56D05"/>
    <w:lvl w:ilvl="0">
      <w:start w:val="4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61F"/>
    <w:rsid w:val="000047ED"/>
    <w:rsid w:val="00020153"/>
    <w:rsid w:val="00055B28"/>
    <w:rsid w:val="00067E80"/>
    <w:rsid w:val="000E6C4B"/>
    <w:rsid w:val="00123FFE"/>
    <w:rsid w:val="00144E42"/>
    <w:rsid w:val="00147388"/>
    <w:rsid w:val="00173B1E"/>
    <w:rsid w:val="001C3ACB"/>
    <w:rsid w:val="001D2C93"/>
    <w:rsid w:val="001D3582"/>
    <w:rsid w:val="00222FE1"/>
    <w:rsid w:val="00254F88"/>
    <w:rsid w:val="002626F2"/>
    <w:rsid w:val="00271FF0"/>
    <w:rsid w:val="00275376"/>
    <w:rsid w:val="00292BA6"/>
    <w:rsid w:val="002B6459"/>
    <w:rsid w:val="002F270B"/>
    <w:rsid w:val="00304807"/>
    <w:rsid w:val="0032522C"/>
    <w:rsid w:val="00331430"/>
    <w:rsid w:val="003B12B6"/>
    <w:rsid w:val="003D58E9"/>
    <w:rsid w:val="003F020A"/>
    <w:rsid w:val="003F072E"/>
    <w:rsid w:val="00400492"/>
    <w:rsid w:val="00426297"/>
    <w:rsid w:val="00445EFE"/>
    <w:rsid w:val="0046551D"/>
    <w:rsid w:val="0048267D"/>
    <w:rsid w:val="004911EA"/>
    <w:rsid w:val="004C0D09"/>
    <w:rsid w:val="004C492A"/>
    <w:rsid w:val="00501193"/>
    <w:rsid w:val="0054338D"/>
    <w:rsid w:val="00587283"/>
    <w:rsid w:val="005E3F45"/>
    <w:rsid w:val="0062787B"/>
    <w:rsid w:val="006406E0"/>
    <w:rsid w:val="006834B2"/>
    <w:rsid w:val="006C37DC"/>
    <w:rsid w:val="006F5892"/>
    <w:rsid w:val="00707EB7"/>
    <w:rsid w:val="00714D1B"/>
    <w:rsid w:val="007A03F8"/>
    <w:rsid w:val="007D66DD"/>
    <w:rsid w:val="007E66E0"/>
    <w:rsid w:val="00801C4D"/>
    <w:rsid w:val="00822551"/>
    <w:rsid w:val="00893216"/>
    <w:rsid w:val="008A7146"/>
    <w:rsid w:val="008D23A8"/>
    <w:rsid w:val="008F083D"/>
    <w:rsid w:val="00956AA4"/>
    <w:rsid w:val="009978FD"/>
    <w:rsid w:val="009A6AD4"/>
    <w:rsid w:val="009A79DF"/>
    <w:rsid w:val="009B00E6"/>
    <w:rsid w:val="009C7066"/>
    <w:rsid w:val="00A45B29"/>
    <w:rsid w:val="00AB4E3D"/>
    <w:rsid w:val="00AD4657"/>
    <w:rsid w:val="00AE790D"/>
    <w:rsid w:val="00AF5343"/>
    <w:rsid w:val="00B3602E"/>
    <w:rsid w:val="00B55BA3"/>
    <w:rsid w:val="00B828D5"/>
    <w:rsid w:val="00B82DF5"/>
    <w:rsid w:val="00B85DB0"/>
    <w:rsid w:val="00B9389D"/>
    <w:rsid w:val="00BA1EB5"/>
    <w:rsid w:val="00BC0274"/>
    <w:rsid w:val="00C56B57"/>
    <w:rsid w:val="00C702CC"/>
    <w:rsid w:val="00D232AA"/>
    <w:rsid w:val="00D24000"/>
    <w:rsid w:val="00D334CC"/>
    <w:rsid w:val="00D35413"/>
    <w:rsid w:val="00D55D64"/>
    <w:rsid w:val="00DC1955"/>
    <w:rsid w:val="00DC7469"/>
    <w:rsid w:val="00E34811"/>
    <w:rsid w:val="00E43E4C"/>
    <w:rsid w:val="00E4708D"/>
    <w:rsid w:val="00E73439"/>
    <w:rsid w:val="00E74DFF"/>
    <w:rsid w:val="00E8392D"/>
    <w:rsid w:val="00E8444F"/>
    <w:rsid w:val="00E8661F"/>
    <w:rsid w:val="00EA7A43"/>
    <w:rsid w:val="00ED198A"/>
    <w:rsid w:val="00F8200F"/>
    <w:rsid w:val="00FA6661"/>
    <w:rsid w:val="00FB3284"/>
    <w:rsid w:val="00FE01F4"/>
    <w:rsid w:val="00FF67AC"/>
    <w:rsid w:val="3B8762C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2C6086F-A109-489E-99F4-1004A5E2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160" w:line="256" w:lineRule="auto"/>
    </w:pPr>
    <w:rPr>
      <w:sz w:val="22"/>
      <w:szCs w:val="22"/>
      <w:lang w:eastAsia="en-US"/>
    </w:rPr>
  </w:style>
  <w:style w:type="paragraph" w:styleId="1">
    <w:name w:val="heading 1"/>
    <w:basedOn w:val="a"/>
    <w:next w:val="a"/>
    <w:link w:val="10"/>
    <w:uiPriority w:val="9"/>
    <w:qFormat/>
    <w:pPr>
      <w:keepNext/>
      <w:keepLines/>
      <w:spacing w:before="240" w:after="0"/>
      <w:jc w:val="center"/>
      <w:outlineLvl w:val="0"/>
    </w:pPr>
    <w:rPr>
      <w:rFonts w:ascii="Times New Roman" w:eastAsiaTheme="majorEastAsia" w:hAnsi="Times New Roman" w:cs="Times New Roman"/>
      <w:b/>
      <w:bCs/>
      <w:color w:val="000000" w:themeColor="text1"/>
      <w:sz w:val="28"/>
      <w:szCs w:val="28"/>
      <w:lang w:val="uk-UA"/>
    </w:rPr>
  </w:style>
  <w:style w:type="paragraph" w:styleId="2">
    <w:name w:val="heading 2"/>
    <w:basedOn w:val="a"/>
    <w:next w:val="a"/>
    <w:link w:val="20"/>
    <w:uiPriority w:val="9"/>
    <w:unhideWhenUsed/>
    <w:qFormat/>
    <w:pPr>
      <w:keepNext/>
      <w:keepLines/>
      <w:spacing w:before="40" w:after="0"/>
      <w:jc w:val="center"/>
      <w:outlineLvl w:val="1"/>
    </w:pPr>
    <w:rPr>
      <w:rFonts w:ascii="Times New Roman" w:eastAsiaTheme="majorEastAsia" w:hAnsi="Times New Roman" w:cs="Times New Roman"/>
      <w:b/>
      <w:bCs/>
      <w:color w:val="000000" w:themeColor="text1"/>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character" w:styleId="a4">
    <w:name w:val="Strong"/>
    <w:basedOn w:val="a0"/>
    <w:uiPriority w:val="22"/>
    <w:qFormat/>
    <w:rPr>
      <w:b/>
      <w:bCs/>
    </w:rPr>
  </w:style>
  <w:style w:type="paragraph" w:styleId="a5">
    <w:name w:val="header"/>
    <w:basedOn w:val="a"/>
    <w:link w:val="a6"/>
    <w:uiPriority w:val="99"/>
    <w:unhideWhenUsed/>
    <w:pPr>
      <w:tabs>
        <w:tab w:val="center" w:pos="4819"/>
        <w:tab w:val="right" w:pos="9639"/>
      </w:tabs>
      <w:spacing w:after="0" w:line="240" w:lineRule="auto"/>
    </w:pPr>
  </w:style>
  <w:style w:type="paragraph" w:styleId="11">
    <w:name w:val="toc 1"/>
    <w:basedOn w:val="a"/>
    <w:next w:val="a"/>
    <w:autoRedefine/>
    <w:uiPriority w:val="39"/>
    <w:unhideWhenUsed/>
    <w:pPr>
      <w:spacing w:after="100"/>
    </w:pPr>
    <w:rPr>
      <w:rFonts w:ascii="Times New Roman" w:hAnsi="Times New Roman"/>
      <w:sz w:val="28"/>
    </w:rPr>
  </w:style>
  <w:style w:type="paragraph" w:styleId="21">
    <w:name w:val="toc 2"/>
    <w:basedOn w:val="a"/>
    <w:next w:val="a"/>
    <w:autoRedefine/>
    <w:uiPriority w:val="39"/>
    <w:unhideWhenUsed/>
    <w:qFormat/>
    <w:pPr>
      <w:spacing w:after="100"/>
      <w:ind w:left="220"/>
    </w:pPr>
  </w:style>
  <w:style w:type="paragraph" w:styleId="a7">
    <w:name w:val="footer"/>
    <w:basedOn w:val="a"/>
    <w:link w:val="a8"/>
    <w:uiPriority w:val="99"/>
    <w:unhideWhenUsed/>
    <w:pPr>
      <w:tabs>
        <w:tab w:val="center" w:pos="4819"/>
        <w:tab w:val="right" w:pos="9639"/>
      </w:tabs>
      <w:spacing w:after="0" w:line="240" w:lineRule="auto"/>
    </w:pPr>
  </w:style>
  <w:style w:type="paragraph" w:styleId="a9">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Стиль1 Знак"/>
    <w:basedOn w:val="a0"/>
    <w:link w:val="13"/>
    <w:locked/>
    <w:rPr>
      <w:rFonts w:ascii="Times New Roman" w:hAnsi="Times New Roman" w:cs="Times New Roman"/>
      <w:color w:val="000000" w:themeColor="text1"/>
      <w:sz w:val="28"/>
      <w:szCs w:val="28"/>
      <w:lang w:val="uk-UA"/>
    </w:rPr>
  </w:style>
  <w:style w:type="paragraph" w:customStyle="1" w:styleId="13">
    <w:name w:val="Стиль1"/>
    <w:basedOn w:val="a"/>
    <w:link w:val="12"/>
    <w:qFormat/>
    <w:pPr>
      <w:spacing w:after="0" w:line="360" w:lineRule="auto"/>
      <w:ind w:firstLine="709"/>
      <w:jc w:val="both"/>
    </w:pPr>
    <w:rPr>
      <w:rFonts w:ascii="Times New Roman" w:hAnsi="Times New Roman" w:cs="Times New Roman"/>
      <w:color w:val="000000" w:themeColor="text1"/>
      <w:sz w:val="28"/>
      <w:szCs w:val="28"/>
      <w:lang w:val="uk-UA"/>
    </w:rPr>
  </w:style>
  <w:style w:type="character" w:customStyle="1" w:styleId="a6">
    <w:name w:val="Верхний колонтитул Знак"/>
    <w:basedOn w:val="a0"/>
    <w:link w:val="a5"/>
    <w:uiPriority w:val="99"/>
  </w:style>
  <w:style w:type="character" w:customStyle="1" w:styleId="a8">
    <w:name w:val="Нижний колонтитул Знак"/>
    <w:basedOn w:val="a0"/>
    <w:link w:val="a7"/>
    <w:uiPriority w:val="99"/>
  </w:style>
  <w:style w:type="character" w:customStyle="1" w:styleId="10">
    <w:name w:val="Заголовок 1 Знак"/>
    <w:basedOn w:val="a0"/>
    <w:link w:val="1"/>
    <w:uiPriority w:val="9"/>
    <w:rPr>
      <w:rFonts w:ascii="Times New Roman" w:eastAsiaTheme="majorEastAsia" w:hAnsi="Times New Roman" w:cs="Times New Roman"/>
      <w:b/>
      <w:bCs/>
      <w:color w:val="000000" w:themeColor="text1"/>
      <w:sz w:val="28"/>
      <w:szCs w:val="28"/>
      <w:lang w:val="uk-UA"/>
    </w:rPr>
  </w:style>
  <w:style w:type="paragraph" w:customStyle="1" w:styleId="14">
    <w:name w:val="Заголовок оглавления1"/>
    <w:basedOn w:val="1"/>
    <w:next w:val="a"/>
    <w:uiPriority w:val="39"/>
    <w:unhideWhenUsed/>
    <w:qFormat/>
    <w:pPr>
      <w:spacing w:line="259" w:lineRule="auto"/>
      <w:jc w:val="left"/>
      <w:outlineLvl w:val="9"/>
    </w:pPr>
    <w:rPr>
      <w:rFonts w:asciiTheme="majorHAnsi" w:hAnsiTheme="majorHAnsi" w:cstheme="majorBidi"/>
      <w:b w:val="0"/>
      <w:bCs w:val="0"/>
      <w:color w:val="2F5496" w:themeColor="accent1" w:themeShade="BF"/>
      <w:sz w:val="32"/>
      <w:szCs w:val="32"/>
      <w:lang w:val="ru-RU" w:eastAsia="ru-RU"/>
    </w:rPr>
  </w:style>
  <w:style w:type="character" w:customStyle="1" w:styleId="20">
    <w:name w:val="Заголовок 2 Знак"/>
    <w:basedOn w:val="a0"/>
    <w:link w:val="2"/>
    <w:uiPriority w:val="9"/>
    <w:rPr>
      <w:rFonts w:ascii="Times New Roman" w:eastAsiaTheme="majorEastAsia" w:hAnsi="Times New Roman" w:cs="Times New Roman"/>
      <w:b/>
      <w:bCs/>
      <w:color w:val="000000" w:themeColor="text1"/>
      <w:sz w:val="28"/>
      <w:szCs w:val="28"/>
      <w:lang w:val="uk-UA"/>
    </w:rPr>
  </w:style>
  <w:style w:type="paragraph" w:customStyle="1" w:styleId="22">
    <w:name w:val="Стиль2"/>
    <w:basedOn w:val="a"/>
    <w:link w:val="23"/>
    <w:qFormat/>
    <w:pPr>
      <w:spacing w:after="0"/>
    </w:pPr>
    <w:rPr>
      <w:rFonts w:ascii="Times New Roman" w:hAnsi="Times New Roman" w:cs="Times New Roman"/>
      <w:sz w:val="28"/>
      <w:szCs w:val="28"/>
    </w:rPr>
  </w:style>
  <w:style w:type="character" w:customStyle="1" w:styleId="23">
    <w:name w:val="Стиль2 Знак"/>
    <w:basedOn w:val="a0"/>
    <w:link w:val="22"/>
    <w:qFormat/>
    <w:rPr>
      <w:rFonts w:ascii="Times New Roman" w:hAnsi="Times New Roman" w:cs="Times New Roman"/>
      <w:sz w:val="28"/>
      <w:szCs w:val="28"/>
    </w:rPr>
  </w:style>
  <w:style w:type="paragraph" w:styleId="ab">
    <w:name w:val="List Paragraph"/>
    <w:basedOn w:val="a"/>
    <w:uiPriority w:val="34"/>
    <w:qFormat/>
    <w:pPr>
      <w:ind w:left="720"/>
      <w:contextualSpacing/>
    </w:pPr>
  </w:style>
  <w:style w:type="paragraph" w:customStyle="1" w:styleId="break-words">
    <w:name w:val="break-words"/>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mt-15">
    <w:name w:val="first:mt-1.5!"/>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Title"/>
    <w:basedOn w:val="a"/>
    <w:next w:val="a"/>
    <w:link w:val="ad"/>
    <w:uiPriority w:val="10"/>
    <w:qFormat/>
    <w:rsid w:val="00DC19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DC1955"/>
    <w:rPr>
      <w:rFonts w:asciiTheme="majorHAnsi" w:eastAsiaTheme="majorEastAsia" w:hAnsiTheme="majorHAnsi" w:cstheme="majorBidi"/>
      <w:spacing w:val="-10"/>
      <w:kern w:val="28"/>
      <w:sz w:val="56"/>
      <w:szCs w:val="56"/>
      <w:lang w:eastAsia="en-US"/>
    </w:rPr>
  </w:style>
  <w:style w:type="character" w:styleId="ae">
    <w:name w:val="FollowedHyperlink"/>
    <w:basedOn w:val="a0"/>
    <w:uiPriority w:val="99"/>
    <w:semiHidden/>
    <w:unhideWhenUsed/>
    <w:rsid w:val="00DC19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dumka.philosophy.ua/index.php/fd/article/download/526/495/881?utm_source=chatgpt.com" TargetMode="External"/><Relationship Id="rId117" Type="http://schemas.openxmlformats.org/officeDocument/2006/relationships/hyperlink" Target="https://sententiae.vntu.edu.ua/index.php/sententiae/article/download/210/191/191?utm_source=chatgpt.com" TargetMode="External"/><Relationship Id="rId21" Type="http://schemas.openxmlformats.org/officeDocument/2006/relationships/hyperlink" Target="https://journals.oa.edu.ua/Philosophy/article/view/3872?utm_source=chatgpt.com" TargetMode="External"/><Relationship Id="rId42" Type="http://schemas.openxmlformats.org/officeDocument/2006/relationships/hyperlink" Target="https://journals.uran.ua/visnyknakkkim/article/view/250253/247683?utm_source=chatgpt.com" TargetMode="External"/><Relationship Id="rId47" Type="http://schemas.openxmlformats.org/officeDocument/2006/relationships/hyperlink" Target="https://sententiae.vntu.edu.ua/index.php/sententiae/issue/view/50?utm_source=chatgpt.com" TargetMode="External"/><Relationship Id="rId63" Type="http://schemas.openxmlformats.org/officeDocument/2006/relationships/hyperlink" Target="https://dumka.philosophy.ua/index.php/fd/issue/archive?utm_source=chatgpt.com" TargetMode="External"/><Relationship Id="rId68" Type="http://schemas.openxmlformats.org/officeDocument/2006/relationships/hyperlink" Target="https://sententiae.vntu.edu.ua/index.php/sententiae/issue/view/50?utm_source=chatgpt.com" TargetMode="External"/><Relationship Id="rId84" Type="http://schemas.openxmlformats.org/officeDocument/2006/relationships/hyperlink" Target="https://sententiae.vntu.edu.ua/index.php/sententiae/article/view/639?utm_source=chatgpt.com" TargetMode="External"/><Relationship Id="rId89" Type="http://schemas.openxmlformats.org/officeDocument/2006/relationships/hyperlink" Target="https://sententiae.vntu.edu.ua/index.php/sententiae/issue/view/55?utm_source=chatgpt.com" TargetMode="External"/><Relationship Id="rId112" Type="http://schemas.openxmlformats.org/officeDocument/2006/relationships/hyperlink" Target="https://sententiae.vntu.edu.ua/index.php/sententiae/article/view/634?utm_source=chatgpt.com" TargetMode="External"/><Relationship Id="rId16" Type="http://schemas.openxmlformats.org/officeDocument/2006/relationships/hyperlink" Target="https://sententiae.vntu.edu.ua/index.php/sententiae/issue/view/50?utm_source=chatgpt.com" TargetMode="External"/><Relationship Id="rId107" Type="http://schemas.openxmlformats.org/officeDocument/2006/relationships/hyperlink" Target="https://dumka.philosophy.ua/index.php/fd/issue/view/53?utm_source=chatgpt.com" TargetMode="External"/><Relationship Id="rId11" Type="http://schemas.openxmlformats.org/officeDocument/2006/relationships/hyperlink" Target="https://dumka.philosophy.ua/index.php/fd/issue/archive?utm_source=chatgpt.com" TargetMode="External"/><Relationship Id="rId32" Type="http://schemas.openxmlformats.org/officeDocument/2006/relationships/hyperlink" Target="https://sententiae.vntu.edu.ua/index.php/sententiae/issue/view/55?utm_source=chatgpt.com" TargetMode="External"/><Relationship Id="rId37" Type="http://schemas.openxmlformats.org/officeDocument/2006/relationships/hyperlink" Target="https://sententiae.vntu.edu.ua/index.php/sententiae/issue/view/50?utm_source=chatgpt.com" TargetMode="External"/><Relationship Id="rId53" Type="http://schemas.openxmlformats.org/officeDocument/2006/relationships/hyperlink" Target="https://journals.oa.edu.ua/Philosophy/article/download/3872/3520/6555?utm_source=chatgpt.com" TargetMode="External"/><Relationship Id="rId58" Type="http://schemas.openxmlformats.org/officeDocument/2006/relationships/hyperlink" Target="https://sententiae.vntu.edu.ua/index.php/sententiae/issue/view/55?utm_source=chatgpt.com" TargetMode="External"/><Relationship Id="rId74" Type="http://schemas.openxmlformats.org/officeDocument/2006/relationships/hyperlink" Target="https://dumka.philosophy.ua/index.php/fd/issue/view/41?utm_source=chatgpt.com" TargetMode="External"/><Relationship Id="rId79" Type="http://schemas.openxmlformats.org/officeDocument/2006/relationships/hyperlink" Target="https://dumka.philosophy.ua/index.php/fd/issue/view/50?utm_source=chatgpt.com" TargetMode="External"/><Relationship Id="rId102" Type="http://schemas.openxmlformats.org/officeDocument/2006/relationships/hyperlink" Target="https://www.mdpi.com/2392-7674/10/1/1?utm_source=chatgpt.com" TargetMode="External"/><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library.oapen.org/bitstream/20.500.12657/95731/1/obp.0421.pdf?utm_source=chatgpt.com" TargetMode="External"/><Relationship Id="rId95" Type="http://schemas.openxmlformats.org/officeDocument/2006/relationships/hyperlink" Target="https://www.mdpi.com/2075-4698/12/4/112?utm_source=chatgpt.com" TargetMode="External"/><Relationship Id="rId22" Type="http://schemas.openxmlformats.org/officeDocument/2006/relationships/hyperlink" Target="https://sententiae.vntu.edu.ua/index.php/sententiae/article/view/634?utm_source=chatgpt.com" TargetMode="External"/><Relationship Id="rId27" Type="http://schemas.openxmlformats.org/officeDocument/2006/relationships/hyperlink" Target="https://dumka.philosophy.ua/index.php/fd/article/download/526/495/881?utm_source=chatgpt.com" TargetMode="External"/><Relationship Id="rId43" Type="http://schemas.openxmlformats.org/officeDocument/2006/relationships/hyperlink" Target="https://journals.uran.ua/visnyknakkkim/article/view/250253/247683?utm_source=chatgpt.com" TargetMode="External"/><Relationship Id="rId48" Type="http://schemas.openxmlformats.org/officeDocument/2006/relationships/hyperlink" Target="https://journals.oa.edu.ua/Psychology/article/view/4016/3662?utm_source=chatgpt.com" TargetMode="External"/><Relationship Id="rId64" Type="http://schemas.openxmlformats.org/officeDocument/2006/relationships/hyperlink" Target="https://sententiae.vntu.edu.ua/index.php/sententiae/issue/view/52?utm_source=chatgpt.com" TargetMode="External"/><Relationship Id="rId69" Type="http://schemas.openxmlformats.org/officeDocument/2006/relationships/hyperlink" Target="https://sententiae.vntu.edu.ua/index.php/sententiae/issue/view/50?utm_source=chatgpt.com" TargetMode="External"/><Relationship Id="rId113" Type="http://schemas.openxmlformats.org/officeDocument/2006/relationships/hyperlink" Target="https://dumka.philosophy.ua/index.php/fd/issue/view/50?utm_source=chatgpt.com" TargetMode="External"/><Relationship Id="rId118" Type="http://schemas.openxmlformats.org/officeDocument/2006/relationships/hyperlink" Target="https://plato.stanford.edu/?utm_source=chatgpt.com" TargetMode="External"/><Relationship Id="rId80" Type="http://schemas.openxmlformats.org/officeDocument/2006/relationships/hyperlink" Target="https://sententiae.vntu.edu.ua/index.php/sententiae/issue/view/52?utm_source=chatgpt.com" TargetMode="External"/><Relationship Id="rId85" Type="http://schemas.openxmlformats.org/officeDocument/2006/relationships/hyperlink" Target="https://sententiae.vntu.edu.ua/index.php/sententiae/article/view/639?utm_source=chatgpt.com" TargetMode="External"/><Relationship Id="rId12" Type="http://schemas.openxmlformats.org/officeDocument/2006/relationships/hyperlink" Target="https://dumka.philosophy.ua/index.php/fd/issue/view/50?utm_source=chatgpt.com" TargetMode="External"/><Relationship Id="rId17" Type="http://schemas.openxmlformats.org/officeDocument/2006/relationships/hyperlink" Target="https://sententiae.vntu.edu.ua/index.php/sententiae/issue/view/50?utm_source=chatgpt.com" TargetMode="External"/><Relationship Id="rId33" Type="http://schemas.openxmlformats.org/officeDocument/2006/relationships/hyperlink" Target="https://sententiae.vntu.edu.ua/index.php/sententiae/issue/view/55?utm_source=chatgpt.com" TargetMode="External"/><Relationship Id="rId38" Type="http://schemas.openxmlformats.org/officeDocument/2006/relationships/hyperlink" Target="https://dumka.philosophy.ua/index.php/fd/issue/view/49?utm_source=chatgpt.com" TargetMode="External"/><Relationship Id="rId59" Type="http://schemas.openxmlformats.org/officeDocument/2006/relationships/hyperlink" Target="https://sententiae.vntu.edu.ua/index.php/sententiae/issue/view/55?utm_source=chatgpt.com" TargetMode="External"/><Relationship Id="rId103" Type="http://schemas.openxmlformats.org/officeDocument/2006/relationships/hyperlink" Target="https://sententiae.vntu.edu.ua/index.php/sententiae/article/view/1116?utm_source=chatgpt.com" TargetMode="External"/><Relationship Id="rId108" Type="http://schemas.openxmlformats.org/officeDocument/2006/relationships/hyperlink" Target="https://www.mdpi.com/2076-0760/12/12/686?utm_source=chatgpt.com" TargetMode="External"/><Relationship Id="rId124" Type="http://schemas.openxmlformats.org/officeDocument/2006/relationships/theme" Target="theme/theme1.xml"/><Relationship Id="rId54" Type="http://schemas.openxmlformats.org/officeDocument/2006/relationships/hyperlink" Target="https://sententiae.vntu.edu.ua/index.php/sententiae/article/download/1021/809/1315?utm_source=chatgpt.com" TargetMode="External"/><Relationship Id="rId70" Type="http://schemas.openxmlformats.org/officeDocument/2006/relationships/hyperlink" Target="https://dumka.philosophy.ua/index.php/fd/issue/view/53?utm_source=chatgpt.com" TargetMode="External"/><Relationship Id="rId75" Type="http://schemas.openxmlformats.org/officeDocument/2006/relationships/hyperlink" Target="https://dumka.philosophy.ua/index.php/fd/issue/view/41?utm_source=chatgpt.com" TargetMode="External"/><Relationship Id="rId91" Type="http://schemas.openxmlformats.org/officeDocument/2006/relationships/hyperlink" Target="https://dumka.philosophy.ua/index.php/fd/issue/view/41?utm_source=chatgpt.com" TargetMode="External"/><Relationship Id="rId96" Type="http://schemas.openxmlformats.org/officeDocument/2006/relationships/hyperlink" Target="https://www.mdpi.com/2076-0787/14/3/66?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sententiae.vntu.edu.ua/index.php/sententiae/article/view/634?utm_source=chatgpt.com" TargetMode="External"/><Relationship Id="rId28" Type="http://schemas.openxmlformats.org/officeDocument/2006/relationships/hyperlink" Target="https://dumka.philosophy.ua/index.php/fd/article/download/739/674/1093?utm_source=chatgpt.com" TargetMode="External"/><Relationship Id="rId49" Type="http://schemas.openxmlformats.org/officeDocument/2006/relationships/hyperlink" Target="https://journals.oa.edu.ua/Philosophy/article/download/3872/3520/6555?utm_source=chatgpt.com" TargetMode="External"/><Relationship Id="rId114" Type="http://schemas.openxmlformats.org/officeDocument/2006/relationships/hyperlink" Target="https://library.oapen.org/bitstream/id/7a002bac-44f9-459b-a3a3-642616381661/978-3-031-26074-2.pdf?utm_source=chatgpt.com" TargetMode="External"/><Relationship Id="rId119" Type="http://schemas.openxmlformats.org/officeDocument/2006/relationships/hyperlink" Target="https://sententiae.vntu.edu.ua/index.php/sententiae/article/download/210/191/191?utm_source=chatgpt.com" TargetMode="External"/><Relationship Id="rId44" Type="http://schemas.openxmlformats.org/officeDocument/2006/relationships/hyperlink" Target="https://sententiae.vntu.edu.ua/index.php/sententiae/issue/archive" TargetMode="External"/><Relationship Id="rId60" Type="http://schemas.openxmlformats.org/officeDocument/2006/relationships/hyperlink" Target="https://sententiae.vntu.edu.ua/index.php/sententiae/issue/archive" TargetMode="External"/><Relationship Id="rId65" Type="http://schemas.openxmlformats.org/officeDocument/2006/relationships/hyperlink" Target="https://sententiae.vntu.edu.ua/index.php/sententiae/issue/view/52?utm_source=chatgpt.com" TargetMode="External"/><Relationship Id="rId81" Type="http://schemas.openxmlformats.org/officeDocument/2006/relationships/hyperlink" Target="https://sententiae.vntu.edu.ua/index.php/sententiae/issue/view/52?utm_source=chatgpt.com" TargetMode="External"/><Relationship Id="rId86" Type="http://schemas.openxmlformats.org/officeDocument/2006/relationships/hyperlink" Target="https://journals.uran.ua/visnyknakkkim/article/view/257668/254508?utm_source=chatgpt.com" TargetMode="External"/><Relationship Id="rId4" Type="http://schemas.openxmlformats.org/officeDocument/2006/relationships/settings" Target="settings.xml"/><Relationship Id="rId9" Type="http://schemas.openxmlformats.org/officeDocument/2006/relationships/hyperlink" Target="https://sententiae.vntu.edu.ua/index.php/sententiae/issue/view/50?utm_source=chatgpt.com" TargetMode="External"/><Relationship Id="rId13" Type="http://schemas.openxmlformats.org/officeDocument/2006/relationships/hyperlink" Target="https://dumka.philosophy.ua/index.php/fd/issue/view/50?utm_source=chatgpt.com" TargetMode="External"/><Relationship Id="rId18" Type="http://schemas.openxmlformats.org/officeDocument/2006/relationships/hyperlink" Target="https://journals.oa.edu.ua/Philosophy/article/download/4193/3841/7117?utm_source=chatgpt.com" TargetMode="External"/><Relationship Id="rId39" Type="http://schemas.openxmlformats.org/officeDocument/2006/relationships/hyperlink" Target="https://dumka.philosophy.ua/index.php/fd/issue/view/49?utm_source=chatgpt.com" TargetMode="External"/><Relationship Id="rId109" Type="http://schemas.openxmlformats.org/officeDocument/2006/relationships/hyperlink" Target="https://sententiae.vntu.edu.ua/index.php/sententiae/issue/view/50?utm_source=chatgpt.com" TargetMode="External"/><Relationship Id="rId34" Type="http://schemas.openxmlformats.org/officeDocument/2006/relationships/hyperlink" Target="https://sententiae.vntu.edu.ua/index.php/sententiae/issue/view/55?utm_source=chatgpt.com" TargetMode="External"/><Relationship Id="rId50" Type="http://schemas.openxmlformats.org/officeDocument/2006/relationships/hyperlink" Target="https://sententiae.vntu.edu.ua/index.php/sententiae/article/view/968?utm_source=chatgpt.com" TargetMode="External"/><Relationship Id="rId55" Type="http://schemas.openxmlformats.org/officeDocument/2006/relationships/hyperlink" Target="https://dumka.philosophy.ua/index.php/fd/article/download/774/708/1133?utm_source=chatgpt.com" TargetMode="External"/><Relationship Id="rId76" Type="http://schemas.openxmlformats.org/officeDocument/2006/relationships/hyperlink" Target="https://dumka.philosophy.ua/index.php/fd/issue/view/49?utm_source=chatgpt.com" TargetMode="External"/><Relationship Id="rId97" Type="http://schemas.openxmlformats.org/officeDocument/2006/relationships/hyperlink" Target="https://dumka.philosophy.ua/index.php/fd/issue/view/49?utm_source=chatgpt.com" TargetMode="External"/><Relationship Id="rId104" Type="http://schemas.openxmlformats.org/officeDocument/2006/relationships/hyperlink" Target="https://www.mdpi.com/2076-0787/14/10/187?utm_source=chatgpt.com" TargetMode="External"/><Relationship Id="rId120" Type="http://schemas.openxmlformats.org/officeDocument/2006/relationships/hyperlink" Target="https://plato.stanford.edu/?utm_source=chatgpt.com" TargetMode="External"/><Relationship Id="rId7" Type="http://schemas.openxmlformats.org/officeDocument/2006/relationships/endnotes" Target="endnotes.xml"/><Relationship Id="rId71" Type="http://schemas.openxmlformats.org/officeDocument/2006/relationships/hyperlink" Target="https://dumka.philosophy.ua/index.php/fd/issue/view/53?utm_source=chatgpt.com" TargetMode="External"/><Relationship Id="rId92" Type="http://schemas.openxmlformats.org/officeDocument/2006/relationships/hyperlink" Target="https://www.mdpi.com/2077-1444/12/12/1114?utm_source=chatgpt.com" TargetMode="External"/><Relationship Id="rId2" Type="http://schemas.openxmlformats.org/officeDocument/2006/relationships/numbering" Target="numbering.xml"/><Relationship Id="rId29" Type="http://schemas.openxmlformats.org/officeDocument/2006/relationships/hyperlink" Target="https://dumka.philosophy.ua/index.php/fd/article/download/739/674/1093?utm_source=chatgpt.com" TargetMode="External"/><Relationship Id="rId24" Type="http://schemas.openxmlformats.org/officeDocument/2006/relationships/hyperlink" Target="https://dumka.philosophy.ua/index.php/fd/issue/archive?utm_source=chatgpt.com" TargetMode="External"/><Relationship Id="rId40" Type="http://schemas.openxmlformats.org/officeDocument/2006/relationships/hyperlink" Target="https://sententiae.vntu.edu.ua/index.php/sententiae/article/view/1116?utm_source=chatgpt.com" TargetMode="External"/><Relationship Id="rId45" Type="http://schemas.openxmlformats.org/officeDocument/2006/relationships/hyperlink" Target="https://sententiae.vntu.edu.ua/index.php/sententiae/issue/view/50?utm_source=chatgpt.com" TargetMode="External"/><Relationship Id="rId66" Type="http://schemas.openxmlformats.org/officeDocument/2006/relationships/hyperlink" Target="https://sententiae.vntu.edu.ua/index.php/sententiae/article/download/805/669?utm_source=chatgpt.com" TargetMode="External"/><Relationship Id="rId87" Type="http://schemas.openxmlformats.org/officeDocument/2006/relationships/hyperlink" Target="https://journals.uran.ua/visnyknakkkim/article/view/257668/254508?utm_source=chatgpt.com" TargetMode="External"/><Relationship Id="rId110" Type="http://schemas.openxmlformats.org/officeDocument/2006/relationships/hyperlink" Target="https://www.mdpi.com/2071-1050/17/19/8596?utm_source=chatgpt.com" TargetMode="External"/><Relationship Id="rId115" Type="http://schemas.openxmlformats.org/officeDocument/2006/relationships/hyperlink" Target="https://dumka.philosophy.ua/index.php/fd/issue/archive?utm_source=chatgpt.com" TargetMode="External"/><Relationship Id="rId61" Type="http://schemas.openxmlformats.org/officeDocument/2006/relationships/hyperlink" Target="https://sententiae.vntu.edu.ua/index.php/sententiae/issue/view/50?utm_source=chatgpt.com" TargetMode="External"/><Relationship Id="rId82" Type="http://schemas.openxmlformats.org/officeDocument/2006/relationships/hyperlink" Target="https://sententiae.vntu.edu.ua/index.php/sententiae/article/view/810/674?utm_source=chatgpt.com" TargetMode="External"/><Relationship Id="rId19" Type="http://schemas.openxmlformats.org/officeDocument/2006/relationships/hyperlink" Target="https://journals.oa.edu.ua/Philosophy/article/download/3872/3520/6555?utm_source=chatgpt.com" TargetMode="External"/><Relationship Id="rId14" Type="http://schemas.openxmlformats.org/officeDocument/2006/relationships/hyperlink" Target="https://dumka.philosophy.ua/index.php/fd/issue/view/53?utm_source=chatgpt.com" TargetMode="External"/><Relationship Id="rId30" Type="http://schemas.openxmlformats.org/officeDocument/2006/relationships/hyperlink" Target="https://dumka.philosophy.ua/index.php/fd/article/view/533?utm_source=chatgpt.com" TargetMode="External"/><Relationship Id="rId35" Type="http://schemas.openxmlformats.org/officeDocument/2006/relationships/hyperlink" Target="https://sententiae.vntu.edu.ua/index.php/sententiae/issue/view/55?utm_source=chatgpt.com" TargetMode="External"/><Relationship Id="rId56" Type="http://schemas.openxmlformats.org/officeDocument/2006/relationships/hyperlink" Target="https://dumka.philosophy.ua/index.php/fd/issue/archive?utm_source=chatgpt.com" TargetMode="External"/><Relationship Id="rId77" Type="http://schemas.openxmlformats.org/officeDocument/2006/relationships/hyperlink" Target="https://dumka.philosophy.ua/index.php/fd/issue/view/49?utm_source=chatgpt.com" TargetMode="External"/><Relationship Id="rId100" Type="http://schemas.openxmlformats.org/officeDocument/2006/relationships/hyperlink" Target="https://www.mdpi.com/2075-4698/14/7/97?utm_source=chatgpt.com" TargetMode="External"/><Relationship Id="rId105" Type="http://schemas.openxmlformats.org/officeDocument/2006/relationships/hyperlink" Target="https://dumka.philosophy.ua/index.php/fd/issue/view/52?utm_source=chatgpt.com" TargetMode="External"/><Relationship Id="rId8" Type="http://schemas.openxmlformats.org/officeDocument/2006/relationships/hyperlink" Target="https://sententiae.vntu.edu.ua/index.php/sententiae/issue/view/50?utm_source=chatgpt.com" TargetMode="External"/><Relationship Id="rId51" Type="http://schemas.openxmlformats.org/officeDocument/2006/relationships/hyperlink" Target="https://sententiae.vntu.edu.ua/index.php/sententiae/article/view/968?utm_source=chatgpt.com" TargetMode="External"/><Relationship Id="rId72" Type="http://schemas.openxmlformats.org/officeDocument/2006/relationships/hyperlink" Target="https://dumka.philosophy.ua/index.php/fd/article/download/774/708/1133?utm_source=chatgpt.com" TargetMode="External"/><Relationship Id="rId93" Type="http://schemas.openxmlformats.org/officeDocument/2006/relationships/hyperlink" Target="https://www.mdpi.com/2076-0760/13/9/442?utm_source=chatgpt.com" TargetMode="External"/><Relationship Id="rId98" Type="http://schemas.openxmlformats.org/officeDocument/2006/relationships/hyperlink" Target="https://www.mdpi.com/1660-4601/22/8/1223?utm_source=chatgpt.com" TargetMode="External"/><Relationship Id="rId121" Type="http://schemas.openxmlformats.org/officeDocument/2006/relationships/hyperlink" Target="https://sententiae.vntu.edu.ua/index.php/sententiae/article/download/210/191/191?utm_source=chatgpt.com" TargetMode="External"/><Relationship Id="rId3" Type="http://schemas.openxmlformats.org/officeDocument/2006/relationships/styles" Target="styles.xml"/><Relationship Id="rId25" Type="http://schemas.openxmlformats.org/officeDocument/2006/relationships/hyperlink" Target="https://dumka.philosophy.ua/index.php/fd/issue/archive?utm_source=chatgpt.com" TargetMode="External"/><Relationship Id="rId46" Type="http://schemas.openxmlformats.org/officeDocument/2006/relationships/hyperlink" Target="https://sententiae.vntu.edu.ua/index.php/sententiae/issue/view/50?utm_source=chatgpt.com" TargetMode="External"/><Relationship Id="rId67" Type="http://schemas.openxmlformats.org/officeDocument/2006/relationships/hyperlink" Target="https://sententiae.vntu.edu.ua/index.php/sententiae/article/download/805/669?utm_source=chatgpt.com" TargetMode="External"/><Relationship Id="rId116" Type="http://schemas.openxmlformats.org/officeDocument/2006/relationships/hyperlink" Target="https://plato.stanford.edu/archives/fall2019/entries/reflective-equilibrium/?utm_source=chatgpt.com" TargetMode="External"/><Relationship Id="rId20" Type="http://schemas.openxmlformats.org/officeDocument/2006/relationships/hyperlink" Target="https://journals.oa.edu.ua/Philosophy/article/view/3872?utm_source=chatgpt.com" TargetMode="External"/><Relationship Id="rId41" Type="http://schemas.openxmlformats.org/officeDocument/2006/relationships/hyperlink" Target="https://sententiae.vntu.edu.ua/index.php/sententiae/article/view/1116?utm_source=chatgpt.com" TargetMode="External"/><Relationship Id="rId62" Type="http://schemas.openxmlformats.org/officeDocument/2006/relationships/hyperlink" Target="https://dumka.philosophy.ua/index.php/fd/issue/archive?utm_source=chatgpt.com" TargetMode="External"/><Relationship Id="rId83" Type="http://schemas.openxmlformats.org/officeDocument/2006/relationships/hyperlink" Target="https://sententiae.vntu.edu.ua/index.php/sententiae/article/view/810/674?utm_source=chatgpt.com" TargetMode="External"/><Relationship Id="rId88" Type="http://schemas.openxmlformats.org/officeDocument/2006/relationships/hyperlink" Target="https://www.mdpi.com/2076-0752/13/6/175?utm_source=chatgpt.com" TargetMode="External"/><Relationship Id="rId111" Type="http://schemas.openxmlformats.org/officeDocument/2006/relationships/hyperlink" Target="https://library.oapen.org/bitstream/id/c516162e-30fb-49bb-ad72-276c98f75116/9781000480610.pdf?utm_source=chatgpt.com" TargetMode="External"/><Relationship Id="rId15" Type="http://schemas.openxmlformats.org/officeDocument/2006/relationships/hyperlink" Target="https://dumka.philosophy.ua/index.php/fd/issue/view/53?utm_source=chatgpt.com" TargetMode="External"/><Relationship Id="rId36" Type="http://schemas.openxmlformats.org/officeDocument/2006/relationships/hyperlink" Target="https://sententiae.vntu.edu.ua/index.php/sententiae/issue/view/50?utm_source=chatgpt.com" TargetMode="External"/><Relationship Id="rId57" Type="http://schemas.openxmlformats.org/officeDocument/2006/relationships/hyperlink" Target="https://dumka.philosophy.ua/index.php/fd/issue/archive?utm_source=chatgpt.com" TargetMode="External"/><Relationship Id="rId106" Type="http://schemas.openxmlformats.org/officeDocument/2006/relationships/hyperlink" Target="https://www.mdpi.com/2076-328X/14/9/833?utm_source=chatgpt.com" TargetMode="External"/><Relationship Id="rId10" Type="http://schemas.openxmlformats.org/officeDocument/2006/relationships/hyperlink" Target="https://dumka.philosophy.ua/index.php/fd/issue/archive?utm_source=chatgpt.com" TargetMode="External"/><Relationship Id="rId31" Type="http://schemas.openxmlformats.org/officeDocument/2006/relationships/hyperlink" Target="https://journals.uran.ua/visnyknakkkim/article/view/257668/254508?utm_source=chatgpt.com" TargetMode="External"/><Relationship Id="rId52" Type="http://schemas.openxmlformats.org/officeDocument/2006/relationships/hyperlink" Target="https://journals.oa.edu.ua/Psychology/article/view/3070/2813?utm_source=chatgpt.com" TargetMode="External"/><Relationship Id="rId73" Type="http://schemas.openxmlformats.org/officeDocument/2006/relationships/hyperlink" Target="https://dumka.philosophy.ua/index.php/fd/article/download/774/708/1133?utm_source=chatgpt.com" TargetMode="External"/><Relationship Id="rId78" Type="http://schemas.openxmlformats.org/officeDocument/2006/relationships/hyperlink" Target="https://dumka.philosophy.ua/index.php/fd/issue/view/50?utm_source=chatgpt.com" TargetMode="External"/><Relationship Id="rId94" Type="http://schemas.openxmlformats.org/officeDocument/2006/relationships/hyperlink" Target="https://www.mdpi.com/2409-9287/9/6/175?utm_source=chatgpt.com" TargetMode="External"/><Relationship Id="rId99" Type="http://schemas.openxmlformats.org/officeDocument/2006/relationships/hyperlink" Target="https://dumka.philosophy.ua/index.php/fd/issue/view/46?utm_source=chatgpt.com" TargetMode="External"/><Relationship Id="rId101" Type="http://schemas.openxmlformats.org/officeDocument/2006/relationships/hyperlink" Target="https://sententiae.vntu.edu.ua/index.php/sententiae/article/view/810/674?utm_source=chatgpt.com" TargetMode="External"/><Relationship Id="rId1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6942D-D9D4-4E9F-BE0E-00FD0490D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107</Pages>
  <Words>28122</Words>
  <Characters>199385</Characters>
  <Application>Microsoft Office Word</Application>
  <DocSecurity>0</DocSecurity>
  <Lines>3379</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anaskinss07@gmail.com</dc:creator>
  <cp:lastModifiedBy>Всеволод Всеволод</cp:lastModifiedBy>
  <cp:revision>2</cp:revision>
  <dcterms:created xsi:type="dcterms:W3CDTF">2025-11-13T08:05:00Z</dcterms:created>
  <dcterms:modified xsi:type="dcterms:W3CDTF">2025-11-13T08:05:00Z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7414d033-fcbc-44a2-b43f-4472f0861a3a</vt:lpwstr>
  </property>
  <property fmtid="{D5CDD505-2E9C-101B-9397-08002B2CF9AE}" pid="3" name="KSOProductBuildVer">
    <vt:lpwstr>1049-12.2.0.21546</vt:lpwstr>
  </property>
  <property fmtid="{D5CDD505-2E9C-101B-9397-08002B2CF9AE}" pid="4" name="ICV">
    <vt:lpwstr>C65DC555502A4A49BE10BB71B0F0F18E_12</vt:lpwstr>
  </property>
</Properties>
</file>