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22" w:rsidRPr="00A51C22" w:rsidRDefault="00082ECE" w:rsidP="00A51C22">
      <w:pPr>
        <w:pStyle w:val="1"/>
        <w:jc w:val="center"/>
      </w:pPr>
      <w:r>
        <w:t xml:space="preserve">Налоговая нагрузка. </w:t>
      </w:r>
      <w:r w:rsidR="00020F06" w:rsidRPr="00A51C22">
        <w:t>Оптимизация налоговой загрузки</w:t>
      </w:r>
    </w:p>
    <w:p w:rsidR="00CF0D2E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Налоговая система – одна из ключевых отраслей жизнедеятельности страны, которая обеспечивает наполнение средствами гос</w:t>
      </w:r>
      <w:r w:rsidR="00334B7F">
        <w:rPr>
          <w:rFonts w:ascii="Times New Roman" w:hAnsi="Times New Roman" w:cs="Times New Roman"/>
          <w:sz w:val="24"/>
          <w:szCs w:val="24"/>
        </w:rPr>
        <w:t>ударственного бюджета. О</w:t>
      </w:r>
      <w:r w:rsidRPr="00992E67">
        <w:rPr>
          <w:rFonts w:ascii="Times New Roman" w:hAnsi="Times New Roman" w:cs="Times New Roman"/>
          <w:sz w:val="24"/>
          <w:szCs w:val="24"/>
        </w:rPr>
        <w:t>т увеличения поступления налогов, взимаемых в первую очередь с бизнеса, напрямую зависит благосостояние государства, дальнейшее разв</w:t>
      </w:r>
      <w:r w:rsidR="00334B7F">
        <w:rPr>
          <w:rFonts w:ascii="Times New Roman" w:hAnsi="Times New Roman" w:cs="Times New Roman"/>
          <w:sz w:val="24"/>
          <w:szCs w:val="24"/>
        </w:rPr>
        <w:t>итие всех его сфер и отраслей</w:t>
      </w:r>
      <w:r w:rsidRPr="00992E67">
        <w:rPr>
          <w:rFonts w:ascii="Times New Roman" w:hAnsi="Times New Roman" w:cs="Times New Roman"/>
          <w:sz w:val="24"/>
          <w:szCs w:val="24"/>
        </w:rPr>
        <w:t xml:space="preserve">. </w:t>
      </w:r>
      <w:r w:rsidR="00082ECE">
        <w:rPr>
          <w:rFonts w:ascii="Times New Roman" w:hAnsi="Times New Roman" w:cs="Times New Roman"/>
          <w:sz w:val="24"/>
          <w:szCs w:val="24"/>
        </w:rPr>
        <w:t xml:space="preserve">Именно поэтому налоговая нагрузка на бизнес-среду – неизбежный факт экономической системы. </w:t>
      </w:r>
      <w:r w:rsidRPr="00992E67">
        <w:rPr>
          <w:rFonts w:ascii="Times New Roman" w:hAnsi="Times New Roman" w:cs="Times New Roman"/>
          <w:sz w:val="24"/>
          <w:szCs w:val="24"/>
        </w:rPr>
        <w:t xml:space="preserve">Однако рост числа налогов, как и рост процентных ставок по ним отнюдь не означает увеличение денежной массы в бюджетных фондах. Грамотная и сбалансированная налоговая политика государства на сегодняшний день включает и понятие оптимизации налоговой нагрузки. </w:t>
      </w:r>
    </w:p>
    <w:p w:rsidR="00082ECE" w:rsidRPr="00992E67" w:rsidRDefault="00082ECE" w:rsidP="00082ECE">
      <w:pPr>
        <w:pStyle w:val="2"/>
        <w:jc w:val="center"/>
      </w:pPr>
      <w:r>
        <w:t>Что такое оптимизация налогов</w:t>
      </w:r>
    </w:p>
    <w:p w:rsidR="0050266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 xml:space="preserve">Оптимизация налоговой нагрузки – это снижение законными легальными способами и методами налоговых обязательств </w:t>
      </w:r>
      <w:proofErr w:type="spellStart"/>
      <w:proofErr w:type="gramStart"/>
      <w:r w:rsidRPr="00992E67">
        <w:rPr>
          <w:rFonts w:ascii="Times New Roman" w:hAnsi="Times New Roman" w:cs="Times New Roman"/>
          <w:sz w:val="24"/>
          <w:szCs w:val="24"/>
        </w:rPr>
        <w:t>бизнес-предприятия</w:t>
      </w:r>
      <w:proofErr w:type="spellEnd"/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.  Будучи одним из важнейших приемов экономии его средств, она направлена на выбор альтернативных и более приемлемых для бизнесмена форм налогообложения, которые дают наибольший эффект в виде уменьшения для конкретного предприятия расходов на уплату налогов. Иными словами, это снижение налоговой нагрузки наиболее подходящими для этого инструментами финансового планирования в рамках существующего отечественного налогового законодательства, то есть законным путем. Это необычайно важный факт, поскольку очень </w:t>
      </w:r>
      <w:proofErr w:type="gramStart"/>
      <w:r w:rsidRPr="00992E67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446490">
        <w:rPr>
          <w:rFonts w:ascii="Times New Roman" w:hAnsi="Times New Roman" w:cs="Times New Roman"/>
          <w:sz w:val="24"/>
          <w:szCs w:val="24"/>
        </w:rPr>
        <w:t>фирм</w:t>
      </w:r>
      <w:r w:rsidRPr="00992E67">
        <w:rPr>
          <w:rFonts w:ascii="Times New Roman" w:hAnsi="Times New Roman" w:cs="Times New Roman"/>
          <w:sz w:val="24"/>
          <w:szCs w:val="24"/>
        </w:rPr>
        <w:t xml:space="preserve"> пытаются</w:t>
      </w:r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 обойти закон и вызывая тем самым применения к своему бизнесу разнообразных штрафных санкций.</w:t>
      </w:r>
    </w:p>
    <w:p w:rsidR="0050266E" w:rsidRPr="00992E67" w:rsidRDefault="0050266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 xml:space="preserve">Налоговая оптимизация на </w:t>
      </w:r>
      <w:proofErr w:type="spellStart"/>
      <w:proofErr w:type="gramStart"/>
      <w:r w:rsidRPr="00992E67">
        <w:rPr>
          <w:rFonts w:ascii="Times New Roman" w:hAnsi="Times New Roman" w:cs="Times New Roman"/>
          <w:sz w:val="24"/>
          <w:szCs w:val="24"/>
        </w:rPr>
        <w:t>бизнес-предприятии</w:t>
      </w:r>
      <w:proofErr w:type="spellEnd"/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 бывает стратегическая, или перспективная, и тактическая, или текущая. Первый вид оптимизации характеризирует приемы и методы долгосрочного финансового планирования на все время деятельности субъекта хозяйствования, а </w:t>
      </w:r>
      <w:proofErr w:type="gramStart"/>
      <w:r w:rsidRPr="00992E67">
        <w:rPr>
          <w:rFonts w:ascii="Times New Roman" w:hAnsi="Times New Roman" w:cs="Times New Roman"/>
          <w:sz w:val="24"/>
          <w:szCs w:val="24"/>
        </w:rPr>
        <w:t>текущая</w:t>
      </w:r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 – используется в одном отдельно вз</w:t>
      </w:r>
      <w:r w:rsidR="00E81EF6">
        <w:rPr>
          <w:rFonts w:ascii="Times New Roman" w:hAnsi="Times New Roman" w:cs="Times New Roman"/>
          <w:sz w:val="24"/>
          <w:szCs w:val="24"/>
        </w:rPr>
        <w:t>ятом случае, процессе или коротк</w:t>
      </w:r>
      <w:r w:rsidRPr="00992E67">
        <w:rPr>
          <w:rFonts w:ascii="Times New Roman" w:hAnsi="Times New Roman" w:cs="Times New Roman"/>
          <w:sz w:val="24"/>
          <w:szCs w:val="24"/>
        </w:rPr>
        <w:t>ом периоде деятельности.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Эффективно поставленная и выверенная оптимизация налоговых платежей выполняет несколько важных функций, а именно:</w:t>
      </w:r>
    </w:p>
    <w:p w:rsidR="00CF0D2E" w:rsidRPr="00992E67" w:rsidRDefault="00CF0D2E" w:rsidP="00992E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уменьшает фактический размер уплаченных предприятием налогов;</w:t>
      </w:r>
    </w:p>
    <w:p w:rsidR="00CF0D2E" w:rsidRPr="00992E67" w:rsidRDefault="00CF0D2E" w:rsidP="00992E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гарантирует финансовую безопасность субъекта хозяйствования;</w:t>
      </w:r>
    </w:p>
    <w:p w:rsidR="00CF0D2E" w:rsidRPr="00992E67" w:rsidRDefault="00CF0D2E" w:rsidP="00992E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повышает доходность предприятия и стимулирует его к дальнейшему развитию.</w:t>
      </w:r>
    </w:p>
    <w:p w:rsidR="00CF0D2E" w:rsidRDefault="00CF0D2E" w:rsidP="00992E67">
      <w:pPr>
        <w:pStyle w:val="2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92E67">
        <w:rPr>
          <w:rFonts w:ascii="Times New Roman" w:hAnsi="Times New Roman" w:cs="Times New Roman"/>
          <w:b w:val="0"/>
          <w:color w:val="auto"/>
          <w:sz w:val="24"/>
          <w:szCs w:val="24"/>
        </w:rPr>
        <w:t>Поэтому данный процесс так важен и актуален для каждой конкретной компании, особенно мелкого и среднего бизнеса.</w:t>
      </w:r>
    </w:p>
    <w:p w:rsidR="00D472EF" w:rsidRPr="00D472EF" w:rsidRDefault="00D472EF" w:rsidP="00D472EF">
      <w:pPr>
        <w:pStyle w:val="2"/>
        <w:jc w:val="center"/>
      </w:pPr>
      <w:r>
        <w:t>О</w:t>
      </w:r>
      <w:r w:rsidRPr="00D472EF">
        <w:t>птимизация налогообложения, как способ снижения налоговой нагрузки предприятия: методика и методы оптимизации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>Чтобы провести эффективную оптимизацию налоговых отчислений в бюджет, руководство предприятия должно обязательно и регулярно проводить детальный анализ своей хозяйственной деятельности. Для этого используются специальные формулы, разработанные в научных кругах и адаптированные под реалии современного российского бизнеса. К примеру, одной из основных схем расчета налогового бремени для конкретного предприятия независимо от его направленности является формула, разработанная Министерством финансов РФ. Согласно ей, коэффициент налоговой нагрузки исчисляется в процентном соотношении общей суммы уплаченных предприятием налогов к его выручке и имеет вид: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E67">
        <w:rPr>
          <w:rFonts w:ascii="Times New Roman" w:hAnsi="Times New Roman" w:cs="Times New Roman"/>
          <w:sz w:val="24"/>
          <w:szCs w:val="24"/>
        </w:rPr>
        <w:t>К.нг.=С.уп</w:t>
      </w:r>
      <w:proofErr w:type="spellEnd"/>
      <w:r w:rsidRPr="00992E67">
        <w:rPr>
          <w:rFonts w:ascii="Times New Roman" w:hAnsi="Times New Roman" w:cs="Times New Roman"/>
          <w:sz w:val="24"/>
          <w:szCs w:val="24"/>
        </w:rPr>
        <w:t>./В*100%, где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E67">
        <w:rPr>
          <w:rFonts w:ascii="Times New Roman" w:hAnsi="Times New Roman" w:cs="Times New Roman"/>
          <w:sz w:val="24"/>
          <w:szCs w:val="24"/>
        </w:rPr>
        <w:t>К.нг</w:t>
      </w:r>
      <w:proofErr w:type="spellEnd"/>
      <w:r w:rsidRPr="00992E67">
        <w:rPr>
          <w:rFonts w:ascii="Times New Roman" w:hAnsi="Times New Roman" w:cs="Times New Roman"/>
          <w:sz w:val="24"/>
          <w:szCs w:val="24"/>
        </w:rPr>
        <w:t>. – коэффициент налоговой нагрузки,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E67">
        <w:rPr>
          <w:rFonts w:ascii="Times New Roman" w:hAnsi="Times New Roman" w:cs="Times New Roman"/>
          <w:sz w:val="24"/>
          <w:szCs w:val="24"/>
        </w:rPr>
        <w:t>С.уп</w:t>
      </w:r>
      <w:proofErr w:type="spellEnd"/>
      <w:r w:rsidRPr="00992E67">
        <w:rPr>
          <w:rFonts w:ascii="Times New Roman" w:hAnsi="Times New Roman" w:cs="Times New Roman"/>
          <w:sz w:val="24"/>
          <w:szCs w:val="24"/>
        </w:rPr>
        <w:t>. – сумма уплаченных налогов,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E67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92E67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992E67">
        <w:rPr>
          <w:rFonts w:ascii="Times New Roman" w:hAnsi="Times New Roman" w:cs="Times New Roman"/>
          <w:sz w:val="24"/>
          <w:szCs w:val="24"/>
        </w:rPr>
        <w:t xml:space="preserve"> выручка предприятия. 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 xml:space="preserve">Стоит отметить, что показатель общей выручки исчисляется суммой выручки от реализации товаров (работ, услуг компании) и всех </w:t>
      </w:r>
      <w:proofErr w:type="spellStart"/>
      <w:r w:rsidRPr="00992E67">
        <w:rPr>
          <w:rFonts w:ascii="Times New Roman" w:hAnsi="Times New Roman" w:cs="Times New Roman"/>
          <w:sz w:val="24"/>
          <w:szCs w:val="24"/>
        </w:rPr>
        <w:t>внереализационных</w:t>
      </w:r>
      <w:proofErr w:type="spellEnd"/>
      <w:r w:rsidRPr="00992E67">
        <w:rPr>
          <w:rFonts w:ascii="Times New Roman" w:hAnsi="Times New Roman" w:cs="Times New Roman"/>
          <w:sz w:val="24"/>
          <w:szCs w:val="24"/>
        </w:rPr>
        <w:t xml:space="preserve"> доходов. 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 xml:space="preserve">Исходя из полученных результатов, полученный коэффициент сравнивается с общепринятыми параметрами. Так, согласно общепринятым стандартам, если выведенный по данной формуле результат находится в пределах до 35%, то существующая система налогообложения и стратегического налогового планирования на субъекте хозяйствования достаточно </w:t>
      </w:r>
      <w:r w:rsidR="00446490">
        <w:rPr>
          <w:rFonts w:ascii="Times New Roman" w:hAnsi="Times New Roman" w:cs="Times New Roman"/>
          <w:sz w:val="24"/>
          <w:szCs w:val="24"/>
        </w:rPr>
        <w:t xml:space="preserve">эффективная и действенная. Когда </w:t>
      </w:r>
      <w:r w:rsidRPr="00992E67">
        <w:rPr>
          <w:rFonts w:ascii="Times New Roman" w:hAnsi="Times New Roman" w:cs="Times New Roman"/>
          <w:sz w:val="24"/>
          <w:szCs w:val="24"/>
        </w:rPr>
        <w:t>результат находится между 35% и 50%, то стоит систему налогообложени</w:t>
      </w:r>
      <w:r w:rsidR="00446490">
        <w:rPr>
          <w:rFonts w:ascii="Times New Roman" w:hAnsi="Times New Roman" w:cs="Times New Roman"/>
          <w:sz w:val="24"/>
          <w:szCs w:val="24"/>
        </w:rPr>
        <w:t xml:space="preserve">я корректировать и </w:t>
      </w:r>
      <w:r w:rsidRPr="00992E67">
        <w:rPr>
          <w:rFonts w:ascii="Times New Roman" w:hAnsi="Times New Roman" w:cs="Times New Roman"/>
          <w:sz w:val="24"/>
          <w:szCs w:val="24"/>
        </w:rPr>
        <w:t>разработать методы оптимизации налогооб</w:t>
      </w:r>
      <w:r w:rsidR="00446490">
        <w:rPr>
          <w:rFonts w:ascii="Times New Roman" w:hAnsi="Times New Roman" w:cs="Times New Roman"/>
          <w:sz w:val="24"/>
          <w:szCs w:val="24"/>
        </w:rPr>
        <w:t>ложения предприятия. Е</w:t>
      </w:r>
      <w:r w:rsidRPr="00992E67">
        <w:rPr>
          <w:rFonts w:ascii="Times New Roman" w:hAnsi="Times New Roman" w:cs="Times New Roman"/>
          <w:sz w:val="24"/>
          <w:szCs w:val="24"/>
        </w:rPr>
        <w:t>сли коэффициент налоговой нагрузки составляет от 50 до 70%, налицо серьезные проблемы в компании касательно налогообложения. А если полученный результат выйдет больше 70% - такой бизнес будет приносить не прибыль, а убыток и банкротство в конечном итоге, поэтому его лучше всего закрыть.</w:t>
      </w:r>
    </w:p>
    <w:p w:rsidR="00CF0D2E" w:rsidRPr="00992E67" w:rsidRDefault="00CF0D2E" w:rsidP="00992E6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E67">
        <w:rPr>
          <w:rFonts w:ascii="Times New Roman" w:hAnsi="Times New Roman" w:cs="Times New Roman"/>
          <w:sz w:val="24"/>
          <w:szCs w:val="24"/>
        </w:rPr>
        <w:t xml:space="preserve">При всей своей ясности и точности данная формула расчета является, по мнению многих специалистов, недостаточно действенной и эффективной, так как не рассчитывает параметры влияния изменения структуры налоговых платежей на конкретный показатель налоговой нагрузки. Учеными-финансистами созданы и апробированы иные формулы и методики расчетов налоговой нагрузки и бремени. Однако на практике они используются довольно редко, так как требуют серьезных расчетов и сложны в использовании.  </w:t>
      </w:r>
    </w:p>
    <w:p w:rsidR="00D472EF" w:rsidRDefault="00D472EF" w:rsidP="00D472EF">
      <w:pPr>
        <w:pStyle w:val="3"/>
        <w:jc w:val="center"/>
        <w:rPr>
          <w:shd w:val="clear" w:color="auto" w:fill="FCFCFC"/>
        </w:rPr>
      </w:pPr>
      <w:r>
        <w:rPr>
          <w:shd w:val="clear" w:color="auto" w:fill="FCFCFC"/>
        </w:rPr>
        <w:t xml:space="preserve">Оптимизация налоговой нагрузки предприятия в практических советах: методика и методы оптимизации </w:t>
      </w:r>
    </w:p>
    <w:p w:rsidR="00CF0D2E" w:rsidRDefault="00992E67" w:rsidP="00D472E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проведения детального анализа налогового бремени предприятия нужно рассмотреть </w:t>
      </w:r>
      <w:r w:rsidR="00D472EF">
        <w:rPr>
          <w:rFonts w:ascii="Times New Roman" w:hAnsi="Times New Roman" w:cs="Times New Roman"/>
          <w:sz w:val="24"/>
          <w:szCs w:val="24"/>
        </w:rPr>
        <w:t xml:space="preserve">эффективные на сегодняшний день методы оптимизации налоговых обязательств </w:t>
      </w:r>
      <w:proofErr w:type="spellStart"/>
      <w:proofErr w:type="gramStart"/>
      <w:r w:rsidR="00D472EF">
        <w:rPr>
          <w:rFonts w:ascii="Times New Roman" w:hAnsi="Times New Roman" w:cs="Times New Roman"/>
          <w:sz w:val="24"/>
          <w:szCs w:val="24"/>
        </w:rPr>
        <w:t>бизнес-структур</w:t>
      </w:r>
      <w:proofErr w:type="spellEnd"/>
      <w:proofErr w:type="gramEnd"/>
      <w:r w:rsidR="00D472EF">
        <w:rPr>
          <w:rFonts w:ascii="Times New Roman" w:hAnsi="Times New Roman" w:cs="Times New Roman"/>
          <w:sz w:val="24"/>
          <w:szCs w:val="24"/>
        </w:rPr>
        <w:t>. К ним относятся: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EF6" w:rsidRDefault="00E81EF6" w:rsidP="001C4E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специальных налоговых режимов. Выбор оптимального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спецрежима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налогообложения позволит значительно снизить налоговые выплаты, сократить расходы компании и увеличить ее конкурентоспособность на рынке профильных товаров и услуг. </w:t>
      </w:r>
      <w:r w:rsidR="001C4E35">
        <w:rPr>
          <w:rFonts w:ascii="Times New Roman" w:hAnsi="Times New Roman" w:cs="Times New Roman"/>
          <w:sz w:val="24"/>
          <w:szCs w:val="24"/>
        </w:rPr>
        <w:t xml:space="preserve">Они регулируются ст. 18 Налогового кодекса РФ и предусматривают перечень особых порядков, </w:t>
      </w:r>
      <w:r w:rsidR="00334B7F">
        <w:rPr>
          <w:rFonts w:ascii="Times New Roman" w:hAnsi="Times New Roman" w:cs="Times New Roman"/>
          <w:sz w:val="24"/>
          <w:szCs w:val="24"/>
        </w:rPr>
        <w:t xml:space="preserve">схем и льгот, </w:t>
      </w:r>
      <w:r w:rsidR="001C4E35">
        <w:rPr>
          <w:rFonts w:ascii="Times New Roman" w:hAnsi="Times New Roman" w:cs="Times New Roman"/>
          <w:sz w:val="24"/>
          <w:szCs w:val="24"/>
        </w:rPr>
        <w:t xml:space="preserve">а также предусматривают возможности для полного освобождения от уплаты налоговых платежей. </w:t>
      </w:r>
      <w:r>
        <w:rPr>
          <w:rFonts w:ascii="Times New Roman" w:hAnsi="Times New Roman" w:cs="Times New Roman"/>
          <w:sz w:val="24"/>
          <w:szCs w:val="24"/>
        </w:rPr>
        <w:t xml:space="preserve">На сегодняшний день существуют такие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спецрежимы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налогообложения – УСНО, ЕСХН, патентное налогообложение и  ЕНВД. В их основе лежит принцип замены нескольких наиболее распространенных видов налогов (НДС, налога на имущество, налога  на прибыль и проч.) на единый налог. </w:t>
      </w:r>
    </w:p>
    <w:p w:rsidR="001C4E35" w:rsidRDefault="001C4E35" w:rsidP="001C4E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</w:t>
      </w:r>
      <w:r w:rsidR="004314DF">
        <w:rPr>
          <w:rFonts w:ascii="Times New Roman" w:hAnsi="Times New Roman" w:cs="Times New Roman"/>
          <w:sz w:val="24"/>
          <w:szCs w:val="24"/>
        </w:rPr>
        <w:t>ие налоговых кредитов. Налоговое</w:t>
      </w:r>
      <w:r>
        <w:rPr>
          <w:rFonts w:ascii="Times New Roman" w:hAnsi="Times New Roman" w:cs="Times New Roman"/>
          <w:sz w:val="24"/>
          <w:szCs w:val="24"/>
        </w:rPr>
        <w:t xml:space="preserve"> кредит</w:t>
      </w:r>
      <w:r w:rsidR="004314DF">
        <w:rPr>
          <w:rFonts w:ascii="Times New Roman" w:hAnsi="Times New Roman" w:cs="Times New Roman"/>
          <w:sz w:val="24"/>
          <w:szCs w:val="24"/>
        </w:rPr>
        <w:t>ование является системой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4D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spellStart"/>
      <w:proofErr w:type="gramStart"/>
      <w:r w:rsidR="004314DF">
        <w:rPr>
          <w:rFonts w:ascii="Times New Roman" w:hAnsi="Times New Roman" w:cs="Times New Roman"/>
          <w:sz w:val="24"/>
          <w:szCs w:val="24"/>
        </w:rPr>
        <w:t>бизнес-компании</w:t>
      </w:r>
      <w:proofErr w:type="spellEnd"/>
      <w:proofErr w:type="gramEnd"/>
      <w:r w:rsidR="00431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</w:t>
      </w:r>
      <w:r w:rsidR="004314DF">
        <w:rPr>
          <w:rFonts w:ascii="Times New Roman" w:hAnsi="Times New Roman" w:cs="Times New Roman"/>
          <w:sz w:val="24"/>
          <w:szCs w:val="24"/>
        </w:rPr>
        <w:t>ленной</w:t>
      </w:r>
      <w:r>
        <w:rPr>
          <w:rFonts w:ascii="Times New Roman" w:hAnsi="Times New Roman" w:cs="Times New Roman"/>
          <w:sz w:val="24"/>
          <w:szCs w:val="24"/>
        </w:rPr>
        <w:t xml:space="preserve"> сумм</w:t>
      </w:r>
      <w:r w:rsidR="004314D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средств, которая согласно законодательным нормам вычитается из общей суммы налогового платежа и предоставляется государством. </w:t>
      </w:r>
      <w:r w:rsidR="004314DF">
        <w:rPr>
          <w:rFonts w:ascii="Times New Roman" w:hAnsi="Times New Roman" w:cs="Times New Roman"/>
          <w:sz w:val="24"/>
          <w:szCs w:val="24"/>
        </w:rPr>
        <w:t xml:space="preserve">Фактически налоговый кредит – это субсидия, которой государство частично возмещает налогоплательщику его затраты. </w:t>
      </w:r>
      <w:r>
        <w:rPr>
          <w:rFonts w:ascii="Times New Roman" w:hAnsi="Times New Roman" w:cs="Times New Roman"/>
          <w:sz w:val="24"/>
          <w:szCs w:val="24"/>
        </w:rPr>
        <w:t xml:space="preserve">Существуют различные способы и формы налогового кредитования, обычно в форме возмещения части налога – НДС, налога на доходы или на имущество. Главная цель таких кредитов – стимулирование дальнейшего развития бизнеса, поскольку они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мелким и средним компаниям. </w:t>
      </w:r>
    </w:p>
    <w:p w:rsidR="004314DF" w:rsidRDefault="00411C68" w:rsidP="001C4E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учетной политики компании. Учетная политика компании, или совокупность способов и методов ведения бухгалтерского учета (стоимостные измерения, первичные наблюдения, текущее группирование и обобщение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информации), является важнейшим фактором формирования налоговых платежей и регуляции налогообложения внутри компании. Она проявляется в едином целостном документе и фигурирует также в отдельном разделе годового отчета, может изменяться и регулироваться. Фактически сегодня существуют две дополняющие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одна одну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 учетной политики – ориентированная на собственников компании и на налоговые службы. Именно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оптимальная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совмещение этих систем даст эффект уменьшения налогового бремени компании.</w:t>
      </w:r>
    </w:p>
    <w:p w:rsidR="007F22B4" w:rsidRDefault="007F22B4" w:rsidP="00D472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Замена самого субъекта налогового обложения. Это означает, что компания изменяет свою организационно-правовую форму деятельности (к примеру, с формы «Открытое акционерное общество» на «Общество с ограниченной ответственностью»). </w:t>
      </w:r>
      <w:r w:rsidR="00A51C22">
        <w:rPr>
          <w:rFonts w:ascii="Times New Roman" w:hAnsi="Times New Roman" w:cs="Times New Roman"/>
          <w:sz w:val="24"/>
          <w:szCs w:val="24"/>
        </w:rPr>
        <w:t>Данную</w:t>
      </w:r>
      <w:r>
        <w:rPr>
          <w:rFonts w:ascii="Times New Roman" w:hAnsi="Times New Roman" w:cs="Times New Roman"/>
          <w:sz w:val="24"/>
          <w:szCs w:val="24"/>
        </w:rPr>
        <w:t xml:space="preserve"> процедуру рассматривают с целью перехода бизнеса на более благоприятные для него способы налогообложения. Например, </w:t>
      </w:r>
      <w:r w:rsidR="00CE34AB">
        <w:rPr>
          <w:rFonts w:ascii="Times New Roman" w:hAnsi="Times New Roman" w:cs="Times New Roman"/>
          <w:sz w:val="24"/>
          <w:szCs w:val="24"/>
        </w:rPr>
        <w:t>если включить в штат компании сотрудников-инвалидов, то она автоматически подпадает под действие налоговых льгот как «инвалидная» компания.</w:t>
      </w:r>
    </w:p>
    <w:p w:rsidR="00CE34AB" w:rsidRDefault="00CE34AB" w:rsidP="00D472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места налоговой юрисдикции, или территории регистрации бизнеса. Согласно существующему федеральному законодательству, каждый отдельный регион страны может на свое усмотрение формировать законодательную базу в системе налогообложения. Поэтому наличествует большая разница в региональных</w:t>
      </w:r>
      <w:r w:rsidR="00446490">
        <w:rPr>
          <w:rFonts w:ascii="Times New Roman" w:hAnsi="Times New Roman" w:cs="Times New Roman"/>
          <w:sz w:val="24"/>
          <w:szCs w:val="24"/>
        </w:rPr>
        <w:t xml:space="preserve"> системах налоговых отчислений</w:t>
      </w:r>
      <w:proofErr w:type="gramStart"/>
      <w:r w:rsidR="004464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6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649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апример, очень низкие процентные ставки транспортного налога на сегодня существуют в Ингушетии и республике Алтай).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возможен вариант с созданием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компан</w:t>
      </w:r>
      <w:r w:rsidR="00446490">
        <w:rPr>
          <w:rFonts w:ascii="Times New Roman" w:hAnsi="Times New Roman" w:cs="Times New Roman"/>
          <w:sz w:val="24"/>
          <w:szCs w:val="24"/>
        </w:rPr>
        <w:t>ий в оффшорных зонах за рубежом.</w:t>
      </w:r>
    </w:p>
    <w:p w:rsidR="00D472EF" w:rsidRPr="00D472EF" w:rsidRDefault="00CD2F89" w:rsidP="00D472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Трансформация видов деятельности компании на такие, которые облагаются налогами в гораздо меньшем объеме. </w:t>
      </w:r>
      <w:r w:rsidR="00446490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замена деятельности с реконструкции зданий на их ремонт,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 вместо договора купли-продажи, превращение торговой деятельности фирмы в деятельность торгового агента и проч.</w:t>
      </w:r>
    </w:p>
    <w:p w:rsidR="00D472EF" w:rsidRDefault="00D472EF" w:rsidP="00D472EF">
      <w:pPr>
        <w:pStyle w:val="4"/>
        <w:jc w:val="center"/>
      </w:pPr>
      <w:r>
        <w:rPr>
          <w:shd w:val="clear" w:color="auto" w:fill="FCFCFC"/>
        </w:rPr>
        <w:t>В</w:t>
      </w:r>
      <w:r w:rsidRPr="00D472EF">
        <w:t>нешнее и внутреннее налоговое планирование</w:t>
      </w:r>
    </w:p>
    <w:p w:rsidR="00D472EF" w:rsidRPr="00D472EF" w:rsidRDefault="00D472EF" w:rsidP="00D472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2EF">
        <w:rPr>
          <w:rFonts w:ascii="Times New Roman" w:hAnsi="Times New Roman" w:cs="Times New Roman"/>
          <w:sz w:val="24"/>
          <w:szCs w:val="24"/>
        </w:rPr>
        <w:t xml:space="preserve">Рассмотренные выше методы </w:t>
      </w:r>
      <w:r>
        <w:rPr>
          <w:rFonts w:ascii="Times New Roman" w:hAnsi="Times New Roman" w:cs="Times New Roman"/>
          <w:sz w:val="24"/>
          <w:szCs w:val="24"/>
        </w:rPr>
        <w:t>оптимизации налогообложения предприятий условно можно разделить на две категории – методы внутреннего и внешнего планирования. К внутренним относятся первые три вида методов – специальные налоговые режимы, льготные кредиты и совершенс</w:t>
      </w:r>
      <w:r w:rsidR="00446490">
        <w:rPr>
          <w:rFonts w:ascii="Times New Roman" w:hAnsi="Times New Roman" w:cs="Times New Roman"/>
          <w:sz w:val="24"/>
          <w:szCs w:val="24"/>
        </w:rPr>
        <w:t>твование учетной политики фирмы, поскольку они затрагивают лишь особенности ее внутренней структуры и не ведут к их серьезным изменениям</w:t>
      </w:r>
      <w:r>
        <w:rPr>
          <w:rFonts w:ascii="Times New Roman" w:hAnsi="Times New Roman" w:cs="Times New Roman"/>
          <w:sz w:val="24"/>
          <w:szCs w:val="24"/>
        </w:rPr>
        <w:t xml:space="preserve"> Они более простые и легко</w:t>
      </w:r>
      <w:r w:rsidR="00446490">
        <w:rPr>
          <w:rFonts w:ascii="Times New Roman" w:hAnsi="Times New Roman" w:cs="Times New Roman"/>
          <w:sz w:val="24"/>
          <w:szCs w:val="24"/>
        </w:rPr>
        <w:t xml:space="preserve"> применяются</w:t>
      </w:r>
      <w:r>
        <w:rPr>
          <w:rFonts w:ascii="Times New Roman" w:hAnsi="Times New Roman" w:cs="Times New Roman"/>
          <w:sz w:val="24"/>
          <w:szCs w:val="24"/>
        </w:rPr>
        <w:t xml:space="preserve"> в рыночных условиях, поскольку не требуют </w:t>
      </w:r>
      <w:r w:rsidR="00446490">
        <w:rPr>
          <w:rFonts w:ascii="Times New Roman" w:hAnsi="Times New Roman" w:cs="Times New Roman"/>
          <w:sz w:val="24"/>
          <w:szCs w:val="24"/>
        </w:rPr>
        <w:t xml:space="preserve">траты сил и времени. Методы внешнего планирования – изменение организационно-правовой структуры предприятия, места налогообложения и смена основного вида деятельности. Данные методы более сложные и </w:t>
      </w:r>
      <w:proofErr w:type="spellStart"/>
      <w:r w:rsidR="00446490">
        <w:rPr>
          <w:rFonts w:ascii="Times New Roman" w:hAnsi="Times New Roman" w:cs="Times New Roman"/>
          <w:sz w:val="24"/>
          <w:szCs w:val="24"/>
        </w:rPr>
        <w:t>трудноприменимые</w:t>
      </w:r>
      <w:proofErr w:type="spellEnd"/>
      <w:r w:rsidR="00446490">
        <w:rPr>
          <w:rFonts w:ascii="Times New Roman" w:hAnsi="Times New Roman" w:cs="Times New Roman"/>
          <w:sz w:val="24"/>
          <w:szCs w:val="24"/>
        </w:rPr>
        <w:t>, поскольку требуют больших структурных изменений и средств</w:t>
      </w:r>
      <w:proofErr w:type="gramStart"/>
      <w:r w:rsidR="004464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6490">
        <w:rPr>
          <w:rFonts w:ascii="Times New Roman" w:hAnsi="Times New Roman" w:cs="Times New Roman"/>
          <w:sz w:val="24"/>
          <w:szCs w:val="24"/>
        </w:rPr>
        <w:t xml:space="preserve"> Однако на практике часто именно методы внешнего планирования более действенные и эффективные, но зависит это уже от самой компании, ее места на рынке, имиджа и т.д.</w:t>
      </w:r>
    </w:p>
    <w:p w:rsidR="00CD2F89" w:rsidRDefault="00082ECE" w:rsidP="00CD2F89">
      <w:pPr>
        <w:pStyle w:val="2"/>
        <w:jc w:val="center"/>
      </w:pPr>
      <w:r>
        <w:t>Резервы в целях</w:t>
      </w:r>
      <w:r w:rsidR="00CD2F89">
        <w:t xml:space="preserve"> </w:t>
      </w:r>
      <w:r>
        <w:t xml:space="preserve">налоговой </w:t>
      </w:r>
      <w:r w:rsidR="00CD2F89">
        <w:t>оптимизации</w:t>
      </w:r>
    </w:p>
    <w:p w:rsidR="00CD2F89" w:rsidRDefault="00CD2F89" w:rsidP="00876C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</w:t>
      </w:r>
      <w:r w:rsidR="00876C61">
        <w:rPr>
          <w:rFonts w:ascii="Times New Roman" w:hAnsi="Times New Roman" w:cs="Times New Roman"/>
          <w:sz w:val="24"/>
          <w:szCs w:val="24"/>
        </w:rPr>
        <w:t>. 25 Налогового кодекса России все физические и юридические лица, использующие для выплаты налогов методику начисления, по своему желанию и усмотрению могут создавать финансовые резервы. На сегодня существуют такие виды финансовых резервов</w:t>
      </w:r>
      <w:r w:rsidR="00082ECE">
        <w:rPr>
          <w:rFonts w:ascii="Times New Roman" w:hAnsi="Times New Roman" w:cs="Times New Roman"/>
          <w:sz w:val="24"/>
          <w:szCs w:val="24"/>
        </w:rPr>
        <w:t>, которые могут помочь оптимизировать налоговую нагрузку</w:t>
      </w:r>
      <w:r w:rsidR="00876C61">
        <w:rPr>
          <w:rFonts w:ascii="Times New Roman" w:hAnsi="Times New Roman" w:cs="Times New Roman"/>
          <w:sz w:val="24"/>
          <w:szCs w:val="24"/>
        </w:rPr>
        <w:t>: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резерв на выплаты сомнительных долгов (он включается в отчеты в составе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внереализационных</w:t>
      </w:r>
      <w:proofErr w:type="spellEnd"/>
      <w:r w:rsidR="00446490">
        <w:rPr>
          <w:rFonts w:ascii="Times New Roman" w:hAnsi="Times New Roman" w:cs="Times New Roman"/>
          <w:sz w:val="24"/>
          <w:szCs w:val="24"/>
        </w:rPr>
        <w:t xml:space="preserve"> доходов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резерв для обеспечения гарантийного ремонта и обслуживания (включен в пункт «Иные расходы»);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на случай ремонта основных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едприятия (его вклю</w:t>
      </w:r>
      <w:r w:rsidR="00446490">
        <w:rPr>
          <w:rFonts w:ascii="Times New Roman" w:hAnsi="Times New Roman" w:cs="Times New Roman"/>
          <w:sz w:val="24"/>
          <w:szCs w:val="24"/>
        </w:rPr>
        <w:t>чают в статью о прочих расходах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6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 с реализацией товаров, работ и услуг);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резерв, созданный для оплаты отпусков и вознаграждения за выслугу лет сотрудникам компании (включен в смету расходов по оплате труда);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на социальные цели, прежде всего защиту инвалидов (только для компаний, имеющих в штате больше половины инвалидов-налогоплательщиков);</w:t>
      </w:r>
    </w:p>
    <w:p w:rsidR="00876C61" w:rsidRDefault="00876C61" w:rsidP="00876C6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для замещения обесценивания ценных бумаг (</w:t>
      </w:r>
      <w:r w:rsidR="00A51C22">
        <w:rPr>
          <w:rFonts w:ascii="Times New Roman" w:hAnsi="Times New Roman" w:cs="Times New Roman"/>
          <w:sz w:val="24"/>
          <w:szCs w:val="24"/>
        </w:rPr>
        <w:t>только для реальных участников рынка ценных бумаг, имеющих необходимые лицензии и разрешения).</w:t>
      </w:r>
    </w:p>
    <w:p w:rsidR="00A51C22" w:rsidRPr="00A51C22" w:rsidRDefault="00A51C22" w:rsidP="00A51C2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оптимизация налогообложения предприятия – это хороший способ уменьшить его расходы, придать финансовую устойчивость бизнесу, открыть большие возможности для его дальнейшего расширения и процветания. Поэтому планирование налогообложения необходимо начинать сразу же в процессе создания комп</w:t>
      </w:r>
      <w:r w:rsidR="00446490">
        <w:rPr>
          <w:rFonts w:ascii="Times New Roman" w:hAnsi="Times New Roman" w:cs="Times New Roman"/>
          <w:sz w:val="24"/>
          <w:szCs w:val="24"/>
        </w:rPr>
        <w:t>ании и проводить его регулярно</w:t>
      </w:r>
      <w:r>
        <w:rPr>
          <w:rFonts w:ascii="Times New Roman" w:hAnsi="Times New Roman" w:cs="Times New Roman"/>
          <w:sz w:val="24"/>
          <w:szCs w:val="24"/>
        </w:rPr>
        <w:t xml:space="preserve"> и качественно. </w:t>
      </w:r>
    </w:p>
    <w:sectPr w:rsidR="00A51C22" w:rsidRPr="00A51C22" w:rsidSect="00020F0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23471"/>
    <w:multiLevelType w:val="hybridMultilevel"/>
    <w:tmpl w:val="271A73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E451C1"/>
    <w:multiLevelType w:val="hybridMultilevel"/>
    <w:tmpl w:val="396C3B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B4A5506"/>
    <w:multiLevelType w:val="hybridMultilevel"/>
    <w:tmpl w:val="2250A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3E44536"/>
    <w:multiLevelType w:val="hybridMultilevel"/>
    <w:tmpl w:val="EA16D840"/>
    <w:lvl w:ilvl="0" w:tplc="A71EB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0033060"/>
    <w:multiLevelType w:val="hybridMultilevel"/>
    <w:tmpl w:val="1FBCFA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7002823"/>
    <w:multiLevelType w:val="hybridMultilevel"/>
    <w:tmpl w:val="E9F86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24265B"/>
    <w:multiLevelType w:val="hybridMultilevel"/>
    <w:tmpl w:val="46685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F06"/>
    <w:rsid w:val="00020F06"/>
    <w:rsid w:val="00082ECE"/>
    <w:rsid w:val="001C4E35"/>
    <w:rsid w:val="00334B7F"/>
    <w:rsid w:val="00411C68"/>
    <w:rsid w:val="004314DF"/>
    <w:rsid w:val="00446490"/>
    <w:rsid w:val="0050266E"/>
    <w:rsid w:val="0055154E"/>
    <w:rsid w:val="00606F8F"/>
    <w:rsid w:val="007F22B4"/>
    <w:rsid w:val="00876C61"/>
    <w:rsid w:val="00992E67"/>
    <w:rsid w:val="00A51C22"/>
    <w:rsid w:val="00CD2F89"/>
    <w:rsid w:val="00CE34AB"/>
    <w:rsid w:val="00CF0D2E"/>
    <w:rsid w:val="00D472EF"/>
    <w:rsid w:val="00E8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8F"/>
  </w:style>
  <w:style w:type="paragraph" w:styleId="1">
    <w:name w:val="heading 1"/>
    <w:basedOn w:val="a"/>
    <w:next w:val="a"/>
    <w:link w:val="10"/>
    <w:uiPriority w:val="9"/>
    <w:qFormat/>
    <w:rsid w:val="00020F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0D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472E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472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F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F0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F0D2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472E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72EF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8B4DC-A5E7-4E89-9845-7CAD9432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1314</Words>
  <Characters>9412</Characters>
  <Application>Microsoft Office Word</Application>
  <DocSecurity>0</DocSecurity>
  <Lines>149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2018-07-25T19:42:00Z</dcterms:created>
  <dcterms:modified xsi:type="dcterms:W3CDTF">2018-07-26T11:44:00Z</dcterms:modified>
</cp:coreProperties>
</file>