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8B" w:rsidRPr="0064526C" w:rsidRDefault="004B4015" w:rsidP="004B4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8F1">
        <w:rPr>
          <w:rFonts w:ascii="Times New Roman" w:hAnsi="Times New Roman" w:cs="Times New Roman"/>
          <w:b/>
          <w:sz w:val="24"/>
          <w:szCs w:val="24"/>
        </w:rPr>
        <w:t xml:space="preserve">Расчетно-кассовое обслуживание. Что это и для кого это. Сколько стоит. Картотека – </w:t>
      </w:r>
      <w:r w:rsidRPr="0064526C">
        <w:rPr>
          <w:rFonts w:ascii="Times New Roman" w:hAnsi="Times New Roman" w:cs="Times New Roman"/>
          <w:b/>
          <w:sz w:val="24"/>
          <w:szCs w:val="24"/>
        </w:rPr>
        <w:t>что это?</w:t>
      </w:r>
    </w:p>
    <w:p w:rsidR="0064526C" w:rsidRDefault="004B4015" w:rsidP="004B4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526C">
        <w:rPr>
          <w:rFonts w:ascii="Times New Roman" w:hAnsi="Times New Roman" w:cs="Times New Roman"/>
          <w:sz w:val="24"/>
          <w:szCs w:val="24"/>
        </w:rPr>
        <w:tab/>
        <w:t>Расчетно-кассовое обслуживание</w:t>
      </w:r>
      <w:r w:rsidR="0064526C">
        <w:rPr>
          <w:rFonts w:ascii="Times New Roman" w:hAnsi="Times New Roman" w:cs="Times New Roman"/>
          <w:sz w:val="24"/>
          <w:szCs w:val="24"/>
        </w:rPr>
        <w:t xml:space="preserve"> </w:t>
      </w:r>
      <w:r w:rsidRPr="0064526C">
        <w:rPr>
          <w:rFonts w:ascii="Times New Roman" w:hAnsi="Times New Roman" w:cs="Times New Roman"/>
          <w:sz w:val="24"/>
          <w:szCs w:val="24"/>
        </w:rPr>
        <w:t>–</w:t>
      </w:r>
      <w:r w:rsidR="0064526C">
        <w:rPr>
          <w:rFonts w:ascii="Times New Roman" w:hAnsi="Times New Roman" w:cs="Times New Roman"/>
          <w:sz w:val="24"/>
          <w:szCs w:val="24"/>
        </w:rPr>
        <w:t xml:space="preserve"> это комплекс услуг, который банк предоставляет своим клиентам. В этот комплекс услуг входит обслуживание текущего счета клиента (безналичные платежи в пределах остатка средств на счете клиента), снятие денежных средств, интернет-банкинг, покупка/продажа иностранной валюты, прием платежей от третьих лиц за товары и услуги, </w:t>
      </w:r>
      <w:r w:rsidR="0064526C" w:rsidRPr="0064526C">
        <w:rPr>
          <w:rFonts w:ascii="Times New Roman" w:hAnsi="Times New Roman" w:cs="Times New Roman"/>
          <w:sz w:val="24"/>
          <w:szCs w:val="24"/>
        </w:rPr>
        <w:t>прием денежной выручки в кассу банка, инкассация выручки</w:t>
      </w:r>
      <w:r w:rsidR="00694F14">
        <w:rPr>
          <w:rFonts w:ascii="Times New Roman" w:hAnsi="Times New Roman" w:cs="Times New Roman"/>
          <w:sz w:val="24"/>
          <w:szCs w:val="24"/>
        </w:rPr>
        <w:t>,</w:t>
      </w:r>
      <w:r w:rsidR="0064526C">
        <w:rPr>
          <w:rFonts w:ascii="Times New Roman" w:hAnsi="Times New Roman" w:cs="Times New Roman"/>
          <w:sz w:val="24"/>
          <w:szCs w:val="24"/>
        </w:rPr>
        <w:t xml:space="preserve"> банковская гарантия и многое другое. Конкретный перечень услуг в рамках расчетно-кассового обслуживания (РКО) фиксируется в двухстороннем договоре.</w:t>
      </w:r>
    </w:p>
    <w:p w:rsidR="004B4015" w:rsidRPr="00D808F1" w:rsidRDefault="00440319" w:rsidP="004B4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8F1">
        <w:rPr>
          <w:rFonts w:ascii="Times New Roman" w:hAnsi="Times New Roman" w:cs="Times New Roman"/>
          <w:sz w:val="24"/>
          <w:szCs w:val="24"/>
        </w:rPr>
        <w:tab/>
        <w:t>РКО предоставляется банками как юридическим, так и физическим лицам. Перечень услуг для физических лиц значительно меньше. Обычно это пополнение/снятие денежных средств, безналичные платежи, интернет-банкинг. Большинство банков беру</w:t>
      </w:r>
      <w:r w:rsidR="005C0472">
        <w:rPr>
          <w:rFonts w:ascii="Times New Roman" w:hAnsi="Times New Roman" w:cs="Times New Roman"/>
          <w:sz w:val="24"/>
          <w:szCs w:val="24"/>
        </w:rPr>
        <w:t xml:space="preserve">т </w:t>
      </w:r>
      <w:r w:rsidRPr="00D808F1">
        <w:rPr>
          <w:rFonts w:ascii="Times New Roman" w:hAnsi="Times New Roman" w:cs="Times New Roman"/>
          <w:sz w:val="24"/>
          <w:szCs w:val="24"/>
        </w:rPr>
        <w:t xml:space="preserve"> оплату с физических лиц</w:t>
      </w:r>
      <w:r w:rsidR="00712888" w:rsidRPr="00D808F1">
        <w:rPr>
          <w:rFonts w:ascii="Times New Roman" w:hAnsi="Times New Roman" w:cs="Times New Roman"/>
          <w:sz w:val="24"/>
          <w:szCs w:val="24"/>
        </w:rPr>
        <w:t xml:space="preserve"> за конкретную предоставленную услугу (либо % за снятие денежных средств, либо стоимость платежного поручени</w:t>
      </w:r>
      <w:r w:rsidR="00CB3D4A">
        <w:rPr>
          <w:rFonts w:ascii="Times New Roman" w:hAnsi="Times New Roman" w:cs="Times New Roman"/>
          <w:sz w:val="24"/>
          <w:szCs w:val="24"/>
        </w:rPr>
        <w:t>я, либо комиссию</w:t>
      </w:r>
      <w:r w:rsidR="00712888" w:rsidRPr="00D808F1">
        <w:rPr>
          <w:rFonts w:ascii="Times New Roman" w:hAnsi="Times New Roman" w:cs="Times New Roman"/>
          <w:sz w:val="24"/>
          <w:szCs w:val="24"/>
        </w:rPr>
        <w:t xml:space="preserve"> за безналичное пополнение счета клиента и т.д.). </w:t>
      </w:r>
      <w:r w:rsidR="00694F14" w:rsidRPr="00D808F1">
        <w:rPr>
          <w:rFonts w:ascii="Times New Roman" w:hAnsi="Times New Roman" w:cs="Times New Roman"/>
          <w:sz w:val="24"/>
          <w:szCs w:val="24"/>
        </w:rPr>
        <w:t>Однако есть банки (ПАО «УкрСиббанк» - пакетное предложение «All</w:t>
      </w:r>
      <w:r w:rsidR="00694F14">
        <w:rPr>
          <w:rFonts w:ascii="Times New Roman" w:hAnsi="Times New Roman" w:cs="Times New Roman"/>
          <w:sz w:val="24"/>
          <w:szCs w:val="24"/>
        </w:rPr>
        <w:t xml:space="preserve"> </w:t>
      </w:r>
      <w:r w:rsidR="00694F14" w:rsidRPr="00D808F1">
        <w:rPr>
          <w:rFonts w:ascii="Times New Roman" w:hAnsi="Times New Roman" w:cs="Times New Roman"/>
          <w:sz w:val="24"/>
          <w:szCs w:val="24"/>
        </w:rPr>
        <w:t>inclusive»), которые берут ежемесячную</w:t>
      </w:r>
      <w:r w:rsidR="00694F14">
        <w:rPr>
          <w:rFonts w:ascii="Times New Roman" w:hAnsi="Times New Roman" w:cs="Times New Roman"/>
          <w:sz w:val="24"/>
          <w:szCs w:val="24"/>
        </w:rPr>
        <w:t xml:space="preserve"> </w:t>
      </w:r>
      <w:r w:rsidR="00694F14" w:rsidRPr="00D808F1">
        <w:rPr>
          <w:rFonts w:ascii="Times New Roman" w:hAnsi="Times New Roman" w:cs="Times New Roman"/>
          <w:sz w:val="24"/>
          <w:szCs w:val="24"/>
        </w:rPr>
        <w:t>абонплату за предоставляемый пакет услуг (текущий счет + пластиковая карта + интернет банкинг), не зависимо от того, выполнялись ли клиентом какие-либо операции за текущий месяц или нет.</w:t>
      </w:r>
    </w:p>
    <w:p w:rsidR="00F17D0D" w:rsidRPr="00D808F1" w:rsidRDefault="00F17D0D" w:rsidP="004B4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8F1">
        <w:rPr>
          <w:rFonts w:ascii="Times New Roman" w:hAnsi="Times New Roman" w:cs="Times New Roman"/>
          <w:sz w:val="24"/>
          <w:szCs w:val="24"/>
        </w:rPr>
        <w:tab/>
        <w:t>Перечень услуг для юридических лиц намного больше, ведь львиная доля в доходах банка от РКО формируется именно за счет обслуживания юридических лиц. Очень сильная конкуренция в этом сегменте заставляет банки, с целью привлечения новых клиентов, предоставлять льготный, так сказать «пробный» период</w:t>
      </w:r>
      <w:r w:rsidR="00694F14">
        <w:rPr>
          <w:rFonts w:ascii="Times New Roman" w:hAnsi="Times New Roman" w:cs="Times New Roman"/>
          <w:sz w:val="24"/>
          <w:szCs w:val="24"/>
        </w:rPr>
        <w:t xml:space="preserve"> обслуживании </w:t>
      </w:r>
      <w:r w:rsidRPr="00D808F1">
        <w:rPr>
          <w:rFonts w:ascii="Times New Roman" w:hAnsi="Times New Roman" w:cs="Times New Roman"/>
          <w:sz w:val="24"/>
          <w:szCs w:val="24"/>
        </w:rPr>
        <w:t xml:space="preserve"> для новых клиентов. Обычно это</w:t>
      </w:r>
      <w:r w:rsidR="00694F14">
        <w:rPr>
          <w:rFonts w:ascii="Times New Roman" w:hAnsi="Times New Roman" w:cs="Times New Roman"/>
          <w:sz w:val="24"/>
          <w:szCs w:val="24"/>
        </w:rPr>
        <w:t>т</w:t>
      </w:r>
      <w:r w:rsidRPr="00D808F1">
        <w:rPr>
          <w:rFonts w:ascii="Times New Roman" w:hAnsi="Times New Roman" w:cs="Times New Roman"/>
          <w:sz w:val="24"/>
          <w:szCs w:val="24"/>
        </w:rPr>
        <w:t xml:space="preserve"> период равен 3-6 месяцам. </w:t>
      </w:r>
      <w:r w:rsidR="00CB3D4A">
        <w:rPr>
          <w:rFonts w:ascii="Times New Roman" w:hAnsi="Times New Roman" w:cs="Times New Roman"/>
          <w:sz w:val="24"/>
          <w:szCs w:val="24"/>
        </w:rPr>
        <w:t>В это</w:t>
      </w:r>
      <w:r w:rsidR="00DC78F1">
        <w:rPr>
          <w:rFonts w:ascii="Times New Roman" w:hAnsi="Times New Roman" w:cs="Times New Roman"/>
          <w:sz w:val="24"/>
          <w:szCs w:val="24"/>
        </w:rPr>
        <w:t>т</w:t>
      </w:r>
      <w:r w:rsidR="00CB3D4A">
        <w:rPr>
          <w:rFonts w:ascii="Times New Roman" w:hAnsi="Times New Roman" w:cs="Times New Roman"/>
          <w:sz w:val="24"/>
          <w:szCs w:val="24"/>
        </w:rPr>
        <w:t xml:space="preserve"> период банк </w:t>
      </w:r>
      <w:r w:rsidRPr="00D808F1">
        <w:rPr>
          <w:rFonts w:ascii="Times New Roman" w:hAnsi="Times New Roman" w:cs="Times New Roman"/>
          <w:sz w:val="24"/>
          <w:szCs w:val="24"/>
        </w:rPr>
        <w:t xml:space="preserve">за </w:t>
      </w:r>
      <w:r w:rsidR="00CB3D4A">
        <w:rPr>
          <w:rFonts w:ascii="Times New Roman" w:hAnsi="Times New Roman" w:cs="Times New Roman"/>
          <w:sz w:val="24"/>
          <w:szCs w:val="24"/>
        </w:rPr>
        <w:t>формальную  плату открывает счет, подключает</w:t>
      </w:r>
      <w:r w:rsidRPr="00D808F1">
        <w:rPr>
          <w:rFonts w:ascii="Times New Roman" w:hAnsi="Times New Roman" w:cs="Times New Roman"/>
          <w:sz w:val="24"/>
          <w:szCs w:val="24"/>
        </w:rPr>
        <w:t xml:space="preserve"> услуг интернет-банкинга, </w:t>
      </w:r>
      <w:r w:rsidR="00CB3D4A">
        <w:rPr>
          <w:rFonts w:ascii="Times New Roman" w:hAnsi="Times New Roman" w:cs="Times New Roman"/>
          <w:sz w:val="24"/>
          <w:szCs w:val="24"/>
        </w:rPr>
        <w:t>устанавливает более низкую комиссию для покупки/продажи</w:t>
      </w:r>
      <w:r w:rsidRPr="00D808F1">
        <w:rPr>
          <w:rFonts w:ascii="Times New Roman" w:hAnsi="Times New Roman" w:cs="Times New Roman"/>
          <w:sz w:val="24"/>
          <w:szCs w:val="24"/>
        </w:rPr>
        <w:t xml:space="preserve"> иностранной валюты. Все это де</w:t>
      </w:r>
      <w:r w:rsidR="00DC78F1">
        <w:rPr>
          <w:rFonts w:ascii="Times New Roman" w:hAnsi="Times New Roman" w:cs="Times New Roman"/>
          <w:sz w:val="24"/>
          <w:szCs w:val="24"/>
        </w:rPr>
        <w:t xml:space="preserve">лается с целью </w:t>
      </w:r>
      <w:r w:rsidRPr="00D808F1">
        <w:rPr>
          <w:rFonts w:ascii="Times New Roman" w:hAnsi="Times New Roman" w:cs="Times New Roman"/>
          <w:sz w:val="24"/>
          <w:szCs w:val="24"/>
        </w:rPr>
        <w:t xml:space="preserve"> </w:t>
      </w:r>
      <w:r w:rsidR="00CC2C4B" w:rsidRPr="00D808F1">
        <w:rPr>
          <w:rFonts w:ascii="Times New Roman" w:hAnsi="Times New Roman" w:cs="Times New Roman"/>
          <w:sz w:val="24"/>
          <w:szCs w:val="24"/>
        </w:rPr>
        <w:t xml:space="preserve">«привязать» клиента к уровню сервиса, создать лояльного клиента, который потом будет сотрудничать на стандартных условиях. </w:t>
      </w:r>
      <w:r w:rsidR="00DC78F1">
        <w:rPr>
          <w:rFonts w:ascii="Times New Roman" w:hAnsi="Times New Roman" w:cs="Times New Roman"/>
          <w:sz w:val="24"/>
          <w:szCs w:val="24"/>
        </w:rPr>
        <w:t xml:space="preserve">Если Вы решили воспользоваться подобным предложением со стороны банка, </w:t>
      </w:r>
      <w:r w:rsidR="00CB3D4A">
        <w:rPr>
          <w:rFonts w:ascii="Times New Roman" w:hAnsi="Times New Roman" w:cs="Times New Roman"/>
          <w:sz w:val="24"/>
          <w:szCs w:val="24"/>
        </w:rPr>
        <w:t>наш</w:t>
      </w:r>
      <w:r w:rsidR="00CC2C4B" w:rsidRPr="00D808F1">
        <w:rPr>
          <w:rFonts w:ascii="Times New Roman" w:hAnsi="Times New Roman" w:cs="Times New Roman"/>
          <w:sz w:val="24"/>
          <w:szCs w:val="24"/>
        </w:rPr>
        <w:t xml:space="preserve"> </w:t>
      </w:r>
      <w:r w:rsidR="00DC78F1">
        <w:rPr>
          <w:rFonts w:ascii="Times New Roman" w:hAnsi="Times New Roman" w:cs="Times New Roman"/>
          <w:sz w:val="24"/>
          <w:szCs w:val="24"/>
        </w:rPr>
        <w:t xml:space="preserve">Вам </w:t>
      </w:r>
      <w:r w:rsidR="00CC2C4B" w:rsidRPr="00D808F1">
        <w:rPr>
          <w:rFonts w:ascii="Times New Roman" w:hAnsi="Times New Roman" w:cs="Times New Roman"/>
          <w:sz w:val="24"/>
          <w:szCs w:val="24"/>
        </w:rPr>
        <w:t>совет – зафиксируйте себе, с какого периода у Вас начинается обслуживание по стандартным условиям и во сколько раз возрастет его стоимость по сравнению с льготным периодом. Кроме этого, в договоре на РКО обязательно ознакомьтесь с порядком информирования Вас, как клиента, об изменениях в условиях расчетно-кассового обслуживания. На сегодняшний день банки обычно не «напрягают себя «индивидуальным подходом к клиенту» - объявление на</w:t>
      </w:r>
      <w:r w:rsidR="00CB3D4A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4C31D4" w:rsidRPr="00D808F1">
        <w:rPr>
          <w:rFonts w:ascii="Times New Roman" w:hAnsi="Times New Roman" w:cs="Times New Roman"/>
          <w:sz w:val="24"/>
          <w:szCs w:val="24"/>
        </w:rPr>
        <w:t xml:space="preserve">либо в отделении банка считается достаточным для ознакомления клиента с изменениями. Так что будьте внимательны в этом вопросе, дабы </w:t>
      </w:r>
      <w:r w:rsidR="00CB3D4A">
        <w:rPr>
          <w:rFonts w:ascii="Times New Roman" w:hAnsi="Times New Roman" w:cs="Times New Roman"/>
          <w:sz w:val="24"/>
          <w:szCs w:val="24"/>
        </w:rPr>
        <w:t>новая стоимость услуг РКО не стал</w:t>
      </w:r>
      <w:r w:rsidR="004C31D4" w:rsidRPr="00D808F1">
        <w:rPr>
          <w:rFonts w:ascii="Times New Roman" w:hAnsi="Times New Roman" w:cs="Times New Roman"/>
          <w:sz w:val="24"/>
          <w:szCs w:val="24"/>
        </w:rPr>
        <w:t xml:space="preserve">а для Вас неожиданной новостью. </w:t>
      </w:r>
    </w:p>
    <w:p w:rsidR="0089145E" w:rsidRPr="00D808F1" w:rsidRDefault="0089145E" w:rsidP="004B4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8F1">
        <w:rPr>
          <w:rFonts w:ascii="Times New Roman" w:hAnsi="Times New Roman" w:cs="Times New Roman"/>
          <w:sz w:val="24"/>
          <w:szCs w:val="24"/>
        </w:rPr>
        <w:tab/>
        <w:t>Средняя стоимость РКО на сегодня при условии пользования текущем счетом, интернет-банкингом, сняти</w:t>
      </w:r>
      <w:r w:rsidR="00CB3D4A">
        <w:rPr>
          <w:rFonts w:ascii="Times New Roman" w:hAnsi="Times New Roman" w:cs="Times New Roman"/>
          <w:sz w:val="24"/>
          <w:szCs w:val="24"/>
        </w:rPr>
        <w:t>ем</w:t>
      </w:r>
      <w:r w:rsidRPr="00D808F1">
        <w:rPr>
          <w:rFonts w:ascii="Times New Roman" w:hAnsi="Times New Roman" w:cs="Times New Roman"/>
          <w:sz w:val="24"/>
          <w:szCs w:val="24"/>
        </w:rPr>
        <w:t xml:space="preserve"> денежных средств и осуществление</w:t>
      </w:r>
      <w:r w:rsidR="00CB3D4A">
        <w:rPr>
          <w:rFonts w:ascii="Times New Roman" w:hAnsi="Times New Roman" w:cs="Times New Roman"/>
          <w:sz w:val="24"/>
          <w:szCs w:val="24"/>
        </w:rPr>
        <w:t>м</w:t>
      </w:r>
      <w:r w:rsidRPr="00D808F1">
        <w:rPr>
          <w:rFonts w:ascii="Times New Roman" w:hAnsi="Times New Roman" w:cs="Times New Roman"/>
          <w:sz w:val="24"/>
          <w:szCs w:val="24"/>
        </w:rPr>
        <w:t xml:space="preserve"> до 50 </w:t>
      </w:r>
      <w:r w:rsidR="00EB5226" w:rsidRPr="00D808F1">
        <w:rPr>
          <w:rFonts w:ascii="Times New Roman" w:hAnsi="Times New Roman" w:cs="Times New Roman"/>
          <w:sz w:val="24"/>
          <w:szCs w:val="24"/>
        </w:rPr>
        <w:t xml:space="preserve">безналичных платежей составляет 150-200 </w:t>
      </w:r>
      <w:r w:rsidR="00694F14" w:rsidRPr="00D808F1">
        <w:rPr>
          <w:rFonts w:ascii="Times New Roman" w:hAnsi="Times New Roman" w:cs="Times New Roman"/>
          <w:sz w:val="24"/>
          <w:szCs w:val="24"/>
        </w:rPr>
        <w:t>грн</w:t>
      </w:r>
      <w:r w:rsidR="00694F14">
        <w:rPr>
          <w:rFonts w:ascii="Times New Roman" w:hAnsi="Times New Roman" w:cs="Times New Roman"/>
          <w:sz w:val="24"/>
          <w:szCs w:val="24"/>
        </w:rPr>
        <w:t>.</w:t>
      </w:r>
      <w:r w:rsidR="00EB5226" w:rsidRPr="00D808F1">
        <w:rPr>
          <w:rFonts w:ascii="Times New Roman" w:hAnsi="Times New Roman" w:cs="Times New Roman"/>
          <w:sz w:val="24"/>
          <w:szCs w:val="24"/>
        </w:rPr>
        <w:t xml:space="preserve"> в месяц. Юридические лица платят за РКО за каждый месяц, при условии осуществления операции. Если операций по текущему счету клиент не проводил, то и абонплату банк начислять не будет. Но если хотя бы одну операцию клиент совершит, то он будет вынужден заплатить абонплату за целый месяц.</w:t>
      </w:r>
    </w:p>
    <w:p w:rsidR="004C31D4" w:rsidRPr="00D808F1" w:rsidRDefault="004C31D4" w:rsidP="004B4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8F1">
        <w:rPr>
          <w:rFonts w:ascii="Times New Roman" w:hAnsi="Times New Roman" w:cs="Times New Roman"/>
          <w:sz w:val="24"/>
          <w:szCs w:val="24"/>
        </w:rPr>
        <w:tab/>
      </w:r>
      <w:r w:rsidR="0089145E" w:rsidRPr="00D808F1">
        <w:rPr>
          <w:rFonts w:ascii="Times New Roman" w:hAnsi="Times New Roman" w:cs="Times New Roman"/>
          <w:sz w:val="24"/>
          <w:szCs w:val="24"/>
        </w:rPr>
        <w:t>Некоторые банк</w:t>
      </w:r>
      <w:r w:rsidR="003B67F3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3B67F3">
        <w:rPr>
          <w:rFonts w:ascii="Times New Roman" w:hAnsi="Times New Roman" w:cs="Times New Roman"/>
          <w:sz w:val="24"/>
          <w:szCs w:val="24"/>
        </w:rPr>
        <w:t xml:space="preserve"> готовы идти на</w:t>
      </w:r>
      <w:r w:rsidR="00EB5226" w:rsidRPr="00D808F1">
        <w:rPr>
          <w:rFonts w:ascii="Times New Roman" w:hAnsi="Times New Roman" w:cs="Times New Roman"/>
          <w:sz w:val="24"/>
          <w:szCs w:val="24"/>
        </w:rPr>
        <w:t>встречу своим клиента и устанавливать индивидуальные, более лояльные, условия обс</w:t>
      </w:r>
      <w:r w:rsidR="00CB3D4A">
        <w:rPr>
          <w:rFonts w:ascii="Times New Roman" w:hAnsi="Times New Roman" w:cs="Times New Roman"/>
          <w:sz w:val="24"/>
          <w:szCs w:val="24"/>
        </w:rPr>
        <w:t>луживания в ра</w:t>
      </w:r>
      <w:r w:rsidR="0093457A">
        <w:rPr>
          <w:rFonts w:ascii="Times New Roman" w:hAnsi="Times New Roman" w:cs="Times New Roman"/>
          <w:sz w:val="24"/>
          <w:szCs w:val="24"/>
        </w:rPr>
        <w:t>м</w:t>
      </w:r>
      <w:r w:rsidR="00CB3D4A">
        <w:rPr>
          <w:rFonts w:ascii="Times New Roman" w:hAnsi="Times New Roman" w:cs="Times New Roman"/>
          <w:sz w:val="24"/>
          <w:szCs w:val="24"/>
        </w:rPr>
        <w:t>ках РКО. С</w:t>
      </w:r>
      <w:r w:rsidR="00EB5226" w:rsidRPr="00D808F1">
        <w:rPr>
          <w:rFonts w:ascii="Times New Roman" w:hAnsi="Times New Roman" w:cs="Times New Roman"/>
          <w:sz w:val="24"/>
          <w:szCs w:val="24"/>
        </w:rPr>
        <w:t>ове</w:t>
      </w:r>
      <w:r w:rsidR="00CB3D4A">
        <w:rPr>
          <w:rFonts w:ascii="Times New Roman" w:hAnsi="Times New Roman" w:cs="Times New Roman"/>
          <w:sz w:val="24"/>
          <w:szCs w:val="24"/>
        </w:rPr>
        <w:t xml:space="preserve">туем Вам узнать </w:t>
      </w:r>
      <w:r w:rsidR="00EB5226" w:rsidRPr="00D808F1">
        <w:rPr>
          <w:rFonts w:ascii="Times New Roman" w:hAnsi="Times New Roman" w:cs="Times New Roman"/>
          <w:sz w:val="24"/>
          <w:szCs w:val="24"/>
        </w:rPr>
        <w:t>о такой возможности и в Вашем банке.</w:t>
      </w:r>
    </w:p>
    <w:p w:rsidR="00EB5226" w:rsidRPr="00D808F1" w:rsidRDefault="00EB5226" w:rsidP="004B4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8F1">
        <w:rPr>
          <w:rFonts w:ascii="Times New Roman" w:hAnsi="Times New Roman" w:cs="Times New Roman"/>
          <w:sz w:val="24"/>
          <w:szCs w:val="24"/>
        </w:rPr>
        <w:lastRenderedPageBreak/>
        <w:tab/>
        <w:t>С понятием РКО неразрывно связано понятие банковск</w:t>
      </w:r>
      <w:r w:rsidR="006A4161">
        <w:rPr>
          <w:rFonts w:ascii="Times New Roman" w:hAnsi="Times New Roman" w:cs="Times New Roman"/>
          <w:sz w:val="24"/>
          <w:szCs w:val="24"/>
        </w:rPr>
        <w:t>ой</w:t>
      </w:r>
      <w:r w:rsidRPr="00D808F1">
        <w:rPr>
          <w:rFonts w:ascii="Times New Roman" w:hAnsi="Times New Roman" w:cs="Times New Roman"/>
          <w:sz w:val="24"/>
          <w:szCs w:val="24"/>
        </w:rPr>
        <w:t xml:space="preserve"> картотек</w:t>
      </w:r>
      <w:r w:rsidR="006A4161">
        <w:rPr>
          <w:rFonts w:ascii="Times New Roman" w:hAnsi="Times New Roman" w:cs="Times New Roman"/>
          <w:sz w:val="24"/>
          <w:szCs w:val="24"/>
        </w:rPr>
        <w:t>и</w:t>
      </w:r>
      <w:r w:rsidRPr="00D808F1">
        <w:rPr>
          <w:rFonts w:ascii="Times New Roman" w:hAnsi="Times New Roman" w:cs="Times New Roman"/>
          <w:sz w:val="24"/>
          <w:szCs w:val="24"/>
        </w:rPr>
        <w:t>.</w:t>
      </w:r>
    </w:p>
    <w:p w:rsidR="00EB5226" w:rsidRDefault="00EB5226" w:rsidP="004B4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08F1">
        <w:rPr>
          <w:rFonts w:ascii="Times New Roman" w:hAnsi="Times New Roman" w:cs="Times New Roman"/>
          <w:sz w:val="24"/>
          <w:szCs w:val="24"/>
        </w:rPr>
        <w:tab/>
        <w:t>Банковская</w:t>
      </w:r>
      <w:r w:rsidR="00E54567">
        <w:rPr>
          <w:rFonts w:ascii="Times New Roman" w:hAnsi="Times New Roman" w:cs="Times New Roman"/>
          <w:sz w:val="24"/>
          <w:szCs w:val="24"/>
        </w:rPr>
        <w:t xml:space="preserve"> картотека – это клиентские </w:t>
      </w:r>
      <w:r w:rsidRPr="00D808F1">
        <w:rPr>
          <w:rFonts w:ascii="Times New Roman" w:hAnsi="Times New Roman" w:cs="Times New Roman"/>
          <w:sz w:val="24"/>
          <w:szCs w:val="24"/>
        </w:rPr>
        <w:t>расчетные документы,</w:t>
      </w:r>
      <w:r w:rsidR="00E54567">
        <w:rPr>
          <w:rFonts w:ascii="Times New Roman" w:hAnsi="Times New Roman" w:cs="Times New Roman"/>
          <w:sz w:val="24"/>
          <w:szCs w:val="24"/>
        </w:rPr>
        <w:t xml:space="preserve"> которые характеризуются как не выполненные и контролируются со стороны банка, в котором клиент имеет текущий счет.</w:t>
      </w:r>
      <w:r w:rsidRPr="00D80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226" w:rsidRPr="00D808F1" w:rsidRDefault="00E54567" w:rsidP="004B40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Имеется несколько причин, по которым </w:t>
      </w:r>
      <w:r w:rsidR="00A6181B">
        <w:rPr>
          <w:rFonts w:ascii="Times New Roman" w:hAnsi="Times New Roman" w:cs="Times New Roman"/>
          <w:sz w:val="24"/>
          <w:szCs w:val="24"/>
        </w:rPr>
        <w:t>в картотеку банка</w:t>
      </w:r>
      <w:r w:rsidR="00A6181B" w:rsidRPr="00A6181B">
        <w:rPr>
          <w:rFonts w:ascii="Times New Roman" w:hAnsi="Times New Roman" w:cs="Times New Roman"/>
          <w:sz w:val="24"/>
          <w:szCs w:val="24"/>
        </w:rPr>
        <w:t xml:space="preserve"> </w:t>
      </w:r>
      <w:r w:rsidR="00A6181B">
        <w:rPr>
          <w:rFonts w:ascii="Times New Roman" w:hAnsi="Times New Roman" w:cs="Times New Roman"/>
          <w:sz w:val="24"/>
          <w:szCs w:val="24"/>
        </w:rPr>
        <w:t xml:space="preserve">попадают  </w:t>
      </w:r>
      <w:r>
        <w:rPr>
          <w:rFonts w:ascii="Times New Roman" w:hAnsi="Times New Roman" w:cs="Times New Roman"/>
          <w:sz w:val="24"/>
          <w:szCs w:val="24"/>
        </w:rPr>
        <w:t>платежные документы плательщика</w:t>
      </w:r>
      <w:r w:rsidR="00A6181B">
        <w:rPr>
          <w:rFonts w:ascii="Times New Roman" w:hAnsi="Times New Roman" w:cs="Times New Roman"/>
          <w:sz w:val="24"/>
          <w:szCs w:val="24"/>
        </w:rPr>
        <w:t>:</w:t>
      </w:r>
    </w:p>
    <w:p w:rsidR="00A42FA7" w:rsidRPr="00D808F1" w:rsidRDefault="00A6181B" w:rsidP="00A42FA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нехватка собственных денежных средств для исполнения платежных поручений</w:t>
      </w:r>
      <w:r w:rsidR="00A42FA7"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;</w:t>
      </w:r>
    </w:p>
    <w:p w:rsidR="00A42FA7" w:rsidRPr="00D808F1" w:rsidRDefault="00A42FA7" w:rsidP="00A42FA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  <w:r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ожидания акцепта плательщика для исполнения;</w:t>
      </w:r>
    </w:p>
    <w:p w:rsidR="00A42FA7" w:rsidRPr="00D808F1" w:rsidRDefault="00A42FA7" w:rsidP="00A42FA7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  <w:r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ожидания проведения платежа без акцепта </w:t>
      </w:r>
      <w:r w:rsidR="00A6181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согласно законодательства.</w:t>
      </w:r>
    </w:p>
    <w:p w:rsidR="00A42FA7" w:rsidRDefault="00D808F1" w:rsidP="00D808F1">
      <w:pPr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  <w:r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В банке </w:t>
      </w:r>
      <w:r w:rsidR="00A6181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различают</w:t>
      </w:r>
      <w:r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Картотек</w:t>
      </w:r>
      <w:r w:rsidR="00A6181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у</w:t>
      </w:r>
      <w:r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№1 и Картотек</w:t>
      </w:r>
      <w:r w:rsidR="00A6181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у</w:t>
      </w:r>
      <w:r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№2.</w:t>
      </w:r>
    </w:p>
    <w:p w:rsidR="000A5FCF" w:rsidRDefault="006A4161" w:rsidP="000A5FC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В </w:t>
      </w:r>
      <w:r w:rsidR="000A5FCF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Картотек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у</w:t>
      </w:r>
      <w:r w:rsidR="000A5FCF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№1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попадают документы</w:t>
      </w:r>
      <w:r w:rsidR="000A5FCF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, </w:t>
      </w:r>
      <w:r w:rsidR="00A6181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для выполнения которых требуется разрешение</w:t>
      </w:r>
      <w:r w:rsidR="000A5FCF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как пример - </w:t>
      </w:r>
      <w:r w:rsidR="00A6181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р</w:t>
      </w:r>
      <w:r w:rsidR="00254E8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ешение уполномоченных органов о том, что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клиентский </w:t>
      </w:r>
      <w:r w:rsidR="00A6181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счет</w:t>
      </w:r>
      <w:r w:rsidR="00254E8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арестован полностью либо частично</w:t>
      </w:r>
      <w:r w:rsidR="00A6181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и т.п.</w:t>
      </w:r>
      <w:r w:rsidR="000A5FCF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)</w:t>
      </w:r>
      <w:r w:rsidR="00A42FA7"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.</w:t>
      </w:r>
    </w:p>
    <w:p w:rsidR="005C0472" w:rsidRDefault="00A42FA7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  <w:r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Картотека № 2 используется</w:t>
      </w:r>
      <w:r w:rsidR="000A5FCF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в том случае, когда на </w:t>
      </w:r>
      <w:r w:rsidR="003D7BF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клиентском счете</w:t>
      </w:r>
      <w:r w:rsidR="006A416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</w:t>
      </w:r>
      <w:r w:rsidR="003D7BF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не хватает</w:t>
      </w:r>
      <w:r w:rsidR="000A5FCF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средств для</w:t>
      </w:r>
      <w:r w:rsidR="003D7BF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того, чтобы платежный документ выполнился немедленно</w:t>
      </w:r>
      <w:r w:rsidR="000A5FCF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. </w:t>
      </w:r>
      <w:r w:rsidR="003D7BF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Это первая причина попадания в картотеку согласно вышеуказанного списка. </w:t>
      </w:r>
      <w:r w:rsidR="005C0472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В будущем выполнение </w:t>
      </w:r>
      <w:r w:rsidR="003D7BF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данного</w:t>
      </w:r>
      <w:r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</w:t>
      </w:r>
      <w:r w:rsidR="003D7BF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документа осуществляется </w:t>
      </w:r>
      <w:r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по мере поступления</w:t>
      </w:r>
      <w:r w:rsidR="003D7BFB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на счет клиента денежных средств</w:t>
      </w:r>
      <w:r w:rsidRPr="00D808F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.</w:t>
      </w:r>
      <w:r w:rsidR="005C0472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 </w:t>
      </w:r>
      <w:r w:rsidR="00694F14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 xml:space="preserve">Кроме этого, следует обратить внимание на то, что, созданные клиентом новые платежные документы  не выполнятся  банком до тех пор, пока картотека не закроется. Однако платежные поручения в картотеке могут оплачиваться частично, в отличие </w:t>
      </w:r>
      <w:r w:rsidR="006A4161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от обычных</w:t>
      </w:r>
      <w:r w:rsidR="00694F14"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.</w:t>
      </w:r>
    </w:p>
    <w:p w:rsidR="005C0472" w:rsidRDefault="00CB3D4A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  <w:t>Если у предприятия есть картотека – это характеризует его неустойчивое финансовое положение. Ее отсутствие может быть одним из критериев для получения финансирования со стороны банковского учреждения.</w:t>
      </w: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p w:rsidR="005C0472" w:rsidRPr="000A5FCF" w:rsidRDefault="005C0472" w:rsidP="005C047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AF9F9"/>
        </w:rPr>
      </w:pPr>
    </w:p>
    <w:sectPr w:rsidR="005C0472" w:rsidRPr="000A5FCF" w:rsidSect="0015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7824"/>
    <w:multiLevelType w:val="hybridMultilevel"/>
    <w:tmpl w:val="C28AA8FA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">
    <w:nsid w:val="596A1083"/>
    <w:multiLevelType w:val="hybridMultilevel"/>
    <w:tmpl w:val="4A9E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CC"/>
    <w:rsid w:val="00056ECC"/>
    <w:rsid w:val="000A5FCF"/>
    <w:rsid w:val="000D7A5C"/>
    <w:rsid w:val="00150EF6"/>
    <w:rsid w:val="00185E8B"/>
    <w:rsid w:val="00254E8B"/>
    <w:rsid w:val="002B75BF"/>
    <w:rsid w:val="00396ABD"/>
    <w:rsid w:val="003B67F3"/>
    <w:rsid w:val="003D7BFB"/>
    <w:rsid w:val="00440319"/>
    <w:rsid w:val="004B4015"/>
    <w:rsid w:val="004C31D4"/>
    <w:rsid w:val="005C0472"/>
    <w:rsid w:val="00620428"/>
    <w:rsid w:val="0064526C"/>
    <w:rsid w:val="006569D2"/>
    <w:rsid w:val="00694F14"/>
    <w:rsid w:val="006A4161"/>
    <w:rsid w:val="00712888"/>
    <w:rsid w:val="007F102C"/>
    <w:rsid w:val="0089145E"/>
    <w:rsid w:val="0093457A"/>
    <w:rsid w:val="009C56C5"/>
    <w:rsid w:val="00A42FA7"/>
    <w:rsid w:val="00A6181B"/>
    <w:rsid w:val="00AA6298"/>
    <w:rsid w:val="00CB3D4A"/>
    <w:rsid w:val="00CC2C4B"/>
    <w:rsid w:val="00D03DD4"/>
    <w:rsid w:val="00D808F1"/>
    <w:rsid w:val="00DC78F1"/>
    <w:rsid w:val="00E54567"/>
    <w:rsid w:val="00E60720"/>
    <w:rsid w:val="00EB5226"/>
    <w:rsid w:val="00F1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2FA7"/>
  </w:style>
  <w:style w:type="paragraph" w:styleId="a3">
    <w:name w:val="List Paragraph"/>
    <w:basedOn w:val="a"/>
    <w:uiPriority w:val="34"/>
    <w:qFormat/>
    <w:rsid w:val="00A42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2FA7"/>
  </w:style>
  <w:style w:type="paragraph" w:styleId="a3">
    <w:name w:val="List Paragraph"/>
    <w:basedOn w:val="a"/>
    <w:uiPriority w:val="34"/>
    <w:qFormat/>
    <w:rsid w:val="00A42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Новойдарский</dc:creator>
  <cp:lastModifiedBy>User</cp:lastModifiedBy>
  <cp:revision>2</cp:revision>
  <dcterms:created xsi:type="dcterms:W3CDTF">2016-07-06T14:29:00Z</dcterms:created>
  <dcterms:modified xsi:type="dcterms:W3CDTF">2016-07-06T14:29:00Z</dcterms:modified>
</cp:coreProperties>
</file>