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549D4" w:rsidP="007549D4">
      <w:pPr>
        <w:jc w:val="center"/>
        <w:rPr>
          <w:rFonts w:ascii="Times New Roman" w:hAnsi="Times New Roman" w:cs="Times New Roman"/>
          <w:sz w:val="28"/>
        </w:rPr>
      </w:pPr>
      <w:proofErr w:type="spellStart"/>
      <w:r w:rsidRPr="007549D4">
        <w:rPr>
          <w:rFonts w:ascii="Times New Roman" w:hAnsi="Times New Roman" w:cs="Times New Roman"/>
          <w:sz w:val="28"/>
        </w:rPr>
        <w:t>Монументал</w:t>
      </w:r>
      <w:r>
        <w:rPr>
          <w:rFonts w:ascii="Times New Roman" w:hAnsi="Times New Roman" w:cs="Times New Roman"/>
          <w:sz w:val="28"/>
        </w:rPr>
        <w:t>ьний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живопис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Київської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p w:rsidR="007549D4" w:rsidRDefault="007549D4" w:rsidP="007549D4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>
            <wp:extent cx="5486400" cy="4114800"/>
            <wp:effectExtent l="19050" t="0" r="0" b="0"/>
            <wp:docPr id="1" name="Рисунок 1" descr="Презентація на тему Монументальний живопис Київської Русі — презентації з  історії України | GDZ4Y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зентація на тему Монументальний живопис Київської Русі — презентації з  історії України | GDZ4YOU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9D4" w:rsidRPr="007549D4" w:rsidRDefault="007549D4" w:rsidP="007549D4">
      <w:pPr>
        <w:tabs>
          <w:tab w:val="left" w:pos="3516"/>
        </w:tabs>
        <w:rPr>
          <w:rFonts w:ascii="Times New Roman" w:hAnsi="Times New Roman" w:cs="Times New Roman"/>
          <w:sz w:val="28"/>
        </w:rPr>
      </w:pPr>
      <w:proofErr w:type="spellStart"/>
      <w:r w:rsidRPr="007549D4">
        <w:rPr>
          <w:rFonts w:ascii="Times New Roman" w:hAnsi="Times New Roman" w:cs="Times New Roman"/>
          <w:sz w:val="28"/>
        </w:rPr>
        <w:t>Серед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видів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образотворчого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мистецтва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Київської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Русі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перше </w:t>
      </w:r>
      <w:proofErr w:type="spellStart"/>
      <w:r w:rsidRPr="007549D4">
        <w:rPr>
          <w:rFonts w:ascii="Times New Roman" w:hAnsi="Times New Roman" w:cs="Times New Roman"/>
          <w:sz w:val="28"/>
        </w:rPr>
        <w:t>місце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належить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монументальному </w:t>
      </w:r>
      <w:proofErr w:type="spellStart"/>
      <w:r w:rsidRPr="007549D4">
        <w:rPr>
          <w:rFonts w:ascii="Times New Roman" w:hAnsi="Times New Roman" w:cs="Times New Roman"/>
          <w:sz w:val="28"/>
        </w:rPr>
        <w:t>живопису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549D4">
        <w:rPr>
          <w:rFonts w:ascii="Times New Roman" w:hAnsi="Times New Roman" w:cs="Times New Roman"/>
          <w:sz w:val="28"/>
        </w:rPr>
        <w:t>що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створився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також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549D4">
        <w:rPr>
          <w:rFonts w:ascii="Times New Roman" w:hAnsi="Times New Roman" w:cs="Times New Roman"/>
          <w:sz w:val="28"/>
        </w:rPr>
        <w:t>на</w:t>
      </w:r>
      <w:proofErr w:type="gram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основі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візантійських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традицій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549D4">
        <w:rPr>
          <w:rFonts w:ascii="Times New Roman" w:hAnsi="Times New Roman" w:cs="Times New Roman"/>
          <w:sz w:val="28"/>
        </w:rPr>
        <w:t>Константинопольські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митці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549D4">
        <w:rPr>
          <w:rFonts w:ascii="Times New Roman" w:hAnsi="Times New Roman" w:cs="Times New Roman"/>
          <w:sz w:val="28"/>
        </w:rPr>
        <w:t>оздоблюючи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давньоруські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собори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549D4">
        <w:rPr>
          <w:rFonts w:ascii="Times New Roman" w:hAnsi="Times New Roman" w:cs="Times New Roman"/>
          <w:sz w:val="28"/>
        </w:rPr>
        <w:t>використовували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два вида </w:t>
      </w:r>
      <w:proofErr w:type="spellStart"/>
      <w:r w:rsidRPr="007549D4">
        <w:rPr>
          <w:rFonts w:ascii="Times New Roman" w:hAnsi="Times New Roman" w:cs="Times New Roman"/>
          <w:sz w:val="28"/>
        </w:rPr>
        <w:t>техніки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монументального </w:t>
      </w:r>
      <w:proofErr w:type="spellStart"/>
      <w:r w:rsidRPr="007549D4">
        <w:rPr>
          <w:rFonts w:ascii="Times New Roman" w:hAnsi="Times New Roman" w:cs="Times New Roman"/>
          <w:sz w:val="28"/>
        </w:rPr>
        <w:t>живопису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7549D4">
        <w:rPr>
          <w:rFonts w:ascii="Times New Roman" w:hAnsi="Times New Roman" w:cs="Times New Roman"/>
          <w:sz w:val="28"/>
        </w:rPr>
        <w:t>мозаїку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і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фреску. </w:t>
      </w:r>
      <w:proofErr w:type="spellStart"/>
      <w:r w:rsidRPr="007549D4">
        <w:rPr>
          <w:rFonts w:ascii="Times New Roman" w:hAnsi="Times New Roman" w:cs="Times New Roman"/>
          <w:sz w:val="28"/>
        </w:rPr>
        <w:t>Поті</w:t>
      </w:r>
      <w:proofErr w:type="gramStart"/>
      <w:r w:rsidRPr="007549D4">
        <w:rPr>
          <w:rFonts w:ascii="Times New Roman" w:hAnsi="Times New Roman" w:cs="Times New Roman"/>
          <w:sz w:val="28"/>
        </w:rPr>
        <w:t>м</w:t>
      </w:r>
      <w:proofErr w:type="spellEnd"/>
      <w:proofErr w:type="gram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прийоми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й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технологію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візантійських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художників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перейняли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7549D4">
        <w:rPr>
          <w:rFonts w:ascii="Times New Roman" w:hAnsi="Times New Roman" w:cs="Times New Roman"/>
          <w:sz w:val="28"/>
        </w:rPr>
        <w:t>вдосконалили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давньоруські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митці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7549D4" w:rsidRDefault="007549D4" w:rsidP="007549D4">
      <w:pPr>
        <w:tabs>
          <w:tab w:val="left" w:pos="3516"/>
        </w:tabs>
        <w:rPr>
          <w:rFonts w:ascii="Times New Roman" w:hAnsi="Times New Roman" w:cs="Times New Roman"/>
          <w:sz w:val="28"/>
        </w:rPr>
      </w:pPr>
      <w:proofErr w:type="spellStart"/>
      <w:r w:rsidRPr="007549D4">
        <w:rPr>
          <w:rFonts w:ascii="Times New Roman" w:hAnsi="Times New Roman" w:cs="Times New Roman"/>
          <w:sz w:val="28"/>
        </w:rPr>
        <w:t>Давньоруський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мозаїчний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живопис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X— </w:t>
      </w:r>
      <w:proofErr w:type="spellStart"/>
      <w:r w:rsidRPr="007549D4">
        <w:rPr>
          <w:rFonts w:ascii="Times New Roman" w:hAnsi="Times New Roman" w:cs="Times New Roman"/>
          <w:sz w:val="28"/>
        </w:rPr>
        <w:t>Xіі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ст. </w:t>
      </w:r>
      <w:proofErr w:type="spellStart"/>
      <w:r w:rsidRPr="007549D4">
        <w:rPr>
          <w:rFonts w:ascii="Times New Roman" w:hAnsi="Times New Roman" w:cs="Times New Roman"/>
          <w:sz w:val="28"/>
        </w:rPr>
        <w:t>може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бути </w:t>
      </w:r>
      <w:proofErr w:type="spellStart"/>
      <w:r w:rsidRPr="007549D4">
        <w:rPr>
          <w:rFonts w:ascii="Times New Roman" w:hAnsi="Times New Roman" w:cs="Times New Roman"/>
          <w:sz w:val="28"/>
        </w:rPr>
        <w:t>поділений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на два </w:t>
      </w:r>
      <w:proofErr w:type="spellStart"/>
      <w:r w:rsidRPr="007549D4">
        <w:rPr>
          <w:rFonts w:ascii="Times New Roman" w:hAnsi="Times New Roman" w:cs="Times New Roman"/>
          <w:sz w:val="28"/>
        </w:rPr>
        <w:t>види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7549D4">
        <w:rPr>
          <w:rFonts w:ascii="Times New Roman" w:hAnsi="Times New Roman" w:cs="Times New Roman"/>
          <w:sz w:val="28"/>
        </w:rPr>
        <w:t>високохудожні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мозаїки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7549D4">
        <w:rPr>
          <w:rFonts w:ascii="Times New Roman" w:hAnsi="Times New Roman" w:cs="Times New Roman"/>
          <w:sz w:val="28"/>
        </w:rPr>
        <w:t>п</w:t>
      </w:r>
      <w:proofErr w:type="gramEnd"/>
      <w:r w:rsidRPr="007549D4">
        <w:rPr>
          <w:rFonts w:ascii="Times New Roman" w:hAnsi="Times New Roman" w:cs="Times New Roman"/>
          <w:sz w:val="28"/>
        </w:rPr>
        <w:t>ідлоги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549D4">
        <w:rPr>
          <w:rFonts w:ascii="Times New Roman" w:hAnsi="Times New Roman" w:cs="Times New Roman"/>
          <w:sz w:val="28"/>
        </w:rPr>
        <w:t>що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фрагментарно </w:t>
      </w:r>
      <w:proofErr w:type="spellStart"/>
      <w:r w:rsidRPr="007549D4">
        <w:rPr>
          <w:rFonts w:ascii="Times New Roman" w:hAnsi="Times New Roman" w:cs="Times New Roman"/>
          <w:sz w:val="28"/>
        </w:rPr>
        <w:t>збереглися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7549D4">
        <w:rPr>
          <w:rFonts w:ascii="Times New Roman" w:hAnsi="Times New Roman" w:cs="Times New Roman"/>
          <w:sz w:val="28"/>
        </w:rPr>
        <w:t>нашого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часу в </w:t>
      </w:r>
      <w:proofErr w:type="spellStart"/>
      <w:r w:rsidRPr="007549D4">
        <w:rPr>
          <w:rFonts w:ascii="Times New Roman" w:hAnsi="Times New Roman" w:cs="Times New Roman"/>
          <w:sz w:val="28"/>
        </w:rPr>
        <w:t>деяких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храмах </w:t>
      </w:r>
      <w:proofErr w:type="spellStart"/>
      <w:r w:rsidRPr="007549D4">
        <w:rPr>
          <w:rFonts w:ascii="Times New Roman" w:hAnsi="Times New Roman" w:cs="Times New Roman"/>
          <w:sz w:val="28"/>
        </w:rPr>
        <w:t>епохи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Київської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Русі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549D4">
        <w:rPr>
          <w:rFonts w:ascii="Times New Roman" w:hAnsi="Times New Roman" w:cs="Times New Roman"/>
          <w:sz w:val="28"/>
        </w:rPr>
        <w:t>і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мозаїчний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настінний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живопис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549D4">
        <w:rPr>
          <w:rFonts w:ascii="Times New Roman" w:hAnsi="Times New Roman" w:cs="Times New Roman"/>
          <w:sz w:val="28"/>
        </w:rPr>
        <w:t>яким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оздоблювали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найважливішу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7549D4">
        <w:rPr>
          <w:rFonts w:ascii="Times New Roman" w:hAnsi="Times New Roman" w:cs="Times New Roman"/>
          <w:sz w:val="28"/>
        </w:rPr>
        <w:t>символічному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сенсі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й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найбільш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освітлену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частину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давньоруських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храмів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— </w:t>
      </w:r>
      <w:proofErr w:type="spellStart"/>
      <w:r w:rsidRPr="007549D4">
        <w:rPr>
          <w:rFonts w:ascii="Times New Roman" w:hAnsi="Times New Roman" w:cs="Times New Roman"/>
          <w:sz w:val="28"/>
        </w:rPr>
        <w:t>центральний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купол, </w:t>
      </w:r>
      <w:proofErr w:type="spellStart"/>
      <w:r w:rsidRPr="007549D4">
        <w:rPr>
          <w:rFonts w:ascii="Times New Roman" w:hAnsi="Times New Roman" w:cs="Times New Roman"/>
          <w:sz w:val="28"/>
        </w:rPr>
        <w:t>підкупольний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простір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і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вівтар</w:t>
      </w:r>
      <w:proofErr w:type="spellEnd"/>
      <w:r w:rsidRPr="007549D4">
        <w:rPr>
          <w:rFonts w:ascii="Times New Roman" w:hAnsi="Times New Roman" w:cs="Times New Roman"/>
          <w:sz w:val="28"/>
        </w:rPr>
        <w:t>.</w:t>
      </w:r>
    </w:p>
    <w:p w:rsidR="007549D4" w:rsidRDefault="007549D4" w:rsidP="007549D4">
      <w:pPr>
        <w:tabs>
          <w:tab w:val="left" w:pos="3516"/>
        </w:tabs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Надзвичайно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високий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рівень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технічної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художньої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майстерності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київських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митців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галузі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мозаїчного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живопису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слугував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зразком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для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західноєвропейських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майстрів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Палітра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смальт1,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якими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набрані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мозаїчні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підлоги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оформлені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інтер'єри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чернігівських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Київських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Переяславських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храмів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відрізнялась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надзвичайним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кольоровим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7549D4" w:rsidRDefault="007549D4" w:rsidP="007549D4">
      <w:pPr>
        <w:tabs>
          <w:tab w:val="left" w:pos="3516"/>
        </w:tabs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lastRenderedPageBreak/>
        <w:t>розмаїттям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Так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ід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час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створення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мозаїк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собору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Софії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Київської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давньоруські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майстри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застосували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близько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180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відтінків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різних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кольорів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7549D4" w:rsidRDefault="007549D4" w:rsidP="007549D4">
      <w:pPr>
        <w:tabs>
          <w:tab w:val="left" w:pos="351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</w:t>
      </w:r>
      <w:r w:rsidRPr="007549D4">
        <w:rPr>
          <w:rFonts w:ascii="Times New Roman" w:hAnsi="Times New Roman" w:cs="Times New Roman"/>
          <w:sz w:val="28"/>
        </w:rPr>
        <w:t xml:space="preserve">к </w:t>
      </w:r>
      <w:proofErr w:type="spellStart"/>
      <w:r w:rsidRPr="007549D4">
        <w:rPr>
          <w:rFonts w:ascii="Times New Roman" w:hAnsi="Times New Roman" w:cs="Times New Roman"/>
          <w:sz w:val="28"/>
        </w:rPr>
        <w:t>і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7549D4">
        <w:rPr>
          <w:rFonts w:ascii="Times New Roman" w:hAnsi="Times New Roman" w:cs="Times New Roman"/>
          <w:sz w:val="28"/>
        </w:rPr>
        <w:t>вс</w:t>
      </w:r>
      <w:proofErr w:type="gramEnd"/>
      <w:r w:rsidRPr="007549D4">
        <w:rPr>
          <w:rFonts w:ascii="Times New Roman" w:hAnsi="Times New Roman" w:cs="Times New Roman"/>
          <w:sz w:val="28"/>
        </w:rPr>
        <w:t>і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розписи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середньовічних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храмів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549D4">
        <w:rPr>
          <w:rFonts w:ascii="Times New Roman" w:hAnsi="Times New Roman" w:cs="Times New Roman"/>
          <w:sz w:val="28"/>
        </w:rPr>
        <w:t>мозаїки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Київської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Русі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були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"</w:t>
      </w:r>
      <w:proofErr w:type="spellStart"/>
      <w:r w:rsidRPr="007549D4">
        <w:rPr>
          <w:rFonts w:ascii="Times New Roman" w:hAnsi="Times New Roman" w:cs="Times New Roman"/>
          <w:sz w:val="28"/>
        </w:rPr>
        <w:t>Євангелієм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7549D4">
        <w:rPr>
          <w:rFonts w:ascii="Times New Roman" w:hAnsi="Times New Roman" w:cs="Times New Roman"/>
          <w:sz w:val="28"/>
        </w:rPr>
        <w:t>неграмотних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". за ними </w:t>
      </w:r>
      <w:proofErr w:type="spellStart"/>
      <w:r w:rsidRPr="007549D4">
        <w:rPr>
          <w:rFonts w:ascii="Times New Roman" w:hAnsi="Times New Roman" w:cs="Times New Roman"/>
          <w:sz w:val="28"/>
        </w:rPr>
        <w:t>віруючі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дізнавалися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7549D4">
        <w:rPr>
          <w:rFonts w:ascii="Times New Roman" w:hAnsi="Times New Roman" w:cs="Times New Roman"/>
          <w:sz w:val="28"/>
        </w:rPr>
        <w:t>основні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положення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християнської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віри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549D4">
        <w:rPr>
          <w:rFonts w:ascii="Times New Roman" w:hAnsi="Times New Roman" w:cs="Times New Roman"/>
          <w:sz w:val="28"/>
        </w:rPr>
        <w:t>Тож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мова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цих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творів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монументального </w:t>
      </w:r>
      <w:proofErr w:type="spellStart"/>
      <w:r w:rsidRPr="007549D4">
        <w:rPr>
          <w:rFonts w:ascii="Times New Roman" w:hAnsi="Times New Roman" w:cs="Times New Roman"/>
          <w:sz w:val="28"/>
        </w:rPr>
        <w:t>мистецтва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проста </w:t>
      </w:r>
      <w:proofErr w:type="spellStart"/>
      <w:r w:rsidRPr="007549D4">
        <w:rPr>
          <w:rFonts w:ascii="Times New Roman" w:hAnsi="Times New Roman" w:cs="Times New Roman"/>
          <w:sz w:val="28"/>
        </w:rPr>
        <w:t>й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лаконічна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, а </w:t>
      </w:r>
      <w:proofErr w:type="spellStart"/>
      <w:r w:rsidRPr="007549D4">
        <w:rPr>
          <w:rFonts w:ascii="Times New Roman" w:hAnsi="Times New Roman" w:cs="Times New Roman"/>
          <w:sz w:val="28"/>
        </w:rPr>
        <w:t>зображення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площинні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549D4">
        <w:rPr>
          <w:rFonts w:ascii="Times New Roman" w:hAnsi="Times New Roman" w:cs="Times New Roman"/>
          <w:sz w:val="28"/>
        </w:rPr>
        <w:t>Фігури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немов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розпластані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на золотому </w:t>
      </w:r>
      <w:proofErr w:type="spellStart"/>
      <w:r w:rsidRPr="007549D4">
        <w:rPr>
          <w:rFonts w:ascii="Times New Roman" w:hAnsi="Times New Roman" w:cs="Times New Roman"/>
          <w:sz w:val="28"/>
        </w:rPr>
        <w:t>фоні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, жести </w:t>
      </w:r>
      <w:proofErr w:type="spellStart"/>
      <w:r w:rsidRPr="007549D4">
        <w:rPr>
          <w:rFonts w:ascii="Times New Roman" w:hAnsi="Times New Roman" w:cs="Times New Roman"/>
          <w:sz w:val="28"/>
        </w:rPr>
        <w:t>умовні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, складки </w:t>
      </w:r>
      <w:proofErr w:type="spellStart"/>
      <w:r w:rsidRPr="007549D4">
        <w:rPr>
          <w:rFonts w:ascii="Times New Roman" w:hAnsi="Times New Roman" w:cs="Times New Roman"/>
          <w:sz w:val="28"/>
        </w:rPr>
        <w:t>одягу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утворюють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орнаментальний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рисунок. за каноном, </w:t>
      </w:r>
      <w:proofErr w:type="spellStart"/>
      <w:r w:rsidRPr="007549D4">
        <w:rPr>
          <w:rFonts w:ascii="Times New Roman" w:hAnsi="Times New Roman" w:cs="Times New Roman"/>
          <w:sz w:val="28"/>
        </w:rPr>
        <w:t>запозиченим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у</w:t>
      </w:r>
      <w:proofErr w:type="gramStart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В</w:t>
      </w:r>
      <w:proofErr w:type="gramEnd"/>
      <w:r w:rsidRPr="007549D4">
        <w:rPr>
          <w:rFonts w:ascii="Times New Roman" w:hAnsi="Times New Roman" w:cs="Times New Roman"/>
          <w:sz w:val="28"/>
        </w:rPr>
        <w:t>ізантії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549D4">
        <w:rPr>
          <w:rFonts w:ascii="Times New Roman" w:hAnsi="Times New Roman" w:cs="Times New Roman"/>
          <w:sz w:val="28"/>
        </w:rPr>
        <w:t>усі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лики </w:t>
      </w:r>
      <w:proofErr w:type="spellStart"/>
      <w:r w:rsidRPr="007549D4">
        <w:rPr>
          <w:rFonts w:ascii="Times New Roman" w:hAnsi="Times New Roman" w:cs="Times New Roman"/>
          <w:sz w:val="28"/>
        </w:rPr>
        <w:t>святих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мають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подовжений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овал </w:t>
      </w:r>
      <w:proofErr w:type="spellStart"/>
      <w:r w:rsidRPr="007549D4">
        <w:rPr>
          <w:rFonts w:ascii="Times New Roman" w:hAnsi="Times New Roman" w:cs="Times New Roman"/>
          <w:sz w:val="28"/>
        </w:rPr>
        <w:t>і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тонкі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риси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обличчя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549D4">
        <w:rPr>
          <w:rFonts w:ascii="Times New Roman" w:hAnsi="Times New Roman" w:cs="Times New Roman"/>
          <w:sz w:val="28"/>
        </w:rPr>
        <w:t>великі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очі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549D4">
        <w:rPr>
          <w:rFonts w:ascii="Times New Roman" w:hAnsi="Times New Roman" w:cs="Times New Roman"/>
          <w:sz w:val="28"/>
        </w:rPr>
        <w:t>Проте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кожен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лик </w:t>
      </w:r>
      <w:proofErr w:type="spellStart"/>
      <w:r w:rsidRPr="007549D4">
        <w:rPr>
          <w:rFonts w:ascii="Times New Roman" w:hAnsi="Times New Roman" w:cs="Times New Roman"/>
          <w:sz w:val="28"/>
        </w:rPr>
        <w:t>зберігає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власну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індивідуальність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549D4">
        <w:rPr>
          <w:rFonts w:ascii="Times New Roman" w:hAnsi="Times New Roman" w:cs="Times New Roman"/>
          <w:sz w:val="28"/>
        </w:rPr>
        <w:t>умовно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виражену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7549D4">
        <w:rPr>
          <w:rFonts w:ascii="Times New Roman" w:hAnsi="Times New Roman" w:cs="Times New Roman"/>
          <w:sz w:val="28"/>
        </w:rPr>
        <w:t>кольорах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одягу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549D4">
        <w:rPr>
          <w:rFonts w:ascii="Times New Roman" w:hAnsi="Times New Roman" w:cs="Times New Roman"/>
          <w:sz w:val="28"/>
        </w:rPr>
        <w:t>позі</w:t>
      </w:r>
      <w:proofErr w:type="spellEnd"/>
      <w:r w:rsidRPr="007549D4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7549D4">
        <w:rPr>
          <w:rFonts w:ascii="Times New Roman" w:hAnsi="Times New Roman" w:cs="Times New Roman"/>
          <w:sz w:val="28"/>
        </w:rPr>
        <w:t>атрибутах</w:t>
      </w:r>
      <w:proofErr w:type="gramEnd"/>
      <w:r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49D4">
        <w:rPr>
          <w:rFonts w:ascii="Times New Roman" w:hAnsi="Times New Roman" w:cs="Times New Roman"/>
          <w:sz w:val="28"/>
        </w:rPr>
        <w:t>тощо</w:t>
      </w:r>
      <w:proofErr w:type="spellEnd"/>
      <w:r w:rsidRPr="007549D4">
        <w:rPr>
          <w:rFonts w:ascii="Times New Roman" w:hAnsi="Times New Roman" w:cs="Times New Roman"/>
          <w:sz w:val="28"/>
        </w:rPr>
        <w:t>.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187960</wp:posOffset>
            </wp:positionV>
            <wp:extent cx="2670810" cy="3689350"/>
            <wp:effectExtent l="19050" t="0" r="0" b="0"/>
            <wp:wrapSquare wrapText="bothSides"/>
            <wp:docPr id="10" name="Рисунок 10" descr="Мозаїки Києва — Вікіпед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Мозаїки Києва — Вікіпеді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368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</w:rPr>
        <w:br w:type="textWrapping" w:clear="all"/>
      </w:r>
    </w:p>
    <w:p w:rsidR="007549D4" w:rsidRDefault="00506E1A" w:rsidP="007549D4">
      <w:pPr>
        <w:tabs>
          <w:tab w:val="left" w:pos="351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3935730</wp:posOffset>
            </wp:positionH>
            <wp:positionV relativeFrom="paragraph">
              <wp:posOffset>2094230</wp:posOffset>
            </wp:positionV>
            <wp:extent cx="1990090" cy="2253615"/>
            <wp:effectExtent l="19050" t="0" r="0" b="0"/>
            <wp:wrapSquare wrapText="bothSides"/>
            <wp:docPr id="13" name="Рисунок 13" descr="Понятие «смальт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онятие «смальта»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225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9D4" w:rsidRPr="007549D4">
        <w:rPr>
          <w:rFonts w:ascii="Times New Roman" w:hAnsi="Times New Roman" w:cs="Times New Roman"/>
          <w:sz w:val="28"/>
        </w:rPr>
        <w:t xml:space="preserve">Про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надзвичайно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високохудожній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7549D4" w:rsidRPr="007549D4">
        <w:rPr>
          <w:rFonts w:ascii="Times New Roman" w:hAnsi="Times New Roman" w:cs="Times New Roman"/>
          <w:sz w:val="28"/>
        </w:rPr>
        <w:t>р</w:t>
      </w:r>
      <w:proofErr w:type="gramEnd"/>
      <w:r w:rsidR="007549D4" w:rsidRPr="007549D4">
        <w:rPr>
          <w:rFonts w:ascii="Times New Roman" w:hAnsi="Times New Roman" w:cs="Times New Roman"/>
          <w:sz w:val="28"/>
        </w:rPr>
        <w:t>івень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давньоруського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мозаїчного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мистецтва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свідчать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ансамблі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мозаїк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 собору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Софії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Київської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фрагменти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мозаїк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 золотоверхого собору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Михайлівського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монастиря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Десятинної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 церкви,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Успенського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 собору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Києво-Печерської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Лаври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Михайлівського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 собору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Видубицького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монастиря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Розкопки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території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стародавнього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Києва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поблизу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Десятинної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 церкви,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виявили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фундаменти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кількох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парадних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палацових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будівель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призначених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зібрань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княжої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дружини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Судячи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 за фрагментами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мармурових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 деталей та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мозаїк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ці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7549D4" w:rsidRPr="007549D4">
        <w:rPr>
          <w:rFonts w:ascii="Times New Roman" w:hAnsi="Times New Roman" w:cs="Times New Roman"/>
          <w:sz w:val="28"/>
        </w:rPr>
        <w:t>арх</w:t>
      </w:r>
      <w:proofErr w:type="gramEnd"/>
      <w:r w:rsidR="007549D4" w:rsidRPr="007549D4">
        <w:rPr>
          <w:rFonts w:ascii="Times New Roman" w:hAnsi="Times New Roman" w:cs="Times New Roman"/>
          <w:sz w:val="28"/>
        </w:rPr>
        <w:t>ітектурні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споруди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багатством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оздоблення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="007549D4" w:rsidRPr="007549D4">
        <w:rPr>
          <w:rFonts w:ascii="Times New Roman" w:hAnsi="Times New Roman" w:cs="Times New Roman"/>
          <w:sz w:val="28"/>
        </w:rPr>
        <w:t>поступалися</w:t>
      </w:r>
      <w:proofErr w:type="spellEnd"/>
      <w:r w:rsidR="007549D4" w:rsidRPr="007549D4">
        <w:rPr>
          <w:rFonts w:ascii="Times New Roman" w:hAnsi="Times New Roman" w:cs="Times New Roman"/>
          <w:sz w:val="28"/>
        </w:rPr>
        <w:t xml:space="preserve"> храмам.</w:t>
      </w:r>
    </w:p>
    <w:p w:rsidR="007549D4" w:rsidRPr="007549D4" w:rsidRDefault="007549D4" w:rsidP="007549D4">
      <w:pPr>
        <w:tabs>
          <w:tab w:val="left" w:pos="3516"/>
        </w:tabs>
        <w:rPr>
          <w:rFonts w:ascii="Times New Roman" w:hAnsi="Times New Roman" w:cs="Times New Roman"/>
          <w:sz w:val="28"/>
          <w:lang w:val="uk-UA"/>
        </w:rPr>
      </w:pPr>
      <w:r w:rsidRPr="007549D4">
        <w:rPr>
          <w:rFonts w:ascii="Times New Roman" w:hAnsi="Times New Roman" w:cs="Times New Roman"/>
          <w:sz w:val="28"/>
          <w:lang w:val="uk-UA"/>
        </w:rPr>
        <w:t>Смальта — кольорове непрозоре скло у вигляді кубиків або пластинок, призначене для створення мозаїки.</w:t>
      </w:r>
    </w:p>
    <w:p w:rsidR="00506E1A" w:rsidRDefault="007549D4" w:rsidP="007549D4">
      <w:pPr>
        <w:tabs>
          <w:tab w:val="left" w:pos="3516"/>
        </w:tabs>
        <w:rPr>
          <w:rFonts w:ascii="Times New Roman" w:hAnsi="Times New Roman" w:cs="Times New Roman"/>
          <w:sz w:val="28"/>
          <w:lang w:val="uk-UA"/>
        </w:rPr>
      </w:pPr>
      <w:r w:rsidRPr="007549D4">
        <w:rPr>
          <w:rFonts w:ascii="Times New Roman" w:hAnsi="Times New Roman" w:cs="Times New Roman"/>
          <w:sz w:val="28"/>
          <w:lang w:val="uk-UA"/>
        </w:rPr>
        <w:t xml:space="preserve">Оскільки мозаїка належить до складних і дорогоцінних технік монументального живопису, великої популярності в Київської Русі набула фреска. завдяки чудовим властивостям цієї техніки, а також майстерності живописців, які </w:t>
      </w:r>
      <w:r w:rsidRPr="007549D4">
        <w:rPr>
          <w:rFonts w:ascii="Times New Roman" w:hAnsi="Times New Roman" w:cs="Times New Roman"/>
          <w:sz w:val="28"/>
          <w:lang w:val="uk-UA"/>
        </w:rPr>
        <w:lastRenderedPageBreak/>
        <w:t>досконально зналися на ній, деякі фрескові ансамблі, створені за часів Київської Русі, збереглися до наших часів. Протягом століть фрескові розписи давньоруських церков не потьмянішали, не втратили</w:t>
      </w:r>
      <w:r w:rsidR="00506E1A">
        <w:rPr>
          <w:rFonts w:ascii="Times New Roman" w:hAnsi="Times New Roman" w:cs="Times New Roman"/>
          <w:sz w:val="28"/>
          <w:lang w:val="uk-UA"/>
        </w:rPr>
        <w:t xml:space="preserve"> </w:t>
      </w:r>
      <w:r w:rsidRPr="007549D4">
        <w:rPr>
          <w:rFonts w:ascii="Times New Roman" w:hAnsi="Times New Roman" w:cs="Times New Roman"/>
          <w:sz w:val="28"/>
          <w:lang w:val="uk-UA"/>
        </w:rPr>
        <w:t>насиченості кольорів і виявились стійкими до вологи. Це свідчить про надзвичайно високий професійний рівень стародавніх майстрів. Вони винаходили рецепти створення фарб і зберігали їх у таємниці, передаючи лише від майстра учневі.</w:t>
      </w:r>
    </w:p>
    <w:p w:rsidR="00506E1A" w:rsidRPr="00506E1A" w:rsidRDefault="00506E1A" w:rsidP="00506E1A">
      <w:pPr>
        <w:tabs>
          <w:tab w:val="left" w:pos="3516"/>
        </w:tabs>
        <w:rPr>
          <w:rFonts w:ascii="Times New Roman" w:hAnsi="Times New Roman" w:cs="Times New Roman"/>
          <w:sz w:val="28"/>
          <w:lang w:val="uk-UA"/>
        </w:rPr>
      </w:pPr>
      <w:r w:rsidRPr="00506E1A">
        <w:rPr>
          <w:rFonts w:ascii="Times New Roman" w:hAnsi="Times New Roman" w:cs="Times New Roman"/>
          <w:sz w:val="28"/>
          <w:lang w:val="uk-UA"/>
        </w:rPr>
        <w:t xml:space="preserve">У </w:t>
      </w:r>
      <w:proofErr w:type="spellStart"/>
      <w:r w:rsidRPr="00506E1A">
        <w:rPr>
          <w:rFonts w:ascii="Times New Roman" w:hAnsi="Times New Roman" w:cs="Times New Roman"/>
          <w:sz w:val="28"/>
          <w:lang w:val="uk-UA"/>
        </w:rPr>
        <w:t>X—Xі</w:t>
      </w:r>
      <w:proofErr w:type="spellEnd"/>
      <w:r w:rsidRPr="00506E1A">
        <w:rPr>
          <w:rFonts w:ascii="Times New Roman" w:hAnsi="Times New Roman" w:cs="Times New Roman"/>
          <w:sz w:val="28"/>
          <w:lang w:val="uk-UA"/>
        </w:rPr>
        <w:t xml:space="preserve"> ст. у Київській Русі набула поширення візантійська техніка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06E1A">
        <w:rPr>
          <w:rFonts w:ascii="Times New Roman" w:hAnsi="Times New Roman" w:cs="Times New Roman"/>
          <w:sz w:val="28"/>
          <w:lang w:val="uk-UA"/>
        </w:rPr>
        <w:t xml:space="preserve"> </w:t>
      </w:r>
      <w:r w:rsidRPr="00506E1A">
        <w:rPr>
          <w:rFonts w:ascii="Times New Roman" w:hAnsi="Times New Roman" w:cs="Times New Roman"/>
          <w:sz w:val="28"/>
          <w:lang w:val="uk-UA"/>
        </w:rPr>
        <w:t xml:space="preserve">фрескового живопису. Дуже відомі цикли настінних розписів Софії Київської, які зображують сюжети Євангелія, Старого завіту, а також святого Георгія та архангела </w:t>
      </w:r>
      <w:proofErr w:type="spellStart"/>
      <w:r w:rsidRPr="00506E1A">
        <w:rPr>
          <w:rFonts w:ascii="Times New Roman" w:hAnsi="Times New Roman" w:cs="Times New Roman"/>
          <w:sz w:val="28"/>
          <w:lang w:val="uk-UA"/>
        </w:rPr>
        <w:t>Михаїла</w:t>
      </w:r>
      <w:proofErr w:type="spellEnd"/>
      <w:r w:rsidRPr="00506E1A">
        <w:rPr>
          <w:rFonts w:ascii="Times New Roman" w:hAnsi="Times New Roman" w:cs="Times New Roman"/>
          <w:sz w:val="28"/>
          <w:lang w:val="uk-UA"/>
        </w:rPr>
        <w:t xml:space="preserve"> — покровителів князівського роду. Також унікальними пам'ятками фрескового живопису є розписи на стінах веж, де розташовані сходи, якими піднімалися князь із дружиною та почтом. Тут представлені сцен</w:t>
      </w:r>
      <w:r>
        <w:rPr>
          <w:rFonts w:ascii="Times New Roman" w:hAnsi="Times New Roman" w:cs="Times New Roman"/>
          <w:sz w:val="28"/>
          <w:lang w:val="uk-UA"/>
        </w:rPr>
        <w:t xml:space="preserve">и світського </w:t>
      </w:r>
      <w:r w:rsidRPr="00506E1A">
        <w:rPr>
          <w:rFonts w:ascii="Times New Roman" w:hAnsi="Times New Roman" w:cs="Times New Roman"/>
          <w:sz w:val="28"/>
          <w:lang w:val="uk-UA"/>
        </w:rPr>
        <w:t xml:space="preserve">з'явились самі по собі ("Спас Нерукотворний") або були написані з натури художниками, які особисто знали або пам'ятали святих (за повір'ям ікона Володимирської Божої Матері була написана євангелістом Лукою). Отже, православна церква ніколи не допускала </w:t>
      </w:r>
      <w:proofErr w:type="spellStart"/>
      <w:r w:rsidRPr="00506E1A">
        <w:rPr>
          <w:rFonts w:ascii="Times New Roman" w:hAnsi="Times New Roman" w:cs="Times New Roman"/>
          <w:sz w:val="28"/>
          <w:lang w:val="uk-UA"/>
        </w:rPr>
        <w:t>писання</w:t>
      </w:r>
      <w:r>
        <w:rPr>
          <w:rFonts w:ascii="Times New Roman" w:hAnsi="Times New Roman" w:cs="Times New Roman"/>
          <w:sz w:val="28"/>
          <w:lang w:val="uk-UA"/>
        </w:rPr>
        <w:t>ікон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за уявою чи з живих осіб.</w:t>
      </w:r>
      <w:r w:rsidRPr="00506E1A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3436531" cy="2795309"/>
            <wp:effectExtent l="19050" t="0" r="0" b="0"/>
            <wp:docPr id="6" name="Рисунок 16" descr="Живопис Візантійської імперії - Wikiw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Живопис Візантійської імперії - Wikiwa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969" cy="2803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9D4" w:rsidRPr="007549D4" w:rsidRDefault="00506E1A" w:rsidP="00506E1A">
      <w:pPr>
        <w:tabs>
          <w:tab w:val="left" w:pos="3516"/>
        </w:tabs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Ж</w:t>
      </w:r>
      <w:r w:rsidRPr="00506E1A">
        <w:rPr>
          <w:rFonts w:ascii="Times New Roman" w:hAnsi="Times New Roman" w:cs="Times New Roman"/>
          <w:sz w:val="28"/>
          <w:lang w:val="uk-UA"/>
        </w:rPr>
        <w:t xml:space="preserve">иття Київської Русі. Так на південній стіні собору зберігся колективний портрет родини князя </w:t>
      </w:r>
      <w:proofErr w:type="spellStart"/>
      <w:r w:rsidRPr="00506E1A">
        <w:rPr>
          <w:rFonts w:ascii="Times New Roman" w:hAnsi="Times New Roman" w:cs="Times New Roman"/>
          <w:sz w:val="28"/>
          <w:lang w:val="uk-UA"/>
        </w:rPr>
        <w:t>ярослава</w:t>
      </w:r>
      <w:proofErr w:type="spellEnd"/>
      <w:r w:rsidRPr="00506E1A">
        <w:rPr>
          <w:rFonts w:ascii="Times New Roman" w:hAnsi="Times New Roman" w:cs="Times New Roman"/>
          <w:sz w:val="28"/>
          <w:lang w:val="uk-UA"/>
        </w:rPr>
        <w:t xml:space="preserve"> Мудрого — його дружини </w:t>
      </w:r>
      <w:proofErr w:type="spellStart"/>
      <w:r w:rsidRPr="00506E1A">
        <w:rPr>
          <w:rFonts w:ascii="Times New Roman" w:hAnsi="Times New Roman" w:cs="Times New Roman"/>
          <w:sz w:val="28"/>
          <w:lang w:val="uk-UA"/>
        </w:rPr>
        <w:t>ірини</w:t>
      </w:r>
      <w:proofErr w:type="spellEnd"/>
      <w:r w:rsidRPr="00506E1A">
        <w:rPr>
          <w:rFonts w:ascii="Times New Roman" w:hAnsi="Times New Roman" w:cs="Times New Roman"/>
          <w:sz w:val="28"/>
          <w:lang w:val="uk-UA"/>
        </w:rPr>
        <w:t xml:space="preserve"> й доньок Єлизавети, Анастасії та Анни. Цей витвір — найдавніший зразок портретного мистецтва українського живопису: костюми жінок передані досить точно, обличчя, не дивлячись на умовність, передають індивідуальні риси.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06E1A">
        <w:rPr>
          <w:rFonts w:ascii="Times New Roman" w:hAnsi="Times New Roman" w:cs="Times New Roman"/>
          <w:sz w:val="28"/>
          <w:lang w:val="uk-UA"/>
        </w:rPr>
        <w:t>Фрески епохи Київської Русі відрізняються суворістю наслідування принципів візантійської системи розпису й урочистою монументальністю.</w:t>
      </w:r>
      <w:r w:rsidR="007549D4">
        <w:rPr>
          <w:rFonts w:ascii="Times New Roman" w:hAnsi="Times New Roman" w:cs="Times New Roman"/>
          <w:sz w:val="28"/>
          <w:lang w:val="uk-UA"/>
        </w:rPr>
        <w:br w:type="textWrapping" w:clear="all"/>
      </w:r>
    </w:p>
    <w:sectPr w:rsidR="007549D4" w:rsidRPr="00754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549D4"/>
    <w:rsid w:val="00506E1A"/>
    <w:rsid w:val="00754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9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2022-01-31T15:27:00Z</dcterms:created>
  <dcterms:modified xsi:type="dcterms:W3CDTF">2022-01-31T15:46:00Z</dcterms:modified>
</cp:coreProperties>
</file>