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46500B" w14:textId="77777777" w:rsidR="00FB3F89" w:rsidRPr="00684BE5" w:rsidRDefault="00FB3F89" w:rsidP="00FB3F89">
      <w:pPr>
        <w:spacing w:line="360" w:lineRule="auto"/>
        <w:jc w:val="center"/>
        <w:rPr>
          <w:rFonts w:cs="Times New Roman"/>
          <w:szCs w:val="28"/>
          <w:lang w:val="en-US"/>
        </w:rPr>
      </w:pPr>
      <w:r w:rsidRPr="00684BE5">
        <w:rPr>
          <w:rFonts w:cs="Times New Roman"/>
          <w:szCs w:val="28"/>
          <w:lang w:val="en-US"/>
        </w:rPr>
        <w:t>European Economic Forecast</w:t>
      </w:r>
    </w:p>
    <w:p w14:paraId="077999BB" w14:textId="77777777" w:rsidR="00FB3F89" w:rsidRPr="00684BE5" w:rsidRDefault="00FB3F89" w:rsidP="00FB3F89">
      <w:pPr>
        <w:spacing w:line="360" w:lineRule="auto"/>
        <w:jc w:val="center"/>
        <w:rPr>
          <w:rFonts w:cs="Times New Roman"/>
          <w:szCs w:val="28"/>
          <w:lang w:val="en-US"/>
        </w:rPr>
      </w:pPr>
      <w:r w:rsidRPr="00684BE5">
        <w:rPr>
          <w:rFonts w:cs="Times New Roman"/>
          <w:szCs w:val="28"/>
          <w:lang w:val="en-US"/>
        </w:rPr>
        <w:t>Summer 2020 (Interim)</w:t>
      </w:r>
    </w:p>
    <w:p w14:paraId="5F0B4557" w14:textId="77777777" w:rsidR="00FB3F89" w:rsidRPr="00684BE5" w:rsidRDefault="00FB3F89" w:rsidP="00FB3F89">
      <w:pPr>
        <w:pStyle w:val="a9"/>
        <w:spacing w:line="360" w:lineRule="auto"/>
        <w:rPr>
          <w:color w:val="000000" w:themeColor="text1"/>
          <w:sz w:val="28"/>
          <w:szCs w:val="28"/>
        </w:rPr>
      </w:pPr>
      <w:r w:rsidRPr="00684BE5">
        <w:rPr>
          <w:color w:val="000000" w:themeColor="text1"/>
          <w:sz w:val="28"/>
          <w:szCs w:val="28"/>
        </w:rPr>
        <w:t xml:space="preserve">A DEEPER RECESSION WITH WIDER DIVERGENCES </w:t>
      </w:r>
    </w:p>
    <w:p w14:paraId="4E701377" w14:textId="77777777" w:rsidR="00FB3F89" w:rsidRPr="00684BE5" w:rsidRDefault="00FB3F89" w:rsidP="00FB3F89">
      <w:pPr>
        <w:pStyle w:val="a9"/>
        <w:spacing w:line="360" w:lineRule="auto"/>
        <w:rPr>
          <w:sz w:val="28"/>
          <w:szCs w:val="28"/>
        </w:rPr>
      </w:pPr>
      <w:r w:rsidRPr="00684BE5">
        <w:rPr>
          <w:sz w:val="28"/>
          <w:szCs w:val="28"/>
        </w:rPr>
        <w:t xml:space="preserve">The European economy entered a sudden recession in the first half of this year with the deepest output contraction since World War II. To counter the spread of COVID-19, major containment measures were introduced around the world, voluntarily shutting down large parts of the economy. A string of indicators suggests that the euro area economy has operated at between 25% to 30% below its capacity during the period of the strictest confinement. Overall, the euro area economy is forecast to contract by about 8 3⁄4% in 2020 before recovering at an annual growth rate of 6% next year. These projections are somewhat lower than in the spring forecast and point to an incomplete recovery as output at the end of 2021 is expected to be about 2% lower than before the crisis and about 4 1⁄2% below the GDP level forecast in winter. Inflation prospects are little changed since the spring forecast with 0.3% expected for this year and 1.1% in 2021. </w:t>
      </w:r>
    </w:p>
    <w:p w14:paraId="3CA7958C" w14:textId="77777777" w:rsidR="00FB3F89" w:rsidRPr="00684BE5" w:rsidRDefault="00FB3F89" w:rsidP="00FB3F89">
      <w:pPr>
        <w:pStyle w:val="a9"/>
        <w:spacing w:line="360" w:lineRule="auto"/>
        <w:rPr>
          <w:sz w:val="28"/>
          <w:szCs w:val="28"/>
        </w:rPr>
      </w:pPr>
      <w:r w:rsidRPr="00684BE5">
        <w:rPr>
          <w:sz w:val="28"/>
          <w:szCs w:val="28"/>
        </w:rPr>
        <w:t xml:space="preserve">Data for the first quarter confirmed initial estimates of a sizable economic impact despite confinement measures being introduced only around mid-March in most countries. GDP contracted by 3.6% in the euro area and by 3.2% in the EU. While economic disruptions have been broad based, first quarter data also confirmed the highly asymmetrical nature of the impact across countries and industries. For the second quarter, all screened indicators suggest an acceleration of the contraction in economic activity with persisting differences across countries and industries. The main reason for that is a much longer period of ‘lockdown’ compared with the first quarter while the easing of containment measures as of early May has been only gradual. The GDP decline is forecast to be particularly pronounced in the second quarter, at -13 1⁄2% q-o-q. Looking forward to the second half of the year and 2021, the European economy is expected to bounce back, but with bigger and more persistent differences across Member States than expected in spring. Signs that </w:t>
      </w:r>
      <w:r w:rsidRPr="00684BE5">
        <w:rPr>
          <w:sz w:val="28"/>
          <w:szCs w:val="28"/>
        </w:rPr>
        <w:lastRenderedPageBreak/>
        <w:t xml:space="preserve">economic activity has already passed the trough have been visible in May as the phasing out of restrictions was progressing. In June, indicators suggest that the economy has gained further momentum, providing a favourable starting point for a further pick-up in the third quarter. </w:t>
      </w:r>
    </w:p>
    <w:p w14:paraId="0420E31F" w14:textId="77777777" w:rsidR="00FB3F89" w:rsidRPr="00684BE5" w:rsidRDefault="00FB3F89" w:rsidP="00FB3F89">
      <w:pPr>
        <w:pStyle w:val="a9"/>
        <w:spacing w:line="360" w:lineRule="auto"/>
        <w:rPr>
          <w:sz w:val="28"/>
          <w:szCs w:val="28"/>
        </w:rPr>
      </w:pPr>
      <w:r w:rsidRPr="00684BE5">
        <w:rPr>
          <w:sz w:val="28"/>
          <w:szCs w:val="28"/>
        </w:rPr>
        <w:t xml:space="preserve">Given the unusual uncertainty surrounding economic projections, this forecast continues to be based on a number of critical assumptions. Most importantly, it is assumed that containment measures in the EU will be gradually further lifted and no major second wave of infections will trigger new generalised restrictions. However, continued social distancing measures are factored in with repercussions on sectors requiring interpersonal contact. The fiscal and monetary policy measures credibly announced up to the cut-off date are expected to support the recovery and prevent large-scale bankruptcies and layoffs. Still, insolvencies and employment losses across Member States are likely to occur. At the global level, the still rising rate of infections, particularly in the US and emerging markets, has deteriorated the global outlook and is expected to act as a drag on the European economy. </w:t>
      </w:r>
    </w:p>
    <w:p w14:paraId="7CB5C5C5" w14:textId="77777777" w:rsidR="00FB3F89" w:rsidRPr="00684BE5" w:rsidRDefault="00FB3F89" w:rsidP="00FB3F89">
      <w:pPr>
        <w:pStyle w:val="a9"/>
        <w:spacing w:line="360" w:lineRule="auto"/>
        <w:rPr>
          <w:sz w:val="28"/>
          <w:szCs w:val="28"/>
        </w:rPr>
      </w:pPr>
      <w:r w:rsidRPr="00684BE5">
        <w:rPr>
          <w:sz w:val="28"/>
          <w:szCs w:val="28"/>
        </w:rPr>
        <w:t xml:space="preserve">Risks surrounding the growth projections continue to be severe and interconnected, leaving the balance of risks still tilted to the downside. The major risk is a new wave of infections which would falsify one of the key assumptions of this forecast. More permanent scars from the COVID-19 induced economic shock represents another major risk as, e.g. more widespread employment destructions and corporate insolvencies would lead to a slower recovery. The absence of a deal on the relationship between the EU and the UK as of 2021 remains an important risk. On the upside, the Commission’s proposal Next Generation EU, which can not be reflected in the baseline until it is adopted by co-legislators, could give a sizable impulse to the EU economy, particularly in 2021. </w:t>
      </w:r>
    </w:p>
    <w:p w14:paraId="64710888" w14:textId="77777777" w:rsidR="00FB3F89" w:rsidRPr="00684BE5" w:rsidRDefault="00FB3F89" w:rsidP="00FB3F89">
      <w:pPr>
        <w:pStyle w:val="a9"/>
        <w:spacing w:line="360" w:lineRule="auto"/>
        <w:rPr>
          <w:color w:val="000000" w:themeColor="text1"/>
          <w:sz w:val="28"/>
          <w:szCs w:val="28"/>
        </w:rPr>
      </w:pPr>
      <w:r w:rsidRPr="00684BE5">
        <w:rPr>
          <w:color w:val="000000" w:themeColor="text1"/>
          <w:sz w:val="28"/>
          <w:szCs w:val="28"/>
        </w:rPr>
        <w:t xml:space="preserve">1. EURO AREA AND EU OUTLOOK </w:t>
      </w:r>
    </w:p>
    <w:p w14:paraId="5F612DE2" w14:textId="77777777" w:rsidR="00FB3F89" w:rsidRPr="00684BE5" w:rsidRDefault="00FB3F89" w:rsidP="00FB3F89">
      <w:pPr>
        <w:pStyle w:val="a9"/>
        <w:spacing w:line="360" w:lineRule="auto"/>
        <w:rPr>
          <w:color w:val="000000" w:themeColor="text1"/>
          <w:sz w:val="28"/>
          <w:szCs w:val="28"/>
        </w:rPr>
      </w:pPr>
      <w:r w:rsidRPr="00684BE5">
        <w:rPr>
          <w:b/>
          <w:bCs/>
          <w:color w:val="000000" w:themeColor="text1"/>
          <w:sz w:val="28"/>
          <w:szCs w:val="28"/>
        </w:rPr>
        <w:lastRenderedPageBreak/>
        <w:t xml:space="preserve">1.1. AN UNEVEN RECOVERY FOR THE GLOBAL ECONOMY </w:t>
      </w:r>
    </w:p>
    <w:p w14:paraId="2E2A2732" w14:textId="77777777" w:rsidR="00FB3F89" w:rsidRPr="00684BE5" w:rsidRDefault="00FB3F89" w:rsidP="00FB3F89">
      <w:pPr>
        <w:pStyle w:val="a9"/>
        <w:spacing w:line="360" w:lineRule="auto"/>
        <w:rPr>
          <w:sz w:val="28"/>
          <w:szCs w:val="28"/>
        </w:rPr>
      </w:pPr>
      <w:r w:rsidRPr="00684BE5">
        <w:rPr>
          <w:sz w:val="28"/>
          <w:szCs w:val="28"/>
        </w:rPr>
        <w:t>The COVID-19 pandemic and the confinement measures taken to limit its spread have caused a sharp slump in the global economy. The progressive spread of the virus earlier this year prompted authorities around the world to implement restrictions on mobility and public health measures in a bid to flatten the curve of infections and</w:t>
      </w:r>
      <w:r w:rsidRPr="00684BE5">
        <w:rPr>
          <w:sz w:val="28"/>
          <w:szCs w:val="28"/>
          <w:lang w:val="en-US"/>
        </w:rPr>
        <w:t xml:space="preserve"> </w:t>
      </w:r>
      <w:r w:rsidRPr="00684BE5">
        <w:rPr>
          <w:sz w:val="28"/>
          <w:szCs w:val="28"/>
        </w:rPr>
        <w:t xml:space="preserve">prevent healthcare systems from being overloaded. As a result, real global output (excl. EU) is estimated to have contracted by 3.3% q-o-q in the first quarter, the sharpest fall since WWII. China led the global decline, as all non- essential business activity in large parts of the country nearly froze in January and February. Most major economies also contracted in the first quarter, but to a lesser extent, as in the majority of countries confinement measures and social distancing were imposed only toward the end of the quarter. The slump in domestic demand in China together with increasing uncertainty about the economic outlook, extreme financial market volatility and the collapse in commodity prices, all further contributed to the abrupt downturn in the global economy. </w:t>
      </w:r>
    </w:p>
    <w:p w14:paraId="222E78D1" w14:textId="77777777" w:rsidR="00FB3F89" w:rsidRPr="00684BE5" w:rsidRDefault="00FB3F89" w:rsidP="00FB3F89">
      <w:pPr>
        <w:pStyle w:val="a9"/>
        <w:spacing w:line="360" w:lineRule="auto"/>
        <w:rPr>
          <w:sz w:val="28"/>
          <w:szCs w:val="28"/>
        </w:rPr>
      </w:pPr>
      <w:r w:rsidRPr="00684BE5">
        <w:rPr>
          <w:sz w:val="28"/>
          <w:szCs w:val="28"/>
        </w:rPr>
        <w:t>The collapse in economic output is likely to be even deeper in the second quarter, reflecting the spread of the pandemic and the corresponding intensification of containment measures. Business activity is likely to have reached a trough in April when the global composite PMI fell to an all-time low of 26.2</w:t>
      </w:r>
      <w:r w:rsidRPr="00684BE5">
        <w:rPr>
          <w:sz w:val="28"/>
          <w:szCs w:val="28"/>
          <w:lang w:val="uk-UA"/>
        </w:rPr>
        <w:t xml:space="preserve">. </w:t>
      </w:r>
      <w:r w:rsidRPr="00684BE5">
        <w:rPr>
          <w:sz w:val="28"/>
          <w:szCs w:val="28"/>
        </w:rPr>
        <w:t xml:space="preserve">Employment levels have also fallen at record rates. An estimated 160 million jobs were lost in March and April cumulatively across the non-EU G20 countries, with low-wage employment disproportionately affected across emerging markets (mainly in India) and advanced economies (mostly in the US). The downturn in the services sector was particularly fierce, especially in tourism, transport and recreation sectors. Manufacturing output was also severely affected, though less so than the services sector. New export orders plummeted, indicating a fast contraction in global trade. However, a moderate improvement in global activity followed in May as governments began relaxing containment measures to varying degrees and </w:t>
      </w:r>
      <w:r w:rsidRPr="00684BE5">
        <w:rPr>
          <w:sz w:val="28"/>
          <w:szCs w:val="28"/>
        </w:rPr>
        <w:lastRenderedPageBreak/>
        <w:t xml:space="preserve">implemented unprecedented fiscal and monetary policy support measures. Activity in China has been recovering particularly swiftly since the relaxation of lockdown measures. Businesses have restarted operations, although capacity utilisation rates remain lower than usual, particularly among SMEs. </w:t>
      </w:r>
    </w:p>
    <w:p w14:paraId="6BDDA09F" w14:textId="77777777" w:rsidR="00FB3F89" w:rsidRPr="00684BE5" w:rsidRDefault="00FB3F89" w:rsidP="00FB3F89">
      <w:pPr>
        <w:pStyle w:val="a9"/>
        <w:spacing w:line="360" w:lineRule="auto"/>
        <w:rPr>
          <w:color w:val="000000" w:themeColor="text1"/>
          <w:sz w:val="28"/>
          <w:szCs w:val="28"/>
        </w:rPr>
      </w:pPr>
      <w:r w:rsidRPr="00684BE5">
        <w:rPr>
          <w:sz w:val="28"/>
          <w:szCs w:val="28"/>
        </w:rPr>
        <w:t xml:space="preserve">Nevertheless, the global economic outlook remains subject to extraordinary uncertainty as the pandemic continues to progress, with the number of daily new infections globally still increasing and many containment measures still in force. The number of active cases globally has been growing at an average daily rate of around 1% over the past month. High rates of new infections are increasingly concentrated in a number of emerging market economies and the number of cases in the US has recently re-accelerated. There have also been a number of new localised outbreaks in some Asian countries. Overall, efforts to contain the pandemic have succeeded to varying degrees in different parts of the </w:t>
      </w:r>
      <w:r w:rsidRPr="00684BE5">
        <w:rPr>
          <w:color w:val="000000" w:themeColor="text1"/>
          <w:sz w:val="28"/>
          <w:szCs w:val="28"/>
        </w:rPr>
        <w:t xml:space="preserve">world, increasing the uncertainty about the economic fallout. </w:t>
      </w:r>
    </w:p>
    <w:p w14:paraId="3067E488" w14:textId="77777777" w:rsidR="00FB3F89" w:rsidRPr="00684BE5" w:rsidRDefault="00FB3F89" w:rsidP="00FB3F89">
      <w:pPr>
        <w:pStyle w:val="a9"/>
        <w:spacing w:line="360" w:lineRule="auto"/>
        <w:rPr>
          <w:color w:val="000000" w:themeColor="text1"/>
          <w:sz w:val="28"/>
          <w:szCs w:val="28"/>
        </w:rPr>
      </w:pPr>
      <w:r w:rsidRPr="00684BE5">
        <w:rPr>
          <w:b/>
          <w:bCs/>
          <w:color w:val="000000" w:themeColor="text1"/>
          <w:sz w:val="28"/>
          <w:szCs w:val="28"/>
        </w:rPr>
        <w:t xml:space="preserve">Bleaker global outlook as the pandemic hits emerging markets... </w:t>
      </w:r>
    </w:p>
    <w:p w14:paraId="1CB6F71F" w14:textId="77777777" w:rsidR="00FB3F89" w:rsidRPr="00684BE5" w:rsidRDefault="00FB3F89" w:rsidP="00FB3F89">
      <w:pPr>
        <w:pStyle w:val="a9"/>
        <w:spacing w:line="360" w:lineRule="auto"/>
        <w:rPr>
          <w:sz w:val="28"/>
          <w:szCs w:val="28"/>
        </w:rPr>
      </w:pPr>
      <w:r w:rsidRPr="00684BE5">
        <w:rPr>
          <w:sz w:val="28"/>
          <w:szCs w:val="28"/>
        </w:rPr>
        <w:t xml:space="preserve">The outlook for global growth outside the EU has weakened further since the spring. This is mainly due to sharply deteriorating prospects in a number of emerging markets where COVID-19 infections have risen more than expected and where lockdowns have been stricter and longer. Some countries have also seen a resurgence in new cases. Thus, real global GDP (excluding the EU) is forecast to contract by around 4% in 2020 before bouncing back by 5% in 2021. This implies that by the end of the forecast horizon global GDP should recover to a level above that of 2019 but substantially below that expected before the pandemic. These projections are underpinned by the assumption that the number of active COVID-19 cases globally will remain high but that there will not be any major second wave of infections. A number of public health measures are also assumed to remain in place over the forecast horizon but this does not include any renewal of strict confinement measures. </w:t>
      </w:r>
    </w:p>
    <w:p w14:paraId="32331F34" w14:textId="77777777" w:rsidR="00FB3F89" w:rsidRPr="00684BE5" w:rsidRDefault="00FB3F89" w:rsidP="00FB3F89">
      <w:pPr>
        <w:pStyle w:val="a9"/>
        <w:spacing w:line="360" w:lineRule="auto"/>
        <w:rPr>
          <w:sz w:val="28"/>
          <w:szCs w:val="28"/>
        </w:rPr>
      </w:pPr>
      <w:r w:rsidRPr="00684BE5">
        <w:rPr>
          <w:sz w:val="28"/>
          <w:szCs w:val="28"/>
        </w:rPr>
        <w:lastRenderedPageBreak/>
        <w:t xml:space="preserve">In the major advanced economies (excl. EU) the economic outlook remains broadly unchanged. In the US, bold monetary and fiscal policies taken in response to the COVID-19 crisis corroborated by recent better-than-expected economic data suggest that a tentative consumer-led recovery has begun. Nevertheless, the increasing rate of new infections in the country is expected to weigh on consumer and business confidence. In Japan, the economic recovery is also taking hold as expected after lockdown measures were ended in late May and an additional fiscal stimulus (3% of GDP) is set to support the rebound in the second half of this year. On the other hand, the prospects of the UK economy have slightly deteriorated, mainly due to pressures on corporate balance sheets and continued uncertainty about both COVID-19 and the future EU-UK trading relationship. </w:t>
      </w:r>
    </w:p>
    <w:p w14:paraId="6E40D78B" w14:textId="77777777" w:rsidR="00FB3F89" w:rsidRPr="00684BE5" w:rsidRDefault="00FB3F89" w:rsidP="00FB3F89">
      <w:pPr>
        <w:pStyle w:val="a9"/>
        <w:spacing w:line="360" w:lineRule="auto"/>
        <w:rPr>
          <w:sz w:val="28"/>
          <w:szCs w:val="28"/>
        </w:rPr>
      </w:pPr>
      <w:r w:rsidRPr="00684BE5">
        <w:rPr>
          <w:sz w:val="28"/>
          <w:szCs w:val="28"/>
        </w:rPr>
        <w:t xml:space="preserve">Across emerging markets, the recovery in China is progressing broadly as anticipated, but the outlook in many others has turned bleak. In Latin America and India in particular, the lockdowns imposed by the authorities have been stricter and longer than assumed and economic prospects have deteriorated substantially. In some major EU trading partners (e.g. Russia, Turkey) the recovery has been delayed as well, as authorities have extended their lockdowns in response to a significant rise in COVID-19 cases. </w:t>
      </w:r>
    </w:p>
    <w:p w14:paraId="4899DE8A" w14:textId="77777777" w:rsidR="00FB3F89" w:rsidRPr="00684BE5" w:rsidRDefault="00FB3F89" w:rsidP="00FB3F89">
      <w:pPr>
        <w:pStyle w:val="a9"/>
        <w:spacing w:line="360" w:lineRule="auto"/>
        <w:rPr>
          <w:color w:val="000000" w:themeColor="text1"/>
          <w:sz w:val="28"/>
          <w:szCs w:val="28"/>
        </w:rPr>
      </w:pPr>
      <w:r w:rsidRPr="00684BE5">
        <w:rPr>
          <w:b/>
          <w:bCs/>
          <w:color w:val="000000" w:themeColor="text1"/>
          <w:sz w:val="28"/>
          <w:szCs w:val="28"/>
        </w:rPr>
        <w:t xml:space="preserve">...while the slump in global trade is confirmed... </w:t>
      </w:r>
    </w:p>
    <w:p w14:paraId="51FB3577" w14:textId="77777777" w:rsidR="00FB3F89" w:rsidRPr="00684BE5" w:rsidRDefault="00FB3F89" w:rsidP="00FB3F89">
      <w:pPr>
        <w:pStyle w:val="a9"/>
        <w:spacing w:line="360" w:lineRule="auto"/>
        <w:rPr>
          <w:sz w:val="28"/>
          <w:szCs w:val="28"/>
        </w:rPr>
      </w:pPr>
      <w:r w:rsidRPr="00684BE5">
        <w:rPr>
          <w:sz w:val="28"/>
          <w:szCs w:val="28"/>
        </w:rPr>
        <w:t xml:space="preserve">Global trade has contracted sharply since the beginning of the year, broadly in line with the projections in the spring forecast. The WTO estimates that the volume of merchandise trade in 2020-Q2, when the virus and associated lockdown measures affected a large share of the global population, may have fallen by as much as 18.5%, year-on-year. </w:t>
      </w:r>
      <w:bookmarkStart w:id="0" w:name="OLE_LINK3"/>
      <w:bookmarkStart w:id="1" w:name="OLE_LINK4"/>
      <w:r w:rsidRPr="00684BE5">
        <w:rPr>
          <w:sz w:val="28"/>
          <w:szCs w:val="28"/>
        </w:rPr>
        <w:t xml:space="preserve">This is expected to be followed by some rebound in the third quarter. </w:t>
      </w:r>
      <w:bookmarkEnd w:id="0"/>
      <w:bookmarkEnd w:id="1"/>
      <w:r w:rsidRPr="00684BE5">
        <w:rPr>
          <w:sz w:val="28"/>
          <w:szCs w:val="28"/>
        </w:rPr>
        <w:t xml:space="preserve">Trade in services has been equally affected and is set to take even longer to recover, especially in the tourism and hospitability sectors. Over the medium term, the pandemic experience may accelerate the recent trend towards re-shoring production. This could shorten supply chains and structurally reduce trade flows, </w:t>
      </w:r>
      <w:r w:rsidRPr="00684BE5">
        <w:rPr>
          <w:sz w:val="28"/>
          <w:szCs w:val="28"/>
        </w:rPr>
        <w:lastRenderedPageBreak/>
        <w:t xml:space="preserve">but also efficiency-led long-term investment and the international division of labour. The persistent uncertainty surrounding US trade policies and the functioning of the WTO will also weigh on the rebound in trade. Overall, world imports of goods and services (excluding the EU) are projected to fall sharply by over 111⁄2% in 2020 followed by an incomplete rebound of around 6% in 2021. </w:t>
      </w:r>
    </w:p>
    <w:p w14:paraId="2D3EEE33" w14:textId="77777777" w:rsidR="00FB3F89" w:rsidRPr="00684BE5" w:rsidRDefault="00FB3F89" w:rsidP="00FB3F89">
      <w:pPr>
        <w:pStyle w:val="a9"/>
        <w:spacing w:line="360" w:lineRule="auto"/>
        <w:rPr>
          <w:color w:val="000000" w:themeColor="text1"/>
          <w:sz w:val="28"/>
          <w:szCs w:val="28"/>
        </w:rPr>
      </w:pPr>
      <w:r w:rsidRPr="00684BE5">
        <w:rPr>
          <w:b/>
          <w:bCs/>
          <w:color w:val="000000" w:themeColor="text1"/>
          <w:sz w:val="28"/>
          <w:szCs w:val="28"/>
        </w:rPr>
        <w:t xml:space="preserve">... but oil prices have partially recovered. </w:t>
      </w:r>
    </w:p>
    <w:p w14:paraId="6244D771" w14:textId="77777777" w:rsidR="00FB3F89" w:rsidRPr="00684BE5" w:rsidRDefault="00FB3F89" w:rsidP="00FB3F89">
      <w:pPr>
        <w:pStyle w:val="a9"/>
        <w:spacing w:line="360" w:lineRule="auto"/>
        <w:rPr>
          <w:sz w:val="28"/>
          <w:szCs w:val="28"/>
        </w:rPr>
      </w:pPr>
      <w:r w:rsidRPr="00684BE5">
        <w:rPr>
          <w:sz w:val="28"/>
          <w:szCs w:val="28"/>
        </w:rPr>
        <w:t>After some pronounced volatility in oil prices in April, Brent crude prices have partly recovered and stabilised at around USD 40/bbl. On the supply side, the recovery was supported by the sizeable OPEC+ production cut agreement that came into effect on 1 May and which is expected to last until the end of July. Meanwhile, the acute storage capacity exhaustion in April has turned out to be less severe than feared. Over the forecast horizon, upward price pressures are expected to be largely contained as several producers are ready to step up production in case of further price increases. Overall, an average Brent oil price of around USD 42/bbl in 2020 and USD 43/bbl in 2021 is assumed. In euro terms, this would imply an upward revision of around 7% and 4% in 2020 and 2021, respectively, compared to the spring forecast</w:t>
      </w:r>
      <w:r w:rsidRPr="00684BE5">
        <w:rPr>
          <w:sz w:val="28"/>
          <w:szCs w:val="28"/>
          <w:lang w:val="uk-UA"/>
        </w:rPr>
        <w:t>.</w:t>
      </w:r>
      <w:r w:rsidRPr="00684BE5">
        <w:rPr>
          <w:sz w:val="28"/>
          <w:szCs w:val="28"/>
        </w:rPr>
        <w:t xml:space="preserve"> </w:t>
      </w:r>
    </w:p>
    <w:p w14:paraId="0609FDBE" w14:textId="77777777" w:rsidR="00FB3F89" w:rsidRPr="00684BE5" w:rsidRDefault="00FB3F89" w:rsidP="00FB3F89">
      <w:pPr>
        <w:pStyle w:val="a9"/>
        <w:spacing w:line="360" w:lineRule="auto"/>
        <w:rPr>
          <w:b/>
          <w:bCs/>
          <w:sz w:val="28"/>
          <w:szCs w:val="28"/>
          <w:lang w:val="en-US"/>
        </w:rPr>
      </w:pPr>
      <w:r w:rsidRPr="00684BE5">
        <w:rPr>
          <w:b/>
          <w:bCs/>
          <w:sz w:val="28"/>
          <w:szCs w:val="28"/>
          <w:lang w:val="en-US"/>
        </w:rPr>
        <w:t>1.2. GLOBAL FINANCIAL MARKETS HAVE BEEN ON A POSITIVE TREND SINCE SPRING</w:t>
      </w:r>
    </w:p>
    <w:p w14:paraId="485826E2" w14:textId="77777777" w:rsidR="00FB3F89" w:rsidRPr="00684BE5" w:rsidRDefault="00FB3F89" w:rsidP="00FB3F89">
      <w:pPr>
        <w:pStyle w:val="a9"/>
        <w:spacing w:line="360" w:lineRule="auto"/>
        <w:rPr>
          <w:sz w:val="28"/>
          <w:szCs w:val="28"/>
        </w:rPr>
      </w:pPr>
      <w:r w:rsidRPr="00684BE5">
        <w:rPr>
          <w:sz w:val="28"/>
          <w:szCs w:val="28"/>
        </w:rPr>
        <w:t xml:space="preserve">After the sharp reassessment of growth prospects and the deterioration of risk sentiment in February and March, global financial markets have been recovering since April on the back of an unprecedented easing of global monetary policy and sizable fiscal support, as well as hopes for a strong economic recovery based on a quick re-opening of economic activities. </w:t>
      </w:r>
    </w:p>
    <w:p w14:paraId="78D8832A" w14:textId="77777777" w:rsidR="00FB3F89" w:rsidRPr="00684BE5" w:rsidRDefault="00FB3F89" w:rsidP="00FB3F89">
      <w:pPr>
        <w:pStyle w:val="a9"/>
        <w:spacing w:line="360" w:lineRule="auto"/>
        <w:rPr>
          <w:sz w:val="28"/>
          <w:szCs w:val="28"/>
        </w:rPr>
      </w:pPr>
      <w:r w:rsidRPr="00684BE5">
        <w:rPr>
          <w:sz w:val="28"/>
          <w:szCs w:val="28"/>
        </w:rPr>
        <w:t xml:space="preserve">The US Fed slashed interest rates aggressively, sharply expanded its balance sheet through asset purchases, and set up several facilities to lend to struggling entities across the economy. As a result, global equity markets have rebounded strongly </w:t>
      </w:r>
      <w:r w:rsidRPr="00684BE5">
        <w:rPr>
          <w:sz w:val="28"/>
          <w:szCs w:val="28"/>
        </w:rPr>
        <w:lastRenderedPageBreak/>
        <w:t xml:space="preserve">from their March lows with some indices, particularly in the US, now approaching or surpassing pre-crisis levels, decoupling from a much more gradual recovery in the real economy. At the same time, US bond markets have recovered, as well. In the US, the 10-year Treasury yield has moved sideways over the past few months, while spreads on corporate bonds have compressed as abundant market liquidity has led to a surge in corporate debt from already high levels. </w:t>
      </w:r>
    </w:p>
    <w:p w14:paraId="252CE502" w14:textId="77777777" w:rsidR="00FB3F89" w:rsidRPr="00684BE5" w:rsidRDefault="00FB3F89" w:rsidP="00FB3F89">
      <w:pPr>
        <w:pStyle w:val="a9"/>
        <w:spacing w:line="360" w:lineRule="auto"/>
        <w:rPr>
          <w:sz w:val="28"/>
          <w:szCs w:val="28"/>
        </w:rPr>
      </w:pPr>
      <w:r w:rsidRPr="00684BE5">
        <w:rPr>
          <w:sz w:val="28"/>
          <w:szCs w:val="28"/>
        </w:rPr>
        <w:t xml:space="preserve">The huge boost to liquidity provision in the advanced economies has spilled over to emerging markets despite the risk posed by still rising infection rates in a number of countries. Lower global interest rates have also provided space for additional rate cuts by emerging market central banks. As a result foreign investors have gradually returned to emerging markets in search of yield, lifting equity prices and compressing long-term yields and corporate spreads. As sentiment improved, the US dollar has weakened, particularly against emerging markets currencies. </w:t>
      </w:r>
    </w:p>
    <w:p w14:paraId="465A5638" w14:textId="77777777" w:rsidR="00FB3F89" w:rsidRPr="00684BE5" w:rsidRDefault="00FB3F89" w:rsidP="00FB3F89">
      <w:pPr>
        <w:pStyle w:val="a9"/>
        <w:spacing w:line="360" w:lineRule="auto"/>
        <w:rPr>
          <w:sz w:val="28"/>
          <w:szCs w:val="28"/>
        </w:rPr>
      </w:pPr>
      <w:r w:rsidRPr="00684BE5">
        <w:rPr>
          <w:sz w:val="28"/>
          <w:szCs w:val="28"/>
        </w:rPr>
        <w:t xml:space="preserve">Investor sentiment has improved significantly in the EU as well; first in response to monetary easing and bold fiscal policy actions, then following reports that the pandemic had peaked and that Member States were ending their confinement periods, and most recently in the light of some encouraging macroeconomic data. </w:t>
      </w:r>
    </w:p>
    <w:p w14:paraId="12AA69AE" w14:textId="77777777" w:rsidR="00FB3F89" w:rsidRPr="00684BE5" w:rsidRDefault="00FB3F89" w:rsidP="00FB3F89">
      <w:pPr>
        <w:pStyle w:val="a9"/>
        <w:spacing w:line="360" w:lineRule="auto"/>
        <w:rPr>
          <w:color w:val="000000" w:themeColor="text1"/>
          <w:sz w:val="28"/>
          <w:szCs w:val="28"/>
        </w:rPr>
      </w:pPr>
      <w:r w:rsidRPr="00684BE5">
        <w:rPr>
          <w:b/>
          <w:bCs/>
          <w:color w:val="000000" w:themeColor="text1"/>
          <w:sz w:val="28"/>
          <w:szCs w:val="28"/>
        </w:rPr>
        <w:t xml:space="preserve">The ECB has further eased its monetary policy since the spring forecast ... </w:t>
      </w:r>
    </w:p>
    <w:p w14:paraId="2EA4E8B1" w14:textId="77777777" w:rsidR="00FB3F89" w:rsidRPr="00684BE5" w:rsidRDefault="00FB3F89" w:rsidP="00FB3F89">
      <w:pPr>
        <w:pStyle w:val="a9"/>
        <w:spacing w:line="360" w:lineRule="auto"/>
        <w:rPr>
          <w:sz w:val="28"/>
          <w:szCs w:val="28"/>
        </w:rPr>
      </w:pPr>
      <w:r w:rsidRPr="00684BE5">
        <w:rPr>
          <w:sz w:val="28"/>
          <w:szCs w:val="28"/>
        </w:rPr>
        <w:t xml:space="preserve">In light of signs that the euro area is facing an unprecedented economic contraction, the ECB has taken additional monetary policy easing measures in recent months to ensure the necessary degree of monetary accommodation and a smooth transmission of monetary policy across sectors and euro area Member States. At its meeting at the end of April, the ECB announced additional liquidity- enhancing measures to support the flow of credit to households and firms. It has further eased the conditions for the targeted longer-term refinancing operations and launched a new series of non-targeted pandemic emergency longer-term </w:t>
      </w:r>
      <w:r w:rsidRPr="00684BE5">
        <w:rPr>
          <w:sz w:val="28"/>
          <w:szCs w:val="28"/>
        </w:rPr>
        <w:lastRenderedPageBreak/>
        <w:t>refinancing operations. This new measure aims to support liquidity conditions in the euro area</w:t>
      </w:r>
      <w:r w:rsidRPr="00684BE5">
        <w:rPr>
          <w:sz w:val="28"/>
          <w:szCs w:val="28"/>
          <w:lang w:val="en-US"/>
        </w:rPr>
        <w:t xml:space="preserve"> </w:t>
      </w:r>
      <w:r w:rsidRPr="00684BE5">
        <w:rPr>
          <w:sz w:val="28"/>
          <w:szCs w:val="28"/>
        </w:rPr>
        <w:t xml:space="preserve">financial system and to help preserve the smooth functioning of money markets by providing an effective liquidity backstop. At its meeting at the beginning of June, the ECB decided to substantially increase the envelope for the pandemic emergency purchase programme by €600 bn to a total of €1,350 billion to further ease the monetary policy stance in response to the pandemic-related deterioration in its inflation outlook. At the same time, the ECB extended the horizon for net purchases under the PEPP to at least the end of June 2021 and decided to reinvest the maturing principal payments from securities purchased under the PEPP until at least the end of 2022. </w:t>
      </w:r>
    </w:p>
    <w:p w14:paraId="077F95C9" w14:textId="77777777" w:rsidR="00FB3F89" w:rsidRPr="00684BE5" w:rsidRDefault="00FB3F89" w:rsidP="00FB3F89">
      <w:pPr>
        <w:pStyle w:val="a9"/>
        <w:spacing w:line="360" w:lineRule="auto"/>
        <w:rPr>
          <w:color w:val="000000" w:themeColor="text1"/>
          <w:sz w:val="28"/>
          <w:szCs w:val="28"/>
        </w:rPr>
      </w:pPr>
      <w:r w:rsidRPr="00684BE5">
        <w:rPr>
          <w:b/>
          <w:bCs/>
          <w:color w:val="000000" w:themeColor="text1"/>
          <w:sz w:val="28"/>
          <w:szCs w:val="28"/>
        </w:rPr>
        <w:t xml:space="preserve">... and the euro has strengthened on the back of improved investor sentiment. </w:t>
      </w:r>
    </w:p>
    <w:p w14:paraId="44A1FE6F" w14:textId="77777777" w:rsidR="00FB3F89" w:rsidRPr="00684BE5" w:rsidRDefault="00FB3F89" w:rsidP="00FB3F89">
      <w:pPr>
        <w:pStyle w:val="a9"/>
        <w:spacing w:line="360" w:lineRule="auto"/>
        <w:rPr>
          <w:sz w:val="28"/>
          <w:szCs w:val="28"/>
        </w:rPr>
      </w:pPr>
      <w:r w:rsidRPr="00684BE5">
        <w:rPr>
          <w:sz w:val="28"/>
          <w:szCs w:val="28"/>
        </w:rPr>
        <w:t xml:space="preserve">The euro has appreciated by over 2% in nominal effective terms compared to mid-May, reaching its highest level in almost two years at the end of June. This appreciation has been mostly driven by the euro’s rise against other major currencies such as the US dollar, the Japanese yen and the Chinese yuan. </w:t>
      </w:r>
    </w:p>
    <w:p w14:paraId="15AACDEE" w14:textId="77777777" w:rsidR="00FB3F89" w:rsidRPr="00684BE5" w:rsidRDefault="00FB3F89" w:rsidP="00FB3F89">
      <w:pPr>
        <w:pStyle w:val="a9"/>
        <w:spacing w:line="360" w:lineRule="auto"/>
        <w:rPr>
          <w:b/>
          <w:bCs/>
          <w:sz w:val="28"/>
          <w:szCs w:val="28"/>
          <w:lang w:val="en-US"/>
        </w:rPr>
      </w:pPr>
      <w:r w:rsidRPr="00684BE5">
        <w:rPr>
          <w:b/>
          <w:bCs/>
          <w:sz w:val="28"/>
          <w:szCs w:val="28"/>
          <w:lang w:val="en-US"/>
        </w:rPr>
        <w:t>Euro area bond and equity markets reflect investors’ renewed appetite…</w:t>
      </w:r>
    </w:p>
    <w:p w14:paraId="54AAE2A0" w14:textId="77777777" w:rsidR="00FB3F89" w:rsidRPr="00684BE5" w:rsidRDefault="00FB3F89" w:rsidP="00FB3F89">
      <w:pPr>
        <w:pStyle w:val="a9"/>
        <w:spacing w:line="360" w:lineRule="auto"/>
        <w:rPr>
          <w:sz w:val="28"/>
          <w:szCs w:val="28"/>
        </w:rPr>
      </w:pPr>
      <w:r w:rsidRPr="00684BE5">
        <w:rPr>
          <w:sz w:val="28"/>
          <w:szCs w:val="28"/>
        </w:rPr>
        <w:t>Bond yields of the euro area’s highest-rated sovereigns have remained broadly in negative territory since late April, trading within a tight range. The benchmark 10-year German bund yield has oscillated between -0.6% and -0.3% over this period. At the same time, sovereign bond spreads of most euro area Member States have narrowed since late April, returning to levels seen in 2019</w:t>
      </w:r>
      <w:r w:rsidRPr="00684BE5">
        <w:rPr>
          <w:sz w:val="28"/>
          <w:szCs w:val="28"/>
          <w:lang w:val="uk-UA"/>
        </w:rPr>
        <w:t xml:space="preserve">. </w:t>
      </w:r>
      <w:r w:rsidRPr="00684BE5">
        <w:rPr>
          <w:sz w:val="28"/>
          <w:szCs w:val="28"/>
        </w:rPr>
        <w:t xml:space="preserve">This is indicative of investor confidence in this market segment, not least thanks to the ECB’s launch of the PEPP in March and the additional measures taken since. </w:t>
      </w:r>
    </w:p>
    <w:p w14:paraId="3AC4F2AF" w14:textId="77777777" w:rsidR="00FB3F89" w:rsidRPr="00684BE5" w:rsidRDefault="00FB3F89" w:rsidP="00FB3F89">
      <w:pPr>
        <w:pStyle w:val="a9"/>
        <w:spacing w:line="360" w:lineRule="auto"/>
        <w:rPr>
          <w:sz w:val="28"/>
          <w:szCs w:val="28"/>
        </w:rPr>
      </w:pPr>
      <w:r w:rsidRPr="00684BE5">
        <w:rPr>
          <w:sz w:val="28"/>
          <w:szCs w:val="28"/>
        </w:rPr>
        <w:t xml:space="preserve">A similar narrowing of spreads has taken place on European corporate credit markets since end-April, as the ECB’s PEPP and extended APP have also helped this market segment. Spreads have narrowed considerably but remain above their pre- crisis levels. The widespread deterioration of corporate debt quality could </w:t>
      </w:r>
      <w:r w:rsidRPr="00684BE5">
        <w:rPr>
          <w:sz w:val="28"/>
          <w:szCs w:val="28"/>
        </w:rPr>
        <w:lastRenderedPageBreak/>
        <w:t xml:space="preserve">imply downgrades of currently BBB-rated bonds to the non-investment grade segment. This concern is reflected in the spreads of BBB-rated corporate bonds, which have narrowed by less than for higher ratings. </w:t>
      </w:r>
    </w:p>
    <w:p w14:paraId="309F0642" w14:textId="77777777" w:rsidR="00FB3F89" w:rsidRPr="00684BE5" w:rsidRDefault="00FB3F89" w:rsidP="00FB3F89">
      <w:pPr>
        <w:pStyle w:val="a9"/>
        <w:spacing w:line="360" w:lineRule="auto"/>
        <w:rPr>
          <w:sz w:val="28"/>
          <w:szCs w:val="28"/>
        </w:rPr>
      </w:pPr>
      <w:r w:rsidRPr="00684BE5">
        <w:rPr>
          <w:sz w:val="28"/>
          <w:szCs w:val="28"/>
        </w:rPr>
        <w:t xml:space="preserve">Stock markets have also recovered since end-April with broad-based gains across countries and sectors. EU banking stocks have significantly underperformed the broad market over this period, as the sector’s low profitability has come under greater pressure from the flattening yield curve and the risk of a new wave of non-performing loans. EU banks, however, entered the crisis with more solid capital buffers than in the 2008 financial crisis, making them more resilient to shocks. Furthermore, they enjoy favourable funding conditions and have taken up significant volumes of central bank funding. </w:t>
      </w:r>
    </w:p>
    <w:p w14:paraId="5FBFCDEB" w14:textId="77777777" w:rsidR="00FB3F89" w:rsidRPr="00684BE5" w:rsidRDefault="00FB3F89" w:rsidP="00FB3F89">
      <w:pPr>
        <w:pStyle w:val="a9"/>
        <w:spacing w:line="360" w:lineRule="auto"/>
        <w:rPr>
          <w:color w:val="000000" w:themeColor="text1"/>
          <w:sz w:val="28"/>
          <w:szCs w:val="28"/>
        </w:rPr>
      </w:pPr>
      <w:r w:rsidRPr="00684BE5">
        <w:rPr>
          <w:b/>
          <w:bCs/>
          <w:color w:val="000000" w:themeColor="text1"/>
          <w:sz w:val="28"/>
          <w:szCs w:val="28"/>
        </w:rPr>
        <w:t xml:space="preserve">... while private sector funding has picked up. </w:t>
      </w:r>
    </w:p>
    <w:p w14:paraId="5C4B9632" w14:textId="77777777" w:rsidR="00FB3F89" w:rsidRPr="00684BE5" w:rsidRDefault="00FB3F89" w:rsidP="00FB3F89">
      <w:pPr>
        <w:pStyle w:val="a9"/>
        <w:spacing w:line="360" w:lineRule="auto"/>
        <w:rPr>
          <w:sz w:val="28"/>
          <w:szCs w:val="28"/>
        </w:rPr>
      </w:pPr>
      <w:r w:rsidRPr="00684BE5">
        <w:rPr>
          <w:sz w:val="28"/>
          <w:szCs w:val="28"/>
        </w:rPr>
        <w:t xml:space="preserve">Bank lending flows to the private sector remain robust, increasing further to 4.9% annually in May, thanks to a significant pick-up in lending to the corporate sector. The annual growth rate of adjusted loans to non-financial corporations rose to 7.3% in May from 6.6% in April and 3.2% at the start of the year. For households, the annual growth rate of adjusted loans moderated to 3.0% in May from 3.4% in March and 3.7% in January. While the ECB’s Bank Lending Survey for the first quarter indicates a slight tightening of credit standards for both enterprises and households, credit provision by banks to corporates has increased since April. To the extent this is driven by emergency liquidity needs and liquidity support measures, the drawing of credit lines and phasing in of government guarantees, the recent increase in bank lending is unlikely to signal corporate investment activity. In parallel, corporate bond issuance has surged for higher-rated borrowers while net equity issuance, though positive, remains very low. </w:t>
      </w:r>
    </w:p>
    <w:p w14:paraId="5ACDF698" w14:textId="77777777" w:rsidR="00FB3F89" w:rsidRPr="00684BE5" w:rsidRDefault="00FB3F89" w:rsidP="00FB3F89">
      <w:pPr>
        <w:pStyle w:val="a9"/>
        <w:spacing w:line="360" w:lineRule="auto"/>
        <w:rPr>
          <w:sz w:val="28"/>
          <w:szCs w:val="28"/>
        </w:rPr>
      </w:pPr>
      <w:r w:rsidRPr="00684BE5">
        <w:rPr>
          <w:sz w:val="28"/>
          <w:szCs w:val="28"/>
        </w:rPr>
        <w:t xml:space="preserve">Overall, global financing conditions are expected to remain volatile over the forecast horizon, swayed by economic news and policy measures compounded </w:t>
      </w:r>
      <w:r w:rsidRPr="00684BE5">
        <w:rPr>
          <w:sz w:val="28"/>
          <w:szCs w:val="28"/>
        </w:rPr>
        <w:lastRenderedPageBreak/>
        <w:t xml:space="preserve">with fears of further pandemic-driven disruptions. While global equity valuations have recovered and debt markets assume low interest rates for longer, markets remain vulnerable to downward adjustments. In particular, EU equity and corporate bond markets could be undermined by a weaker than expected recovery of corporate earnings and a wave of corporate defaults. </w:t>
      </w:r>
    </w:p>
    <w:p w14:paraId="2A7A1DC8" w14:textId="77777777" w:rsidR="00FB3F89" w:rsidRPr="00684BE5" w:rsidRDefault="00FB3F89" w:rsidP="00FB3F89">
      <w:pPr>
        <w:pStyle w:val="a9"/>
        <w:spacing w:line="360" w:lineRule="auto"/>
        <w:rPr>
          <w:color w:val="000000" w:themeColor="text1"/>
          <w:sz w:val="28"/>
          <w:szCs w:val="28"/>
        </w:rPr>
      </w:pPr>
      <w:r w:rsidRPr="00684BE5">
        <w:rPr>
          <w:b/>
          <w:bCs/>
          <w:color w:val="000000" w:themeColor="text1"/>
          <w:sz w:val="28"/>
          <w:szCs w:val="28"/>
        </w:rPr>
        <w:t xml:space="preserve">1.3. WARMING UP THE ECONOMY AFTER ‘HIBERNATION’ </w:t>
      </w:r>
    </w:p>
    <w:p w14:paraId="29D53F19" w14:textId="77777777" w:rsidR="00FB3F89" w:rsidRPr="00684BE5" w:rsidRDefault="00FB3F89" w:rsidP="00FB3F89">
      <w:pPr>
        <w:pStyle w:val="a9"/>
        <w:spacing w:line="360" w:lineRule="auto"/>
        <w:rPr>
          <w:color w:val="000000" w:themeColor="text1"/>
          <w:sz w:val="28"/>
          <w:szCs w:val="28"/>
        </w:rPr>
      </w:pPr>
      <w:r w:rsidRPr="00684BE5">
        <w:rPr>
          <w:b/>
          <w:bCs/>
          <w:color w:val="000000" w:themeColor="text1"/>
          <w:sz w:val="28"/>
          <w:szCs w:val="28"/>
        </w:rPr>
        <w:t xml:space="preserve">The euro area economy has taken an historic hit... </w:t>
      </w:r>
    </w:p>
    <w:p w14:paraId="74E279D2" w14:textId="77777777" w:rsidR="00FB3F89" w:rsidRPr="00684BE5" w:rsidRDefault="00FB3F89" w:rsidP="00FB3F89">
      <w:pPr>
        <w:pStyle w:val="a9"/>
        <w:spacing w:line="360" w:lineRule="auto"/>
        <w:rPr>
          <w:sz w:val="28"/>
          <w:szCs w:val="28"/>
        </w:rPr>
      </w:pPr>
      <w:r w:rsidRPr="00684BE5">
        <w:rPr>
          <w:sz w:val="28"/>
          <w:szCs w:val="28"/>
        </w:rPr>
        <w:t xml:space="preserve">In an effort to flatten the growth curve of infections, stringent lockdown measures were implemented causing a wave of supply and demand shocks hitting the European economy. As the economy was put into what has been described as a state of ‘hibernation’, the lockdown is reflected in the sharp drop of 45% in mobility between March and mid-May compared to pre- pandemic levels. </w:t>
      </w:r>
    </w:p>
    <w:p w14:paraId="2F686207" w14:textId="77777777" w:rsidR="00FB3F89" w:rsidRPr="00684BE5" w:rsidRDefault="00FB3F89" w:rsidP="00FB3F89">
      <w:pPr>
        <w:pStyle w:val="a9"/>
        <w:spacing w:line="360" w:lineRule="auto"/>
        <w:rPr>
          <w:sz w:val="28"/>
          <w:szCs w:val="28"/>
        </w:rPr>
      </w:pPr>
      <w:r w:rsidRPr="00684BE5">
        <w:rPr>
          <w:sz w:val="28"/>
          <w:szCs w:val="28"/>
        </w:rPr>
        <w:t>The pandemic has resulted in worker absenteeism</w:t>
      </w:r>
      <w:r w:rsidRPr="00684BE5">
        <w:rPr>
          <w:sz w:val="28"/>
          <w:szCs w:val="28"/>
          <w:lang w:val="en-US"/>
        </w:rPr>
        <w:t xml:space="preserve"> </w:t>
      </w:r>
      <w:r w:rsidRPr="00684BE5">
        <w:rPr>
          <w:sz w:val="28"/>
          <w:szCs w:val="28"/>
        </w:rPr>
        <w:t>and factory shutdowns that have reverberated</w:t>
      </w:r>
      <w:r w:rsidRPr="00684BE5">
        <w:rPr>
          <w:sz w:val="28"/>
          <w:szCs w:val="28"/>
          <w:lang w:val="en-US"/>
        </w:rPr>
        <w:t xml:space="preserve"> </w:t>
      </w:r>
      <w:r w:rsidRPr="00684BE5">
        <w:rPr>
          <w:sz w:val="28"/>
          <w:szCs w:val="28"/>
        </w:rPr>
        <w:t>across supply chains. These have been aggravated by the closure of shops, restaurants and other services as a result of containment measures. At</w:t>
      </w:r>
      <w:r w:rsidRPr="00684BE5">
        <w:rPr>
          <w:sz w:val="28"/>
          <w:szCs w:val="28"/>
          <w:lang w:val="en-US"/>
        </w:rPr>
        <w:t xml:space="preserve"> </w:t>
      </w:r>
      <w:r w:rsidRPr="00684BE5">
        <w:rPr>
          <w:sz w:val="28"/>
          <w:szCs w:val="28"/>
        </w:rPr>
        <w:t>the same time, social distancing and reduced person-to-person contacts have weighed on -1 consumer demand through reduced household</w:t>
      </w:r>
      <w:r w:rsidRPr="00684BE5">
        <w:rPr>
          <w:sz w:val="28"/>
          <w:szCs w:val="28"/>
          <w:lang w:val="en-US"/>
        </w:rPr>
        <w:t xml:space="preserve"> </w:t>
      </w:r>
      <w:r w:rsidRPr="00684BE5">
        <w:rPr>
          <w:sz w:val="28"/>
          <w:szCs w:val="28"/>
        </w:rPr>
        <w:t>spending, while uncertainty and concerns about</w:t>
      </w:r>
      <w:r w:rsidRPr="00684BE5">
        <w:rPr>
          <w:sz w:val="28"/>
          <w:szCs w:val="28"/>
          <w:lang w:val="en-US"/>
        </w:rPr>
        <w:t xml:space="preserve"> </w:t>
      </w:r>
      <w:r w:rsidRPr="00684BE5">
        <w:rPr>
          <w:sz w:val="28"/>
          <w:szCs w:val="28"/>
        </w:rPr>
        <w:t>jobs and incomes have led consumers to delay purchases. Uncertainty about sales and profits has</w:t>
      </w:r>
      <w:r w:rsidRPr="00684BE5">
        <w:rPr>
          <w:sz w:val="28"/>
          <w:szCs w:val="28"/>
          <w:lang w:val="en-US"/>
        </w:rPr>
        <w:t xml:space="preserve"> </w:t>
      </w:r>
      <w:r w:rsidRPr="00684BE5">
        <w:rPr>
          <w:sz w:val="28"/>
          <w:szCs w:val="28"/>
        </w:rPr>
        <w:t>also prompted firms to refrain from going ahead</w:t>
      </w:r>
      <w:r w:rsidRPr="00684BE5">
        <w:rPr>
          <w:sz w:val="28"/>
          <w:szCs w:val="28"/>
          <w:lang w:val="en-US"/>
        </w:rPr>
        <w:t xml:space="preserve"> </w:t>
      </w:r>
      <w:r w:rsidRPr="00684BE5">
        <w:rPr>
          <w:sz w:val="28"/>
          <w:szCs w:val="28"/>
        </w:rPr>
        <w:t>with planned investment or entering new ventures. Furthermore, a synchronised global retrenchment</w:t>
      </w:r>
      <w:r w:rsidRPr="00684BE5">
        <w:rPr>
          <w:sz w:val="28"/>
          <w:szCs w:val="28"/>
          <w:lang w:val="en-US"/>
        </w:rPr>
        <w:t xml:space="preserve"> </w:t>
      </w:r>
      <w:r w:rsidRPr="00684BE5">
        <w:rPr>
          <w:sz w:val="28"/>
          <w:szCs w:val="28"/>
        </w:rPr>
        <w:t xml:space="preserve">has dampened external demand. </w:t>
      </w:r>
    </w:p>
    <w:p w14:paraId="52858062" w14:textId="77777777" w:rsidR="00FB3F89" w:rsidRPr="00684BE5" w:rsidRDefault="00FB3F89" w:rsidP="00FB3F89">
      <w:pPr>
        <w:pStyle w:val="a9"/>
        <w:spacing w:line="360" w:lineRule="auto"/>
        <w:rPr>
          <w:sz w:val="28"/>
          <w:szCs w:val="28"/>
        </w:rPr>
      </w:pPr>
      <w:r w:rsidRPr="00684BE5">
        <w:rPr>
          <w:sz w:val="28"/>
          <w:szCs w:val="28"/>
        </w:rPr>
        <w:t xml:space="preserve">The first glimpse into the negative impact on economic output was provided by data from business and consumer surveys in March. The early hit was then fully revealed in the GDP outturn for the first quarter, which confirmed that the European economy had slipped into contraction after almost seven years of uninterrupted growth. Compared to the last quarter of 2019, GDP contracted by 3.6% in the euro area, and fell by 3.2% in the EU. This is consistent with activity </w:t>
      </w:r>
      <w:r w:rsidRPr="00684BE5">
        <w:rPr>
          <w:sz w:val="28"/>
          <w:szCs w:val="28"/>
        </w:rPr>
        <w:lastRenderedPageBreak/>
        <w:t xml:space="preserve">levels in the euro area having dropped by about 25% in the last two weeks of March, when the strictest forms of lockdown were imposed across Member States. </w:t>
      </w:r>
    </w:p>
    <w:p w14:paraId="669B0145" w14:textId="77777777" w:rsidR="00FB3F89" w:rsidRPr="00684BE5" w:rsidRDefault="00FB3F89" w:rsidP="00FB3F89">
      <w:pPr>
        <w:pStyle w:val="a9"/>
        <w:spacing w:line="360" w:lineRule="auto"/>
        <w:rPr>
          <w:sz w:val="28"/>
          <w:szCs w:val="28"/>
        </w:rPr>
      </w:pPr>
      <w:r w:rsidRPr="00684BE5">
        <w:rPr>
          <w:sz w:val="28"/>
          <w:szCs w:val="28"/>
        </w:rPr>
        <w:t>Economic disruptions have been broad based across countries. GDP expanded or remained almost unchanged in only four Member States and fell in all others.</w:t>
      </w:r>
      <w:r w:rsidRPr="00684BE5">
        <w:rPr>
          <w:sz w:val="28"/>
          <w:szCs w:val="28"/>
          <w:lang w:val="uk-UA"/>
        </w:rPr>
        <w:t xml:space="preserve"> </w:t>
      </w:r>
      <w:r w:rsidRPr="00684BE5">
        <w:rPr>
          <w:sz w:val="28"/>
          <w:szCs w:val="28"/>
        </w:rPr>
        <w:t xml:space="preserve">There were, however, significant differences in the magnitude of the output loss. Among the largest euro area countries, above-average GDP contractions were reported in France, Italy and Spain (at around -5%) while Germany (-2.2%) and the Netherlands (-1.5%) saw smaller hits. Differences across countries can be largely attributed to the different timing and stringency of lockdowns and containment measures, as well as to different economic structures, particularly exposure to tourism and services reliant on person-to-person contact. </w:t>
      </w:r>
    </w:p>
    <w:p w14:paraId="638CB3D1" w14:textId="77777777" w:rsidR="00FB3F89" w:rsidRPr="00684BE5" w:rsidRDefault="00FB3F89" w:rsidP="00FB3F89">
      <w:pPr>
        <w:pStyle w:val="a9"/>
        <w:spacing w:line="360" w:lineRule="auto"/>
        <w:rPr>
          <w:sz w:val="28"/>
          <w:szCs w:val="28"/>
        </w:rPr>
      </w:pPr>
      <w:r w:rsidRPr="00684BE5">
        <w:rPr>
          <w:sz w:val="28"/>
          <w:szCs w:val="28"/>
        </w:rPr>
        <w:t xml:space="preserve">In the euro area, private consumption took the greatest hit in the first quarter, decreasing by 4.7%. While the consumption of both durable and non-durable goods fell, the former saw the sharpest drop. Investment spending also contracted, declining by 4.3%, with construction falling the most compared to other investment categories. The picture is, however, somewhat varied across the largest euro area countries, with construction picking-up strongly in Germany and the Netherlands thanks to a good start of the year, while falling significantly in France, Spain and Italy. Government consumption declined much more mildly (-0.4%). </w:t>
      </w:r>
    </w:p>
    <w:p w14:paraId="27DB4D84" w14:textId="77777777" w:rsidR="00FB3F89" w:rsidRPr="00684BE5" w:rsidRDefault="00FB3F89" w:rsidP="00FB3F89">
      <w:pPr>
        <w:pStyle w:val="a9"/>
        <w:spacing w:line="360" w:lineRule="auto"/>
        <w:rPr>
          <w:sz w:val="28"/>
          <w:szCs w:val="28"/>
        </w:rPr>
      </w:pPr>
      <w:r w:rsidRPr="00684BE5">
        <w:rPr>
          <w:sz w:val="28"/>
          <w:szCs w:val="28"/>
        </w:rPr>
        <w:t xml:space="preserve">The impact has also been highly asymmetrical among industries. The sharpest declines were observed in trade, transport, accommodation and food services as well as arts, entertainment and other service activities (at -6.8% q-o-q). Agriculture, forestry and fishing, together with financial and insurance activities saw the mildest declines (at -0.8%). </w:t>
      </w:r>
    </w:p>
    <w:p w14:paraId="23398CB5" w14:textId="77777777" w:rsidR="00FB3F89" w:rsidRPr="00684BE5" w:rsidRDefault="00FB3F89" w:rsidP="00FB3F89">
      <w:pPr>
        <w:pStyle w:val="a9"/>
        <w:spacing w:line="360" w:lineRule="auto"/>
        <w:rPr>
          <w:color w:val="000000" w:themeColor="text1"/>
          <w:sz w:val="28"/>
          <w:szCs w:val="28"/>
        </w:rPr>
      </w:pPr>
      <w:r w:rsidRPr="00684BE5">
        <w:rPr>
          <w:b/>
          <w:bCs/>
          <w:color w:val="000000" w:themeColor="text1"/>
          <w:sz w:val="28"/>
          <w:szCs w:val="28"/>
        </w:rPr>
        <w:t xml:space="preserve">...and strong indications that the second quarter will turn out worse... </w:t>
      </w:r>
    </w:p>
    <w:p w14:paraId="71D7C7BA" w14:textId="77777777" w:rsidR="00FB3F89" w:rsidRPr="00684BE5" w:rsidRDefault="00FB3F89" w:rsidP="00FB3F89">
      <w:pPr>
        <w:pStyle w:val="a9"/>
        <w:spacing w:line="360" w:lineRule="auto"/>
        <w:rPr>
          <w:sz w:val="28"/>
          <w:szCs w:val="28"/>
        </w:rPr>
      </w:pPr>
      <w:r w:rsidRPr="00684BE5">
        <w:rPr>
          <w:sz w:val="28"/>
          <w:szCs w:val="28"/>
        </w:rPr>
        <w:t xml:space="preserve">While restrictions were being phased out towards the end of the second quarter, the lockdown occupied a much greater portion of the second quarter than in the first, </w:t>
      </w:r>
      <w:r w:rsidRPr="00684BE5">
        <w:rPr>
          <w:sz w:val="28"/>
          <w:szCs w:val="28"/>
        </w:rPr>
        <w:lastRenderedPageBreak/>
        <w:t xml:space="preserve">aggravating the economic fallout. Mobility, pollution and electricity indicators reveal a large reduction of activity over the period between April and mid-May. </w:t>
      </w:r>
    </w:p>
    <w:p w14:paraId="7E1631D0" w14:textId="77777777" w:rsidR="00FB3F89" w:rsidRPr="00684BE5" w:rsidRDefault="00FB3F89" w:rsidP="00FB3F89">
      <w:pPr>
        <w:pStyle w:val="a9"/>
        <w:spacing w:line="360" w:lineRule="auto"/>
        <w:rPr>
          <w:sz w:val="28"/>
          <w:szCs w:val="28"/>
        </w:rPr>
      </w:pPr>
      <w:r w:rsidRPr="00684BE5">
        <w:rPr>
          <w:i/>
          <w:iCs/>
          <w:sz w:val="28"/>
          <w:szCs w:val="28"/>
        </w:rPr>
        <w:t xml:space="preserve">Retail spending </w:t>
      </w:r>
      <w:r w:rsidRPr="00684BE5">
        <w:rPr>
          <w:sz w:val="28"/>
          <w:szCs w:val="28"/>
        </w:rPr>
        <w:t xml:space="preserve">in April fell by 11.7% in the euro area, a testament to the strict restrictions during the month after a similar decline in March. The euro area average, however, hides significant differences among countries. Sales in April were about 30% below their February readings in France, Italy and Spain, compared to about 10% below in Germany. </w:t>
      </w:r>
    </w:p>
    <w:p w14:paraId="3481F385" w14:textId="77777777" w:rsidR="00FB3F89" w:rsidRPr="00684BE5" w:rsidRDefault="00FB3F89" w:rsidP="00FB3F89">
      <w:pPr>
        <w:pStyle w:val="a9"/>
        <w:spacing w:line="360" w:lineRule="auto"/>
        <w:rPr>
          <w:sz w:val="28"/>
          <w:szCs w:val="28"/>
        </w:rPr>
      </w:pPr>
      <w:r w:rsidRPr="00684BE5">
        <w:rPr>
          <w:sz w:val="28"/>
          <w:szCs w:val="28"/>
        </w:rPr>
        <w:t xml:space="preserve">Commission surveys hint at a significant piling-up of involuntary or ‘forced’ savings, rather than precautionary savings. This is suggested by the large divergence between consumers’ assessment of their </w:t>
      </w:r>
      <w:r w:rsidRPr="00684BE5">
        <w:rPr>
          <w:i/>
          <w:iCs/>
          <w:sz w:val="28"/>
          <w:szCs w:val="28"/>
        </w:rPr>
        <w:t xml:space="preserve">savings at present </w:t>
      </w:r>
      <w:r w:rsidRPr="00684BE5">
        <w:rPr>
          <w:sz w:val="28"/>
          <w:szCs w:val="28"/>
        </w:rPr>
        <w:t xml:space="preserve">and those for the following year. In the same vein, the ECB’s monetary statistics also show a substantial flow into deposits placed by households. These are now growing at their fastest rate since April 2009. </w:t>
      </w:r>
    </w:p>
    <w:p w14:paraId="78681200" w14:textId="77777777" w:rsidR="00FB3F89" w:rsidRPr="00684BE5" w:rsidRDefault="00FB3F89" w:rsidP="00FB3F89">
      <w:pPr>
        <w:pStyle w:val="a9"/>
        <w:spacing w:line="360" w:lineRule="auto"/>
        <w:rPr>
          <w:sz w:val="28"/>
          <w:szCs w:val="28"/>
        </w:rPr>
      </w:pPr>
      <w:r w:rsidRPr="00684BE5">
        <w:rPr>
          <w:i/>
          <w:iCs/>
          <w:sz w:val="28"/>
          <w:szCs w:val="28"/>
        </w:rPr>
        <w:t xml:space="preserve">New passenger car registrations </w:t>
      </w:r>
      <w:r w:rsidRPr="00684BE5">
        <w:rPr>
          <w:sz w:val="28"/>
          <w:szCs w:val="28"/>
        </w:rPr>
        <w:t xml:space="preserve">fell by 45% in April. Although they rebounded strongly in May, they are still about 50% below their level three months earlier. </w:t>
      </w:r>
    </w:p>
    <w:p w14:paraId="4B877E4A" w14:textId="77777777" w:rsidR="00FB3F89" w:rsidRPr="00684BE5" w:rsidRDefault="00FB3F89" w:rsidP="00FB3F89">
      <w:pPr>
        <w:pStyle w:val="a9"/>
        <w:spacing w:line="360" w:lineRule="auto"/>
        <w:rPr>
          <w:sz w:val="28"/>
          <w:szCs w:val="28"/>
        </w:rPr>
      </w:pPr>
      <w:r w:rsidRPr="00684BE5">
        <w:rPr>
          <w:i/>
          <w:iCs/>
          <w:sz w:val="28"/>
          <w:szCs w:val="28"/>
        </w:rPr>
        <w:t xml:space="preserve">Industrial production </w:t>
      </w:r>
      <w:r w:rsidRPr="00684BE5">
        <w:rPr>
          <w:sz w:val="28"/>
          <w:szCs w:val="28"/>
        </w:rPr>
        <w:t xml:space="preserve">collapsed by 17.1% in April, resulting in a cumulative contraction of about 27% since February. Output fell in almost all industrial activities. Looking at its breakdown by sector, only two sectors out of 30 managed to pull through with increased output in April. The most affected industries were the manufacture of motor vehicles, trailers and semi-trailers (about -70%), as well as that of leather and related products (around -60%) followed by clothing (around -40%). Most activities saw output contractions of between 15% and 25%. </w:t>
      </w:r>
    </w:p>
    <w:p w14:paraId="2804B321" w14:textId="77777777" w:rsidR="00FB3F89" w:rsidRPr="00684BE5" w:rsidRDefault="00FB3F89" w:rsidP="00FB3F89">
      <w:pPr>
        <w:pStyle w:val="a9"/>
        <w:spacing w:line="360" w:lineRule="auto"/>
        <w:rPr>
          <w:sz w:val="28"/>
          <w:szCs w:val="28"/>
        </w:rPr>
      </w:pPr>
      <w:r w:rsidRPr="00684BE5">
        <w:rPr>
          <w:sz w:val="28"/>
          <w:szCs w:val="28"/>
        </w:rPr>
        <w:t xml:space="preserve">Euro area </w:t>
      </w:r>
      <w:r w:rsidRPr="00684BE5">
        <w:rPr>
          <w:i/>
          <w:iCs/>
          <w:sz w:val="28"/>
          <w:szCs w:val="28"/>
        </w:rPr>
        <w:t xml:space="preserve">production in construction </w:t>
      </w:r>
      <w:r w:rsidRPr="00684BE5">
        <w:rPr>
          <w:sz w:val="28"/>
          <w:szCs w:val="28"/>
        </w:rPr>
        <w:t xml:space="preserve">fell by 14.6% in April but was highly uneven across countries. While France and Spain both saw production fall by more than one quarter of total output, the reduction in Germany and the Netherlands was only in the single digits. </w:t>
      </w:r>
    </w:p>
    <w:p w14:paraId="5758AF16" w14:textId="77777777" w:rsidR="00FB3F89" w:rsidRPr="00684BE5" w:rsidRDefault="00FB3F89" w:rsidP="00FB3F89">
      <w:pPr>
        <w:pStyle w:val="a9"/>
        <w:spacing w:line="360" w:lineRule="auto"/>
        <w:rPr>
          <w:sz w:val="28"/>
          <w:szCs w:val="28"/>
        </w:rPr>
      </w:pPr>
      <w:r w:rsidRPr="00684BE5">
        <w:rPr>
          <w:sz w:val="28"/>
          <w:szCs w:val="28"/>
        </w:rPr>
        <w:lastRenderedPageBreak/>
        <w:t xml:space="preserve">Overall, these indicators suggests that the euro area economy was operating at between 25-30% below its capacity at the depth of the crisis. Survey results point to a trough in April and a gradual recovery starting in May and gathering pace in June. </w:t>
      </w:r>
    </w:p>
    <w:p w14:paraId="0041BE61" w14:textId="77777777" w:rsidR="00FB3F89" w:rsidRPr="00684BE5" w:rsidRDefault="00FB3F89" w:rsidP="00FB3F89">
      <w:pPr>
        <w:pStyle w:val="a9"/>
        <w:spacing w:line="360" w:lineRule="auto"/>
        <w:rPr>
          <w:sz w:val="28"/>
          <w:szCs w:val="28"/>
        </w:rPr>
      </w:pPr>
      <w:r w:rsidRPr="00684BE5">
        <w:rPr>
          <w:sz w:val="28"/>
          <w:szCs w:val="28"/>
        </w:rPr>
        <w:t xml:space="preserve">The Markit </w:t>
      </w:r>
      <w:r w:rsidRPr="00684BE5">
        <w:rPr>
          <w:i/>
          <w:iCs/>
          <w:sz w:val="28"/>
          <w:szCs w:val="28"/>
        </w:rPr>
        <w:t xml:space="preserve">Purchasing Managers Composite Output Index </w:t>
      </w:r>
      <w:r w:rsidRPr="00684BE5">
        <w:rPr>
          <w:sz w:val="28"/>
          <w:szCs w:val="28"/>
        </w:rPr>
        <w:t xml:space="preserve">(PMI) reached an all-time low in April before showing signs of bottoming-out in May and rising again in June when the flash estimate approached the no-change threshold of 50 (from 13.6, to 31.9 and 47.5 respectively). While it is still consistent with continued output contraction last month, it adds to evidence that the recession has likely moved beyond its trough. </w:t>
      </w:r>
    </w:p>
    <w:p w14:paraId="75314B7A" w14:textId="77777777" w:rsidR="00FB3F89" w:rsidRPr="00684BE5" w:rsidRDefault="00FB3F89" w:rsidP="00FB3F89">
      <w:pPr>
        <w:pStyle w:val="a9"/>
        <w:spacing w:line="360" w:lineRule="auto"/>
        <w:rPr>
          <w:sz w:val="28"/>
          <w:szCs w:val="28"/>
        </w:rPr>
      </w:pPr>
      <w:r w:rsidRPr="00684BE5">
        <w:rPr>
          <w:sz w:val="28"/>
          <w:szCs w:val="28"/>
        </w:rPr>
        <w:t xml:space="preserve">Similarly, the Commission’s </w:t>
      </w:r>
      <w:r w:rsidRPr="00684BE5">
        <w:rPr>
          <w:i/>
          <w:iCs/>
          <w:sz w:val="28"/>
          <w:szCs w:val="28"/>
        </w:rPr>
        <w:t xml:space="preserve">Economic Sentiment Indicator </w:t>
      </w:r>
      <w:r w:rsidRPr="00684BE5">
        <w:rPr>
          <w:sz w:val="28"/>
          <w:szCs w:val="28"/>
        </w:rPr>
        <w:t xml:space="preserve">(ESI) for the euro area hit an all-time low of 64.8 in April but moved up slightly in May and further up in June to 75.7. It is however still well below the 103.4 level seen in February. As expected, the services sector appears to bear the brunt of the hit. The Commission’s </w:t>
      </w:r>
      <w:r w:rsidRPr="00684BE5">
        <w:rPr>
          <w:i/>
          <w:iCs/>
          <w:sz w:val="28"/>
          <w:szCs w:val="28"/>
        </w:rPr>
        <w:t xml:space="preserve">services confidence </w:t>
      </w:r>
      <w:r w:rsidRPr="00684BE5">
        <w:rPr>
          <w:sz w:val="28"/>
          <w:szCs w:val="28"/>
        </w:rPr>
        <w:t xml:space="preserve">indicator declined significantly more than industry confidence in April and continued declining in May, while rebounding in June thanks to a second month of rallying demand expectations. By contrast, </w:t>
      </w:r>
      <w:r w:rsidRPr="00684BE5">
        <w:rPr>
          <w:i/>
          <w:iCs/>
          <w:sz w:val="28"/>
          <w:szCs w:val="28"/>
        </w:rPr>
        <w:t xml:space="preserve">industrial confidence </w:t>
      </w:r>
      <w:r w:rsidRPr="00684BE5">
        <w:rPr>
          <w:sz w:val="28"/>
          <w:szCs w:val="28"/>
        </w:rPr>
        <w:t xml:space="preserve">showed stronger signs of improvement on the back of brighter production expectations, which were almost back to their February level in June and which provide a glimmer of hope for the months to come. </w:t>
      </w:r>
    </w:p>
    <w:p w14:paraId="7F298905" w14:textId="77777777" w:rsidR="00FB3F89" w:rsidRPr="00684BE5" w:rsidRDefault="00FB3F89" w:rsidP="00FB3F89">
      <w:pPr>
        <w:pStyle w:val="a9"/>
        <w:spacing w:line="360" w:lineRule="auto"/>
        <w:rPr>
          <w:color w:val="000000" w:themeColor="text1"/>
          <w:sz w:val="28"/>
          <w:szCs w:val="28"/>
        </w:rPr>
      </w:pPr>
      <w:r w:rsidRPr="00684BE5">
        <w:rPr>
          <w:b/>
          <w:bCs/>
          <w:color w:val="000000" w:themeColor="text1"/>
          <w:sz w:val="28"/>
          <w:szCs w:val="28"/>
        </w:rPr>
        <w:t xml:space="preserve">...but a gradual turnaround is taking place. </w:t>
      </w:r>
    </w:p>
    <w:p w14:paraId="777A7D39" w14:textId="77777777" w:rsidR="00FB3F89" w:rsidRPr="00684BE5" w:rsidRDefault="00FB3F89" w:rsidP="00FB3F89">
      <w:pPr>
        <w:pStyle w:val="a9"/>
        <w:spacing w:line="360" w:lineRule="auto"/>
        <w:rPr>
          <w:sz w:val="28"/>
          <w:szCs w:val="28"/>
        </w:rPr>
      </w:pPr>
      <w:r w:rsidRPr="00684BE5">
        <w:rPr>
          <w:sz w:val="28"/>
          <w:szCs w:val="28"/>
        </w:rPr>
        <w:t xml:space="preserve">There have been nascent signs of revival since the stringency of containment measures began to ease in May. While on average, euro area </w:t>
      </w:r>
      <w:r w:rsidRPr="00684BE5">
        <w:rPr>
          <w:i/>
          <w:iCs/>
          <w:sz w:val="28"/>
          <w:szCs w:val="28"/>
        </w:rPr>
        <w:t xml:space="preserve">mobility </w:t>
      </w:r>
      <w:r w:rsidRPr="00684BE5">
        <w:rPr>
          <w:sz w:val="28"/>
          <w:szCs w:val="28"/>
        </w:rPr>
        <w:t xml:space="preserve">in the second quarter is estimated at about 30% below its base period level, by the end of June it stood at about -10%, bottoming-out from about -45% towards the end of March. </w:t>
      </w:r>
    </w:p>
    <w:p w14:paraId="3122F004" w14:textId="77777777" w:rsidR="00FB3F89" w:rsidRPr="00684BE5" w:rsidRDefault="00FB3F89" w:rsidP="00FB3F89">
      <w:pPr>
        <w:pStyle w:val="a9"/>
        <w:spacing w:line="360" w:lineRule="auto"/>
        <w:rPr>
          <w:sz w:val="28"/>
          <w:szCs w:val="28"/>
        </w:rPr>
      </w:pPr>
      <w:r w:rsidRPr="00684BE5">
        <w:rPr>
          <w:sz w:val="28"/>
          <w:szCs w:val="28"/>
        </w:rPr>
        <w:t xml:space="preserve">The enforcement and easing of lockdowns show non-negligible differences across countries. The </w:t>
      </w:r>
      <w:r w:rsidRPr="00684BE5">
        <w:rPr>
          <w:i/>
          <w:iCs/>
          <w:sz w:val="28"/>
          <w:szCs w:val="28"/>
        </w:rPr>
        <w:t xml:space="preserve">stringency index </w:t>
      </w:r>
      <w:r w:rsidRPr="00684BE5">
        <w:rPr>
          <w:sz w:val="28"/>
          <w:szCs w:val="28"/>
        </w:rPr>
        <w:t xml:space="preserve">for instance ranged between 60 in Germany, about </w:t>
      </w:r>
      <w:r w:rsidRPr="00684BE5">
        <w:rPr>
          <w:sz w:val="28"/>
          <w:szCs w:val="28"/>
        </w:rPr>
        <w:lastRenderedPageBreak/>
        <w:t xml:space="preserve">70 in Italy, 75 in Spain and around 80 in France on average between April and mid-June. Mobility levels have been moving in lock-step. While recovering, these were still below their usual levels in June and quite different among Member States: -20% in Ireland, Portugal and Spain, -15% in Italy, Austria and France, compared to about -10% in Germany and close to pre-crisis levels in Czechia. </w:t>
      </w:r>
    </w:p>
    <w:p w14:paraId="245E8A1E" w14:textId="77777777" w:rsidR="00FB3F89" w:rsidRPr="00684BE5" w:rsidRDefault="00FB3F89" w:rsidP="00FB3F89">
      <w:pPr>
        <w:pStyle w:val="a9"/>
        <w:spacing w:line="360" w:lineRule="auto"/>
        <w:rPr>
          <w:sz w:val="28"/>
          <w:szCs w:val="28"/>
        </w:rPr>
      </w:pPr>
      <w:r w:rsidRPr="00684BE5">
        <w:rPr>
          <w:sz w:val="28"/>
          <w:szCs w:val="28"/>
        </w:rPr>
        <w:t xml:space="preserve">Other real time indicators, such as German </w:t>
      </w:r>
      <w:r w:rsidRPr="00684BE5">
        <w:rPr>
          <w:i/>
          <w:iCs/>
          <w:sz w:val="28"/>
          <w:szCs w:val="28"/>
        </w:rPr>
        <w:t xml:space="preserve">truck toll activity </w:t>
      </w:r>
      <w:r w:rsidRPr="00684BE5">
        <w:rPr>
          <w:sz w:val="28"/>
          <w:szCs w:val="28"/>
        </w:rPr>
        <w:t xml:space="preserve">and </w:t>
      </w:r>
      <w:r w:rsidRPr="00684BE5">
        <w:rPr>
          <w:i/>
          <w:iCs/>
          <w:sz w:val="28"/>
          <w:szCs w:val="28"/>
        </w:rPr>
        <w:t xml:space="preserve">pollution levels  </w:t>
      </w:r>
      <w:r w:rsidRPr="00684BE5">
        <w:rPr>
          <w:sz w:val="28"/>
          <w:szCs w:val="28"/>
        </w:rPr>
        <w:t xml:space="preserve">in the euro area also hint at a gradual pickup in activity starting in the second half of May. The former fell to a trough of close to -15% during the month of April, compared to the same period in the previous year, started to catch up in May and settled at about -5% in June. Pollution levels also saw their lowest reading in April, falling to about 30% below their minimum over the past four years, but rose significantly in June to only about 10% below. Also </w:t>
      </w:r>
      <w:r w:rsidRPr="00684BE5">
        <w:rPr>
          <w:i/>
          <w:iCs/>
          <w:sz w:val="28"/>
          <w:szCs w:val="28"/>
        </w:rPr>
        <w:t xml:space="preserve">electricity consumption </w:t>
      </w:r>
      <w:r w:rsidRPr="00684BE5">
        <w:rPr>
          <w:sz w:val="28"/>
          <w:szCs w:val="28"/>
        </w:rPr>
        <w:t xml:space="preserve">has increased from April’s lows although at a slower pace. </w:t>
      </w:r>
    </w:p>
    <w:p w14:paraId="59E5715F" w14:textId="77777777" w:rsidR="00FB3F89" w:rsidRPr="00684BE5" w:rsidRDefault="00FB3F89" w:rsidP="00FB3F89">
      <w:pPr>
        <w:pStyle w:val="a9"/>
        <w:spacing w:line="360" w:lineRule="auto"/>
        <w:rPr>
          <w:sz w:val="28"/>
          <w:szCs w:val="28"/>
        </w:rPr>
      </w:pPr>
      <w:r w:rsidRPr="00684BE5">
        <w:rPr>
          <w:sz w:val="28"/>
          <w:szCs w:val="28"/>
        </w:rPr>
        <w:t xml:space="preserve">At the same time, the expectations of an economic turnaround continuing in the second half of the year in the euro area are increasing. According to the </w:t>
      </w:r>
      <w:r w:rsidRPr="00684BE5">
        <w:rPr>
          <w:i/>
          <w:iCs/>
          <w:sz w:val="28"/>
          <w:szCs w:val="28"/>
        </w:rPr>
        <w:t>ZEW Financial Market Survey</w:t>
      </w:r>
      <w:r w:rsidRPr="00684BE5">
        <w:rPr>
          <w:sz w:val="28"/>
          <w:szCs w:val="28"/>
        </w:rPr>
        <w:t xml:space="preserve">, financial market experts’ expectations for euro area economic growth rose for the second time in a row, climbing to its highest since 2015 in June. In late June, Citigroup’s daily </w:t>
      </w:r>
      <w:r w:rsidRPr="00684BE5">
        <w:rPr>
          <w:i/>
          <w:iCs/>
          <w:sz w:val="28"/>
          <w:szCs w:val="28"/>
        </w:rPr>
        <w:t xml:space="preserve">Economic Surprise Index </w:t>
      </w:r>
      <w:r w:rsidRPr="00684BE5">
        <w:rPr>
          <w:sz w:val="28"/>
          <w:szCs w:val="28"/>
        </w:rPr>
        <w:t xml:space="preserve">jumped from an historical low in the first half of May, although it has only recovered about half the ground it has lost since January. </w:t>
      </w:r>
    </w:p>
    <w:p w14:paraId="523B267F" w14:textId="77777777" w:rsidR="00FB3F89" w:rsidRPr="00684BE5" w:rsidRDefault="00FB3F89" w:rsidP="00FB3F89">
      <w:pPr>
        <w:spacing w:before="100" w:beforeAutospacing="1" w:after="100" w:afterAutospacing="1" w:line="360" w:lineRule="auto"/>
        <w:rPr>
          <w:rFonts w:eastAsia="Times New Roman" w:cs="Times New Roman"/>
          <w:color w:val="000000" w:themeColor="text1"/>
          <w:szCs w:val="28"/>
          <w:lang w:eastAsia="ru-RU"/>
        </w:rPr>
      </w:pPr>
      <w:r w:rsidRPr="00684BE5">
        <w:rPr>
          <w:rFonts w:eastAsia="Times New Roman" w:cs="Times New Roman"/>
          <w:szCs w:val="28"/>
          <w:lang w:eastAsia="ru-RU"/>
        </w:rPr>
        <w:t xml:space="preserve">All in all, given that containment measures lasted well into the second quarter and that the easing of containment measures has been gradual rather than sudden, the GDP loss in the second quarter is likely to be a multiple of that recorded in the first. However, the positive signals on the latest indicators </w:t>
      </w:r>
      <w:r w:rsidRPr="00684BE5">
        <w:rPr>
          <w:rFonts w:eastAsia="Times New Roman" w:cs="Times New Roman"/>
          <w:color w:val="000000" w:themeColor="text1"/>
          <w:szCs w:val="28"/>
          <w:lang w:eastAsia="ru-RU"/>
        </w:rPr>
        <w:t xml:space="preserve">provide some hope of a swift recovery in the second half of 2020. </w:t>
      </w:r>
    </w:p>
    <w:p w14:paraId="4240BFF0" w14:textId="77777777" w:rsidR="00FB3F89" w:rsidRPr="00684BE5" w:rsidRDefault="00FB3F89" w:rsidP="00FB3F89">
      <w:pPr>
        <w:spacing w:before="100" w:beforeAutospacing="1" w:after="100" w:afterAutospacing="1" w:line="360" w:lineRule="auto"/>
        <w:rPr>
          <w:rFonts w:eastAsia="Times New Roman" w:cs="Times New Roman"/>
          <w:color w:val="000000" w:themeColor="text1"/>
          <w:szCs w:val="28"/>
          <w:lang w:eastAsia="ru-RU"/>
        </w:rPr>
      </w:pPr>
      <w:r w:rsidRPr="00684BE5">
        <w:rPr>
          <w:rFonts w:eastAsia="Times New Roman" w:cs="Times New Roman"/>
          <w:b/>
          <w:bCs/>
          <w:color w:val="000000" w:themeColor="text1"/>
          <w:szCs w:val="28"/>
          <w:lang w:eastAsia="ru-RU"/>
        </w:rPr>
        <w:t xml:space="preserve">Pent-up demand and government support measures kick-start the recovery... </w:t>
      </w:r>
    </w:p>
    <w:p w14:paraId="49101FF2" w14:textId="77777777" w:rsidR="00FB3F89" w:rsidRPr="00684BE5" w:rsidRDefault="00FB3F89" w:rsidP="00FB3F89">
      <w:pPr>
        <w:spacing w:before="100" w:beforeAutospacing="1" w:after="100" w:afterAutospacing="1" w:line="360" w:lineRule="auto"/>
        <w:rPr>
          <w:rFonts w:eastAsia="Times New Roman" w:cs="Times New Roman"/>
          <w:szCs w:val="28"/>
          <w:lang w:eastAsia="ru-RU"/>
        </w:rPr>
      </w:pPr>
      <w:r w:rsidRPr="00684BE5">
        <w:rPr>
          <w:rFonts w:eastAsia="Times New Roman" w:cs="Times New Roman"/>
          <w:szCs w:val="28"/>
          <w:lang w:eastAsia="ru-RU"/>
        </w:rPr>
        <w:lastRenderedPageBreak/>
        <w:t xml:space="preserve">As highlighted in the spring forecast, economic projections remain subject to more fundamental uncertainty than usual. As a result, the present forecast is again based on a larger than usual number of assumptions (e.g. concerning the evolution of the pandemic, the path of containment measures, speed of the rebound). </w:t>
      </w:r>
    </w:p>
    <w:p w14:paraId="0AA664E1" w14:textId="77777777" w:rsidR="00FB3F89" w:rsidRPr="00684BE5" w:rsidRDefault="00FB3F89" w:rsidP="00FB3F89">
      <w:pPr>
        <w:pStyle w:val="a9"/>
        <w:spacing w:line="360" w:lineRule="auto"/>
        <w:rPr>
          <w:sz w:val="28"/>
          <w:szCs w:val="28"/>
        </w:rPr>
      </w:pPr>
      <w:r w:rsidRPr="00684BE5">
        <w:rPr>
          <w:sz w:val="28"/>
          <w:szCs w:val="28"/>
        </w:rPr>
        <w:t xml:space="preserve">Importantly, this forecast is based on the assumption that the pandemic has peaked in Europe and that there will not be a major second wave, while at the global level infections continue to spread but not accelerate anymore. It is assumed that the gradual lifting of containment measures will continue to allow the economy to recover at a relatively strong pace. Nonetheless, the dampening impact of mandatory or voluntary social distancing, in particular on services, is taken into account. It is also assumed that fiscal and monetary policy measures announced up to the cut-off date of this forecast are successful in preserving the economic fabric (e.g. products, processes and human capital), thus avoiding large scale bankruptcies and layoffs. Still, insolvencies and destruction of employment is expected across Member States in 2020. </w:t>
      </w:r>
    </w:p>
    <w:p w14:paraId="2C78B6AC" w14:textId="77777777" w:rsidR="00FB3F89" w:rsidRPr="00684BE5" w:rsidRDefault="00FB3F89" w:rsidP="00FB3F89">
      <w:pPr>
        <w:pStyle w:val="a9"/>
        <w:spacing w:line="360" w:lineRule="auto"/>
        <w:rPr>
          <w:sz w:val="28"/>
          <w:szCs w:val="28"/>
        </w:rPr>
      </w:pPr>
      <w:r w:rsidRPr="00684BE5">
        <w:rPr>
          <w:i/>
          <w:iCs/>
          <w:sz w:val="28"/>
          <w:szCs w:val="28"/>
        </w:rPr>
        <w:t xml:space="preserve">Private consumption </w:t>
      </w:r>
      <w:r w:rsidRPr="00684BE5">
        <w:rPr>
          <w:sz w:val="28"/>
          <w:szCs w:val="28"/>
        </w:rPr>
        <w:t xml:space="preserve">in the euro area has fallen sharply in the first half of this year as consumers lacked the opportunity or confidence to spend. At the same time, household income has been partially sheltered by targeted government measures and automatic stabilisers resulting in increased precautionary and forced saving. </w:t>
      </w:r>
    </w:p>
    <w:p w14:paraId="2E04C166" w14:textId="77777777" w:rsidR="00FB3F89" w:rsidRPr="00684BE5" w:rsidRDefault="00FB3F89" w:rsidP="00FB3F89">
      <w:pPr>
        <w:pStyle w:val="a9"/>
        <w:spacing w:line="360" w:lineRule="auto"/>
        <w:rPr>
          <w:sz w:val="28"/>
          <w:szCs w:val="28"/>
        </w:rPr>
      </w:pPr>
      <w:r w:rsidRPr="00684BE5">
        <w:rPr>
          <w:sz w:val="28"/>
          <w:szCs w:val="28"/>
        </w:rPr>
        <w:t xml:space="preserve">These excess savings, coupled with a rebound in consumer confidence, offer room for consumption to crawl back to some extent over the upcoming quarters. However, in the currently highly uncertain environment, consumer behaviour may take time to normalise, maintaining saving rates at a higher than usual level. </w:t>
      </w:r>
    </w:p>
    <w:p w14:paraId="077C2287" w14:textId="77777777" w:rsidR="00FB3F89" w:rsidRPr="00684BE5" w:rsidRDefault="00FB3F89" w:rsidP="00FB3F89">
      <w:pPr>
        <w:pStyle w:val="a9"/>
        <w:spacing w:line="360" w:lineRule="auto"/>
        <w:rPr>
          <w:sz w:val="28"/>
          <w:szCs w:val="28"/>
        </w:rPr>
      </w:pPr>
      <w:r w:rsidRPr="00684BE5">
        <w:rPr>
          <w:i/>
          <w:iCs/>
          <w:sz w:val="28"/>
          <w:szCs w:val="28"/>
        </w:rPr>
        <w:t xml:space="preserve">Government consumption </w:t>
      </w:r>
      <w:r w:rsidRPr="00684BE5">
        <w:rPr>
          <w:sz w:val="28"/>
          <w:szCs w:val="28"/>
        </w:rPr>
        <w:t xml:space="preserve">is projected to offer the first line of defence against the economic fallout this year and should benefit from exceptional and front-loaded spending. Governments have also enacted or announced a wide range of </w:t>
      </w:r>
      <w:r w:rsidRPr="00684BE5">
        <w:rPr>
          <w:sz w:val="28"/>
          <w:szCs w:val="28"/>
        </w:rPr>
        <w:lastRenderedPageBreak/>
        <w:t xml:space="preserve">discretionary policy measures. These come on top of automatic stabilisers and are expected to provide for a countercyclical impulse to growth. </w:t>
      </w:r>
    </w:p>
    <w:p w14:paraId="4045388F" w14:textId="77777777" w:rsidR="00FB3F89" w:rsidRPr="00684BE5" w:rsidRDefault="00FB3F89" w:rsidP="00FB3F89">
      <w:pPr>
        <w:pStyle w:val="a9"/>
        <w:spacing w:line="360" w:lineRule="auto"/>
        <w:rPr>
          <w:sz w:val="28"/>
          <w:szCs w:val="28"/>
        </w:rPr>
      </w:pPr>
      <w:r w:rsidRPr="00684BE5">
        <w:rPr>
          <w:sz w:val="28"/>
          <w:szCs w:val="28"/>
        </w:rPr>
        <w:t xml:space="preserve">After a steep fall in the first half of the year, </w:t>
      </w:r>
      <w:r w:rsidRPr="00684BE5">
        <w:rPr>
          <w:i/>
          <w:iCs/>
          <w:sz w:val="28"/>
          <w:szCs w:val="28"/>
        </w:rPr>
        <w:t xml:space="preserve">investment </w:t>
      </w:r>
      <w:r w:rsidRPr="00684BE5">
        <w:rPr>
          <w:sz w:val="28"/>
          <w:szCs w:val="28"/>
        </w:rPr>
        <w:t xml:space="preserve">is projected to pick up in the second half of 2020, in line with the gradual resumption in activity. However, the recovery in investment is expected to be sluggish given the strong increase in idle capacity and the elevated uncertainty around the outlook for domestic and external demand.This is compounded by liquidity constraints as well as lower profits which may prove existential for many firms. Left with larger debt burdens, distressed firms may sell assets, reduce investment, or go into insolvency. </w:t>
      </w:r>
    </w:p>
    <w:p w14:paraId="3A97A389" w14:textId="77777777" w:rsidR="00FB3F89" w:rsidRPr="00684BE5" w:rsidRDefault="00FB3F89" w:rsidP="00FB3F89">
      <w:pPr>
        <w:pStyle w:val="a9"/>
        <w:spacing w:line="360" w:lineRule="auto"/>
        <w:rPr>
          <w:sz w:val="28"/>
          <w:szCs w:val="28"/>
        </w:rPr>
      </w:pPr>
      <w:r w:rsidRPr="00684BE5">
        <w:rPr>
          <w:sz w:val="28"/>
          <w:szCs w:val="28"/>
        </w:rPr>
        <w:t xml:space="preserve">In 2021, investment is expected to grow more quickly than other demand components as expectations brighten, the strain on company profit margins diminishes and capacity utilisation recovers. The recovery should receive significant backing from monetary policy, stepped-up public investment and targeted government support schemes. </w:t>
      </w:r>
    </w:p>
    <w:p w14:paraId="66699396" w14:textId="77777777" w:rsidR="00FB3F89" w:rsidRPr="00684BE5" w:rsidRDefault="00FB3F89" w:rsidP="00FB3F89">
      <w:pPr>
        <w:pStyle w:val="a9"/>
        <w:spacing w:line="360" w:lineRule="auto"/>
        <w:rPr>
          <w:sz w:val="28"/>
          <w:szCs w:val="28"/>
        </w:rPr>
      </w:pPr>
      <w:r w:rsidRPr="00684BE5">
        <w:rPr>
          <w:sz w:val="28"/>
          <w:szCs w:val="28"/>
        </w:rPr>
        <w:t xml:space="preserve">Most of the impact of the pandemic on euro area </w:t>
      </w:r>
      <w:r w:rsidRPr="00684BE5">
        <w:rPr>
          <w:i/>
          <w:iCs/>
          <w:sz w:val="28"/>
          <w:szCs w:val="28"/>
        </w:rPr>
        <w:t xml:space="preserve">exports </w:t>
      </w:r>
      <w:r w:rsidRPr="00684BE5">
        <w:rPr>
          <w:sz w:val="28"/>
          <w:szCs w:val="28"/>
        </w:rPr>
        <w:t xml:space="preserve">and </w:t>
      </w:r>
      <w:r w:rsidRPr="00684BE5">
        <w:rPr>
          <w:i/>
          <w:iCs/>
          <w:sz w:val="28"/>
          <w:szCs w:val="28"/>
        </w:rPr>
        <w:t xml:space="preserve">imports </w:t>
      </w:r>
      <w:r w:rsidRPr="00684BE5">
        <w:rPr>
          <w:sz w:val="28"/>
          <w:szCs w:val="28"/>
        </w:rPr>
        <w:t xml:space="preserve">is estimated to have occurred primarily in the first half of this year when demand and supply crashed simultaneously. Starting from the second half of the year, export growth is projected to gain some traction, in line with the expected recovery in major trading partners. But the prospects for a strong catch-up are muted by the severe global aftershocks of the crisis. As the lifting of containment measures follows different patterns in different parts of the world, a swift rebound may be delayed. Also, trade tensions and heightened uncertainty add to the challenges facing a revival in trade. As regards services, the lost output, particularly in travel and tourism, is expected not to be recouped. </w:t>
      </w:r>
    </w:p>
    <w:p w14:paraId="7B4FD301" w14:textId="77777777" w:rsidR="00FB3F89" w:rsidRPr="00684BE5" w:rsidRDefault="00FB3F89" w:rsidP="00FB3F89">
      <w:pPr>
        <w:pStyle w:val="a9"/>
        <w:spacing w:line="360" w:lineRule="auto"/>
        <w:rPr>
          <w:sz w:val="28"/>
          <w:szCs w:val="28"/>
        </w:rPr>
      </w:pPr>
      <w:r w:rsidRPr="00684BE5">
        <w:rPr>
          <w:sz w:val="28"/>
          <w:szCs w:val="28"/>
        </w:rPr>
        <w:t xml:space="preserve">Taking all things together, the euro area will experience a technical recession in the first half of this year with an expected cumulative hit of around 17% of GDP. The GDP loss is forecast to be particularly pronounced in the second quarter (-13 1⁄2% </w:t>
      </w:r>
      <w:r w:rsidRPr="00684BE5">
        <w:rPr>
          <w:sz w:val="28"/>
          <w:szCs w:val="28"/>
        </w:rPr>
        <w:lastRenderedPageBreak/>
        <w:t xml:space="preserve">q-o-q), a deeper contraction than expected in spring (-12 1⁄4% q-o-q). A rebound is forecast for the second half of the year, also boosted by supportive discretionary fiscal and regulatory measures. </w:t>
      </w:r>
    </w:p>
    <w:p w14:paraId="405ED4AF" w14:textId="77777777" w:rsidR="00FB3F89" w:rsidRPr="00684BE5" w:rsidRDefault="00FB3F89" w:rsidP="00FB3F89">
      <w:pPr>
        <w:pStyle w:val="a9"/>
        <w:spacing w:line="360" w:lineRule="auto"/>
        <w:rPr>
          <w:sz w:val="28"/>
          <w:szCs w:val="28"/>
        </w:rPr>
      </w:pPr>
      <w:r w:rsidRPr="00684BE5">
        <w:rPr>
          <w:sz w:val="28"/>
          <w:szCs w:val="28"/>
        </w:rPr>
        <w:t xml:space="preserve">For 2020 as a whole, the euro area economy is forecast to contract by about 83⁄4%, a deeper contraction than envisaged in the spring. As the shock wears off, a lower starting level in 2020 and a high carry over into 2021 should boost the annual growth rate to about 6%. This results in an incomplete recovery, as it implies that GDP at the end of 2021 will be about 2% smaller than it was before the crisis in 2019 and about 4 1⁄2% below the level forecast in winter. </w:t>
      </w:r>
    </w:p>
    <w:p w14:paraId="11121937" w14:textId="77777777" w:rsidR="00FB3F89" w:rsidRPr="00684BE5" w:rsidRDefault="00FB3F89" w:rsidP="00FB3F89">
      <w:pPr>
        <w:pStyle w:val="a9"/>
        <w:spacing w:line="360" w:lineRule="auto"/>
        <w:rPr>
          <w:sz w:val="28"/>
          <w:szCs w:val="28"/>
        </w:rPr>
      </w:pPr>
      <w:r w:rsidRPr="00684BE5">
        <w:rPr>
          <w:sz w:val="28"/>
          <w:szCs w:val="28"/>
        </w:rPr>
        <w:t xml:space="preserve">Projections for 2021 are based on a purely technical assumption of status quo in terms of trading relations between the EU and the UK. This is for forecasting purposes only and reflects no anticipation or prediction of the outcome of the negotiations between the EU and the UK on their future relationship. </w:t>
      </w:r>
    </w:p>
    <w:p w14:paraId="7E5E0C13" w14:textId="77777777" w:rsidR="00FB3F89" w:rsidRPr="00684BE5" w:rsidRDefault="00FB3F89" w:rsidP="00FB3F89">
      <w:pPr>
        <w:pStyle w:val="a9"/>
        <w:spacing w:line="360" w:lineRule="auto"/>
        <w:rPr>
          <w:sz w:val="28"/>
          <w:szCs w:val="28"/>
        </w:rPr>
      </w:pPr>
      <w:r w:rsidRPr="00684BE5">
        <w:rPr>
          <w:sz w:val="28"/>
          <w:szCs w:val="28"/>
        </w:rPr>
        <w:t xml:space="preserve">While many countries have been pushed into recession by a common shock, the impact on output is heterogeneous. Similarly, countries are likely to emerge from it in an asymmetric way, with a wide dispersion of recovery paths. This reflects the different timing at which containment and social distancing measures were introduced and lifted; the structure of the economy, particularly the importance of tourism and leisure activities; as well as the magnitude and effectiveness of the policy response. Likewise, the shortfall of investment induced by the crisis is set to differ substantially across countries. </w:t>
      </w:r>
    </w:p>
    <w:p w14:paraId="79021E79" w14:textId="77777777" w:rsidR="00FB3F89" w:rsidRPr="00684BE5" w:rsidRDefault="00FB3F89" w:rsidP="00FB3F89">
      <w:pPr>
        <w:pStyle w:val="a9"/>
        <w:spacing w:line="360" w:lineRule="auto"/>
        <w:rPr>
          <w:sz w:val="28"/>
          <w:szCs w:val="28"/>
        </w:rPr>
      </w:pPr>
      <w:r w:rsidRPr="00684BE5">
        <w:rPr>
          <w:sz w:val="28"/>
          <w:szCs w:val="28"/>
        </w:rPr>
        <w:t xml:space="preserve">Over the forecast horizon the recovery is expected to be incomplete in a large majority of euro area countries, as the level of GDP at the end of the last quarter of 2021 is forecast to be inferior to what it was in the last quarter of 2019. Among the largest euro area economies, this difference is forecast at about -4 3⁄4% in Italy, -4% in Spain and -3 1⁄4% in France. In Germany, output is forecast to return to its pre-crisis level. However, these considerations only capture one part of the output </w:t>
      </w:r>
      <w:r w:rsidRPr="00684BE5">
        <w:rPr>
          <w:sz w:val="28"/>
          <w:szCs w:val="28"/>
        </w:rPr>
        <w:lastRenderedPageBreak/>
        <w:t xml:space="preserve">loss, because in a situation without the pandemic, all Member States had been expected to see positive GDP growth rates throughout the entire period. </w:t>
      </w:r>
    </w:p>
    <w:p w14:paraId="6158059C" w14:textId="77777777" w:rsidR="00FB3F89" w:rsidRPr="00684BE5" w:rsidRDefault="00FB3F89" w:rsidP="00FB3F89">
      <w:pPr>
        <w:pStyle w:val="a9"/>
        <w:spacing w:line="360" w:lineRule="auto"/>
        <w:rPr>
          <w:b/>
          <w:bCs/>
          <w:color w:val="333399"/>
          <w:sz w:val="28"/>
          <w:szCs w:val="28"/>
        </w:rPr>
      </w:pPr>
    </w:p>
    <w:p w14:paraId="08DC230B" w14:textId="77777777" w:rsidR="00FB3F89" w:rsidRPr="00684BE5" w:rsidRDefault="00FB3F89" w:rsidP="00FB3F89">
      <w:pPr>
        <w:pStyle w:val="a9"/>
        <w:spacing w:line="360" w:lineRule="auto"/>
        <w:rPr>
          <w:color w:val="000000" w:themeColor="text1"/>
          <w:sz w:val="28"/>
          <w:szCs w:val="28"/>
        </w:rPr>
      </w:pPr>
      <w:r w:rsidRPr="00684BE5">
        <w:rPr>
          <w:b/>
          <w:bCs/>
          <w:color w:val="000000" w:themeColor="text1"/>
          <w:sz w:val="28"/>
          <w:szCs w:val="28"/>
        </w:rPr>
        <w:t xml:space="preserve">1.4. PANDEMIC CAUSES NEW EMPLOYMENT CHALLENGES </w:t>
      </w:r>
    </w:p>
    <w:p w14:paraId="003909A8" w14:textId="77777777" w:rsidR="00FB3F89" w:rsidRPr="00684BE5" w:rsidRDefault="00FB3F89" w:rsidP="00FB3F89">
      <w:pPr>
        <w:pStyle w:val="a9"/>
        <w:spacing w:line="360" w:lineRule="auto"/>
        <w:rPr>
          <w:sz w:val="28"/>
          <w:szCs w:val="28"/>
        </w:rPr>
      </w:pPr>
      <w:r w:rsidRPr="00684BE5">
        <w:rPr>
          <w:sz w:val="28"/>
          <w:szCs w:val="28"/>
        </w:rPr>
        <w:t xml:space="preserve">In the first half of 2020, the euro area </w:t>
      </w:r>
      <w:r w:rsidRPr="00684BE5">
        <w:rPr>
          <w:i/>
          <w:iCs/>
          <w:sz w:val="28"/>
          <w:szCs w:val="28"/>
        </w:rPr>
        <w:t xml:space="preserve">labour market </w:t>
      </w:r>
      <w:r w:rsidRPr="00684BE5">
        <w:rPr>
          <w:sz w:val="28"/>
          <w:szCs w:val="28"/>
        </w:rPr>
        <w:t xml:space="preserve">underwent a massive deterioration induced by the COVID-19 pandemic and the measures taken to contain it. This has translated essentially into a sharp decline in the number of hours worked. However, the restrictions in the euro area economy since March have yet to fully feed through to employment statistics thanks to the measures taken to contain the COVID-19 impact on labour markets but also due to reporting lags. Although economic activity shrank significantly in the first quarter, employment in the euro area fell by only 0.2% (0.1% in the EU). This is in stark contrast to the normally close link between developments in employment and GDP growth. </w:t>
      </w:r>
    </w:p>
    <w:p w14:paraId="27342F66" w14:textId="77777777" w:rsidR="00FB3F89" w:rsidRPr="00684BE5" w:rsidRDefault="00FB3F89" w:rsidP="00FB3F89">
      <w:pPr>
        <w:pStyle w:val="a9"/>
        <w:spacing w:line="360" w:lineRule="auto"/>
        <w:rPr>
          <w:sz w:val="28"/>
          <w:szCs w:val="28"/>
        </w:rPr>
      </w:pPr>
      <w:r w:rsidRPr="00684BE5">
        <w:rPr>
          <w:sz w:val="28"/>
          <w:szCs w:val="28"/>
        </w:rPr>
        <w:t xml:space="preserve">The recent increases in </w:t>
      </w:r>
      <w:r w:rsidRPr="00684BE5">
        <w:rPr>
          <w:i/>
          <w:iCs/>
          <w:sz w:val="28"/>
          <w:szCs w:val="28"/>
        </w:rPr>
        <w:t xml:space="preserve">unemployment </w:t>
      </w:r>
      <w:r w:rsidRPr="00684BE5">
        <w:rPr>
          <w:sz w:val="28"/>
          <w:szCs w:val="28"/>
        </w:rPr>
        <w:t xml:space="preserve">have also been small compared to the decline in economic activity. In April 2020, the second month after COVID-19 containment measures were implemented by most Member States, the unemployment rate increased only slightly in the euro area (to 7.3% from the multi-year low of 7.1% in March) and in the EU (from 6.4% to 6.6%). The institutional set-up and some statistical and legal issues explain why the containment measures have not led to larger increases in the unemployment rate and why substantial differences have emerged across countries: </w:t>
      </w:r>
    </w:p>
    <w:p w14:paraId="180B2CD5" w14:textId="77777777" w:rsidR="00FB3F89" w:rsidRPr="00684BE5" w:rsidRDefault="00FB3F89" w:rsidP="00FB3F89">
      <w:pPr>
        <w:pStyle w:val="a9"/>
        <w:spacing w:line="360" w:lineRule="auto"/>
        <w:rPr>
          <w:sz w:val="28"/>
          <w:szCs w:val="28"/>
        </w:rPr>
      </w:pPr>
      <w:r w:rsidRPr="00684BE5">
        <w:rPr>
          <w:sz w:val="28"/>
          <w:szCs w:val="28"/>
        </w:rPr>
        <w:t xml:space="preserve">First, extended </w:t>
      </w:r>
      <w:r w:rsidRPr="00684BE5">
        <w:rPr>
          <w:i/>
          <w:iCs/>
          <w:sz w:val="28"/>
          <w:szCs w:val="28"/>
        </w:rPr>
        <w:t xml:space="preserve">short-time work schemes </w:t>
      </w:r>
      <w:r w:rsidRPr="00684BE5">
        <w:rPr>
          <w:sz w:val="28"/>
          <w:szCs w:val="28"/>
        </w:rPr>
        <w:t xml:space="preserve">have played an important role in keeping employees attached to their jobs even in periods without any or with substantially reduced economic activity. This contrasts significantly with several non-EU countries such as the US where temporary lay-offs push employees to register as unemployed. In the EU, the number of persons notified for short-time work have </w:t>
      </w:r>
      <w:r w:rsidRPr="00684BE5">
        <w:rPr>
          <w:sz w:val="28"/>
          <w:szCs w:val="28"/>
        </w:rPr>
        <w:lastRenderedPageBreak/>
        <w:t xml:space="preserve">reached unprecedented levels (e.g. in Germany). However, these numbers only indicate how many companies consider the schemes as a precaution and not the actual number of persons receiving short-time allowance, which will remain unknown for some time. In addition, working time accounts and a reduction of overtime hours helped to smoothen the impact of the shock. However, these schemes are not identical in all Member States, which contributes to marked differences. In the future, the EU’s new instrument for temporary Support to mitigate Unemployment Risk in an Emergency should limit such differences by assisting Member States to cover the costs directly related to the creation or extension of national short-time work schemes. </w:t>
      </w:r>
    </w:p>
    <w:p w14:paraId="7FC3A1E5" w14:textId="77777777" w:rsidR="00FB3F89" w:rsidRPr="00684BE5" w:rsidRDefault="00FB3F89" w:rsidP="00FB3F89">
      <w:pPr>
        <w:pStyle w:val="a9"/>
        <w:spacing w:line="360" w:lineRule="auto"/>
        <w:rPr>
          <w:sz w:val="28"/>
          <w:szCs w:val="28"/>
        </w:rPr>
      </w:pPr>
      <w:r w:rsidRPr="00684BE5">
        <w:rPr>
          <w:sz w:val="28"/>
          <w:szCs w:val="28"/>
        </w:rPr>
        <w:t xml:space="preserve">Second, to be counted as unemployed, a person has to be available to the labour market, which was not possible everywhere during strict lockdowns. Many persons only loosely attached to the labour market were also discouraged from actively seeking a job and therefore did not count as unemployed. This </w:t>
      </w:r>
      <w:r w:rsidRPr="00684BE5">
        <w:rPr>
          <w:i/>
          <w:iCs/>
          <w:sz w:val="28"/>
          <w:szCs w:val="28"/>
        </w:rPr>
        <w:t xml:space="preserve">statistical issue </w:t>
      </w:r>
      <w:r w:rsidRPr="00684BE5">
        <w:rPr>
          <w:sz w:val="28"/>
          <w:szCs w:val="28"/>
        </w:rPr>
        <w:t xml:space="preserve">helps in part to explain why the pandemic initially had a dampening effect on unemployment rates in some cases, such as in France and Italy. In Italy, for example, the unemployment rate fell in April to 6.3% from 8.0% in March, before moving higher in May. </w:t>
      </w:r>
    </w:p>
    <w:p w14:paraId="0F26C914" w14:textId="77777777" w:rsidR="00FB3F89" w:rsidRPr="00684BE5" w:rsidRDefault="00FB3F89" w:rsidP="00FB3F89">
      <w:pPr>
        <w:pStyle w:val="a9"/>
        <w:spacing w:line="360" w:lineRule="auto"/>
        <w:rPr>
          <w:sz w:val="28"/>
          <w:szCs w:val="28"/>
        </w:rPr>
      </w:pPr>
      <w:r w:rsidRPr="00684BE5">
        <w:rPr>
          <w:sz w:val="28"/>
          <w:szCs w:val="28"/>
        </w:rPr>
        <w:t xml:space="preserve">Third, in some countries, legal issues impact on the development of labour market statistics, including unemployment rates. In several Member States, changes in the legal framework of the economy have made lay-offs more difficult or almost impossible. This includes measures that exclude insolvencies for some time or that explicitly forbid companies to lay off staff because of the crisis or during a state of emergency (‘dismissal bans’), as for example in Italy and Spain. </w:t>
      </w:r>
    </w:p>
    <w:p w14:paraId="5DFCB38B" w14:textId="77777777" w:rsidR="00FB3F89" w:rsidRPr="00684BE5" w:rsidRDefault="00FB3F89" w:rsidP="00FB3F89">
      <w:pPr>
        <w:pStyle w:val="a9"/>
        <w:spacing w:line="360" w:lineRule="auto"/>
        <w:rPr>
          <w:sz w:val="28"/>
          <w:szCs w:val="28"/>
        </w:rPr>
      </w:pPr>
      <w:r w:rsidRPr="00684BE5">
        <w:rPr>
          <w:sz w:val="28"/>
          <w:szCs w:val="28"/>
        </w:rPr>
        <w:t xml:space="preserve">The burden of the labour market deterioration is carried unevenly across labour market categories. Persons employed in relatively unstable low-paid part time jobs felt the development first. The youth unemployment rate has increased more than the overall rate. Self-employed persons have also suffered massively from the </w:t>
      </w:r>
      <w:r w:rsidRPr="00684BE5">
        <w:rPr>
          <w:sz w:val="28"/>
          <w:szCs w:val="28"/>
        </w:rPr>
        <w:lastRenderedPageBreak/>
        <w:t xml:space="preserve">shutdowns, whereas those able to work remotely and/or employed in the public sector or critical sectors were less affected. </w:t>
      </w:r>
    </w:p>
    <w:p w14:paraId="4280CCF0" w14:textId="77777777" w:rsidR="00FB3F89" w:rsidRPr="00684BE5" w:rsidRDefault="00FB3F89" w:rsidP="00FB3F89">
      <w:pPr>
        <w:pStyle w:val="a9"/>
        <w:spacing w:line="360" w:lineRule="auto"/>
        <w:rPr>
          <w:sz w:val="28"/>
          <w:szCs w:val="28"/>
        </w:rPr>
      </w:pPr>
      <w:r w:rsidRPr="00684BE5">
        <w:rPr>
          <w:i/>
          <w:iCs/>
          <w:sz w:val="28"/>
          <w:szCs w:val="28"/>
        </w:rPr>
        <w:t xml:space="preserve">Forward looking indicators </w:t>
      </w:r>
      <w:r w:rsidRPr="00684BE5">
        <w:rPr>
          <w:sz w:val="28"/>
          <w:szCs w:val="28"/>
        </w:rPr>
        <w:t xml:space="preserve">of the labour market signal the impact of the deteriorated economic situation and outlook. In April, the Commission’s Employment Expectations Indicator had fallen to all-time troughs in both the euro area and the EU, but started to rebound in May. This pattern, including new all-time lows, was shared by employment expectations in services and retail trade, whereas expectations in manufacturing and construction followed the same directions but did not fall as much as during the Global Financial Crisis. Similarly, consumers’ unemployment fears fell slightly in May and June after a sharp deterioration in April, but remained below historical peaks. Over the coming months, the labour market outlook has the potential to brighten given that many persons in services and retail are expected to return to their jobs as restrictions are progressively eased. </w:t>
      </w:r>
    </w:p>
    <w:p w14:paraId="6242ED2D" w14:textId="77777777" w:rsidR="00FB3F89" w:rsidRPr="00684BE5" w:rsidRDefault="00FB3F89" w:rsidP="00FB3F89">
      <w:pPr>
        <w:pStyle w:val="a9"/>
        <w:spacing w:line="360" w:lineRule="auto"/>
        <w:rPr>
          <w:sz w:val="28"/>
          <w:szCs w:val="28"/>
        </w:rPr>
      </w:pPr>
      <w:r w:rsidRPr="00684BE5">
        <w:rPr>
          <w:sz w:val="28"/>
          <w:szCs w:val="28"/>
        </w:rPr>
        <w:t xml:space="preserve">However, a number of factors are expected to slow the labour market’s return to its pre-pandemic situation. Many short-time work subsidy schemes are limited in time and despite recent extensions, the schemes will not indefinitely preserve the employment relationship and support incomes. In the case of a prolonged period of weak economic activity and with an increasing number of firms expected to downsize their activities or go out of business, schemes cannot fully prevent an eventual increase in unemployment. In the second half of the year, a number of companies are likely to see liquidity problems turn into solvency problems that make liquidation or bankruptcy unavoidable. Continued social distancing measures that limit a wide range of services could play a role in this. Without a significant recovery in demand, which depends on the easing of containment measures and therefore on the evolution of the pandemic, it will be difficult to sustain an improvement in labour market indicators over the medium term. Layoffs in the wake of bankruptcies are likely to leave many jobseekers struggling to retain their </w:t>
      </w:r>
      <w:r w:rsidRPr="00684BE5">
        <w:rPr>
          <w:sz w:val="28"/>
          <w:szCs w:val="28"/>
        </w:rPr>
        <w:lastRenderedPageBreak/>
        <w:t xml:space="preserve">skills and attachment to the labour market, which does not bode well for the labour market outlook. </w:t>
      </w:r>
    </w:p>
    <w:p w14:paraId="3C91B6F5" w14:textId="77777777" w:rsidR="00FB3F89" w:rsidRPr="00684BE5" w:rsidRDefault="00FB3F89" w:rsidP="00FB3F89">
      <w:pPr>
        <w:pStyle w:val="a9"/>
        <w:spacing w:line="360" w:lineRule="auto"/>
        <w:rPr>
          <w:sz w:val="28"/>
          <w:szCs w:val="28"/>
        </w:rPr>
      </w:pPr>
      <w:r w:rsidRPr="00684BE5">
        <w:rPr>
          <w:sz w:val="28"/>
          <w:szCs w:val="28"/>
        </w:rPr>
        <w:t xml:space="preserve">The expected rise in unemployment rates across the EU may prove particularly hard to overcome in those Member States where unemployment was already relatively high before the start of the pandemic, where the economic rebound is expected to be sluggish, or labour markets and social safety nets lack efficiency and effectiveness. </w:t>
      </w:r>
    </w:p>
    <w:p w14:paraId="3D24A627" w14:textId="77777777" w:rsidR="00FB3F89" w:rsidRPr="00684BE5" w:rsidRDefault="00FB3F89" w:rsidP="00FB3F89">
      <w:pPr>
        <w:pStyle w:val="a9"/>
        <w:spacing w:line="360" w:lineRule="auto"/>
        <w:rPr>
          <w:b/>
          <w:bCs/>
          <w:color w:val="000000" w:themeColor="text1"/>
          <w:sz w:val="28"/>
          <w:szCs w:val="28"/>
        </w:rPr>
      </w:pPr>
      <w:r w:rsidRPr="00684BE5">
        <w:rPr>
          <w:b/>
          <w:bCs/>
          <w:color w:val="000000" w:themeColor="text1"/>
          <w:sz w:val="28"/>
          <w:szCs w:val="28"/>
        </w:rPr>
        <w:t xml:space="preserve">1.5. A QUICK DROP IN INFLATION </w:t>
      </w:r>
    </w:p>
    <w:p w14:paraId="4206F525" w14:textId="77777777" w:rsidR="00FB3F89" w:rsidRPr="00684BE5" w:rsidRDefault="00FB3F89" w:rsidP="00FB3F89">
      <w:pPr>
        <w:pStyle w:val="a9"/>
        <w:spacing w:line="360" w:lineRule="auto"/>
        <w:rPr>
          <w:color w:val="000000" w:themeColor="text1"/>
          <w:sz w:val="28"/>
          <w:szCs w:val="28"/>
        </w:rPr>
      </w:pPr>
      <w:r w:rsidRPr="00684BE5">
        <w:rPr>
          <w:b/>
          <w:bCs/>
          <w:color w:val="000000" w:themeColor="text1"/>
          <w:sz w:val="28"/>
          <w:szCs w:val="28"/>
        </w:rPr>
        <w:t xml:space="preserve">Headline inflation fell strongly ... </w:t>
      </w:r>
    </w:p>
    <w:p w14:paraId="1FF75127" w14:textId="77777777" w:rsidR="00FB3F89" w:rsidRPr="00684BE5" w:rsidRDefault="00FB3F89" w:rsidP="00FB3F89">
      <w:pPr>
        <w:pStyle w:val="a9"/>
        <w:spacing w:line="360" w:lineRule="auto"/>
        <w:rPr>
          <w:sz w:val="28"/>
          <w:szCs w:val="28"/>
        </w:rPr>
      </w:pPr>
      <w:r w:rsidRPr="00684BE5">
        <w:rPr>
          <w:sz w:val="28"/>
          <w:szCs w:val="28"/>
        </w:rPr>
        <w:t xml:space="preserve">Headline inflation in the euro area, as measured by the Harmonised Index of Consumer Prices, averaged 1.1% in the first quarter of 2020, but fell quickly to 0.2% in the second quarter as the impact of COVID-19 led to sharp declines in the price of energy and a number of non-essential goods and services. Inflation stood just above zero in May, driven down by a 12% drop in the energy inflation component, and increased marginally to 0.3% in June as the strongly negative impact of the year- on-year fall in oil prices started tapering out. Nonetheless, food price inflation in the second quarter increased notably, particularly for unprocessed food which increased to 7.6% in April and 6.5% in May compared to last year. This category of goods has been affected by supply chain disruptions, shortages of seasonal workers in the agriculture sector and also by demand substitution. In June, food prices started to moderate again although they are likely to remain elevated for the rest of the year. </w:t>
      </w:r>
    </w:p>
    <w:p w14:paraId="6DF10E4C" w14:textId="77777777" w:rsidR="00FB3F89" w:rsidRPr="00684BE5" w:rsidRDefault="00FB3F89" w:rsidP="00FB3F89">
      <w:pPr>
        <w:pStyle w:val="a9"/>
        <w:spacing w:line="360" w:lineRule="auto"/>
        <w:rPr>
          <w:sz w:val="28"/>
          <w:szCs w:val="28"/>
        </w:rPr>
      </w:pPr>
      <w:r w:rsidRPr="00684BE5">
        <w:rPr>
          <w:sz w:val="28"/>
          <w:szCs w:val="28"/>
        </w:rPr>
        <w:t xml:space="preserve">Euro area core inflation (all items excluding energy and unprocessed food) fell slightly to 1.1% in the second quarter after averaging 1.3% in the previous two quarters. Since the prices of many non-essential services have suffered from a lack of data collection since March, it will take several months to see the direct impact of COVID-19 on services inflation. The prices of services related to package </w:t>
      </w:r>
      <w:r w:rsidRPr="00684BE5">
        <w:rPr>
          <w:sz w:val="28"/>
          <w:szCs w:val="28"/>
        </w:rPr>
        <w:lastRenderedPageBreak/>
        <w:t xml:space="preserve">holidays and accommodation and those of housing are likely to face further declines. </w:t>
      </w:r>
    </w:p>
    <w:p w14:paraId="53BE5E3D" w14:textId="77777777" w:rsidR="00FB3F89" w:rsidRPr="00684BE5" w:rsidRDefault="00FB3F89" w:rsidP="00FB3F89">
      <w:pPr>
        <w:pStyle w:val="a9"/>
        <w:spacing w:line="360" w:lineRule="auto"/>
        <w:rPr>
          <w:sz w:val="28"/>
          <w:szCs w:val="28"/>
        </w:rPr>
      </w:pPr>
      <w:r w:rsidRPr="00684BE5">
        <w:rPr>
          <w:sz w:val="28"/>
          <w:szCs w:val="28"/>
        </w:rPr>
        <w:t xml:space="preserve">The inflation outlook has not changed substantially since spring but there are four important new factors that, overall, are expected to balance each other out. First, oil prices have recovered since May and currently stand above the oil price assumptions of the spring forecast. The decline in energy inflation is henceforth expected to be less negative in 2020. Second, food price inflation came in stronger than expected in the second quarter and will thus have a higher carryover effect for the rest of the year. These two effects will exert an upward push in inflation in 2020. </w:t>
      </w:r>
    </w:p>
    <w:p w14:paraId="493221E7" w14:textId="77777777" w:rsidR="00FB3F89" w:rsidRPr="00684BE5" w:rsidRDefault="00FB3F89" w:rsidP="00FB3F89">
      <w:pPr>
        <w:pStyle w:val="a9"/>
        <w:spacing w:line="360" w:lineRule="auto"/>
        <w:rPr>
          <w:sz w:val="28"/>
          <w:szCs w:val="28"/>
        </w:rPr>
      </w:pPr>
      <w:r w:rsidRPr="00684BE5">
        <w:rPr>
          <w:sz w:val="28"/>
          <w:szCs w:val="28"/>
        </w:rPr>
        <w:t>On the other hand, a number of Member States have announced temporary measures, such as selective reductions in VAT rates or facilitated rent reductions, which should lower the prices of certain categories of goods and services in 2020 with reversed and positive base effects in the second half of 2021. Finally, a weaker economic outlook will continue to exert a downward drag on general price pressures throughout the forecast horizon. Overall, euro area headline inflation is forecast to average 0.3% in 2020 and to increase to 1.1% in 202</w:t>
      </w:r>
      <w:r w:rsidRPr="00684BE5">
        <w:rPr>
          <w:sz w:val="28"/>
          <w:szCs w:val="28"/>
          <w:lang w:val="uk-UA"/>
        </w:rPr>
        <w:t>1</w:t>
      </w:r>
      <w:r w:rsidRPr="00684BE5">
        <w:rPr>
          <w:sz w:val="28"/>
          <w:szCs w:val="28"/>
        </w:rPr>
        <w:t xml:space="preserve">. </w:t>
      </w:r>
    </w:p>
    <w:p w14:paraId="234B694C" w14:textId="77777777" w:rsidR="00FB3F89" w:rsidRPr="00684BE5" w:rsidRDefault="00FB3F89" w:rsidP="00FB3F89">
      <w:pPr>
        <w:pStyle w:val="a9"/>
        <w:spacing w:line="360" w:lineRule="auto"/>
        <w:rPr>
          <w:color w:val="000000" w:themeColor="text1"/>
          <w:sz w:val="28"/>
          <w:szCs w:val="28"/>
        </w:rPr>
      </w:pPr>
      <w:r w:rsidRPr="00684BE5">
        <w:rPr>
          <w:b/>
          <w:bCs/>
          <w:color w:val="000000" w:themeColor="text1"/>
          <w:sz w:val="28"/>
          <w:szCs w:val="28"/>
        </w:rPr>
        <w:t xml:space="preserve">Inflation expectations remain low. </w:t>
      </w:r>
    </w:p>
    <w:p w14:paraId="1F133BF0" w14:textId="77777777" w:rsidR="00FB3F89" w:rsidRPr="00684BE5" w:rsidRDefault="00FB3F89" w:rsidP="00FB3F89">
      <w:pPr>
        <w:pStyle w:val="a9"/>
        <w:spacing w:line="360" w:lineRule="auto"/>
        <w:rPr>
          <w:sz w:val="28"/>
          <w:szCs w:val="28"/>
        </w:rPr>
      </w:pPr>
      <w:r w:rsidRPr="00684BE5">
        <w:rPr>
          <w:sz w:val="28"/>
          <w:szCs w:val="28"/>
        </w:rPr>
        <w:t>Market-based measures of inflation expectations along the maturity spectrum have recovered somewhat from the low levels recorded in mid- May. This followed a more convincing uptick in energy prices which are closely correlated with inflation expectations. At the cut-off date for this forecast on 30 June, inflation-linked swap rates at the one-year forward one-year-ahead horizon stood at 0.5%</w:t>
      </w:r>
      <w:r w:rsidRPr="00684BE5">
        <w:rPr>
          <w:sz w:val="28"/>
          <w:szCs w:val="28"/>
          <w:lang w:val="en-US"/>
        </w:rPr>
        <w:t>.</w:t>
      </w:r>
      <w:r w:rsidRPr="00684BE5">
        <w:rPr>
          <w:sz w:val="28"/>
          <w:szCs w:val="28"/>
        </w:rPr>
        <w:t xml:space="preserve"> Swap rates at the three- year forward three-years-ahead horizon imply an average inflation of 0.9%. On a longer horizon, the widely watched five-year forward five-years-ahead indicator suggests inflation at just 1.1%, below the ECB’s definition of medium-term price stability. </w:t>
      </w:r>
    </w:p>
    <w:p w14:paraId="3FEF29EC" w14:textId="77777777" w:rsidR="00FB3F89" w:rsidRPr="00684BE5" w:rsidRDefault="00FB3F89" w:rsidP="00FB3F89">
      <w:pPr>
        <w:pStyle w:val="a9"/>
        <w:spacing w:line="360" w:lineRule="auto"/>
        <w:rPr>
          <w:sz w:val="28"/>
          <w:szCs w:val="28"/>
        </w:rPr>
      </w:pPr>
      <w:r w:rsidRPr="00684BE5">
        <w:rPr>
          <w:sz w:val="28"/>
          <w:szCs w:val="28"/>
        </w:rPr>
        <w:lastRenderedPageBreak/>
        <w:t xml:space="preserve">The latest ECB Survey of Professional Forecasters for the second quarter of 2020 shows HICP inflation expectations standing at 0.4%, 1.2% and 1.4% in 2020, 2021 and 2022, respectively. Longer-term inflation expectations (for 2024) remained at 1.7%. </w:t>
      </w:r>
    </w:p>
    <w:p w14:paraId="5528245D" w14:textId="77777777" w:rsidR="00FB3F89" w:rsidRPr="00684BE5" w:rsidRDefault="00FB3F89" w:rsidP="00FB3F89">
      <w:pPr>
        <w:pStyle w:val="a9"/>
        <w:spacing w:line="360" w:lineRule="auto"/>
        <w:rPr>
          <w:color w:val="000000" w:themeColor="text1"/>
          <w:sz w:val="28"/>
          <w:szCs w:val="28"/>
        </w:rPr>
      </w:pPr>
      <w:r w:rsidRPr="00684BE5">
        <w:rPr>
          <w:b/>
          <w:bCs/>
          <w:color w:val="000000" w:themeColor="text1"/>
          <w:sz w:val="28"/>
          <w:szCs w:val="28"/>
        </w:rPr>
        <w:t xml:space="preserve">1.6. PROMINENT RISKS ON THE DOWNSIDE </w:t>
      </w:r>
    </w:p>
    <w:p w14:paraId="0007F7A1" w14:textId="77777777" w:rsidR="00FB3F89" w:rsidRPr="00684BE5" w:rsidRDefault="00FB3F89" w:rsidP="00FB3F89">
      <w:pPr>
        <w:pStyle w:val="a9"/>
        <w:spacing w:line="360" w:lineRule="auto"/>
        <w:rPr>
          <w:sz w:val="28"/>
          <w:szCs w:val="28"/>
        </w:rPr>
      </w:pPr>
      <w:r w:rsidRPr="00684BE5">
        <w:rPr>
          <w:sz w:val="28"/>
          <w:szCs w:val="28"/>
        </w:rPr>
        <w:t xml:space="preserve">The </w:t>
      </w:r>
      <w:r w:rsidRPr="00684BE5">
        <w:rPr>
          <w:i/>
          <w:iCs/>
          <w:sz w:val="28"/>
          <w:szCs w:val="28"/>
        </w:rPr>
        <w:t xml:space="preserve">uncertainty surrounding this summer interim forecast </w:t>
      </w:r>
      <w:r w:rsidRPr="00684BE5">
        <w:rPr>
          <w:sz w:val="28"/>
          <w:szCs w:val="28"/>
        </w:rPr>
        <w:t xml:space="preserve">is very high, as the scale and duration of the pandemic remain essentially unknown. There is also uncertainty regarding the duration and scope of the social distancing measures that may be needed after the relaxation of stricter containment measures in recent weeks. </w:t>
      </w:r>
    </w:p>
    <w:p w14:paraId="4CB387EC" w14:textId="77777777" w:rsidR="00FB3F89" w:rsidRPr="00684BE5" w:rsidRDefault="00FB3F89" w:rsidP="00FB3F89">
      <w:pPr>
        <w:pStyle w:val="a9"/>
        <w:spacing w:line="360" w:lineRule="auto"/>
        <w:rPr>
          <w:sz w:val="28"/>
          <w:szCs w:val="28"/>
        </w:rPr>
      </w:pPr>
      <w:r w:rsidRPr="00684BE5">
        <w:rPr>
          <w:i/>
          <w:iCs/>
          <w:sz w:val="28"/>
          <w:szCs w:val="28"/>
        </w:rPr>
        <w:t xml:space="preserve">Risks surrounding the growth projections </w:t>
      </w:r>
      <w:r w:rsidRPr="00684BE5">
        <w:rPr>
          <w:sz w:val="28"/>
          <w:szCs w:val="28"/>
        </w:rPr>
        <w:t xml:space="preserve">are severe and most of them are on the downside. Major risks concern the total economic impact of COVID-19 on the EU economy, which will depend upon the scale and duration of the pandemic. The summer interim forecast is based on the assumption that the pandemic has exerted its biggest impact in the second quarter of 2020. We assume that containment measures will be gradually eased over the coming months and that there will be no new deterioration that requires strict containment measures to be reintroduced. Such a risk exists though, as the already implemented or announced </w:t>
      </w:r>
      <w:r w:rsidRPr="00684BE5">
        <w:rPr>
          <w:i/>
          <w:iCs/>
          <w:sz w:val="28"/>
          <w:szCs w:val="28"/>
        </w:rPr>
        <w:t xml:space="preserve">relaxations of containment measures could prove premature </w:t>
      </w:r>
      <w:r w:rsidRPr="00684BE5">
        <w:rPr>
          <w:sz w:val="28"/>
          <w:szCs w:val="28"/>
        </w:rPr>
        <w:t xml:space="preserve">and spark another outbreak (‘second wave’) before any treatment or vaccine is available. </w:t>
      </w:r>
    </w:p>
    <w:p w14:paraId="1E723790" w14:textId="77777777" w:rsidR="00FB3F89" w:rsidRPr="00684BE5" w:rsidRDefault="00FB3F89" w:rsidP="00FB3F89">
      <w:pPr>
        <w:pStyle w:val="a9"/>
        <w:spacing w:line="360" w:lineRule="auto"/>
        <w:rPr>
          <w:sz w:val="28"/>
          <w:szCs w:val="28"/>
        </w:rPr>
      </w:pPr>
      <w:r w:rsidRPr="00684BE5">
        <w:rPr>
          <w:sz w:val="28"/>
          <w:szCs w:val="28"/>
        </w:rPr>
        <w:t xml:space="preserve">The pandemic has inflicted high costs on firms, lowered their cash flows (revenues) and worsened their profit outlook. In the absence of a rapid recovery in demand, corporations may proceed with more widespread lay-offs when the temporary short-time work schemes come to an end. There is a significant risk that the negative impact for labour markets becomes more pronounced than envisaged in the baseline scenario. For most indebted corporates, there is a risk that initial liquidity strains could turn into solvency problems that lead to </w:t>
      </w:r>
      <w:r w:rsidRPr="00684BE5">
        <w:rPr>
          <w:i/>
          <w:iCs/>
          <w:sz w:val="28"/>
          <w:szCs w:val="28"/>
        </w:rPr>
        <w:t xml:space="preserve">default or </w:t>
      </w:r>
      <w:r w:rsidRPr="00684BE5">
        <w:rPr>
          <w:i/>
          <w:iCs/>
          <w:sz w:val="28"/>
          <w:szCs w:val="28"/>
        </w:rPr>
        <w:lastRenderedPageBreak/>
        <w:t>bankruptcy</w:t>
      </w:r>
      <w:r w:rsidRPr="00684BE5">
        <w:rPr>
          <w:sz w:val="28"/>
          <w:szCs w:val="28"/>
        </w:rPr>
        <w:t xml:space="preserve">. A rise in corporate defaults could prevent companies from restructuring and end up in liquidations with further knock-on effects on employment. This could amplify and lengthen the pandemic shock while raising non-performing loans which would also negatively affect banks, particularly those with high exposures to pandemic-sensitive sectors or the hardest hit countries. </w:t>
      </w:r>
    </w:p>
    <w:p w14:paraId="1ECA53B9" w14:textId="77777777" w:rsidR="00FB3F89" w:rsidRPr="00684BE5" w:rsidRDefault="00FB3F89" w:rsidP="00FB3F89">
      <w:pPr>
        <w:pStyle w:val="a9"/>
        <w:spacing w:line="360" w:lineRule="auto"/>
        <w:rPr>
          <w:sz w:val="28"/>
          <w:szCs w:val="28"/>
        </w:rPr>
      </w:pPr>
      <w:r w:rsidRPr="00684BE5">
        <w:rPr>
          <w:sz w:val="28"/>
          <w:szCs w:val="28"/>
        </w:rPr>
        <w:t xml:space="preserve">In such a context, financial market turmoil cannot be excluded, particularly given the recent decoupling of developments in financial markets and in the real economy. This would have further negative implications on companies’ access to credit and their funding costs. Frictions in credit markets could lower economic efficiency due to higher costs of capital and/or by capital being misallocated away from its most productive uses. For some sovereigns, the budgetary burden of implemented and planned measures could become more difficult to cope with than currently expected. </w:t>
      </w:r>
    </w:p>
    <w:p w14:paraId="52FAB3D4" w14:textId="77777777" w:rsidR="00FB3F89" w:rsidRPr="00684BE5" w:rsidRDefault="00FB3F89" w:rsidP="00FB3F89">
      <w:pPr>
        <w:pStyle w:val="a9"/>
        <w:spacing w:line="360" w:lineRule="auto"/>
        <w:rPr>
          <w:sz w:val="28"/>
          <w:szCs w:val="28"/>
        </w:rPr>
      </w:pPr>
      <w:r w:rsidRPr="00684BE5">
        <w:rPr>
          <w:sz w:val="28"/>
          <w:szCs w:val="28"/>
        </w:rPr>
        <w:t xml:space="preserve">The recovery in Europe could still suffer from </w:t>
      </w:r>
      <w:r w:rsidRPr="00684BE5">
        <w:rPr>
          <w:i/>
          <w:iCs/>
          <w:sz w:val="28"/>
          <w:szCs w:val="28"/>
        </w:rPr>
        <w:t xml:space="preserve">insufficiently coordinated national policy responses </w:t>
      </w:r>
      <w:r w:rsidRPr="00684BE5">
        <w:rPr>
          <w:sz w:val="28"/>
          <w:szCs w:val="28"/>
        </w:rPr>
        <w:t xml:space="preserve">and a too limited common response at the EU level. In an environment where demand from the external environment seems out of reach as a substitute for strong domestic demand, this could hamper the rebound, leave deeper scars in the labour market and prolong the period of weak economic activity. </w:t>
      </w:r>
    </w:p>
    <w:p w14:paraId="76D19AC3" w14:textId="77777777" w:rsidR="00FB3F89" w:rsidRPr="00684BE5" w:rsidRDefault="00FB3F89" w:rsidP="00FB3F89">
      <w:pPr>
        <w:pStyle w:val="a9"/>
        <w:spacing w:line="360" w:lineRule="auto"/>
        <w:rPr>
          <w:sz w:val="28"/>
          <w:szCs w:val="28"/>
        </w:rPr>
      </w:pPr>
      <w:r w:rsidRPr="00684BE5">
        <w:rPr>
          <w:sz w:val="28"/>
          <w:szCs w:val="28"/>
        </w:rPr>
        <w:t xml:space="preserve">The global economic outlook is subject to exceptionally high uncertainty and risks given the spread of new infections in many countries. It is still impossible to predict the future path of the pandemic and the structural changes it may have on social behaviour, international trade and global value chains. In advanced economies outside the EU, similar risks as in the EU apply, notably insufficient policy response to prevent more permanent layoffs and corporate bankruptcies and a sharp reassessment of financial risks, market volatility and negative feedback effects, further weakening the recovery. This could also result in negative spillovers to emerging and low-income countries via both the financial and trade </w:t>
      </w:r>
      <w:r w:rsidRPr="00684BE5">
        <w:rPr>
          <w:sz w:val="28"/>
          <w:szCs w:val="28"/>
        </w:rPr>
        <w:lastRenderedPageBreak/>
        <w:t xml:space="preserve">channels. Renewed capital outflows and currency depreciations in many of these countries risk undermining the stability of their domestic corporate and banking sectors, in the most vulnerable cases putting stress also on sovereign borrowing. </w:t>
      </w:r>
    </w:p>
    <w:p w14:paraId="622B275E" w14:textId="77777777" w:rsidR="00FB3F89" w:rsidRPr="00684BE5" w:rsidRDefault="00FB3F89" w:rsidP="00FB3F89">
      <w:pPr>
        <w:pStyle w:val="a9"/>
        <w:spacing w:line="360" w:lineRule="auto"/>
        <w:rPr>
          <w:sz w:val="28"/>
          <w:szCs w:val="28"/>
        </w:rPr>
      </w:pPr>
      <w:r w:rsidRPr="00684BE5">
        <w:rPr>
          <w:sz w:val="28"/>
          <w:szCs w:val="28"/>
        </w:rPr>
        <w:t xml:space="preserve">The downside risk of a </w:t>
      </w:r>
      <w:r w:rsidRPr="00684BE5">
        <w:rPr>
          <w:i/>
          <w:iCs/>
          <w:sz w:val="28"/>
          <w:szCs w:val="28"/>
        </w:rPr>
        <w:t xml:space="preserve">stronger-than-expected impact of the pandemic on the EU’s external environment </w:t>
      </w:r>
      <w:r w:rsidRPr="00684BE5">
        <w:rPr>
          <w:sz w:val="28"/>
          <w:szCs w:val="28"/>
        </w:rPr>
        <w:t xml:space="preserve">identified in the spring forecast has somewhat materialised, but a further deterioration cannot be excluded. This could also leave deeper scars than currently assumed in the EU’s external trade of goods and services. Finally, after the UK's exit from the EU at the end of January, the UK entered a transition period, which lasts until the end of 2020. It is possible that the transition period ends without any agreement on the future trading relationship. Even if a trade agreement between the EU and the UK is concluded, the future EU-UK trading relationship will be less beneficial than assumed in the purely technical assumption of an unchanged trading relationship, and will therefore lead to more negative outcomes for both sides, in particular for the UK for which trade with the EU is more important than trade with the UK for the EU. On a broader scale, the return of </w:t>
      </w:r>
      <w:r w:rsidRPr="00684BE5">
        <w:rPr>
          <w:i/>
          <w:iCs/>
          <w:sz w:val="28"/>
          <w:szCs w:val="28"/>
        </w:rPr>
        <w:t xml:space="preserve">protectionist policies </w:t>
      </w:r>
      <w:r w:rsidRPr="00684BE5">
        <w:rPr>
          <w:sz w:val="28"/>
          <w:szCs w:val="28"/>
        </w:rPr>
        <w:t xml:space="preserve">in the global economy could negatively affect trade and economic growth. The same could be said about a too strong re-nationalisation of cross-border production links (“de-globalisation”). </w:t>
      </w:r>
    </w:p>
    <w:p w14:paraId="2C923D28" w14:textId="77777777" w:rsidR="00FB3F89" w:rsidRPr="00684BE5" w:rsidRDefault="00FB3F89" w:rsidP="00FB3F89">
      <w:pPr>
        <w:pStyle w:val="a9"/>
        <w:spacing w:line="360" w:lineRule="auto"/>
        <w:rPr>
          <w:sz w:val="28"/>
          <w:szCs w:val="28"/>
        </w:rPr>
      </w:pPr>
      <w:r w:rsidRPr="00684BE5">
        <w:rPr>
          <w:i/>
          <w:iCs/>
          <w:sz w:val="28"/>
          <w:szCs w:val="28"/>
        </w:rPr>
        <w:t>On the upside</w:t>
      </w:r>
      <w:r w:rsidRPr="00684BE5">
        <w:rPr>
          <w:sz w:val="28"/>
          <w:szCs w:val="28"/>
        </w:rPr>
        <w:t xml:space="preserve">, a faster than expected availability of a vaccine against COVID-19 would allow social distancing measures to be removed earlier than currently assumed and improve economic conditions. On the policy side, the Commission’s proposal Next Generation EU, if agreed upon, would give a positive impulse to the EU economy, particularly in 2021. </w:t>
      </w:r>
    </w:p>
    <w:p w14:paraId="0140F29D" w14:textId="77777777" w:rsidR="00FB3F89" w:rsidRPr="00684BE5" w:rsidRDefault="00FB3F89" w:rsidP="00FB3F89">
      <w:pPr>
        <w:pStyle w:val="a9"/>
        <w:spacing w:line="360" w:lineRule="auto"/>
        <w:rPr>
          <w:color w:val="000000" w:themeColor="text1"/>
          <w:sz w:val="28"/>
          <w:szCs w:val="28"/>
        </w:rPr>
      </w:pPr>
      <w:r w:rsidRPr="00684BE5">
        <w:rPr>
          <w:sz w:val="28"/>
          <w:szCs w:val="28"/>
        </w:rPr>
        <w:t xml:space="preserve">As regards </w:t>
      </w:r>
      <w:r w:rsidRPr="00684BE5">
        <w:rPr>
          <w:i/>
          <w:iCs/>
          <w:sz w:val="28"/>
          <w:szCs w:val="28"/>
        </w:rPr>
        <w:t>risks surrounding the inflation outlook</w:t>
      </w:r>
      <w:r w:rsidRPr="00684BE5">
        <w:rPr>
          <w:sz w:val="28"/>
          <w:szCs w:val="28"/>
        </w:rPr>
        <w:t xml:space="preserve">, in the near term, the downside risks to the growth outlook remain the most relevant downside risks. A deeper recession and a slower rebound would negatively influence inflation expectations and limit price pressures. On the upside, a faster-than- expected rebound or a more favourable-than- assumed development in the external environment could push </w:t>
      </w:r>
      <w:r w:rsidRPr="00684BE5">
        <w:rPr>
          <w:sz w:val="28"/>
          <w:szCs w:val="28"/>
        </w:rPr>
        <w:lastRenderedPageBreak/>
        <w:t xml:space="preserve">commodity prices up and lift external price pressures </w:t>
      </w:r>
      <w:r w:rsidRPr="00684BE5">
        <w:rPr>
          <w:color w:val="000000" w:themeColor="text1"/>
          <w:sz w:val="28"/>
          <w:szCs w:val="28"/>
        </w:rPr>
        <w:t xml:space="preserve">but also strengthen the price-setting power of euro area firms. </w:t>
      </w:r>
    </w:p>
    <w:p w14:paraId="33A824A9" w14:textId="77777777" w:rsidR="00FB3F89" w:rsidRPr="00684BE5" w:rsidRDefault="00FB3F89" w:rsidP="00FB3F89">
      <w:pPr>
        <w:pStyle w:val="a9"/>
        <w:spacing w:line="360" w:lineRule="auto"/>
        <w:rPr>
          <w:color w:val="000000" w:themeColor="text1"/>
          <w:sz w:val="28"/>
          <w:szCs w:val="28"/>
        </w:rPr>
      </w:pPr>
      <w:r w:rsidRPr="00684BE5">
        <w:rPr>
          <w:color w:val="000000" w:themeColor="text1"/>
          <w:sz w:val="28"/>
          <w:szCs w:val="28"/>
        </w:rPr>
        <w:t xml:space="preserve">2. PROSPECTS BY MEMBER STATES </w:t>
      </w:r>
    </w:p>
    <w:p w14:paraId="54934701" w14:textId="77777777" w:rsidR="00FB3F89" w:rsidRPr="00684BE5" w:rsidRDefault="00FB3F89" w:rsidP="00FB3F89">
      <w:pPr>
        <w:pStyle w:val="a9"/>
        <w:spacing w:line="360" w:lineRule="auto"/>
        <w:rPr>
          <w:b/>
          <w:bCs/>
          <w:color w:val="000000" w:themeColor="text1"/>
          <w:sz w:val="28"/>
          <w:szCs w:val="28"/>
        </w:rPr>
      </w:pPr>
      <w:r w:rsidRPr="00684BE5">
        <w:rPr>
          <w:b/>
          <w:bCs/>
          <w:color w:val="000000" w:themeColor="text1"/>
          <w:sz w:val="28"/>
          <w:szCs w:val="28"/>
        </w:rPr>
        <w:t xml:space="preserve">EURO AREA </w:t>
      </w:r>
    </w:p>
    <w:p w14:paraId="3117CE03" w14:textId="77777777" w:rsidR="00FB3F89" w:rsidRPr="00684BE5" w:rsidRDefault="00FB3F89" w:rsidP="00FB3F89">
      <w:pPr>
        <w:pStyle w:val="a9"/>
        <w:spacing w:line="360" w:lineRule="auto"/>
        <w:rPr>
          <w:color w:val="000000" w:themeColor="text1"/>
          <w:sz w:val="28"/>
          <w:szCs w:val="28"/>
        </w:rPr>
      </w:pPr>
      <w:r w:rsidRPr="00684BE5">
        <w:rPr>
          <w:b/>
          <w:bCs/>
          <w:color w:val="000000" w:themeColor="text1"/>
          <w:sz w:val="28"/>
          <w:szCs w:val="28"/>
        </w:rPr>
        <w:t xml:space="preserve">2.1. BELGIUM </w:t>
      </w:r>
    </w:p>
    <w:p w14:paraId="794726BF" w14:textId="77777777" w:rsidR="00FB3F89" w:rsidRPr="00684BE5" w:rsidRDefault="00FB3F89" w:rsidP="00FB3F89">
      <w:pPr>
        <w:pStyle w:val="a9"/>
        <w:spacing w:line="360" w:lineRule="auto"/>
        <w:rPr>
          <w:sz w:val="28"/>
          <w:szCs w:val="28"/>
        </w:rPr>
      </w:pPr>
      <w:r w:rsidRPr="00684BE5">
        <w:rPr>
          <w:sz w:val="28"/>
          <w:szCs w:val="28"/>
        </w:rPr>
        <w:t xml:space="preserve">Economic growth in Belgium is set to be hit hard by the COVID-19 outbreak in 2020 but should rebound strongly in 2021. Despite support from fiscal measures, consumption and investment fell as a result of the lockdown restrictions. Supply chain disruptions and a historic drop in confidence are projected to impact strongly on domestic demand in 2020. Weak international trade is expected to detract from growth in both 2020 and 2021. </w:t>
      </w:r>
    </w:p>
    <w:p w14:paraId="39A66F8A" w14:textId="77777777" w:rsidR="00FB3F89" w:rsidRPr="00684BE5" w:rsidRDefault="00FB3F89" w:rsidP="00FB3F89">
      <w:pPr>
        <w:pStyle w:val="a9"/>
        <w:spacing w:line="360" w:lineRule="auto"/>
        <w:rPr>
          <w:sz w:val="28"/>
          <w:szCs w:val="28"/>
        </w:rPr>
      </w:pPr>
      <w:r w:rsidRPr="00684BE5">
        <w:rPr>
          <w:sz w:val="28"/>
          <w:szCs w:val="28"/>
        </w:rPr>
        <w:t xml:space="preserve">Real GDP growth is forecast to fall to -83⁄4% in 2020 and to rebound to 61⁄2% in 2021. Domestic demand dropped by 4.4% in the first quarter of 2020 and is set to plunge even lower in the second quarter of 2020. Economic activity is forecast to start rebounding in the third quarter, as survey indicators point to an acceleration of the recovery in business turnover in June following the lifting of most restrictive measures. The recovery is set to be driven notably by a resumption of household consumption growth, as signalled by the improvement of consumer confidence indicators in May and June. A more significant fall in investment due to supply chain disruptions and falling aggregate demand is expected. Public investment is forecast to decrease in 2020 and rebound progressively from 2020-Q3. Household investment growth is projected to recover gradually due to strong fundamentals. In contrast, business investment growth is expected to rebound more slowly as business supply chains are expected to take longer to readjust and uncertainty regarding the evolution of demand lingers. </w:t>
      </w:r>
    </w:p>
    <w:p w14:paraId="4111C83D" w14:textId="77777777" w:rsidR="00FB3F89" w:rsidRPr="00684BE5" w:rsidRDefault="00FB3F89" w:rsidP="00FB3F89">
      <w:pPr>
        <w:pStyle w:val="a9"/>
        <w:spacing w:line="360" w:lineRule="auto"/>
        <w:rPr>
          <w:sz w:val="28"/>
          <w:szCs w:val="28"/>
        </w:rPr>
      </w:pPr>
      <w:r w:rsidRPr="00684BE5">
        <w:rPr>
          <w:sz w:val="28"/>
          <w:szCs w:val="28"/>
        </w:rPr>
        <w:lastRenderedPageBreak/>
        <w:t xml:space="preserve">The contribution of net exports to real GDP growth is expected to remain negative in both years amid a fall in the growth of world trade in 2020. Reflecting Belgium’s position as a trade hub, imports are largely expected to evolve in line with exports, resulting in a contraction in 2020 and a rebound in 2021. </w:t>
      </w:r>
    </w:p>
    <w:p w14:paraId="623BB475" w14:textId="77777777" w:rsidR="00FB3F89" w:rsidRPr="00684BE5" w:rsidRDefault="00FB3F89" w:rsidP="00FB3F89">
      <w:pPr>
        <w:pStyle w:val="a9"/>
        <w:spacing w:line="360" w:lineRule="auto"/>
        <w:rPr>
          <w:sz w:val="28"/>
          <w:szCs w:val="28"/>
        </w:rPr>
      </w:pPr>
      <w:r w:rsidRPr="00684BE5">
        <w:rPr>
          <w:sz w:val="28"/>
          <w:szCs w:val="28"/>
        </w:rPr>
        <w:t xml:space="preserve">Unemployment is projected to rise, notably due to a higher likelihood of bankruptcies in the most affected sectors such as arts, leisure, hotels and restaurants. This is set to weigh on the recovery of household consumption from the second half of 2020. </w:t>
      </w:r>
    </w:p>
    <w:p w14:paraId="2786E6B7" w14:textId="77777777" w:rsidR="00FB3F89" w:rsidRPr="00684BE5" w:rsidRDefault="00FB3F89" w:rsidP="00FB3F89">
      <w:pPr>
        <w:pStyle w:val="a9"/>
        <w:spacing w:line="360" w:lineRule="auto"/>
        <w:rPr>
          <w:sz w:val="28"/>
          <w:szCs w:val="28"/>
        </w:rPr>
      </w:pPr>
      <w:r w:rsidRPr="00684BE5">
        <w:rPr>
          <w:sz w:val="28"/>
          <w:szCs w:val="28"/>
        </w:rPr>
        <w:t xml:space="preserve">The fall in economic activity is expected to weigh on annual HICP inflation, which is forecast to decrease from 1.2% in 2019 to 0.3% in 2020, mainly due to lower fossil fuel and wholesale electricity prices. Inflation is forecast to edge up to 1.4% in 2021, with a positive contribution from energy prices. </w:t>
      </w:r>
    </w:p>
    <w:p w14:paraId="7D4DB7C5" w14:textId="77777777" w:rsidR="00FB3F89" w:rsidRDefault="00FB3F89" w:rsidP="00FB3F89">
      <w:pPr>
        <w:pStyle w:val="a9"/>
        <w:spacing w:line="360" w:lineRule="auto"/>
        <w:rPr>
          <w:b/>
          <w:bCs/>
          <w:color w:val="333399"/>
          <w:sz w:val="28"/>
          <w:szCs w:val="28"/>
        </w:rPr>
      </w:pPr>
    </w:p>
    <w:p w14:paraId="298FF0BC" w14:textId="77777777" w:rsidR="00FB3F89" w:rsidRDefault="00FB3F89" w:rsidP="00FB3F89">
      <w:pPr>
        <w:pStyle w:val="a9"/>
        <w:spacing w:line="360" w:lineRule="auto"/>
        <w:rPr>
          <w:b/>
          <w:bCs/>
          <w:color w:val="333399"/>
          <w:sz w:val="28"/>
          <w:szCs w:val="28"/>
        </w:rPr>
      </w:pPr>
    </w:p>
    <w:p w14:paraId="121332FE" w14:textId="77777777" w:rsidR="00FB3F89" w:rsidRPr="00684BE5" w:rsidRDefault="00FB3F89" w:rsidP="00FB3F89">
      <w:pPr>
        <w:pStyle w:val="a9"/>
        <w:spacing w:line="360" w:lineRule="auto"/>
        <w:rPr>
          <w:color w:val="000000" w:themeColor="text1"/>
          <w:sz w:val="28"/>
          <w:szCs w:val="28"/>
        </w:rPr>
      </w:pPr>
      <w:r w:rsidRPr="00684BE5">
        <w:rPr>
          <w:b/>
          <w:bCs/>
          <w:color w:val="000000" w:themeColor="text1"/>
          <w:sz w:val="28"/>
          <w:szCs w:val="28"/>
        </w:rPr>
        <w:t xml:space="preserve">2.2. GERMANY </w:t>
      </w:r>
    </w:p>
    <w:p w14:paraId="0597F3D2" w14:textId="77777777" w:rsidR="00FB3F89" w:rsidRPr="00684BE5" w:rsidRDefault="00FB3F89" w:rsidP="00FB3F89">
      <w:pPr>
        <w:pStyle w:val="a9"/>
        <w:spacing w:line="360" w:lineRule="auto"/>
        <w:rPr>
          <w:sz w:val="28"/>
          <w:szCs w:val="28"/>
        </w:rPr>
      </w:pPr>
      <w:r w:rsidRPr="00684BE5">
        <w:rPr>
          <w:sz w:val="28"/>
          <w:szCs w:val="28"/>
        </w:rPr>
        <w:t xml:space="preserve">Germany’s real GDP contracted by 2.2% in the first quarter of 2020. This was the second consecutive decline after -0.1% in the last quarter of 2019, indicating a technical recession. In January and February, the ailing manufacturing sector seemed to be bottoming out, hinting at a possible revival of growth. Over the course of March, the COVID-19 pandemic reached Germany and the imposition of confinement measures paralysed numerous activities, particularly in the services sector. In addition, manufacturing increasingly felt the disruption of value chains and a demand slump in key markets. </w:t>
      </w:r>
    </w:p>
    <w:p w14:paraId="317185F3" w14:textId="77777777" w:rsidR="00FB3F89" w:rsidRPr="00684BE5" w:rsidRDefault="00FB3F89" w:rsidP="00FB3F89">
      <w:pPr>
        <w:pStyle w:val="a9"/>
        <w:spacing w:line="360" w:lineRule="auto"/>
        <w:rPr>
          <w:sz w:val="28"/>
          <w:szCs w:val="28"/>
        </w:rPr>
      </w:pPr>
      <w:r w:rsidRPr="00684BE5">
        <w:rPr>
          <w:sz w:val="28"/>
          <w:szCs w:val="28"/>
        </w:rPr>
        <w:t xml:space="preserve">Mandatory and voluntary shutdowns in the second half of March led to a sharp decline in private consumption and exports in the first quarter (-3 % for both). </w:t>
      </w:r>
      <w:r w:rsidRPr="00684BE5">
        <w:rPr>
          <w:sz w:val="28"/>
          <w:szCs w:val="28"/>
        </w:rPr>
        <w:lastRenderedPageBreak/>
        <w:t xml:space="preserve">Investment fell slightly overall, masking the differing fortunes of construction activity, which remained robust, and equipment spending which fell significantly. </w:t>
      </w:r>
    </w:p>
    <w:p w14:paraId="6B2C79C4" w14:textId="77777777" w:rsidR="00FB3F89" w:rsidRPr="00684BE5" w:rsidRDefault="00FB3F89" w:rsidP="00FB3F89">
      <w:pPr>
        <w:pStyle w:val="a9"/>
        <w:spacing w:line="360" w:lineRule="auto"/>
        <w:rPr>
          <w:sz w:val="28"/>
          <w:szCs w:val="28"/>
        </w:rPr>
      </w:pPr>
      <w:r w:rsidRPr="00684BE5">
        <w:rPr>
          <w:sz w:val="28"/>
          <w:szCs w:val="28"/>
        </w:rPr>
        <w:t xml:space="preserve">Although a relatively benign epidemiological situation allowed Germany to be among the first EU countries to start relaxing confinement measures, with significant easing beginning in mid-May, economic activity in the second quarter is still expected to show an unprecedented decline. In April, industrial production was down by 22% compared to March and by 30% compared to February. Similarly, monthly exports were 24% less than in March and 32% less than in February. Retail turnover shrank 7% in April (after declining by only 3% in March), with food, medicines and toiletries staying resilient, while store sales of non- food items were sinking further after the collapse in March. The unemployment rate is still close to historical lows (3.5% in March and in April) but this conceals an unprecedented surge in short-time work, which according to the IFO institute involved an estimated 6.7 million employees or 15% of the workforce in June. </w:t>
      </w:r>
    </w:p>
    <w:p w14:paraId="244840C7" w14:textId="77777777" w:rsidR="00FB3F89" w:rsidRPr="00684BE5" w:rsidRDefault="00FB3F89" w:rsidP="00FB3F89">
      <w:pPr>
        <w:pStyle w:val="a9"/>
        <w:spacing w:line="360" w:lineRule="auto"/>
        <w:rPr>
          <w:sz w:val="28"/>
          <w:szCs w:val="28"/>
        </w:rPr>
      </w:pPr>
      <w:r w:rsidRPr="00684BE5">
        <w:rPr>
          <w:sz w:val="28"/>
          <w:szCs w:val="28"/>
        </w:rPr>
        <w:t xml:space="preserve">Since spring, the German government took further sizeable measures to stabilise the economy in the wake of the outbreak of the pandemic. The initial response in March included vast liquidity support for companies in the form of public guarantees for loans, tax deferrals, grants for small businesses and extended and simplified access to short-time work schemes. In total, the deficit-relevant measures amounted to 4.7% of GDP in 2020, while guarantees amounted to some 40% of GDP. On top, in early June the government announced a fiscal stimulus package of about EUR 130 bn (3.8% of GDP) for the years 2020 and 2021 to support the economic recovery. It includes measures to boost consumption (notably lower VAT rates in the second half of this year) and investment, alleviate the balance sheet impact of company losses and maintain the investment capacity of local governments. The package also provides incentives for future-oriented investments aimed at helping the green and digital transition. </w:t>
      </w:r>
    </w:p>
    <w:p w14:paraId="02E9CD6A" w14:textId="77777777" w:rsidR="00FB3F89" w:rsidRPr="00684BE5" w:rsidRDefault="00FB3F89" w:rsidP="00FB3F89">
      <w:pPr>
        <w:pStyle w:val="a9"/>
        <w:spacing w:line="360" w:lineRule="auto"/>
        <w:rPr>
          <w:sz w:val="28"/>
          <w:szCs w:val="28"/>
        </w:rPr>
      </w:pPr>
      <w:r w:rsidRPr="00684BE5">
        <w:rPr>
          <w:sz w:val="28"/>
          <w:szCs w:val="28"/>
        </w:rPr>
        <w:lastRenderedPageBreak/>
        <w:t xml:space="preserve">Despite weaker-than-expected growth in the first quarter and a deterioration in the external outlook, real GDP is forecast to decline in 2020 largely in line with the spring forecast by 61⁄4%. The massive fiscal stimulus is expected to boost demand, provide needed liquidity support and avert a surge in unemployment. It is therefore expected to pave the way for a relatively swift recovery, starting in the second half of this year. GDP is expected to grow by 51⁄4% in 2021. </w:t>
      </w:r>
    </w:p>
    <w:p w14:paraId="5E7A1B0C" w14:textId="77777777" w:rsidR="00FB3F89" w:rsidRPr="00684BE5" w:rsidRDefault="00FB3F89" w:rsidP="00FB3F89">
      <w:pPr>
        <w:pStyle w:val="a9"/>
        <w:spacing w:line="360" w:lineRule="auto"/>
        <w:rPr>
          <w:sz w:val="28"/>
          <w:szCs w:val="28"/>
        </w:rPr>
      </w:pPr>
      <w:r w:rsidRPr="00684BE5">
        <w:rPr>
          <w:sz w:val="28"/>
          <w:szCs w:val="28"/>
        </w:rPr>
        <w:t xml:space="preserve">Risks are tilted to the downside and relate to a possibly more protracted international fallout and depressed export demand. Given the strong export orientation of Germany, this would take a larger toll on industrial activity and may slow down the recovery. Domestically, consumer demand could take longer to recover if sanitary concerns linger, income uncertainty persists and the effects of the consumption stimuli prove weaker. </w:t>
      </w:r>
    </w:p>
    <w:p w14:paraId="0D6C7667" w14:textId="77777777" w:rsidR="00FB3F89" w:rsidRPr="00684BE5" w:rsidRDefault="00FB3F89" w:rsidP="00FB3F89">
      <w:pPr>
        <w:pStyle w:val="a9"/>
        <w:spacing w:line="360" w:lineRule="auto"/>
        <w:rPr>
          <w:sz w:val="28"/>
          <w:szCs w:val="28"/>
        </w:rPr>
      </w:pPr>
      <w:r w:rsidRPr="00684BE5">
        <w:rPr>
          <w:sz w:val="28"/>
          <w:szCs w:val="28"/>
        </w:rPr>
        <w:t xml:space="preserve">The currently weak inflationary pressures will be further attenuated by the low energy prices. The VAT cut from July till December 2020, is expected to be at least partly passed on to consumers and slow inflation even further later this year. Next year would see a strong base effect, as the VAT rates are restored in January, but inflation is set to remain moderate overall. Accordingly, HICP inflation is expected to ease to 0.4% this year and return to about 1.5% in 2021. </w:t>
      </w:r>
    </w:p>
    <w:p w14:paraId="15070C23" w14:textId="77777777" w:rsidR="00FB3F89" w:rsidRPr="00684BE5" w:rsidRDefault="00FB3F89" w:rsidP="00FB3F89">
      <w:pPr>
        <w:pStyle w:val="a9"/>
        <w:spacing w:line="360" w:lineRule="auto"/>
        <w:rPr>
          <w:sz w:val="28"/>
          <w:szCs w:val="28"/>
        </w:rPr>
      </w:pPr>
      <w:r w:rsidRPr="00684BE5">
        <w:rPr>
          <w:b/>
          <w:bCs/>
          <w:sz w:val="28"/>
          <w:szCs w:val="28"/>
        </w:rPr>
        <w:t xml:space="preserve">2.3. ESTONIA </w:t>
      </w:r>
    </w:p>
    <w:p w14:paraId="4A694F77" w14:textId="77777777" w:rsidR="00FB3F89" w:rsidRPr="00684BE5" w:rsidRDefault="00FB3F89" w:rsidP="00FB3F89">
      <w:pPr>
        <w:pStyle w:val="a9"/>
        <w:spacing w:line="360" w:lineRule="auto"/>
        <w:rPr>
          <w:sz w:val="28"/>
          <w:szCs w:val="28"/>
        </w:rPr>
      </w:pPr>
      <w:r w:rsidRPr="00684BE5">
        <w:rPr>
          <w:sz w:val="28"/>
          <w:szCs w:val="28"/>
        </w:rPr>
        <w:t xml:space="preserve">GDP fell more than expected in the first quarter of the year, by 3.7% q-o-q and 0.8% y-o-y. The contraction was largely due to factors unrelated to the COVID-19 lockdown measures such as lower production in the energy sector and negative effects on GDP from stocking of motor fuels in the last quarter of 2019. The growth of household consumption flattened to little over zero and corporate equipment investment dropped in the first quarter. At the same time, construction activity was affected less quickly and still expanded. Imports declined by more than exports, increasing the current account surplus. </w:t>
      </w:r>
    </w:p>
    <w:p w14:paraId="451A5D46" w14:textId="77777777" w:rsidR="00FB3F89" w:rsidRPr="00684BE5" w:rsidRDefault="00FB3F89" w:rsidP="00FB3F89">
      <w:pPr>
        <w:pStyle w:val="a9"/>
        <w:spacing w:line="360" w:lineRule="auto"/>
        <w:rPr>
          <w:sz w:val="28"/>
          <w:szCs w:val="28"/>
        </w:rPr>
      </w:pPr>
      <w:r w:rsidRPr="00684BE5">
        <w:rPr>
          <w:sz w:val="28"/>
          <w:szCs w:val="28"/>
        </w:rPr>
        <w:lastRenderedPageBreak/>
        <w:t xml:space="preserve">Estonia’s labour market has reacted relatively rapidly to the crisis. In end-June the registered unemployment rate hit almost 8%, compared to 4.7% a year ago. Many companies have responded by either shedding jobs or cutting wages or both but the fall in employment is currently still cushioned by a wage subsidy scheme, in which the state Unemployment Insurance Fund pays part of the wage, subject to certain conditions. After rising sharply early on, the rise in unemployment slowed in May and June. </w:t>
      </w:r>
    </w:p>
    <w:p w14:paraId="1F79267D" w14:textId="77777777" w:rsidR="00FB3F89" w:rsidRPr="00684BE5" w:rsidRDefault="00FB3F89" w:rsidP="00FB3F89">
      <w:pPr>
        <w:pStyle w:val="a9"/>
        <w:spacing w:line="360" w:lineRule="auto"/>
        <w:rPr>
          <w:sz w:val="28"/>
          <w:szCs w:val="28"/>
        </w:rPr>
      </w:pPr>
      <w:r w:rsidRPr="00684BE5">
        <w:rPr>
          <w:sz w:val="28"/>
          <w:szCs w:val="28"/>
        </w:rPr>
        <w:t xml:space="preserve">The economic crisis is expected to bottom out in the second quarter. Some rebound has already been suggested by short-term indicators in May, including a pick-up in retail trade. Pessimism in the manufacturing sector, however, remains entrenched due to high uncertainty surrounding foreign markets and the high reliance of the Estonian economy on exports. The tourism sector will likely have to rely this summer season mostly on tourists from some neighbouring countries, who typically account for fewer than half of foreign tourists in Estonia. Given the weaker first quarter and the extended uncertainty for the exporting sectors, GDP is now forecast to contract by over 71⁄2 % in 2020. In 2021, GDP is expected to rebound by over 6%, reflecting the base effects and the already taken stimulus measures boosting investment and overall confidence. </w:t>
      </w:r>
    </w:p>
    <w:p w14:paraId="05C65E02" w14:textId="77777777" w:rsidR="00FB3F89" w:rsidRPr="00684BE5" w:rsidRDefault="00FB3F89" w:rsidP="00FB3F89">
      <w:pPr>
        <w:pStyle w:val="a9"/>
        <w:spacing w:line="360" w:lineRule="auto"/>
        <w:rPr>
          <w:sz w:val="28"/>
          <w:szCs w:val="28"/>
        </w:rPr>
      </w:pPr>
      <w:r w:rsidRPr="00684BE5">
        <w:rPr>
          <w:sz w:val="28"/>
          <w:szCs w:val="28"/>
        </w:rPr>
        <w:t xml:space="preserve">Inflation turned strongly negative in April and May, primarily reflecting lower energy prices and cuts in excises on some energy products in May. The economic crisis appears to have supressed prices in most product and service categories and the supply side restrictions during the confinement did not lead to higher prices overall. </w:t>
      </w:r>
    </w:p>
    <w:p w14:paraId="2038D4BE" w14:textId="261128FA" w:rsidR="00FB3F89" w:rsidRDefault="00FB3F89" w:rsidP="00FD679D">
      <w:pPr>
        <w:spacing w:line="360" w:lineRule="auto"/>
        <w:rPr>
          <w:rFonts w:cs="Times New Roman"/>
          <w:szCs w:val="28"/>
        </w:rPr>
      </w:pPr>
    </w:p>
    <w:p w14:paraId="7B5DC5C6" w14:textId="57793DA8" w:rsidR="00FB3F89" w:rsidRDefault="00FB3F89" w:rsidP="00FD679D">
      <w:pPr>
        <w:spacing w:line="360" w:lineRule="auto"/>
        <w:rPr>
          <w:rFonts w:cs="Times New Roman"/>
          <w:szCs w:val="28"/>
        </w:rPr>
      </w:pPr>
    </w:p>
    <w:p w14:paraId="613F3244" w14:textId="50784B8B" w:rsidR="00FB3F89" w:rsidRDefault="00FB3F89" w:rsidP="00FD679D">
      <w:pPr>
        <w:spacing w:line="360" w:lineRule="auto"/>
        <w:rPr>
          <w:rFonts w:cs="Times New Roman"/>
          <w:szCs w:val="28"/>
        </w:rPr>
      </w:pPr>
    </w:p>
    <w:p w14:paraId="12AD3B62" w14:textId="1ACBE63C" w:rsidR="00F36844" w:rsidRDefault="00F36844" w:rsidP="00FD679D">
      <w:pPr>
        <w:spacing w:line="360" w:lineRule="auto"/>
        <w:rPr>
          <w:rFonts w:cs="Times New Roman"/>
          <w:szCs w:val="28"/>
        </w:rPr>
      </w:pPr>
    </w:p>
    <w:p w14:paraId="1B4C5827" w14:textId="77777777" w:rsidR="00F36844" w:rsidRDefault="00F36844" w:rsidP="00FD679D">
      <w:pPr>
        <w:spacing w:line="360" w:lineRule="auto"/>
        <w:rPr>
          <w:rFonts w:cs="Times New Roman"/>
          <w:szCs w:val="28"/>
        </w:rPr>
      </w:pPr>
    </w:p>
    <w:p w14:paraId="1CAC3870" w14:textId="4DAA7AE0" w:rsidR="00161885" w:rsidRPr="00034276" w:rsidRDefault="00161885" w:rsidP="00FD679D">
      <w:pPr>
        <w:spacing w:line="360" w:lineRule="auto"/>
        <w:rPr>
          <w:rFonts w:cs="Times New Roman"/>
          <w:szCs w:val="28"/>
        </w:rPr>
      </w:pPr>
      <w:r w:rsidRPr="00034276">
        <w:rPr>
          <w:rFonts w:cs="Times New Roman"/>
          <w:szCs w:val="28"/>
        </w:rPr>
        <w:lastRenderedPageBreak/>
        <w:t>Прогноз для економіки </w:t>
      </w:r>
      <w:r w:rsidR="0062295C" w:rsidRPr="00034276">
        <w:rPr>
          <w:rFonts w:cs="Times New Roman"/>
          <w:szCs w:val="28"/>
          <w:lang w:val="uk-UA"/>
        </w:rPr>
        <w:t>Є</w:t>
      </w:r>
      <w:r w:rsidRPr="00034276">
        <w:rPr>
          <w:rFonts w:cs="Times New Roman"/>
          <w:szCs w:val="28"/>
        </w:rPr>
        <w:t>врозони</w:t>
      </w:r>
    </w:p>
    <w:p w14:paraId="24BC9DC2" w14:textId="7D0D0642" w:rsidR="00FF11C0" w:rsidRPr="00034276" w:rsidRDefault="00FF11C0" w:rsidP="00FD679D">
      <w:pPr>
        <w:spacing w:line="360" w:lineRule="auto"/>
        <w:rPr>
          <w:rFonts w:cs="Times New Roman"/>
          <w:szCs w:val="28"/>
        </w:rPr>
      </w:pPr>
      <w:r w:rsidRPr="00034276">
        <w:rPr>
          <w:rFonts w:cs="Times New Roman"/>
          <w:szCs w:val="28"/>
        </w:rPr>
        <w:t>Літо 2020 (</w:t>
      </w:r>
      <w:r w:rsidR="00D41B97">
        <w:rPr>
          <w:rFonts w:cs="Times New Roman"/>
          <w:szCs w:val="28"/>
          <w:lang w:val="uk-UA"/>
        </w:rPr>
        <w:t>проміжний</w:t>
      </w:r>
      <w:r w:rsidRPr="00034276">
        <w:rPr>
          <w:rFonts w:cs="Times New Roman"/>
          <w:szCs w:val="28"/>
        </w:rPr>
        <w:t>)</w:t>
      </w:r>
    </w:p>
    <w:p w14:paraId="72FCE4C1" w14:textId="372FB145" w:rsidR="00FF11C0" w:rsidRPr="00034276" w:rsidRDefault="00FF11C0" w:rsidP="00FD679D">
      <w:pPr>
        <w:spacing w:line="360" w:lineRule="auto"/>
        <w:rPr>
          <w:rFonts w:cs="Times New Roman"/>
          <w:szCs w:val="28"/>
          <w:lang w:val="uk-UA"/>
        </w:rPr>
      </w:pPr>
      <w:r w:rsidRPr="00034276">
        <w:rPr>
          <w:rFonts w:cs="Times New Roman"/>
          <w:szCs w:val="28"/>
        </w:rPr>
        <w:t>ГЛИБШ</w:t>
      </w:r>
      <w:r w:rsidR="003E0B86" w:rsidRPr="00034276">
        <w:rPr>
          <w:rFonts w:cs="Times New Roman"/>
          <w:szCs w:val="28"/>
          <w:lang w:val="uk-UA"/>
        </w:rPr>
        <w:t>А</w:t>
      </w:r>
      <w:r w:rsidRPr="00034276">
        <w:rPr>
          <w:rFonts w:cs="Times New Roman"/>
          <w:szCs w:val="28"/>
        </w:rPr>
        <w:t xml:space="preserve"> РЕЦЕС</w:t>
      </w:r>
      <w:r w:rsidR="003E0B86" w:rsidRPr="00034276">
        <w:rPr>
          <w:rFonts w:cs="Times New Roman"/>
          <w:szCs w:val="28"/>
          <w:lang w:val="uk-UA"/>
        </w:rPr>
        <w:t>ІЯ</w:t>
      </w:r>
      <w:r w:rsidRPr="00034276">
        <w:rPr>
          <w:rFonts w:cs="Times New Roman"/>
          <w:szCs w:val="28"/>
        </w:rPr>
        <w:t xml:space="preserve"> З ШИРШИМИ Р</w:t>
      </w:r>
      <w:r w:rsidR="003E0B86" w:rsidRPr="00034276">
        <w:rPr>
          <w:rFonts w:cs="Times New Roman"/>
          <w:szCs w:val="28"/>
          <w:lang w:val="uk-UA"/>
        </w:rPr>
        <w:t>ОЗБІЖНОСТЯМИ</w:t>
      </w:r>
    </w:p>
    <w:p w14:paraId="3BB0681B" w14:textId="77777777" w:rsidR="003E0B86" w:rsidRPr="00034276" w:rsidRDefault="003E0B86" w:rsidP="00FD679D">
      <w:pPr>
        <w:spacing w:line="360" w:lineRule="auto"/>
        <w:rPr>
          <w:rFonts w:cs="Times New Roman"/>
          <w:szCs w:val="28"/>
          <w:lang w:val="uk-UA"/>
        </w:rPr>
      </w:pPr>
    </w:p>
    <w:p w14:paraId="06D2ECF7" w14:textId="207978CE" w:rsidR="00034276" w:rsidRPr="004E4FCE" w:rsidRDefault="00FF11C0" w:rsidP="00FD679D">
      <w:pPr>
        <w:spacing w:line="360" w:lineRule="auto"/>
        <w:rPr>
          <w:rFonts w:cs="Times New Roman"/>
          <w:szCs w:val="28"/>
          <w:lang w:val="ru-RU"/>
        </w:rPr>
      </w:pPr>
      <w:r w:rsidRPr="00A85054">
        <w:rPr>
          <w:rFonts w:cs="Times New Roman"/>
          <w:szCs w:val="28"/>
        </w:rPr>
        <w:t xml:space="preserve">Європейська економіка </w:t>
      </w:r>
      <w:r w:rsidR="00FD679D" w:rsidRPr="00A85054">
        <w:rPr>
          <w:rFonts w:cs="Times New Roman"/>
          <w:szCs w:val="28"/>
          <w:lang w:val="uk-UA"/>
        </w:rPr>
        <w:t>увійшла</w:t>
      </w:r>
      <w:r w:rsidRPr="00A85054">
        <w:rPr>
          <w:rFonts w:cs="Times New Roman"/>
          <w:szCs w:val="28"/>
        </w:rPr>
        <w:t xml:space="preserve"> в раптову рецесію в першій половині</w:t>
      </w:r>
    </w:p>
    <w:p w14:paraId="0D2F906E" w14:textId="3D8722E9" w:rsidR="00A53374" w:rsidRPr="00A85054" w:rsidRDefault="00FF11C0" w:rsidP="00FD679D">
      <w:pPr>
        <w:spacing w:line="360" w:lineRule="auto"/>
        <w:ind w:left="0"/>
        <w:rPr>
          <w:rFonts w:cs="Times New Roman"/>
          <w:szCs w:val="28"/>
        </w:rPr>
      </w:pPr>
      <w:r w:rsidRPr="00A85054">
        <w:rPr>
          <w:rFonts w:cs="Times New Roman"/>
          <w:szCs w:val="28"/>
        </w:rPr>
        <w:t>цього року з най</w:t>
      </w:r>
      <w:r w:rsidR="003E0B86" w:rsidRPr="00A85054">
        <w:rPr>
          <w:rFonts w:cs="Times New Roman"/>
          <w:szCs w:val="28"/>
          <w:lang w:val="uk-UA"/>
        </w:rPr>
        <w:t xml:space="preserve">більшим </w:t>
      </w:r>
      <w:r w:rsidRPr="00A85054">
        <w:rPr>
          <w:rFonts w:cs="Times New Roman"/>
          <w:szCs w:val="28"/>
        </w:rPr>
        <w:t xml:space="preserve">скороченням виробництва </w:t>
      </w:r>
      <w:r w:rsidR="003E0B86" w:rsidRPr="00A85054">
        <w:rPr>
          <w:rFonts w:cs="Times New Roman"/>
          <w:szCs w:val="28"/>
          <w:lang w:val="uk-UA"/>
        </w:rPr>
        <w:t>з часів</w:t>
      </w:r>
      <w:r w:rsidRPr="00A85054">
        <w:rPr>
          <w:rFonts w:cs="Times New Roman"/>
          <w:szCs w:val="28"/>
        </w:rPr>
        <w:t xml:space="preserve"> Другої світової війни. Для протидії поширенню COVID-19 у всьому світі були введені основні </w:t>
      </w:r>
      <w:r w:rsidR="00A85054" w:rsidRPr="00A85054">
        <w:rPr>
          <w:rFonts w:cs="Times New Roman"/>
          <w:szCs w:val="28"/>
          <w:lang w:val="uk-UA"/>
        </w:rPr>
        <w:t xml:space="preserve">обмежувальні </w:t>
      </w:r>
      <w:r w:rsidRPr="00A85054">
        <w:rPr>
          <w:rFonts w:cs="Times New Roman"/>
          <w:szCs w:val="28"/>
        </w:rPr>
        <w:t xml:space="preserve">заходи, які добровільно </w:t>
      </w:r>
      <w:r w:rsidR="003E0B86" w:rsidRPr="00A85054">
        <w:rPr>
          <w:rFonts w:cs="Times New Roman"/>
          <w:szCs w:val="28"/>
          <w:lang w:val="uk-UA"/>
        </w:rPr>
        <w:t>зупинили</w:t>
      </w:r>
      <w:r w:rsidRPr="00A85054">
        <w:rPr>
          <w:rFonts w:cs="Times New Roman"/>
          <w:szCs w:val="28"/>
        </w:rPr>
        <w:t xml:space="preserve"> значну частину економіки. Ряд показників свідчить про те, що в період найсуворішого обмеження економіка </w:t>
      </w:r>
      <w:r w:rsidR="00A85054">
        <w:rPr>
          <w:rFonts w:cs="Times New Roman"/>
          <w:szCs w:val="28"/>
          <w:lang w:val="uk-UA"/>
        </w:rPr>
        <w:t>Є</w:t>
      </w:r>
      <w:r w:rsidRPr="00A85054">
        <w:rPr>
          <w:rFonts w:cs="Times New Roman"/>
          <w:szCs w:val="28"/>
        </w:rPr>
        <w:t xml:space="preserve">врозони працювала на 25-30% нижче своїх можливостей. Загалом, прогнозується, що економіка </w:t>
      </w:r>
      <w:r w:rsidR="00A85054">
        <w:rPr>
          <w:rFonts w:cs="Times New Roman"/>
          <w:szCs w:val="28"/>
          <w:lang w:val="uk-UA"/>
        </w:rPr>
        <w:t>Є</w:t>
      </w:r>
      <w:r w:rsidRPr="00A85054">
        <w:rPr>
          <w:rFonts w:cs="Times New Roman"/>
          <w:szCs w:val="28"/>
        </w:rPr>
        <w:t xml:space="preserve">врозони скоротиться приблизно на 8 3/4% у 2020 році, перш ніж відновитись із річним рівнем зростання 6% наступного року. Ці </w:t>
      </w:r>
      <w:r w:rsidR="003E0B86" w:rsidRPr="00A85054">
        <w:rPr>
          <w:rFonts w:cs="Times New Roman"/>
          <w:szCs w:val="28"/>
          <w:lang w:val="uk-UA"/>
        </w:rPr>
        <w:t>п</w:t>
      </w:r>
      <w:r w:rsidR="0062295C" w:rsidRPr="00A85054">
        <w:rPr>
          <w:rFonts w:cs="Times New Roman"/>
          <w:szCs w:val="28"/>
          <w:lang w:val="uk-UA"/>
        </w:rPr>
        <w:t>ерспективи є</w:t>
      </w:r>
      <w:r w:rsidRPr="00A85054">
        <w:rPr>
          <w:rFonts w:cs="Times New Roman"/>
          <w:szCs w:val="28"/>
          <w:lang w:val="uk-UA"/>
        </w:rPr>
        <w:t xml:space="preserve"> дещо нижч</w:t>
      </w:r>
      <w:r w:rsidR="0062295C" w:rsidRPr="00A85054">
        <w:rPr>
          <w:rFonts w:cs="Times New Roman"/>
          <w:szCs w:val="28"/>
          <w:lang w:val="uk-UA"/>
        </w:rPr>
        <w:t>ими</w:t>
      </w:r>
      <w:r w:rsidRPr="00A85054">
        <w:rPr>
          <w:rFonts w:cs="Times New Roman"/>
          <w:szCs w:val="28"/>
          <w:lang w:val="uk-UA"/>
        </w:rPr>
        <w:t>,</w:t>
      </w:r>
      <w:r w:rsidRPr="00A85054">
        <w:rPr>
          <w:rFonts w:cs="Times New Roman"/>
          <w:szCs w:val="28"/>
        </w:rPr>
        <w:t xml:space="preserve"> ніж у весняному прогнозі, і вказують на неповне відновлення, оскільки очікується, що обсяг виробництва на кінець 2021 року буде приблизно на 2% нижчим, ніж до кризи, і приблизно на 4 1⁄2% нижче прогнозованого рівня ВВП на зиму. Перспективи інфляції мало змінилися з весняного прогнозу: 0,3% очікується на цей рік та 1,1% на 2021 рік.</w:t>
      </w:r>
    </w:p>
    <w:p w14:paraId="17093B23" w14:textId="77777777" w:rsidR="00034276" w:rsidRPr="00A85054" w:rsidRDefault="00FF11C0" w:rsidP="00FD679D">
      <w:pPr>
        <w:spacing w:line="360" w:lineRule="auto"/>
        <w:rPr>
          <w:rFonts w:cs="Times New Roman"/>
          <w:szCs w:val="28"/>
        </w:rPr>
      </w:pPr>
      <w:r w:rsidRPr="00A85054">
        <w:rPr>
          <w:rFonts w:cs="Times New Roman"/>
          <w:szCs w:val="28"/>
        </w:rPr>
        <w:t>Дані за перший квартал підтвердили початкові оцінки значного</w:t>
      </w:r>
    </w:p>
    <w:p w14:paraId="2FD2CEF3" w14:textId="77B10AC3" w:rsidR="00A53374" w:rsidRPr="00A85054" w:rsidRDefault="00FF11C0" w:rsidP="00FD679D">
      <w:pPr>
        <w:spacing w:line="360" w:lineRule="auto"/>
        <w:ind w:left="0"/>
        <w:rPr>
          <w:rFonts w:cs="Times New Roman"/>
          <w:szCs w:val="28"/>
        </w:rPr>
      </w:pPr>
      <w:r w:rsidRPr="00A85054">
        <w:rPr>
          <w:rFonts w:cs="Times New Roman"/>
          <w:szCs w:val="28"/>
        </w:rPr>
        <w:t>економічного впливу, незважаючи на те, що в більшості країн</w:t>
      </w:r>
      <w:r w:rsidR="003E0B86" w:rsidRPr="00A85054">
        <w:rPr>
          <w:rFonts w:cs="Times New Roman"/>
          <w:szCs w:val="28"/>
          <w:lang w:val="uk-UA"/>
        </w:rPr>
        <w:t xml:space="preserve"> обмежувальні заходи були </w:t>
      </w:r>
      <w:r w:rsidRPr="00A85054">
        <w:rPr>
          <w:rFonts w:cs="Times New Roman"/>
          <w:szCs w:val="28"/>
        </w:rPr>
        <w:t xml:space="preserve">введені лише близько середини березня. ВВП скоротився на 3,6% в </w:t>
      </w:r>
      <w:r w:rsidR="000824FA" w:rsidRPr="00A85054">
        <w:rPr>
          <w:rFonts w:cs="Times New Roman"/>
          <w:szCs w:val="28"/>
          <w:lang w:val="uk-UA"/>
        </w:rPr>
        <w:t>Є</w:t>
      </w:r>
      <w:r w:rsidRPr="00A85054">
        <w:rPr>
          <w:rFonts w:cs="Times New Roman"/>
          <w:szCs w:val="28"/>
        </w:rPr>
        <w:t xml:space="preserve">врозоні та на 3,2% в ЄС. Хоча економічні </w:t>
      </w:r>
      <w:r w:rsidR="003E0B86" w:rsidRPr="00A85054">
        <w:rPr>
          <w:rFonts w:cs="Times New Roman"/>
          <w:szCs w:val="28"/>
          <w:lang w:val="uk-UA"/>
        </w:rPr>
        <w:t xml:space="preserve">потрясіння є </w:t>
      </w:r>
      <w:r w:rsidR="003E0B86" w:rsidRPr="00A85054">
        <w:rPr>
          <w:rFonts w:cs="Times New Roman"/>
          <w:szCs w:val="28"/>
        </w:rPr>
        <w:t>всеосяжни</w:t>
      </w:r>
      <w:r w:rsidR="003E0B86" w:rsidRPr="00A85054">
        <w:rPr>
          <w:rFonts w:cs="Times New Roman"/>
          <w:szCs w:val="28"/>
          <w:lang w:val="uk-UA"/>
        </w:rPr>
        <w:t>ми</w:t>
      </w:r>
      <w:r w:rsidRPr="00A85054">
        <w:rPr>
          <w:rFonts w:cs="Times New Roman"/>
          <w:szCs w:val="28"/>
        </w:rPr>
        <w:t xml:space="preserve">, дані першого кварталу також підтвердили </w:t>
      </w:r>
      <w:r w:rsidR="003E0B86" w:rsidRPr="00A85054">
        <w:rPr>
          <w:rFonts w:cs="Times New Roman"/>
          <w:szCs w:val="28"/>
          <w:lang w:val="uk-UA"/>
        </w:rPr>
        <w:t>надзвичайно</w:t>
      </w:r>
      <w:r w:rsidRPr="00A85054">
        <w:rPr>
          <w:rFonts w:cs="Times New Roman"/>
          <w:szCs w:val="28"/>
        </w:rPr>
        <w:t xml:space="preserve"> асиметричний характер впливу на країни та галузі. У другому кварталі всі перевірені показники свідчать про прискорення скорочення економічної активності із збереженням відмінностей між країнами та галузями. Основною причиною цього є набагато довший період «блокування» порівняно з першим кварталом, тоді як на початку травня пом'якшення </w:t>
      </w:r>
      <w:r w:rsidR="00F36CCB" w:rsidRPr="00A85054">
        <w:rPr>
          <w:rFonts w:cs="Times New Roman"/>
          <w:szCs w:val="28"/>
          <w:lang w:val="uk-UA"/>
        </w:rPr>
        <w:t xml:space="preserve">обмежувальних </w:t>
      </w:r>
      <w:r w:rsidRPr="00A85054">
        <w:rPr>
          <w:rFonts w:cs="Times New Roman"/>
          <w:szCs w:val="28"/>
        </w:rPr>
        <w:t xml:space="preserve">заходів відбувалися лише поступово. Прогнозується, що зниження ВВП буде особливо вираженим у другому кварталі, на рівні -13 1⁄2% </w:t>
      </w:r>
      <w:r w:rsidR="00284C60" w:rsidRPr="00A85054">
        <w:rPr>
          <w:rFonts w:cs="Times New Roman"/>
          <w:szCs w:val="28"/>
          <w:lang w:val="uk-UA"/>
        </w:rPr>
        <w:t>відносно</w:t>
      </w:r>
      <w:r w:rsidR="00284C60" w:rsidRPr="00A85054">
        <w:rPr>
          <w:rFonts w:cs="Times New Roman"/>
          <w:szCs w:val="28"/>
        </w:rPr>
        <w:t xml:space="preserve"> попереднього кварталу</w:t>
      </w:r>
      <w:r w:rsidRPr="00A85054">
        <w:rPr>
          <w:rFonts w:cs="Times New Roman"/>
          <w:szCs w:val="28"/>
        </w:rPr>
        <w:t xml:space="preserve">. З </w:t>
      </w:r>
      <w:r w:rsidRPr="00A85054">
        <w:rPr>
          <w:rFonts w:cs="Times New Roman"/>
          <w:szCs w:val="28"/>
        </w:rPr>
        <w:lastRenderedPageBreak/>
        <w:t xml:space="preserve">нетерпінням чекаючи другої половини року та 2021 року, </w:t>
      </w:r>
      <w:r w:rsidR="00284C60" w:rsidRPr="00A85054">
        <w:rPr>
          <w:rFonts w:cs="Times New Roman"/>
          <w:szCs w:val="28"/>
          <w:lang w:val="uk-UA"/>
        </w:rPr>
        <w:t>передбачається</w:t>
      </w:r>
      <w:r w:rsidRPr="00A85054">
        <w:rPr>
          <w:rFonts w:cs="Times New Roman"/>
          <w:szCs w:val="28"/>
        </w:rPr>
        <w:t xml:space="preserve">, що європейська економіка відновиться, але з більшими та стійкішими різницями між державами-членами, ніж очікувалося навесні. Ознаки того, що економічна </w:t>
      </w:r>
      <w:r w:rsidR="000E0555" w:rsidRPr="00A85054">
        <w:rPr>
          <w:rFonts w:cs="Times New Roman"/>
          <w:szCs w:val="28"/>
          <w:lang w:val="uk-UA"/>
        </w:rPr>
        <w:t>активність</w:t>
      </w:r>
      <w:r w:rsidRPr="00A85054">
        <w:rPr>
          <w:rFonts w:cs="Times New Roman"/>
          <w:szCs w:val="28"/>
        </w:rPr>
        <w:t xml:space="preserve"> вже </w:t>
      </w:r>
      <w:r w:rsidR="00284C60" w:rsidRPr="00A85054">
        <w:rPr>
          <w:rFonts w:cs="Times New Roman"/>
          <w:szCs w:val="28"/>
          <w:lang w:val="uk-UA"/>
        </w:rPr>
        <w:t xml:space="preserve">досягла </w:t>
      </w:r>
      <w:r w:rsidR="0067679F">
        <w:rPr>
          <w:rFonts w:cs="Times New Roman"/>
          <w:szCs w:val="28"/>
          <w:lang w:val="uk-UA"/>
        </w:rPr>
        <w:t>най</w:t>
      </w:r>
      <w:r w:rsidR="00284C60" w:rsidRPr="00A85054">
        <w:rPr>
          <w:rFonts w:cs="Times New Roman"/>
          <w:szCs w:val="28"/>
          <w:lang w:val="uk-UA"/>
        </w:rPr>
        <w:t>нижчої точки</w:t>
      </w:r>
      <w:r w:rsidRPr="00A85054">
        <w:rPr>
          <w:rFonts w:cs="Times New Roman"/>
          <w:szCs w:val="28"/>
        </w:rPr>
        <w:t>, були помітні в травні, коли поступов</w:t>
      </w:r>
      <w:r w:rsidR="00FD563E" w:rsidRPr="00A85054">
        <w:rPr>
          <w:rFonts w:cs="Times New Roman"/>
          <w:szCs w:val="28"/>
          <w:lang w:val="uk-UA"/>
        </w:rPr>
        <w:t>е</w:t>
      </w:r>
      <w:r w:rsidRPr="00A85054">
        <w:rPr>
          <w:rFonts w:cs="Times New Roman"/>
          <w:szCs w:val="28"/>
        </w:rPr>
        <w:t xml:space="preserve"> </w:t>
      </w:r>
      <w:r w:rsidR="00FD563E" w:rsidRPr="00A85054">
        <w:rPr>
          <w:rFonts w:cs="Times New Roman"/>
          <w:szCs w:val="28"/>
          <w:lang w:val="uk-UA"/>
        </w:rPr>
        <w:t>скасування</w:t>
      </w:r>
      <w:r w:rsidRPr="00A85054">
        <w:rPr>
          <w:rFonts w:cs="Times New Roman"/>
          <w:szCs w:val="28"/>
        </w:rPr>
        <w:t xml:space="preserve"> обмежень прогресувал</w:t>
      </w:r>
      <w:r w:rsidR="00FD563E" w:rsidRPr="00A85054">
        <w:rPr>
          <w:rFonts w:cs="Times New Roman"/>
          <w:szCs w:val="28"/>
          <w:lang w:val="uk-UA"/>
        </w:rPr>
        <w:t>о</w:t>
      </w:r>
      <w:r w:rsidRPr="00A85054">
        <w:rPr>
          <w:rFonts w:cs="Times New Roman"/>
          <w:szCs w:val="28"/>
        </w:rPr>
        <w:t>. У червні показники свідчать про те, що економіка набрала подальших темпів, забезпечуючи сприятливу точку відліку для подальшого підйому у третьому кварталі.</w:t>
      </w:r>
    </w:p>
    <w:p w14:paraId="7F1D4E69" w14:textId="77777777" w:rsidR="0067679F" w:rsidRDefault="00DE3B50" w:rsidP="0067679F">
      <w:pPr>
        <w:spacing w:line="360" w:lineRule="auto"/>
        <w:rPr>
          <w:rFonts w:cs="Times New Roman"/>
          <w:szCs w:val="28"/>
        </w:rPr>
      </w:pPr>
      <w:r w:rsidRPr="00A85054">
        <w:rPr>
          <w:rFonts w:cs="Times New Roman"/>
          <w:szCs w:val="28"/>
        </w:rPr>
        <w:t xml:space="preserve">З огляду на незвичну невизначеність навколо економічних прогнозів, </w:t>
      </w:r>
    </w:p>
    <w:p w14:paraId="2A5E5CF4" w14:textId="249B37E1" w:rsidR="00A53374" w:rsidRPr="00A85054" w:rsidRDefault="00DE3B50" w:rsidP="0067679F">
      <w:pPr>
        <w:spacing w:line="360" w:lineRule="auto"/>
        <w:ind w:left="0"/>
        <w:rPr>
          <w:rFonts w:cs="Times New Roman"/>
          <w:szCs w:val="28"/>
        </w:rPr>
      </w:pPr>
      <w:r w:rsidRPr="00A85054">
        <w:rPr>
          <w:rFonts w:cs="Times New Roman"/>
          <w:szCs w:val="28"/>
        </w:rPr>
        <w:t>цей</w:t>
      </w:r>
      <w:r w:rsidR="0067679F">
        <w:rPr>
          <w:rFonts w:cs="Times New Roman"/>
          <w:szCs w:val="28"/>
          <w:lang w:val="uk-UA"/>
        </w:rPr>
        <w:t xml:space="preserve"> </w:t>
      </w:r>
      <w:r w:rsidRPr="00A85054">
        <w:rPr>
          <w:rFonts w:cs="Times New Roman"/>
          <w:szCs w:val="28"/>
        </w:rPr>
        <w:t xml:space="preserve">прогноз продовжує </w:t>
      </w:r>
      <w:r w:rsidR="00F36CCB" w:rsidRPr="00A85054">
        <w:rPr>
          <w:rFonts w:cs="Times New Roman"/>
          <w:szCs w:val="28"/>
          <w:lang w:val="uk-UA"/>
        </w:rPr>
        <w:t>ґрунтуватися</w:t>
      </w:r>
      <w:r w:rsidRPr="00A85054">
        <w:rPr>
          <w:rFonts w:cs="Times New Roman"/>
          <w:szCs w:val="28"/>
        </w:rPr>
        <w:t xml:space="preserve"> на ряді критичних припущень. Найголовніше, передбачається, що </w:t>
      </w:r>
      <w:r w:rsidR="00F36CCB" w:rsidRPr="00A85054">
        <w:rPr>
          <w:rFonts w:cs="Times New Roman"/>
          <w:szCs w:val="28"/>
          <w:lang w:val="uk-UA"/>
        </w:rPr>
        <w:t xml:space="preserve">обмежувальні </w:t>
      </w:r>
      <w:r w:rsidRPr="00A85054">
        <w:rPr>
          <w:rFonts w:cs="Times New Roman"/>
          <w:szCs w:val="28"/>
        </w:rPr>
        <w:t xml:space="preserve">заходи в ЄС будуть поступово скасовуватися, і жодна велика друга хвиля </w:t>
      </w:r>
      <w:r w:rsidR="00C71DD9">
        <w:rPr>
          <w:rFonts w:cs="Times New Roman"/>
          <w:szCs w:val="28"/>
          <w:lang w:val="uk-UA"/>
        </w:rPr>
        <w:t>нових випадків зараження</w:t>
      </w:r>
      <w:r w:rsidRPr="00A85054">
        <w:rPr>
          <w:rFonts w:cs="Times New Roman"/>
          <w:szCs w:val="28"/>
        </w:rPr>
        <w:t xml:space="preserve"> не спричинить нових загальних обмежень. Однак постійні заходи</w:t>
      </w:r>
      <w:r w:rsidR="00C71DD9">
        <w:rPr>
          <w:rFonts w:cs="Times New Roman"/>
          <w:szCs w:val="28"/>
          <w:lang w:val="uk-UA"/>
        </w:rPr>
        <w:t xml:space="preserve"> </w:t>
      </w:r>
      <w:r w:rsidRPr="00A85054">
        <w:rPr>
          <w:rFonts w:cs="Times New Roman"/>
          <w:szCs w:val="28"/>
        </w:rPr>
        <w:t>соціального дистанціювання враховують наслідки для секторів, що потребують міжособистісних контактів.</w:t>
      </w:r>
      <w:r w:rsidR="00F36CCB" w:rsidRPr="00A85054">
        <w:rPr>
          <w:rFonts w:cs="Times New Roman"/>
          <w:szCs w:val="28"/>
          <w:lang w:val="uk-UA"/>
        </w:rPr>
        <w:t xml:space="preserve"> Достовірно</w:t>
      </w:r>
      <w:r w:rsidR="00F36CCB" w:rsidRPr="00A85054">
        <w:rPr>
          <w:rFonts w:cs="Times New Roman"/>
          <w:szCs w:val="28"/>
        </w:rPr>
        <w:t xml:space="preserve"> оприлюднені </w:t>
      </w:r>
      <w:r w:rsidR="00F36CCB" w:rsidRPr="00A85054">
        <w:rPr>
          <w:rFonts w:cs="Times New Roman"/>
          <w:szCs w:val="28"/>
          <w:lang w:val="uk-UA"/>
        </w:rPr>
        <w:t xml:space="preserve">до граничної дати </w:t>
      </w:r>
      <w:r w:rsidRPr="00A85054">
        <w:rPr>
          <w:rFonts w:cs="Times New Roman"/>
          <w:szCs w:val="28"/>
        </w:rPr>
        <w:t>заходи фіскальної та грошово-кредитної політики сприятимуть відновленню та запобіганн</w:t>
      </w:r>
      <w:r w:rsidR="00F36CCB" w:rsidRPr="00A85054">
        <w:rPr>
          <w:rFonts w:cs="Times New Roman"/>
          <w:szCs w:val="28"/>
          <w:lang w:val="uk-UA"/>
        </w:rPr>
        <w:t>ю</w:t>
      </w:r>
      <w:r w:rsidRPr="00A85054">
        <w:rPr>
          <w:rFonts w:cs="Times New Roman"/>
          <w:szCs w:val="28"/>
        </w:rPr>
        <w:t xml:space="preserve"> масштабним банкрутствам та звільненням. </w:t>
      </w:r>
      <w:r w:rsidR="00F36CCB" w:rsidRPr="00A85054">
        <w:rPr>
          <w:rFonts w:cs="Times New Roman"/>
          <w:szCs w:val="28"/>
          <w:lang w:val="uk-UA"/>
        </w:rPr>
        <w:t>Однак, банкрутства і втрати робочих місць</w:t>
      </w:r>
      <w:r w:rsidR="00F36CCB" w:rsidRPr="004E4FCE">
        <w:rPr>
          <w:rFonts w:cs="Times New Roman"/>
          <w:szCs w:val="28"/>
          <w:lang w:val="ru-RU"/>
        </w:rPr>
        <w:t xml:space="preserve"> </w:t>
      </w:r>
      <w:r w:rsidR="00F36CCB" w:rsidRPr="00A85054">
        <w:rPr>
          <w:rFonts w:cs="Times New Roman"/>
          <w:szCs w:val="28"/>
          <w:lang w:val="uk-UA"/>
        </w:rPr>
        <w:t>в державах-членах є цілком ймовірним</w:t>
      </w:r>
      <w:r w:rsidR="00AB1C71">
        <w:rPr>
          <w:rFonts w:cs="Times New Roman"/>
          <w:szCs w:val="28"/>
          <w:lang w:val="uk-UA"/>
        </w:rPr>
        <w:t>и</w:t>
      </w:r>
      <w:r w:rsidR="00F36CCB" w:rsidRPr="00A85054">
        <w:rPr>
          <w:rFonts w:cs="Times New Roman"/>
          <w:szCs w:val="28"/>
          <w:lang w:val="uk-UA"/>
        </w:rPr>
        <w:t xml:space="preserve">. </w:t>
      </w:r>
      <w:r w:rsidR="00F36CCB" w:rsidRPr="00A85054">
        <w:rPr>
          <w:rFonts w:cs="Times New Roman"/>
          <w:szCs w:val="28"/>
        </w:rPr>
        <w:t>На глобальному рівні тривале зростання швидк</w:t>
      </w:r>
      <w:r w:rsidR="00F36CCB" w:rsidRPr="00A85054">
        <w:rPr>
          <w:rFonts w:cs="Times New Roman"/>
          <w:szCs w:val="28"/>
          <w:lang w:val="uk-UA"/>
        </w:rPr>
        <w:t>ості</w:t>
      </w:r>
      <w:r w:rsidR="00F36CCB" w:rsidRPr="00A85054">
        <w:rPr>
          <w:rFonts w:cs="Times New Roman"/>
          <w:szCs w:val="28"/>
        </w:rPr>
        <w:t xml:space="preserve"> зараженн</w:t>
      </w:r>
      <w:r w:rsidR="00AB1C71">
        <w:rPr>
          <w:rFonts w:cs="Times New Roman"/>
          <w:szCs w:val="28"/>
          <w:lang w:val="uk-UA"/>
        </w:rPr>
        <w:t>я</w:t>
      </w:r>
      <w:r w:rsidR="00F36CCB" w:rsidRPr="00A85054">
        <w:rPr>
          <w:rFonts w:cs="Times New Roman"/>
          <w:szCs w:val="28"/>
        </w:rPr>
        <w:t>, особливо в США і на ринках, що розвиваються</w:t>
      </w:r>
      <w:r w:rsidR="00F36CCB" w:rsidRPr="00AB1C71">
        <w:rPr>
          <w:rFonts w:cs="Times New Roman"/>
          <w:szCs w:val="28"/>
          <w:lang w:val="uk-UA"/>
        </w:rPr>
        <w:t>, погірши</w:t>
      </w:r>
      <w:r w:rsidR="00AB1C71" w:rsidRPr="00AB1C71">
        <w:rPr>
          <w:rFonts w:cs="Times New Roman"/>
          <w:szCs w:val="28"/>
          <w:lang w:val="uk-UA"/>
        </w:rPr>
        <w:t>ло</w:t>
      </w:r>
      <w:r w:rsidR="00F36CCB" w:rsidRPr="00A85054">
        <w:rPr>
          <w:rFonts w:cs="Times New Roman"/>
          <w:szCs w:val="28"/>
        </w:rPr>
        <w:t xml:space="preserve"> глобальні перспективи і, як очікується, стане гальмом для європейської економіки.</w:t>
      </w:r>
    </w:p>
    <w:p w14:paraId="5F5E36DF" w14:textId="77777777" w:rsidR="00034276" w:rsidRPr="00A85054" w:rsidRDefault="00DE3B50" w:rsidP="00FD679D">
      <w:pPr>
        <w:spacing w:line="360" w:lineRule="auto"/>
      </w:pPr>
      <w:r w:rsidRPr="00A85054">
        <w:t xml:space="preserve">Ризики, пов'язані з прогнозами зростання, продовжують залишатися </w:t>
      </w:r>
    </w:p>
    <w:p w14:paraId="4582C382" w14:textId="7D4FBA8E" w:rsidR="00DE3B50" w:rsidRPr="00A85054" w:rsidRDefault="00DE3B50" w:rsidP="00FD679D">
      <w:pPr>
        <w:spacing w:line="360" w:lineRule="auto"/>
        <w:ind w:left="0"/>
        <w:rPr>
          <w:rFonts w:cs="Times New Roman"/>
          <w:szCs w:val="28"/>
          <w:lang w:val="uk-UA"/>
        </w:rPr>
      </w:pPr>
      <w:r w:rsidRPr="00A85054">
        <w:rPr>
          <w:rFonts w:cs="Times New Roman"/>
          <w:szCs w:val="28"/>
        </w:rPr>
        <w:t xml:space="preserve">серйозними і взаємопов'язаними, в результаті чого баланс ризиків все ще схиляється до нижчої сторони. Основним ризиком є ​​нова хвиля </w:t>
      </w:r>
      <w:r w:rsidR="00F36CCB" w:rsidRPr="00A85054">
        <w:rPr>
          <w:rFonts w:cs="Times New Roman"/>
          <w:szCs w:val="28"/>
        </w:rPr>
        <w:t>заражень</w:t>
      </w:r>
      <w:r w:rsidRPr="00A85054">
        <w:rPr>
          <w:rFonts w:cs="Times New Roman"/>
          <w:szCs w:val="28"/>
        </w:rPr>
        <w:t>, яка фальсифікує одне з ключових припущень цього прогнозу</w:t>
      </w:r>
      <w:r w:rsidR="00F36CCB" w:rsidRPr="00A85054">
        <w:rPr>
          <w:rFonts w:cs="Times New Roman"/>
          <w:szCs w:val="28"/>
          <w:lang w:val="uk-UA"/>
        </w:rPr>
        <w:t xml:space="preserve">. </w:t>
      </w:r>
      <w:r w:rsidR="00F36CCB" w:rsidRPr="00A85054">
        <w:rPr>
          <w:rFonts w:cs="Times New Roman"/>
          <w:szCs w:val="28"/>
        </w:rPr>
        <w:t>Більш стійкі шрами від економічного шоку,</w:t>
      </w:r>
      <w:r w:rsidR="00AB1C71">
        <w:rPr>
          <w:rFonts w:cs="Times New Roman"/>
          <w:szCs w:val="28"/>
          <w:lang w:val="uk-UA"/>
        </w:rPr>
        <w:t xml:space="preserve"> </w:t>
      </w:r>
      <w:r w:rsidR="00F36CCB" w:rsidRPr="00A85054">
        <w:rPr>
          <w:rFonts w:cs="Times New Roman"/>
          <w:szCs w:val="28"/>
          <w:lang w:val="uk-UA"/>
        </w:rPr>
        <w:t>спричинен</w:t>
      </w:r>
      <w:r w:rsidR="00AB1C71">
        <w:rPr>
          <w:rFonts w:cs="Times New Roman"/>
          <w:szCs w:val="28"/>
          <w:lang w:val="uk-UA"/>
        </w:rPr>
        <w:t>ого</w:t>
      </w:r>
      <w:r w:rsidR="00F36CCB" w:rsidRPr="00A85054">
        <w:rPr>
          <w:rFonts w:cs="Times New Roman"/>
          <w:szCs w:val="28"/>
        </w:rPr>
        <w:t xml:space="preserve"> COVID-19, </w:t>
      </w:r>
      <w:r w:rsidR="00F36CCB" w:rsidRPr="00A85054">
        <w:rPr>
          <w:rFonts w:cs="Times New Roman"/>
          <w:szCs w:val="28"/>
          <w:lang w:val="uk-UA"/>
        </w:rPr>
        <w:t>представляє</w:t>
      </w:r>
      <w:r w:rsidR="00F36CCB" w:rsidRPr="00A85054">
        <w:rPr>
          <w:rFonts w:cs="Times New Roman"/>
          <w:szCs w:val="28"/>
        </w:rPr>
        <w:t xml:space="preserve"> ще один серйозний ризик, наприклад, більш широкомасштабне скорочення зайнятості і </w:t>
      </w:r>
      <w:r w:rsidR="00F36CCB" w:rsidRPr="00A85054">
        <w:rPr>
          <w:rFonts w:cs="Times New Roman"/>
          <w:szCs w:val="28"/>
          <w:lang w:val="uk-UA"/>
        </w:rPr>
        <w:t>спільне банкрутство</w:t>
      </w:r>
      <w:r w:rsidR="00AB1C71">
        <w:rPr>
          <w:rFonts w:cs="Times New Roman"/>
          <w:szCs w:val="28"/>
          <w:lang w:val="uk-UA"/>
        </w:rPr>
        <w:t xml:space="preserve">, які </w:t>
      </w:r>
      <w:r w:rsidR="00F36CCB" w:rsidRPr="00A85054">
        <w:rPr>
          <w:rFonts w:cs="Times New Roman"/>
          <w:szCs w:val="28"/>
        </w:rPr>
        <w:t>приведуть до більш повільного відновлення.</w:t>
      </w:r>
      <w:r w:rsidRPr="00A85054">
        <w:rPr>
          <w:rFonts w:cs="Times New Roman"/>
          <w:szCs w:val="28"/>
        </w:rPr>
        <w:t xml:space="preserve"> Відсутність угоди про відносини між ЄС та Великобританією станом на 2021 рік залишається важливим ризиком. З іншого боку, пропозиція Комісії ЄС «Наступне покоління», яка не може бути відображена </w:t>
      </w:r>
      <w:r w:rsidR="00F36CCB" w:rsidRPr="00A85054">
        <w:rPr>
          <w:rFonts w:cs="Times New Roman"/>
          <w:szCs w:val="28"/>
          <w:lang w:val="uk-UA"/>
        </w:rPr>
        <w:t>у вихідних даних</w:t>
      </w:r>
      <w:r w:rsidRPr="00A85054">
        <w:rPr>
          <w:rFonts w:cs="Times New Roman"/>
          <w:szCs w:val="28"/>
        </w:rPr>
        <w:t xml:space="preserve">, доки </w:t>
      </w:r>
      <w:r w:rsidR="00F36CCB" w:rsidRPr="00A85054">
        <w:rPr>
          <w:rFonts w:cs="Times New Roman"/>
          <w:szCs w:val="28"/>
          <w:lang w:val="uk-UA"/>
        </w:rPr>
        <w:lastRenderedPageBreak/>
        <w:t xml:space="preserve">її не буде прийнято законодавчими органами </w:t>
      </w:r>
      <w:r w:rsidRPr="00A85054">
        <w:rPr>
          <w:rFonts w:cs="Times New Roman"/>
          <w:szCs w:val="28"/>
        </w:rPr>
        <w:t>, може дати значний імпульс для економіки ЄС, особливо у 2021 році.</w:t>
      </w:r>
      <w:r w:rsidR="00F36CCB" w:rsidRPr="00A85054">
        <w:rPr>
          <w:rFonts w:cs="Times New Roman"/>
          <w:szCs w:val="28"/>
          <w:lang w:val="uk-UA"/>
        </w:rPr>
        <w:t xml:space="preserve"> </w:t>
      </w:r>
    </w:p>
    <w:p w14:paraId="365E49DD" w14:textId="5A448344" w:rsidR="002855A7" w:rsidRPr="00A85054" w:rsidRDefault="002855A7" w:rsidP="00FD679D">
      <w:pPr>
        <w:spacing w:line="360" w:lineRule="auto"/>
        <w:rPr>
          <w:rFonts w:cs="Times New Roman"/>
          <w:szCs w:val="28"/>
          <w:lang w:val="uk-UA"/>
        </w:rPr>
      </w:pPr>
    </w:p>
    <w:p w14:paraId="30159DDC" w14:textId="0120D2BD" w:rsidR="002855A7" w:rsidRPr="00034276" w:rsidRDefault="002855A7" w:rsidP="00FD679D">
      <w:pPr>
        <w:pStyle w:val="a3"/>
        <w:numPr>
          <w:ilvl w:val="0"/>
          <w:numId w:val="2"/>
        </w:numPr>
        <w:spacing w:line="360" w:lineRule="auto"/>
        <w:rPr>
          <w:rFonts w:cs="Times New Roman"/>
          <w:szCs w:val="28"/>
          <w:lang w:val="uk-UA"/>
        </w:rPr>
      </w:pPr>
      <w:r w:rsidRPr="00034276">
        <w:rPr>
          <w:rFonts w:cs="Times New Roman"/>
          <w:szCs w:val="28"/>
          <w:lang w:val="uk-UA"/>
        </w:rPr>
        <w:t>ЄВРОЗОНА І ПЕРСПЕКТИВИ ЄС</w:t>
      </w:r>
    </w:p>
    <w:p w14:paraId="634144D2" w14:textId="77777777" w:rsidR="00A53374" w:rsidRPr="00034276" w:rsidRDefault="00A53374" w:rsidP="00FD679D">
      <w:pPr>
        <w:pStyle w:val="a3"/>
        <w:spacing w:line="360" w:lineRule="auto"/>
        <w:rPr>
          <w:rFonts w:cs="Times New Roman"/>
          <w:szCs w:val="28"/>
          <w:lang w:val="uk-UA"/>
        </w:rPr>
      </w:pPr>
    </w:p>
    <w:p w14:paraId="116CBBB2" w14:textId="4DC4613A" w:rsidR="002855A7" w:rsidRPr="00034276" w:rsidRDefault="002855A7" w:rsidP="00FD679D">
      <w:pPr>
        <w:pStyle w:val="a3"/>
        <w:numPr>
          <w:ilvl w:val="1"/>
          <w:numId w:val="2"/>
        </w:numPr>
        <w:spacing w:line="360" w:lineRule="auto"/>
        <w:rPr>
          <w:rFonts w:cs="Times New Roman"/>
          <w:b/>
          <w:bCs/>
          <w:szCs w:val="28"/>
          <w:lang w:val="uk-UA"/>
        </w:rPr>
      </w:pPr>
      <w:r w:rsidRPr="00034276">
        <w:rPr>
          <w:rFonts w:cs="Times New Roman"/>
          <w:b/>
          <w:bCs/>
          <w:szCs w:val="28"/>
          <w:lang w:val="uk-UA"/>
        </w:rPr>
        <w:t>НЕРІВНОМІРНЕ ВІДНОВЛЕННЯ ГЛОБАЛЬНОЇ ЕКОНОМІКИ</w:t>
      </w:r>
    </w:p>
    <w:p w14:paraId="67C36346" w14:textId="186111DA" w:rsidR="00604479" w:rsidRPr="00034276" w:rsidRDefault="00604479" w:rsidP="00FD679D">
      <w:pPr>
        <w:spacing w:line="360" w:lineRule="auto"/>
        <w:ind w:left="0"/>
        <w:rPr>
          <w:rFonts w:cs="Times New Roman"/>
          <w:b/>
          <w:bCs/>
          <w:szCs w:val="28"/>
          <w:lang w:val="uk-UA"/>
        </w:rPr>
      </w:pPr>
    </w:p>
    <w:p w14:paraId="5D08E631" w14:textId="77777777" w:rsidR="00034276" w:rsidRDefault="00604479" w:rsidP="00FD679D">
      <w:pPr>
        <w:spacing w:line="360" w:lineRule="auto"/>
        <w:rPr>
          <w:rFonts w:cs="Times New Roman"/>
          <w:szCs w:val="28"/>
          <w:lang w:val="uk-UA"/>
        </w:rPr>
      </w:pPr>
      <w:r w:rsidRPr="00034276">
        <w:rPr>
          <w:rFonts w:cs="Times New Roman"/>
          <w:szCs w:val="28"/>
          <w:lang w:val="uk-UA"/>
        </w:rPr>
        <w:t xml:space="preserve">Пандемія COVID-19 та заходи, вжиті для обмеження її поширення, </w:t>
      </w:r>
    </w:p>
    <w:p w14:paraId="69DAE553" w14:textId="5A68B552" w:rsidR="00A53374" w:rsidRPr="00034276" w:rsidRDefault="00604479" w:rsidP="00FD679D">
      <w:pPr>
        <w:spacing w:line="360" w:lineRule="auto"/>
        <w:ind w:left="0"/>
        <w:rPr>
          <w:rFonts w:cs="Times New Roman"/>
          <w:szCs w:val="28"/>
          <w:lang w:val="uk-UA"/>
        </w:rPr>
      </w:pPr>
      <w:r w:rsidRPr="00034276">
        <w:rPr>
          <w:rFonts w:cs="Times New Roman"/>
          <w:szCs w:val="28"/>
          <w:lang w:val="uk-UA"/>
        </w:rPr>
        <w:t>спричинили різкий спад світової економіки. Поступове розповсюдження вірусу на початку цього року спонукало владу у всьому світі запровадити обмеження щодо пересування та заходи охорони здоров'я, намагаючись вирівняти криву випадків зараження та запобігти перевантаженню систем охорони здоров’я.</w:t>
      </w:r>
      <w:r w:rsidRPr="004E4FCE">
        <w:rPr>
          <w:rFonts w:cs="Times New Roman"/>
          <w:szCs w:val="28"/>
          <w:lang w:val="uk-UA"/>
        </w:rPr>
        <w:t xml:space="preserve"> </w:t>
      </w:r>
      <w:r w:rsidRPr="00034276">
        <w:rPr>
          <w:rFonts w:cs="Times New Roman"/>
          <w:szCs w:val="28"/>
          <w:lang w:val="uk-UA"/>
        </w:rPr>
        <w:t>Як результат, реальний глобальний обсяг виробництва (крім ЄС) скоротився на 3,3% у першому кварталі, що є найбільш різким падінням з часів Другої світової війни. Китай спричинив світовий спад, оскільки вся другорядна ділова активність у більшій частині країни майже застигла в січні та лютому.</w:t>
      </w:r>
      <w:r w:rsidRPr="004E4FCE">
        <w:rPr>
          <w:rFonts w:cs="Times New Roman"/>
          <w:szCs w:val="28"/>
          <w:lang w:val="uk-UA"/>
        </w:rPr>
        <w:t xml:space="preserve"> </w:t>
      </w:r>
      <w:r w:rsidRPr="00034276">
        <w:rPr>
          <w:rFonts w:cs="Times New Roman"/>
          <w:szCs w:val="28"/>
          <w:lang w:val="uk-UA"/>
        </w:rPr>
        <w:t>Більшість великих економік також скоротились у першому кварталі, але меншою мірою, оскільки в більшості країн обмежувальні заходи та соціальне дистанціювання були введені лише наприкінці кварталу. Спад внутрішнього попиту в Китаї, а також зростаюча невизначеність щодо економічних перспектив, надзвичайна мінливість фінансового ринку та падіння цін на товари, все це сприяло різкому спаду світової економіки.</w:t>
      </w:r>
    </w:p>
    <w:p w14:paraId="09A9C0C6" w14:textId="77777777" w:rsidR="00034276" w:rsidRDefault="00970784" w:rsidP="00FD679D">
      <w:pPr>
        <w:spacing w:line="360" w:lineRule="auto"/>
        <w:rPr>
          <w:rFonts w:cs="Times New Roman"/>
          <w:szCs w:val="28"/>
          <w:lang w:val="uk-UA"/>
        </w:rPr>
      </w:pPr>
      <w:r w:rsidRPr="00034276">
        <w:rPr>
          <w:rFonts w:cs="Times New Roman"/>
          <w:szCs w:val="28"/>
          <w:lang w:val="uk-UA"/>
        </w:rPr>
        <w:t xml:space="preserve">Спад виробництва, швидше за все, буде ще глибшим у другому кварталі, </w:t>
      </w:r>
    </w:p>
    <w:p w14:paraId="4CFB10D3" w14:textId="6107E882" w:rsidR="00A53374" w:rsidRPr="00034276" w:rsidRDefault="00970784" w:rsidP="00FD679D">
      <w:pPr>
        <w:spacing w:line="360" w:lineRule="auto"/>
        <w:ind w:left="0"/>
        <w:rPr>
          <w:rFonts w:cs="Times New Roman"/>
          <w:szCs w:val="28"/>
          <w:lang w:val="uk-UA"/>
        </w:rPr>
      </w:pPr>
      <w:r w:rsidRPr="00034276">
        <w:rPr>
          <w:rFonts w:cs="Times New Roman"/>
          <w:szCs w:val="28"/>
          <w:lang w:val="uk-UA"/>
        </w:rPr>
        <w:t>що відображає поширення пандемії та відповідне посилення обмежувальних заходів. Ділова активність, ймовірно, досягла мінімального рівня в квітні, коли загальний складний</w:t>
      </w:r>
      <w:r w:rsidRPr="004E4FCE">
        <w:rPr>
          <w:rFonts w:cs="Times New Roman"/>
          <w:szCs w:val="28"/>
          <w:lang w:val="ru-RU"/>
        </w:rPr>
        <w:t xml:space="preserve"> </w:t>
      </w:r>
      <w:r w:rsidRPr="00034276">
        <w:rPr>
          <w:rFonts w:cs="Times New Roman"/>
          <w:szCs w:val="28"/>
          <w:lang w:val="uk-UA"/>
        </w:rPr>
        <w:t>індекс ділової активності впав до найнижчого рівня 26,2.</w:t>
      </w:r>
      <w:r w:rsidRPr="004E4FCE">
        <w:rPr>
          <w:rFonts w:cs="Times New Roman"/>
          <w:szCs w:val="28"/>
          <w:lang w:val="ru-RU"/>
        </w:rPr>
        <w:t xml:space="preserve"> </w:t>
      </w:r>
      <w:r w:rsidRPr="00034276">
        <w:rPr>
          <w:rFonts w:cs="Times New Roman"/>
          <w:szCs w:val="28"/>
          <w:lang w:val="uk-UA"/>
        </w:rPr>
        <w:t xml:space="preserve">Рівень зайнятості також впав </w:t>
      </w:r>
      <w:r w:rsidR="00B56234" w:rsidRPr="00034276">
        <w:rPr>
          <w:rFonts w:cs="Times New Roman"/>
          <w:szCs w:val="28"/>
          <w:lang w:val="uk-UA"/>
        </w:rPr>
        <w:t>з рекордною швидкістю</w:t>
      </w:r>
      <w:r w:rsidRPr="00034276">
        <w:rPr>
          <w:rFonts w:cs="Times New Roman"/>
          <w:szCs w:val="28"/>
          <w:lang w:val="uk-UA"/>
        </w:rPr>
        <w:t xml:space="preserve">. За оцінками, у березні та квітні було </w:t>
      </w:r>
      <w:r w:rsidR="00B56234" w:rsidRPr="00034276">
        <w:rPr>
          <w:rFonts w:cs="Times New Roman"/>
          <w:szCs w:val="28"/>
          <w:lang w:val="uk-UA"/>
        </w:rPr>
        <w:t xml:space="preserve">втрачено </w:t>
      </w:r>
      <w:r w:rsidRPr="00034276">
        <w:rPr>
          <w:rFonts w:cs="Times New Roman"/>
          <w:szCs w:val="28"/>
          <w:lang w:val="uk-UA"/>
        </w:rPr>
        <w:t>160 мільйонів робочих місць у країнах</w:t>
      </w:r>
      <w:r w:rsidR="00B56234" w:rsidRPr="00034276">
        <w:rPr>
          <w:rFonts w:cs="Times New Roman"/>
          <w:szCs w:val="28"/>
          <w:lang w:val="uk-UA"/>
        </w:rPr>
        <w:t xml:space="preserve"> великої двадцятки</w:t>
      </w:r>
      <w:r w:rsidRPr="00034276">
        <w:rPr>
          <w:rFonts w:cs="Times New Roman"/>
          <w:szCs w:val="28"/>
          <w:lang w:val="uk-UA"/>
        </w:rPr>
        <w:t xml:space="preserve">, що не входять до ЄС, причому зайнятість із низькою заробітною </w:t>
      </w:r>
      <w:r w:rsidRPr="00034276">
        <w:rPr>
          <w:rFonts w:cs="Times New Roman"/>
          <w:szCs w:val="28"/>
          <w:lang w:val="uk-UA"/>
        </w:rPr>
        <w:lastRenderedPageBreak/>
        <w:t>платою непропорційно постраждала на ринках, що розвиваються (</w:t>
      </w:r>
      <w:r w:rsidR="00B56234" w:rsidRPr="00034276">
        <w:rPr>
          <w:rFonts w:cs="Times New Roman"/>
          <w:szCs w:val="28"/>
          <w:lang w:val="uk-UA"/>
        </w:rPr>
        <w:t>переважно</w:t>
      </w:r>
      <w:r w:rsidRPr="00034276">
        <w:rPr>
          <w:rFonts w:cs="Times New Roman"/>
          <w:szCs w:val="28"/>
          <w:lang w:val="uk-UA"/>
        </w:rPr>
        <w:t xml:space="preserve"> в Індії) та розвинених економіках (</w:t>
      </w:r>
      <w:r w:rsidR="00B56234" w:rsidRPr="00034276">
        <w:rPr>
          <w:rFonts w:cs="Times New Roman"/>
          <w:szCs w:val="28"/>
          <w:lang w:val="uk-UA"/>
        </w:rPr>
        <w:t>здебільшого</w:t>
      </w:r>
      <w:r w:rsidRPr="00034276">
        <w:rPr>
          <w:rFonts w:cs="Times New Roman"/>
          <w:szCs w:val="28"/>
          <w:lang w:val="uk-UA"/>
        </w:rPr>
        <w:t xml:space="preserve"> в США).</w:t>
      </w:r>
      <w:r w:rsidR="00B56234" w:rsidRPr="00034276">
        <w:rPr>
          <w:rFonts w:cs="Times New Roman"/>
          <w:szCs w:val="28"/>
          <w:lang w:val="uk-UA"/>
        </w:rPr>
        <w:t xml:space="preserve"> Спад в секторі послуг був особливо жорстоким, особливо в сферах туризму, транспорту та відпочинку. Промислове виробництво також сильно постраждало, хоча і менше, ніж сектор послуг. Нові замовлення на експорт різко впали, що свідчить про швидке скорочення світової торгівлі. Однак помірне поліпшення глобальної </w:t>
      </w:r>
      <w:r w:rsidR="00444D11">
        <w:rPr>
          <w:rFonts w:cs="Times New Roman"/>
          <w:szCs w:val="28"/>
          <w:lang w:val="uk-UA"/>
        </w:rPr>
        <w:t>активності</w:t>
      </w:r>
      <w:r w:rsidR="00B56234" w:rsidRPr="00034276">
        <w:rPr>
          <w:rFonts w:cs="Times New Roman"/>
          <w:szCs w:val="28"/>
          <w:lang w:val="uk-UA"/>
        </w:rPr>
        <w:t xml:space="preserve"> відбулось у травні, коли уряди різною мірою почали пом'якшувати обмежувальні заходи та застосовували безпрецедентні заходи підтримки фіскальної та грошово-кредитної політики. Діяльність у Китаї особливо швидко відновлюється після по</w:t>
      </w:r>
      <w:r w:rsidR="009231D5">
        <w:rPr>
          <w:rFonts w:cs="Times New Roman"/>
          <w:szCs w:val="28"/>
          <w:lang w:val="uk-UA"/>
        </w:rPr>
        <w:t>слаблення</w:t>
      </w:r>
      <w:r w:rsidR="00B56234" w:rsidRPr="00034276">
        <w:rPr>
          <w:rFonts w:cs="Times New Roman"/>
          <w:szCs w:val="28"/>
          <w:lang w:val="uk-UA"/>
        </w:rPr>
        <w:t xml:space="preserve"> заходів ізоляції. Підприємства відновили діяльність, хоча коефіцієнт використання потужностей залишається нижчим, ніж зазвичай, особливо серед </w:t>
      </w:r>
      <w:r w:rsidR="00DD4D86" w:rsidRPr="00034276">
        <w:rPr>
          <w:rFonts w:cs="Times New Roman"/>
          <w:szCs w:val="28"/>
          <w:lang w:val="uk-UA"/>
        </w:rPr>
        <w:t>малих і середніх підприємств</w:t>
      </w:r>
      <w:r w:rsidR="00B56234" w:rsidRPr="00034276">
        <w:rPr>
          <w:rFonts w:cs="Times New Roman"/>
          <w:szCs w:val="28"/>
          <w:lang w:val="uk-UA"/>
        </w:rPr>
        <w:t>.</w:t>
      </w:r>
    </w:p>
    <w:p w14:paraId="08124496" w14:textId="77777777" w:rsidR="003F6CEA" w:rsidRDefault="00DD4D86" w:rsidP="00FD679D">
      <w:pPr>
        <w:spacing w:line="360" w:lineRule="auto"/>
        <w:rPr>
          <w:rFonts w:cs="Times New Roman"/>
          <w:szCs w:val="28"/>
          <w:lang w:val="uk-UA"/>
        </w:rPr>
      </w:pPr>
      <w:r w:rsidRPr="00034276">
        <w:rPr>
          <w:rFonts w:cs="Times New Roman"/>
          <w:szCs w:val="28"/>
          <w:lang w:val="uk-UA"/>
        </w:rPr>
        <w:t xml:space="preserve">Тим не менш, світові економічні перспективи залишаються надзвичайно </w:t>
      </w:r>
    </w:p>
    <w:p w14:paraId="0C38A5BF" w14:textId="3FDDD5FB" w:rsidR="00DD4D86" w:rsidRPr="00034276" w:rsidRDefault="00DD4D86" w:rsidP="00FD679D">
      <w:pPr>
        <w:spacing w:line="360" w:lineRule="auto"/>
        <w:ind w:left="0"/>
        <w:rPr>
          <w:rFonts w:cs="Times New Roman"/>
          <w:szCs w:val="28"/>
          <w:lang w:val="uk-UA"/>
        </w:rPr>
      </w:pPr>
      <w:r w:rsidRPr="00034276">
        <w:rPr>
          <w:rFonts w:cs="Times New Roman"/>
          <w:szCs w:val="28"/>
          <w:lang w:val="uk-UA"/>
        </w:rPr>
        <w:t>невизначеними, оскільки пандемія продовжує прогресувати, кількість щоденних нових випадків зараження у всьому світі все ще зростає, і багато обмежувальних заходів все ще діють.</w:t>
      </w:r>
      <w:r w:rsidR="00E90B9B" w:rsidRPr="00034276">
        <w:rPr>
          <w:rFonts w:cs="Times New Roman"/>
          <w:szCs w:val="28"/>
          <w:lang w:val="uk-UA"/>
        </w:rPr>
        <w:t xml:space="preserve"> Кількість активних випадків у всьому світі за останній місяць зростала із середньодобовою нормою близько 1%. Високий рівень нових випадків зараження дедалі більше зосереджується в ряді країн з ринковою економікою, і кількість випадків у США нещодавно знову почала зростати. У деяких країнах Азії також відбувся ряд нових локалізованих спалахів. Загалом, зусилля щодо стримування пандемії досягли успіху різною мірою в різних частинах світу, збільшуючи невизначеність щодо економічних наслідків.</w:t>
      </w:r>
    </w:p>
    <w:p w14:paraId="03325BFB" w14:textId="77777777" w:rsidR="00541ECD" w:rsidRPr="00034276" w:rsidRDefault="00541ECD" w:rsidP="00FD679D">
      <w:pPr>
        <w:spacing w:line="360" w:lineRule="auto"/>
        <w:rPr>
          <w:rFonts w:cs="Times New Roman"/>
          <w:b/>
          <w:bCs/>
          <w:szCs w:val="28"/>
          <w:lang w:val="uk-UA"/>
        </w:rPr>
      </w:pPr>
    </w:p>
    <w:p w14:paraId="01C49290" w14:textId="3DFF6B59" w:rsidR="00541ECD" w:rsidRPr="00034276" w:rsidRDefault="00541ECD" w:rsidP="00FD679D">
      <w:pPr>
        <w:spacing w:line="360" w:lineRule="auto"/>
        <w:rPr>
          <w:rFonts w:cs="Times New Roman"/>
          <w:b/>
          <w:bCs/>
          <w:szCs w:val="28"/>
          <w:lang w:val="uk-UA"/>
        </w:rPr>
      </w:pPr>
      <w:r w:rsidRPr="00034276">
        <w:rPr>
          <w:rFonts w:cs="Times New Roman"/>
          <w:b/>
          <w:bCs/>
          <w:szCs w:val="28"/>
          <w:lang w:val="uk-UA"/>
        </w:rPr>
        <w:t>Глобальні перспективи похмуріші, оскільки пандемія вражає ринки, що розвиваються...</w:t>
      </w:r>
    </w:p>
    <w:p w14:paraId="0AC613E6" w14:textId="6BF60B82" w:rsidR="00541ECD" w:rsidRPr="00034276" w:rsidRDefault="00541ECD" w:rsidP="00FD679D">
      <w:pPr>
        <w:spacing w:line="360" w:lineRule="auto"/>
        <w:rPr>
          <w:rFonts w:cs="Times New Roman"/>
          <w:b/>
          <w:bCs/>
          <w:szCs w:val="28"/>
          <w:lang w:val="uk-UA"/>
        </w:rPr>
      </w:pPr>
    </w:p>
    <w:p w14:paraId="19E91EB5" w14:textId="77777777" w:rsidR="003F6CEA" w:rsidRDefault="00541ECD" w:rsidP="00FD679D">
      <w:pPr>
        <w:spacing w:line="360" w:lineRule="auto"/>
        <w:rPr>
          <w:rFonts w:cs="Times New Roman"/>
          <w:szCs w:val="28"/>
          <w:lang w:val="uk-UA"/>
        </w:rPr>
      </w:pPr>
      <w:r w:rsidRPr="00034276">
        <w:rPr>
          <w:rFonts w:cs="Times New Roman"/>
          <w:szCs w:val="28"/>
          <w:lang w:val="uk-UA"/>
        </w:rPr>
        <w:t>З весни перспективи глобального зростання за межами ЄС ще більше</w:t>
      </w:r>
    </w:p>
    <w:p w14:paraId="24B5B72A" w14:textId="4F278902" w:rsidR="00541ECD" w:rsidRPr="00034276" w:rsidRDefault="00541ECD" w:rsidP="00FD679D">
      <w:pPr>
        <w:spacing w:line="360" w:lineRule="auto"/>
        <w:ind w:left="0"/>
        <w:rPr>
          <w:rFonts w:cs="Times New Roman"/>
          <w:szCs w:val="28"/>
          <w:lang w:val="uk-UA"/>
        </w:rPr>
      </w:pPr>
      <w:r w:rsidRPr="00034276">
        <w:rPr>
          <w:rFonts w:cs="Times New Roman"/>
          <w:szCs w:val="28"/>
          <w:lang w:val="uk-UA"/>
        </w:rPr>
        <w:lastRenderedPageBreak/>
        <w:t>погіршилися. Це пояснюється головним чином різким погіршенням перспектив на ряді ринків, що розвиваються, де випадки зараження COVID-19 зросл</w:t>
      </w:r>
      <w:r w:rsidR="00DF2F72">
        <w:rPr>
          <w:rFonts w:cs="Times New Roman"/>
          <w:szCs w:val="28"/>
          <w:lang w:val="uk-UA"/>
        </w:rPr>
        <w:t>и</w:t>
      </w:r>
      <w:r w:rsidRPr="00034276">
        <w:rPr>
          <w:rFonts w:cs="Times New Roman"/>
          <w:szCs w:val="28"/>
          <w:lang w:val="uk-UA"/>
        </w:rPr>
        <w:t xml:space="preserve"> більше, ніж очікувалось, і де заходи </w:t>
      </w:r>
      <w:r w:rsidR="006B23B0">
        <w:rPr>
          <w:rFonts w:cs="Times New Roman"/>
          <w:szCs w:val="28"/>
          <w:lang w:val="uk-UA"/>
        </w:rPr>
        <w:t xml:space="preserve">ізоляції </w:t>
      </w:r>
      <w:r w:rsidRPr="00034276">
        <w:rPr>
          <w:rFonts w:cs="Times New Roman"/>
          <w:szCs w:val="28"/>
          <w:lang w:val="uk-UA"/>
        </w:rPr>
        <w:t>були суворішими та довшими</w:t>
      </w:r>
      <w:r w:rsidR="006B23B0">
        <w:rPr>
          <w:rFonts w:cs="Times New Roman"/>
          <w:szCs w:val="28"/>
          <w:lang w:val="uk-UA"/>
        </w:rPr>
        <w:t xml:space="preserve">. </w:t>
      </w:r>
      <w:r w:rsidRPr="00034276">
        <w:rPr>
          <w:rFonts w:cs="Times New Roman"/>
          <w:szCs w:val="28"/>
          <w:lang w:val="uk-UA"/>
        </w:rPr>
        <w:t>У деяких країнах також спостерігається спалах нових випадків. Таким чином, прогнозується, що реальний світовий ВВП (</w:t>
      </w:r>
      <w:r w:rsidR="00431338">
        <w:rPr>
          <w:rFonts w:cs="Times New Roman"/>
          <w:szCs w:val="28"/>
          <w:lang w:val="uk-UA"/>
        </w:rPr>
        <w:t>не враховуючи</w:t>
      </w:r>
      <w:r w:rsidRPr="00034276">
        <w:rPr>
          <w:rFonts w:cs="Times New Roman"/>
          <w:szCs w:val="28"/>
          <w:lang w:val="uk-UA"/>
        </w:rPr>
        <w:t xml:space="preserve"> ЄС) скоротиться приблизно на 4% у 2020 році, а потім повернеться на 5% у 2021 році. Це означає, що до кінцевої дати прогнозу глобальний ВВП повинен відновитися до рівня, що перевищує рівень 2019 року, але значно нижче рівня, який очікувався до пандемії.</w:t>
      </w:r>
      <w:r w:rsidR="00940AF1" w:rsidRPr="00034276">
        <w:rPr>
          <w:rFonts w:cs="Times New Roman"/>
          <w:szCs w:val="28"/>
          <w:lang w:val="uk-UA"/>
        </w:rPr>
        <w:t xml:space="preserve"> Ці прогнози підкріплюються припущенням, що кількість активних випадків захворювання на COVID-19 у всьому світі залишатиметься високою, але що другої великої хвилі випадків зараження не буде. Також передбачається, що низка заходів щодо охорони здоров'я залишатиметься впродовж періоду, що охоплює прогноз, але це не передбачає відновлення жорстких обмежувальних заходів.</w:t>
      </w:r>
    </w:p>
    <w:p w14:paraId="3827916F" w14:textId="117A4B60" w:rsidR="003F6CEA" w:rsidRDefault="007409C2" w:rsidP="00FD679D">
      <w:pPr>
        <w:spacing w:line="360" w:lineRule="auto"/>
        <w:rPr>
          <w:rFonts w:cs="Times New Roman"/>
          <w:szCs w:val="28"/>
          <w:lang w:val="uk-UA"/>
        </w:rPr>
      </w:pPr>
      <w:r>
        <w:rPr>
          <w:rFonts w:cs="Times New Roman"/>
          <w:szCs w:val="28"/>
          <w:lang w:val="uk-UA"/>
        </w:rPr>
        <w:t>В</w:t>
      </w:r>
      <w:r w:rsidR="00940AF1" w:rsidRPr="00034276">
        <w:rPr>
          <w:rFonts w:cs="Times New Roman"/>
          <w:szCs w:val="28"/>
          <w:lang w:val="uk-UA"/>
        </w:rPr>
        <w:t xml:space="preserve"> основних розвинутих економіках (</w:t>
      </w:r>
      <w:r>
        <w:rPr>
          <w:rFonts w:cs="Times New Roman"/>
          <w:szCs w:val="28"/>
          <w:lang w:val="uk-UA"/>
        </w:rPr>
        <w:t>о</w:t>
      </w:r>
      <w:r w:rsidR="00940AF1" w:rsidRPr="00034276">
        <w:rPr>
          <w:rFonts w:cs="Times New Roman"/>
          <w:szCs w:val="28"/>
          <w:lang w:val="uk-UA"/>
        </w:rPr>
        <w:t xml:space="preserve">крім ЄС) економічні перспективи </w:t>
      </w:r>
    </w:p>
    <w:p w14:paraId="5162ABCC" w14:textId="4F78EAAF" w:rsidR="00A53374" w:rsidRPr="00034276" w:rsidRDefault="00940AF1" w:rsidP="00FD679D">
      <w:pPr>
        <w:spacing w:line="360" w:lineRule="auto"/>
        <w:ind w:left="0"/>
        <w:rPr>
          <w:rFonts w:cs="Times New Roman"/>
          <w:szCs w:val="28"/>
          <w:lang w:val="uk-UA"/>
        </w:rPr>
      </w:pPr>
      <w:r w:rsidRPr="00034276">
        <w:rPr>
          <w:rFonts w:cs="Times New Roman"/>
          <w:szCs w:val="28"/>
          <w:lang w:val="uk-UA"/>
        </w:rPr>
        <w:t xml:space="preserve">залишаються в основному незмінними. У США смілива </w:t>
      </w:r>
      <w:r w:rsidR="009226C3" w:rsidRPr="009226C3">
        <w:rPr>
          <w:rFonts w:cs="Times New Roman"/>
          <w:szCs w:val="28"/>
          <w:lang w:val="uk-UA"/>
        </w:rPr>
        <w:t>кредитно-грошов</w:t>
      </w:r>
      <w:r w:rsidR="009226C3">
        <w:rPr>
          <w:rFonts w:cs="Times New Roman"/>
          <w:szCs w:val="28"/>
          <w:lang w:val="uk-UA"/>
        </w:rPr>
        <w:t>а</w:t>
      </w:r>
      <w:r w:rsidR="009226C3" w:rsidRPr="009226C3">
        <w:rPr>
          <w:rFonts w:cs="Times New Roman"/>
          <w:szCs w:val="28"/>
          <w:lang w:val="uk-UA"/>
        </w:rPr>
        <w:t xml:space="preserve"> і бюджетно-фінансов</w:t>
      </w:r>
      <w:r w:rsidR="009226C3">
        <w:rPr>
          <w:rFonts w:cs="Times New Roman"/>
          <w:szCs w:val="28"/>
          <w:lang w:val="uk-UA"/>
        </w:rPr>
        <w:t>а</w:t>
      </w:r>
      <w:r w:rsidR="009226C3" w:rsidRPr="009226C3">
        <w:rPr>
          <w:rFonts w:cs="Times New Roman"/>
          <w:szCs w:val="28"/>
          <w:lang w:val="uk-UA"/>
        </w:rPr>
        <w:t xml:space="preserve"> політик</w:t>
      </w:r>
      <w:r w:rsidR="009226C3">
        <w:rPr>
          <w:rFonts w:cs="Times New Roman"/>
          <w:szCs w:val="28"/>
          <w:lang w:val="uk-UA"/>
        </w:rPr>
        <w:t>а</w:t>
      </w:r>
      <w:r w:rsidRPr="00034276">
        <w:rPr>
          <w:rFonts w:cs="Times New Roman"/>
          <w:szCs w:val="28"/>
          <w:lang w:val="uk-UA"/>
        </w:rPr>
        <w:t>, реалізована у відповідь на кризу COVID-19, підтверджена нещодавніми економічними даними, кращими, ніж очікувалося, свідчить про те, що почалося попереднє відновлення під керівництвом споживачів.</w:t>
      </w:r>
      <w:r w:rsidR="00C46535" w:rsidRPr="00034276">
        <w:rPr>
          <w:rFonts w:cs="Times New Roman"/>
          <w:szCs w:val="28"/>
          <w:lang w:val="uk-UA"/>
        </w:rPr>
        <w:t xml:space="preserve"> Проте, як очікується, зростання кількості нових випадків зараження в країні буде залежати від довіри споживачів та бізнесу.</w:t>
      </w:r>
      <w:r w:rsidR="00C46535" w:rsidRPr="004E4FCE">
        <w:rPr>
          <w:rFonts w:cs="Times New Roman"/>
          <w:szCs w:val="28"/>
          <w:lang w:val="uk-UA"/>
        </w:rPr>
        <w:t xml:space="preserve"> </w:t>
      </w:r>
      <w:r w:rsidR="00C46535" w:rsidRPr="00034276">
        <w:rPr>
          <w:rFonts w:cs="Times New Roman"/>
          <w:szCs w:val="28"/>
          <w:lang w:val="uk-UA"/>
        </w:rPr>
        <w:t>В Японії економічне відновлення також набирає обертів, як і очікувалось, після того, як в кінці травня були припинені обмежувальні заходи, а додатковий фі</w:t>
      </w:r>
      <w:r w:rsidR="00DB6D20">
        <w:rPr>
          <w:rFonts w:cs="Times New Roman"/>
          <w:szCs w:val="28"/>
          <w:lang w:val="uk-UA"/>
        </w:rPr>
        <w:t xml:space="preserve">нансовий </w:t>
      </w:r>
      <w:r w:rsidR="00C46535" w:rsidRPr="00034276">
        <w:rPr>
          <w:rFonts w:cs="Times New Roman"/>
          <w:szCs w:val="28"/>
          <w:lang w:val="uk-UA"/>
        </w:rPr>
        <w:t>стимул (3% ВВП) повинен підтримати відновлення в другій половині цього року.</w:t>
      </w:r>
      <w:r w:rsidR="00496FC8" w:rsidRPr="00034276">
        <w:rPr>
          <w:rFonts w:cs="Times New Roman"/>
          <w:szCs w:val="28"/>
          <w:lang w:val="uk-UA"/>
        </w:rPr>
        <w:t xml:space="preserve"> З іншого боку, перспективи економіки Великобританії дещо погіршились, головним чином через тиск на баланси підприємств та триваючу невизначеність як щодо COVID-19, так і щодо майбутніх торговельних відносин між ЄС та Великобританією.</w:t>
      </w:r>
    </w:p>
    <w:p w14:paraId="0ABD6176" w14:textId="77777777" w:rsidR="003F6CEA" w:rsidRDefault="005D70EA" w:rsidP="00FD679D">
      <w:pPr>
        <w:spacing w:line="360" w:lineRule="auto"/>
        <w:rPr>
          <w:rFonts w:cs="Times New Roman"/>
          <w:szCs w:val="28"/>
          <w:lang w:val="uk-UA"/>
        </w:rPr>
      </w:pPr>
      <w:r w:rsidRPr="00034276">
        <w:rPr>
          <w:rFonts w:cs="Times New Roman"/>
          <w:szCs w:val="28"/>
          <w:lang w:val="uk-UA"/>
        </w:rPr>
        <w:t xml:space="preserve">На ринках, що розвиваються, відновлення в Китаї значно прогресує, як і </w:t>
      </w:r>
    </w:p>
    <w:p w14:paraId="4BD7B5ED" w14:textId="1E509E25" w:rsidR="00541ECD" w:rsidRPr="00034276" w:rsidRDefault="005D70EA" w:rsidP="00FD679D">
      <w:pPr>
        <w:spacing w:line="360" w:lineRule="auto"/>
        <w:ind w:left="0"/>
        <w:rPr>
          <w:rFonts w:cs="Times New Roman"/>
          <w:szCs w:val="28"/>
          <w:lang w:val="uk-UA"/>
        </w:rPr>
      </w:pPr>
      <w:r w:rsidRPr="00034276">
        <w:rPr>
          <w:rFonts w:cs="Times New Roman"/>
          <w:szCs w:val="28"/>
          <w:lang w:val="uk-UA"/>
        </w:rPr>
        <w:lastRenderedPageBreak/>
        <w:t>передбачалося, але прогноз для багатьох інших став безрадісним.</w:t>
      </w:r>
      <w:r w:rsidRPr="004E4FCE">
        <w:rPr>
          <w:rFonts w:cs="Times New Roman"/>
          <w:szCs w:val="28"/>
          <w:lang w:val="ru-RU"/>
        </w:rPr>
        <w:t xml:space="preserve"> </w:t>
      </w:r>
      <w:r w:rsidRPr="00034276">
        <w:rPr>
          <w:rFonts w:cs="Times New Roman"/>
          <w:szCs w:val="28"/>
          <w:lang w:val="uk-UA"/>
        </w:rPr>
        <w:t>Зокрема, в Латинській Америці та Індії заходи ізоляції, введені владою, були більш суворими і тривалими, ніж передбачалося, і економічні перспективи суттєво погіршилися.</w:t>
      </w:r>
      <w:r w:rsidR="00C22675" w:rsidRPr="004E4FCE">
        <w:rPr>
          <w:rFonts w:cs="Times New Roman"/>
          <w:szCs w:val="28"/>
          <w:lang w:val="ru-RU"/>
        </w:rPr>
        <w:t xml:space="preserve"> </w:t>
      </w:r>
      <w:r w:rsidR="00C22675" w:rsidRPr="00034276">
        <w:rPr>
          <w:rFonts w:cs="Times New Roman"/>
          <w:szCs w:val="28"/>
          <w:lang w:val="uk-UA"/>
        </w:rPr>
        <w:t xml:space="preserve">У деяких основних торгових партнерах ЄС (наприклад, у Росії, Туреччині) відновлення також </w:t>
      </w:r>
      <w:r w:rsidR="00B17092" w:rsidRPr="00034276">
        <w:rPr>
          <w:rFonts w:cs="Times New Roman"/>
          <w:szCs w:val="28"/>
          <w:lang w:val="uk-UA"/>
        </w:rPr>
        <w:t>уповільнилося</w:t>
      </w:r>
      <w:r w:rsidR="00C22675" w:rsidRPr="00034276">
        <w:rPr>
          <w:rFonts w:cs="Times New Roman"/>
          <w:szCs w:val="28"/>
          <w:lang w:val="uk-UA"/>
        </w:rPr>
        <w:t xml:space="preserve">, оскільки органи влади продовжили </w:t>
      </w:r>
      <w:r w:rsidR="00B17092" w:rsidRPr="00034276">
        <w:rPr>
          <w:rFonts w:cs="Times New Roman"/>
          <w:szCs w:val="28"/>
          <w:lang w:val="uk-UA"/>
        </w:rPr>
        <w:t>обмеження</w:t>
      </w:r>
      <w:r w:rsidR="00C22675" w:rsidRPr="00034276">
        <w:rPr>
          <w:rFonts w:cs="Times New Roman"/>
          <w:szCs w:val="28"/>
          <w:lang w:val="uk-UA"/>
        </w:rPr>
        <w:t xml:space="preserve"> </w:t>
      </w:r>
      <w:r w:rsidR="00B17092" w:rsidRPr="00034276">
        <w:rPr>
          <w:rFonts w:cs="Times New Roman"/>
          <w:szCs w:val="28"/>
          <w:lang w:val="uk-UA"/>
        </w:rPr>
        <w:t xml:space="preserve">в зв'язку зі значним зростанням кількості </w:t>
      </w:r>
      <w:r w:rsidR="00C22675" w:rsidRPr="00034276">
        <w:rPr>
          <w:rFonts w:cs="Times New Roman"/>
          <w:szCs w:val="28"/>
          <w:lang w:val="uk-UA"/>
        </w:rPr>
        <w:t>випадків захворювання на COVID-19.</w:t>
      </w:r>
      <w:r w:rsidR="00B17092" w:rsidRPr="00034276">
        <w:rPr>
          <w:rFonts w:cs="Times New Roman"/>
          <w:szCs w:val="28"/>
          <w:lang w:val="uk-UA"/>
        </w:rPr>
        <w:t xml:space="preserve"> </w:t>
      </w:r>
    </w:p>
    <w:p w14:paraId="5713E4E3" w14:textId="3140CD5B" w:rsidR="00B17092" w:rsidRPr="00034276" w:rsidRDefault="00B17092" w:rsidP="00FD679D">
      <w:pPr>
        <w:spacing w:line="360" w:lineRule="auto"/>
        <w:rPr>
          <w:rFonts w:cs="Times New Roman"/>
          <w:szCs w:val="28"/>
          <w:lang w:val="uk-UA"/>
        </w:rPr>
      </w:pPr>
    </w:p>
    <w:p w14:paraId="1E12DD53" w14:textId="7772F695" w:rsidR="00B17092" w:rsidRPr="00034276" w:rsidRDefault="00B17092" w:rsidP="00FD679D">
      <w:pPr>
        <w:spacing w:line="360" w:lineRule="auto"/>
        <w:rPr>
          <w:rFonts w:cs="Times New Roman"/>
          <w:b/>
          <w:bCs/>
          <w:szCs w:val="28"/>
          <w:lang w:val="uk-UA"/>
        </w:rPr>
      </w:pPr>
      <w:r w:rsidRPr="00034276">
        <w:rPr>
          <w:rFonts w:cs="Times New Roman"/>
          <w:b/>
          <w:bCs/>
          <w:szCs w:val="28"/>
          <w:lang w:val="uk-UA"/>
        </w:rPr>
        <w:t>... поки підтверджується спад світової торгівлі ...</w:t>
      </w:r>
    </w:p>
    <w:p w14:paraId="106AA872" w14:textId="66CCC9B2" w:rsidR="00B17092" w:rsidRPr="00034276" w:rsidRDefault="00B17092" w:rsidP="00FD679D">
      <w:pPr>
        <w:spacing w:line="360" w:lineRule="auto"/>
        <w:rPr>
          <w:rFonts w:cs="Times New Roman"/>
          <w:b/>
          <w:bCs/>
          <w:szCs w:val="28"/>
          <w:lang w:val="uk-UA"/>
        </w:rPr>
      </w:pPr>
    </w:p>
    <w:p w14:paraId="0CFADE02" w14:textId="77777777" w:rsidR="006F5A95" w:rsidRDefault="00B17092" w:rsidP="00FD679D">
      <w:pPr>
        <w:spacing w:line="360" w:lineRule="auto"/>
        <w:rPr>
          <w:rFonts w:cs="Times New Roman"/>
          <w:szCs w:val="28"/>
          <w:lang w:val="uk-UA"/>
        </w:rPr>
      </w:pPr>
      <w:r w:rsidRPr="00034276">
        <w:rPr>
          <w:rFonts w:cs="Times New Roman"/>
          <w:szCs w:val="28"/>
          <w:lang w:val="uk-UA"/>
        </w:rPr>
        <w:t xml:space="preserve">З початку року світова торгівля різко скоротилася, що в цілому </w:t>
      </w:r>
    </w:p>
    <w:p w14:paraId="4FD0ED48" w14:textId="0F239B0B" w:rsidR="00B17092" w:rsidRPr="00034276" w:rsidRDefault="00B17092" w:rsidP="00FD679D">
      <w:pPr>
        <w:spacing w:line="360" w:lineRule="auto"/>
        <w:ind w:left="0"/>
        <w:rPr>
          <w:rFonts w:cs="Times New Roman"/>
          <w:szCs w:val="28"/>
          <w:lang w:val="uk-UA"/>
        </w:rPr>
      </w:pPr>
      <w:r w:rsidRPr="00034276">
        <w:rPr>
          <w:rFonts w:cs="Times New Roman"/>
          <w:szCs w:val="28"/>
          <w:lang w:val="uk-UA"/>
        </w:rPr>
        <w:t>відповідає передбаченням весняного прогнозу. За оцінками СОТ, обсяги торгівлі товарами в другому кварталі 2020 року, коли вірус і пов'язані з ним заходи ізоляції вплинули на значну частку населення світу, могли впасти на 18,5% у порівнянні з попереднім роком. Очікується, що за цим відбудеться деякий підйом у третьому кварталі. В рівній мірі постраждала і торгівля послугами, відновлення якої займе ще більше часу, особливо в секторах туризму і гостинності. У середньостроковій перспективі пандемія може прискорити недавню тенденцію до відновлення виробництва. Це може скоротити ланцюги поставок і структурно зменшити торгові потоки, а також довгострокові інвестиції, обумовлені ефективністю, і міжнародний поділ праці. Постійна невизначеність навколо торговельної політики США та функціонування СОТ також впливатиме на відновлення торгівлі. Загалом, прогнозується, що світовий імпорт товарів та послуг (за винятком ЄС) різко скоротиться більш ніж на 111/2% в 2020 році з подальшим неповним відновленням приблизно на 6% в 2021 році.</w:t>
      </w:r>
    </w:p>
    <w:p w14:paraId="7BD50A66" w14:textId="76DB8F7D" w:rsidR="00B17092" w:rsidRPr="00034276" w:rsidRDefault="00B17092" w:rsidP="00FD679D">
      <w:pPr>
        <w:spacing w:line="360" w:lineRule="auto"/>
        <w:rPr>
          <w:rFonts w:cs="Times New Roman"/>
          <w:b/>
          <w:bCs/>
          <w:szCs w:val="28"/>
          <w:lang w:val="uk-UA"/>
        </w:rPr>
      </w:pPr>
    </w:p>
    <w:p w14:paraId="601CB581" w14:textId="04418937" w:rsidR="00B17092" w:rsidRPr="00034276" w:rsidRDefault="00B17092" w:rsidP="00FD679D">
      <w:pPr>
        <w:spacing w:line="360" w:lineRule="auto"/>
        <w:rPr>
          <w:rFonts w:cs="Times New Roman"/>
          <w:b/>
          <w:bCs/>
          <w:szCs w:val="28"/>
          <w:lang w:val="uk-UA"/>
        </w:rPr>
      </w:pPr>
      <w:r w:rsidRPr="00034276">
        <w:rPr>
          <w:rFonts w:cs="Times New Roman"/>
          <w:b/>
          <w:bCs/>
          <w:szCs w:val="28"/>
          <w:lang w:val="uk-UA"/>
        </w:rPr>
        <w:t>... але ціни на нафту частково відновились.</w:t>
      </w:r>
    </w:p>
    <w:p w14:paraId="6139BE19" w14:textId="7F3EAAFB" w:rsidR="00B17092" w:rsidRPr="00034276" w:rsidRDefault="00B17092" w:rsidP="00FD679D">
      <w:pPr>
        <w:spacing w:line="360" w:lineRule="auto"/>
        <w:rPr>
          <w:rFonts w:cs="Times New Roman"/>
          <w:b/>
          <w:bCs/>
          <w:szCs w:val="28"/>
          <w:lang w:val="uk-UA"/>
        </w:rPr>
      </w:pPr>
    </w:p>
    <w:p w14:paraId="7D296C66" w14:textId="77777777" w:rsidR="006F5A95" w:rsidRDefault="00B17092" w:rsidP="00FD679D">
      <w:pPr>
        <w:spacing w:line="360" w:lineRule="auto"/>
        <w:rPr>
          <w:rFonts w:cs="Times New Roman"/>
          <w:szCs w:val="28"/>
          <w:lang w:val="uk-UA"/>
        </w:rPr>
      </w:pPr>
      <w:r w:rsidRPr="00034276">
        <w:rPr>
          <w:rFonts w:cs="Times New Roman"/>
          <w:szCs w:val="28"/>
          <w:lang w:val="uk-UA"/>
        </w:rPr>
        <w:t xml:space="preserve">Після певної помітної мінливості цін на нафту в квітні ціни на нафту </w:t>
      </w:r>
    </w:p>
    <w:p w14:paraId="14854F57" w14:textId="4E08C086" w:rsidR="00B17092" w:rsidRPr="00034276" w:rsidRDefault="00B17092" w:rsidP="00FD679D">
      <w:pPr>
        <w:spacing w:line="360" w:lineRule="auto"/>
        <w:ind w:left="0"/>
        <w:rPr>
          <w:rFonts w:cs="Times New Roman"/>
          <w:szCs w:val="28"/>
          <w:lang w:val="uk-UA"/>
        </w:rPr>
      </w:pPr>
      <w:r w:rsidRPr="00034276">
        <w:rPr>
          <w:rFonts w:cs="Times New Roman"/>
          <w:szCs w:val="28"/>
          <w:lang w:val="uk-UA"/>
        </w:rPr>
        <w:lastRenderedPageBreak/>
        <w:t xml:space="preserve">марки Brent частково відновились і стабілізувались на рівні близько 40 доларів США за </w:t>
      </w:r>
      <w:r w:rsidR="006F5A95" w:rsidRPr="00034276">
        <w:rPr>
          <w:rFonts w:cs="Times New Roman"/>
          <w:szCs w:val="28"/>
          <w:lang w:val="uk-UA"/>
        </w:rPr>
        <w:t>барель</w:t>
      </w:r>
      <w:r w:rsidRPr="00034276">
        <w:rPr>
          <w:rFonts w:cs="Times New Roman"/>
          <w:szCs w:val="28"/>
          <w:lang w:val="uk-UA"/>
        </w:rPr>
        <w:t>. Що стосується пропозиції, відновлення було підтримане значною угодою про скорочення виробництва OPEC +, яка набула чинності 1 травня і яка триватиме до кінця липня. Тим часом, сильне вичерпання ємності сховища у квітні виявилося менш серйозним, ніж побоювались. Очікується, що в період, що охоплює прогноз ціновий тиск в бік підвищення буде в основному стриманий, оскільки декілька виробників готові збільшити виробництво в разі подальшого зростання цін. В цілому передбачається, що середня ціна на нафту марки Brent становитиме близько 42 доларів США за барель в 2020 році і 43 долари США за барель в 2021 році. У перерахунку на євро це означатиме перегляд у бік підвищення приблизно на 7% і 4% в 2020 і 2021 роках відповідно в порівнянні з весняним прогнозом.</w:t>
      </w:r>
    </w:p>
    <w:p w14:paraId="3A41C63D" w14:textId="085EEDBA" w:rsidR="00B17092" w:rsidRPr="00034276" w:rsidRDefault="00B17092" w:rsidP="00FD679D">
      <w:pPr>
        <w:spacing w:line="360" w:lineRule="auto"/>
        <w:rPr>
          <w:rFonts w:cs="Times New Roman"/>
          <w:szCs w:val="28"/>
          <w:lang w:val="uk-UA"/>
        </w:rPr>
      </w:pPr>
    </w:p>
    <w:p w14:paraId="3CD2AAB3" w14:textId="7E1AA170" w:rsidR="00B17092" w:rsidRPr="00034276" w:rsidRDefault="00B17092" w:rsidP="00FD679D">
      <w:pPr>
        <w:pStyle w:val="a3"/>
        <w:numPr>
          <w:ilvl w:val="1"/>
          <w:numId w:val="2"/>
        </w:numPr>
        <w:spacing w:line="360" w:lineRule="auto"/>
        <w:rPr>
          <w:rFonts w:cs="Times New Roman"/>
          <w:szCs w:val="28"/>
          <w:lang w:val="uk-UA"/>
        </w:rPr>
      </w:pPr>
      <w:r w:rsidRPr="00034276">
        <w:rPr>
          <w:rFonts w:cs="Times New Roman"/>
          <w:szCs w:val="28"/>
          <w:lang w:val="uk-UA"/>
        </w:rPr>
        <w:t>СВІТОВІ ФІНАНСОВІ РИНКИ З ВЕСНИ МАЮТЬ ПОЗИТИВНУ ТЕНДЕНЦІЮ</w:t>
      </w:r>
    </w:p>
    <w:p w14:paraId="5EB04E81" w14:textId="6CAC5CFA" w:rsidR="00B17092" w:rsidRPr="00034276" w:rsidRDefault="00B17092" w:rsidP="00FD679D">
      <w:pPr>
        <w:spacing w:line="360" w:lineRule="auto"/>
        <w:rPr>
          <w:rFonts w:cs="Times New Roman"/>
          <w:szCs w:val="28"/>
          <w:lang w:val="uk-UA"/>
        </w:rPr>
      </w:pPr>
    </w:p>
    <w:p w14:paraId="13770665" w14:textId="77777777" w:rsidR="006F5A95" w:rsidRDefault="00B17092" w:rsidP="00FD679D">
      <w:pPr>
        <w:spacing w:line="360" w:lineRule="auto"/>
        <w:rPr>
          <w:rFonts w:cs="Times New Roman"/>
          <w:szCs w:val="28"/>
          <w:lang w:val="uk-UA"/>
        </w:rPr>
      </w:pPr>
      <w:r w:rsidRPr="00034276">
        <w:rPr>
          <w:rFonts w:cs="Times New Roman"/>
          <w:szCs w:val="28"/>
          <w:lang w:val="uk-UA"/>
        </w:rPr>
        <w:t xml:space="preserve">Після різкої переоцінки перспектив зростання та </w:t>
      </w:r>
      <w:r w:rsidR="00C339B8" w:rsidRPr="00034276">
        <w:rPr>
          <w:rFonts w:cs="Times New Roman"/>
          <w:szCs w:val="28"/>
          <w:lang w:val="uk-UA"/>
        </w:rPr>
        <w:t>зниження</w:t>
      </w:r>
      <w:r w:rsidRPr="00034276">
        <w:rPr>
          <w:rFonts w:cs="Times New Roman"/>
          <w:szCs w:val="28"/>
          <w:lang w:val="uk-UA"/>
        </w:rPr>
        <w:t xml:space="preserve"> </w:t>
      </w:r>
      <w:r w:rsidR="00C339B8" w:rsidRPr="00034276">
        <w:rPr>
          <w:rFonts w:cs="Times New Roman"/>
          <w:szCs w:val="28"/>
          <w:lang w:val="uk-UA"/>
        </w:rPr>
        <w:t xml:space="preserve">схильності </w:t>
      </w:r>
    </w:p>
    <w:p w14:paraId="3F81FE99" w14:textId="1CA7576D" w:rsidR="00A53374" w:rsidRPr="00034276" w:rsidRDefault="00C339B8" w:rsidP="00FD679D">
      <w:pPr>
        <w:spacing w:line="360" w:lineRule="auto"/>
        <w:ind w:left="0"/>
        <w:rPr>
          <w:rFonts w:cs="Times New Roman"/>
          <w:szCs w:val="28"/>
          <w:lang w:val="uk-UA"/>
        </w:rPr>
      </w:pPr>
      <w:r w:rsidRPr="00034276">
        <w:rPr>
          <w:rFonts w:cs="Times New Roman"/>
          <w:szCs w:val="28"/>
          <w:lang w:val="uk-UA"/>
        </w:rPr>
        <w:t>до ризику</w:t>
      </w:r>
      <w:r w:rsidR="00B17092" w:rsidRPr="00034276">
        <w:rPr>
          <w:rFonts w:cs="Times New Roman"/>
          <w:szCs w:val="28"/>
          <w:lang w:val="uk-UA"/>
        </w:rPr>
        <w:t xml:space="preserve"> у лютому та березні світові фінансові ринки відновлюються з квітня завдяки безпрецедентному послабленню світової </w:t>
      </w:r>
      <w:r w:rsidRPr="00034276">
        <w:rPr>
          <w:rFonts w:cs="Times New Roman"/>
          <w:szCs w:val="28"/>
          <w:lang w:val="uk-UA"/>
        </w:rPr>
        <w:t>грошово-кредитної політики та значній фінансовій підтримці</w:t>
      </w:r>
      <w:r w:rsidR="00B17092" w:rsidRPr="00034276">
        <w:rPr>
          <w:rFonts w:cs="Times New Roman"/>
          <w:szCs w:val="28"/>
          <w:lang w:val="uk-UA"/>
        </w:rPr>
        <w:t>, а також сподіванням на сильн</w:t>
      </w:r>
      <w:r w:rsidRPr="00034276">
        <w:rPr>
          <w:rFonts w:cs="Times New Roman"/>
          <w:szCs w:val="28"/>
          <w:lang w:val="uk-UA"/>
        </w:rPr>
        <w:t>е</w:t>
      </w:r>
      <w:r w:rsidR="00B17092" w:rsidRPr="00034276">
        <w:rPr>
          <w:rFonts w:cs="Times New Roman"/>
          <w:szCs w:val="28"/>
          <w:lang w:val="uk-UA"/>
        </w:rPr>
        <w:t xml:space="preserve"> економічн</w:t>
      </w:r>
      <w:r w:rsidRPr="00034276">
        <w:rPr>
          <w:rFonts w:cs="Times New Roman"/>
          <w:szCs w:val="28"/>
          <w:lang w:val="uk-UA"/>
        </w:rPr>
        <w:t>е</w:t>
      </w:r>
      <w:r w:rsidR="00B17092" w:rsidRPr="00034276">
        <w:rPr>
          <w:rFonts w:cs="Times New Roman"/>
          <w:szCs w:val="28"/>
          <w:lang w:val="uk-UA"/>
        </w:rPr>
        <w:t xml:space="preserve"> </w:t>
      </w:r>
      <w:r w:rsidRPr="00034276">
        <w:rPr>
          <w:rFonts w:cs="Times New Roman"/>
          <w:szCs w:val="28"/>
          <w:lang w:val="uk-UA"/>
        </w:rPr>
        <w:t>відновлення</w:t>
      </w:r>
      <w:r w:rsidR="00B17092" w:rsidRPr="00034276">
        <w:rPr>
          <w:rFonts w:cs="Times New Roman"/>
          <w:szCs w:val="28"/>
          <w:lang w:val="uk-UA"/>
        </w:rPr>
        <w:t xml:space="preserve"> на основі швидкого від</w:t>
      </w:r>
      <w:r w:rsidRPr="00034276">
        <w:rPr>
          <w:rFonts w:cs="Times New Roman"/>
          <w:szCs w:val="28"/>
          <w:lang w:val="uk-UA"/>
        </w:rPr>
        <w:t>родження господарської діяльності.</w:t>
      </w:r>
    </w:p>
    <w:p w14:paraId="375F60C6" w14:textId="77777777" w:rsidR="006F5A95" w:rsidRDefault="00C339B8" w:rsidP="00FD679D">
      <w:pPr>
        <w:spacing w:line="360" w:lineRule="auto"/>
        <w:rPr>
          <w:rFonts w:cs="Times New Roman"/>
          <w:szCs w:val="28"/>
          <w:lang w:val="uk-UA"/>
        </w:rPr>
      </w:pPr>
      <w:r w:rsidRPr="00034276">
        <w:rPr>
          <w:rFonts w:cs="Times New Roman"/>
          <w:szCs w:val="28"/>
          <w:lang w:val="uk-UA"/>
        </w:rPr>
        <w:t xml:space="preserve">ФРС США рішуче знизила процентні ставки, різко розширила свій </w:t>
      </w:r>
    </w:p>
    <w:p w14:paraId="1B823956" w14:textId="01B099F1" w:rsidR="00A53374" w:rsidRPr="00034276" w:rsidRDefault="00C339B8" w:rsidP="00FD679D">
      <w:pPr>
        <w:spacing w:line="360" w:lineRule="auto"/>
        <w:ind w:left="0"/>
        <w:rPr>
          <w:rFonts w:cs="Times New Roman"/>
          <w:szCs w:val="28"/>
          <w:lang w:val="uk-UA"/>
        </w:rPr>
      </w:pPr>
      <w:r w:rsidRPr="00034276">
        <w:rPr>
          <w:rFonts w:cs="Times New Roman"/>
          <w:szCs w:val="28"/>
          <w:lang w:val="uk-UA"/>
        </w:rPr>
        <w:t>баланс за рахунок придбання активів і створила кілька установ для надання позик суб'єктам економіки, що зазнають труднощів, по всій країні. Як результат, світові фондові ринки сильно відскочили від своїх березневих мінімумів, а деякі індекси, особливо в США, зараз наближаються до докризових рівнів або перевищують їх, що не пов'язане з набагато більш поступовим відновленням реальної економіки.</w:t>
      </w:r>
      <w:r w:rsidRPr="004E4FCE">
        <w:rPr>
          <w:rFonts w:cs="Times New Roman"/>
          <w:szCs w:val="28"/>
          <w:lang w:val="uk-UA"/>
        </w:rPr>
        <w:t xml:space="preserve"> </w:t>
      </w:r>
      <w:r w:rsidRPr="00034276">
        <w:rPr>
          <w:rFonts w:cs="Times New Roman"/>
          <w:szCs w:val="28"/>
          <w:lang w:val="uk-UA"/>
        </w:rPr>
        <w:t xml:space="preserve">У той же час відновились і ринки облігацій США. У США прибутковість 10-річних казначейських облігацій за останні кілька місяців змінилася в бічному напрямку, в той час як </w:t>
      </w:r>
      <w:r w:rsidRPr="00034276">
        <w:rPr>
          <w:rFonts w:cs="Times New Roman"/>
          <w:szCs w:val="28"/>
          <w:lang w:val="uk-UA"/>
        </w:rPr>
        <w:lastRenderedPageBreak/>
        <w:t>спреди по корпоративних облігаціях звузилися, оскільки надлишкова ринкова ліквідність призвела до зростання корпоративного боргу з і без того високих рівнів.</w:t>
      </w:r>
    </w:p>
    <w:p w14:paraId="1519BB7B" w14:textId="77777777" w:rsidR="006F5A95" w:rsidRDefault="00C339B8" w:rsidP="00FD679D">
      <w:pPr>
        <w:spacing w:line="360" w:lineRule="auto"/>
        <w:rPr>
          <w:rFonts w:cs="Times New Roman"/>
          <w:szCs w:val="28"/>
          <w:lang w:val="uk-UA"/>
        </w:rPr>
      </w:pPr>
      <w:r w:rsidRPr="00034276">
        <w:rPr>
          <w:rFonts w:cs="Times New Roman"/>
          <w:szCs w:val="28"/>
          <w:lang w:val="uk-UA"/>
        </w:rPr>
        <w:t xml:space="preserve">Величезний поштовх до забезпечення ліквідності в передових </w:t>
      </w:r>
    </w:p>
    <w:p w14:paraId="04959D50" w14:textId="1E619C74" w:rsidR="00A53374" w:rsidRPr="00034276" w:rsidRDefault="00C339B8" w:rsidP="00FD679D">
      <w:pPr>
        <w:spacing w:line="360" w:lineRule="auto"/>
        <w:ind w:left="0"/>
        <w:rPr>
          <w:rFonts w:cs="Times New Roman"/>
          <w:szCs w:val="28"/>
          <w:lang w:val="uk-UA"/>
        </w:rPr>
      </w:pPr>
      <w:r w:rsidRPr="00034276">
        <w:rPr>
          <w:rFonts w:cs="Times New Roman"/>
          <w:szCs w:val="28"/>
          <w:lang w:val="uk-UA"/>
        </w:rPr>
        <w:t>економіках поширився на ринки, що розвиваються, незважаючи на ризик, пов'язаний з все ще зростаючим рівнем зараження в ряді країн. Більш низькі світові процентні ставки також надали можливість для додаткового зниження ставок центральними банками ринків, що розвиваються. Як результат, іноземні інвестори поступово повертаються на ринки, що розвиваються, у пошуках прибутковості, піднімаючи ціни на акції та скорочуючи довгострокову дохідність та корпоративні спреди. У міру підвищення довіри долар США ослаб, особливо щодо валют країн, що розвиваються.</w:t>
      </w:r>
    </w:p>
    <w:p w14:paraId="6AF18BEA" w14:textId="77777777" w:rsidR="006F5A95" w:rsidRDefault="00C339B8" w:rsidP="00FD679D">
      <w:pPr>
        <w:spacing w:line="360" w:lineRule="auto"/>
        <w:rPr>
          <w:rFonts w:cs="Times New Roman"/>
          <w:szCs w:val="28"/>
          <w:lang w:val="uk-UA"/>
        </w:rPr>
      </w:pPr>
      <w:r w:rsidRPr="00034276">
        <w:rPr>
          <w:rFonts w:cs="Times New Roman"/>
          <w:szCs w:val="28"/>
          <w:lang w:val="uk-UA"/>
        </w:rPr>
        <w:t xml:space="preserve">Настрій інвесторів також значно покращилися в ЄС; спочатку у </w:t>
      </w:r>
    </w:p>
    <w:p w14:paraId="6F01F41D" w14:textId="4F9185B8" w:rsidR="00C339B8" w:rsidRPr="00034276" w:rsidRDefault="00C339B8" w:rsidP="00FD679D">
      <w:pPr>
        <w:spacing w:line="360" w:lineRule="auto"/>
        <w:ind w:left="0"/>
        <w:rPr>
          <w:rFonts w:cs="Times New Roman"/>
          <w:szCs w:val="28"/>
          <w:lang w:val="uk-UA"/>
        </w:rPr>
      </w:pPr>
      <w:r w:rsidRPr="00034276">
        <w:rPr>
          <w:rFonts w:cs="Times New Roman"/>
          <w:szCs w:val="28"/>
          <w:lang w:val="uk-UA"/>
        </w:rPr>
        <w:t>відповідь на пом'якшення грошово-кредитної політики та сміливі заходи фіскальної політики, потім після повідомлень про те, що пандемія досягла свого піку і що держави-члени закінчують періоди ізоляції, і зовсім недавно в світлі деяких обнадійливих макроекономічних даних.</w:t>
      </w:r>
    </w:p>
    <w:p w14:paraId="4DA93FAB" w14:textId="77777777" w:rsidR="00A53374" w:rsidRPr="00034276" w:rsidRDefault="00A53374" w:rsidP="00FD679D">
      <w:pPr>
        <w:spacing w:line="360" w:lineRule="auto"/>
        <w:rPr>
          <w:rFonts w:cs="Times New Roman"/>
          <w:szCs w:val="28"/>
          <w:lang w:val="uk-UA"/>
        </w:rPr>
      </w:pPr>
    </w:p>
    <w:p w14:paraId="783026E8" w14:textId="19C67EFA" w:rsidR="00C339B8" w:rsidRPr="00034276" w:rsidRDefault="00C339B8" w:rsidP="00FD679D">
      <w:pPr>
        <w:spacing w:line="360" w:lineRule="auto"/>
        <w:rPr>
          <w:rFonts w:cs="Times New Roman"/>
          <w:szCs w:val="28"/>
          <w:lang w:val="uk-UA"/>
        </w:rPr>
      </w:pPr>
      <w:r w:rsidRPr="00034276">
        <w:rPr>
          <w:rFonts w:cs="Times New Roman"/>
          <w:b/>
          <w:bCs/>
          <w:szCs w:val="28"/>
          <w:lang w:val="uk-UA"/>
        </w:rPr>
        <w:t>ЄЦБ ще більше пом'якшив свою грошово-кредитну політику після весняного прогнозу...</w:t>
      </w:r>
    </w:p>
    <w:p w14:paraId="297D6D0C" w14:textId="77777777" w:rsidR="00C339B8" w:rsidRPr="00034276" w:rsidRDefault="00C339B8" w:rsidP="00FD679D">
      <w:pPr>
        <w:spacing w:line="360" w:lineRule="auto"/>
        <w:rPr>
          <w:rFonts w:cs="Times New Roman"/>
          <w:b/>
          <w:bCs/>
          <w:szCs w:val="28"/>
          <w:lang w:val="uk-UA"/>
        </w:rPr>
      </w:pPr>
    </w:p>
    <w:p w14:paraId="6F4C079C" w14:textId="77777777" w:rsidR="006E2350" w:rsidRDefault="00C339B8" w:rsidP="00FD679D">
      <w:pPr>
        <w:spacing w:line="360" w:lineRule="auto"/>
        <w:rPr>
          <w:rFonts w:cs="Times New Roman"/>
          <w:szCs w:val="28"/>
          <w:lang w:val="uk-UA"/>
        </w:rPr>
      </w:pPr>
      <w:r w:rsidRPr="00034276">
        <w:rPr>
          <w:rFonts w:cs="Times New Roman"/>
          <w:szCs w:val="28"/>
          <w:lang w:val="uk-UA"/>
        </w:rPr>
        <w:t xml:space="preserve">У світлі ознак того, що </w:t>
      </w:r>
      <w:r w:rsidR="00F033CC" w:rsidRPr="00034276">
        <w:rPr>
          <w:rFonts w:cs="Times New Roman"/>
          <w:szCs w:val="28"/>
          <w:lang w:val="uk-UA"/>
        </w:rPr>
        <w:t>Є</w:t>
      </w:r>
      <w:r w:rsidRPr="00034276">
        <w:rPr>
          <w:rFonts w:cs="Times New Roman"/>
          <w:szCs w:val="28"/>
          <w:lang w:val="uk-UA"/>
        </w:rPr>
        <w:t xml:space="preserve">врозона стикається з безпрецедентним </w:t>
      </w:r>
    </w:p>
    <w:p w14:paraId="4BA57C8B" w14:textId="52CCE248" w:rsidR="00E014D8" w:rsidRPr="00034276" w:rsidRDefault="00C339B8" w:rsidP="00FD679D">
      <w:pPr>
        <w:spacing w:line="360" w:lineRule="auto"/>
        <w:ind w:left="0"/>
        <w:rPr>
          <w:rFonts w:cs="Times New Roman"/>
          <w:szCs w:val="28"/>
          <w:lang w:val="uk-UA"/>
        </w:rPr>
      </w:pPr>
      <w:r w:rsidRPr="00034276">
        <w:rPr>
          <w:rFonts w:cs="Times New Roman"/>
          <w:szCs w:val="28"/>
          <w:lang w:val="uk-UA"/>
        </w:rPr>
        <w:t xml:space="preserve">економічним спадом, ЄЦБ вжив додаткових заходів щодо пом'якшення монетарної політики протягом останніх місяців, щоб забезпечити необхідний ступінь кредитно-грошового регулювання та безперешкодну передачу монетарної політики між секторами та країнами-членами </w:t>
      </w:r>
      <w:r w:rsidR="00F033CC" w:rsidRPr="00034276">
        <w:rPr>
          <w:rFonts w:cs="Times New Roman"/>
          <w:szCs w:val="28"/>
          <w:lang w:val="uk-UA"/>
        </w:rPr>
        <w:t>Є</w:t>
      </w:r>
      <w:r w:rsidRPr="00034276">
        <w:rPr>
          <w:rFonts w:cs="Times New Roman"/>
          <w:szCs w:val="28"/>
          <w:lang w:val="uk-UA"/>
        </w:rPr>
        <w:t>врозони.</w:t>
      </w:r>
      <w:r w:rsidR="00CD4715" w:rsidRPr="00034276">
        <w:rPr>
          <w:rFonts w:cs="Times New Roman"/>
          <w:szCs w:val="28"/>
          <w:lang w:val="uk-UA"/>
        </w:rPr>
        <w:t xml:space="preserve"> На своєму засіданні наприкінці квітня ЄЦБ оголосив про додаткові заходи щодо підвищення ліквідності для підтримки потоку кредитів домогосподарствам та фірмам. Він ще більше полегшив умови для цільових операцій довгострокового рефінансування і запустив нову серію нецільових операцій </w:t>
      </w:r>
      <w:r w:rsidR="00CD4715" w:rsidRPr="00034276">
        <w:rPr>
          <w:rFonts w:cs="Times New Roman"/>
          <w:szCs w:val="28"/>
          <w:lang w:val="uk-UA"/>
        </w:rPr>
        <w:lastRenderedPageBreak/>
        <w:t xml:space="preserve">довгострокового рефінансування в надзвичайних ситуаціях в умовах пандемії. Ця нова міра направлена на підтримку умов ліквідності у фінансовій системі </w:t>
      </w:r>
      <w:r w:rsidR="00F033CC" w:rsidRPr="00034276">
        <w:rPr>
          <w:rFonts w:cs="Times New Roman"/>
          <w:szCs w:val="28"/>
          <w:lang w:val="uk-UA"/>
        </w:rPr>
        <w:t>Є</w:t>
      </w:r>
      <w:r w:rsidR="00CD4715" w:rsidRPr="00034276">
        <w:rPr>
          <w:rFonts w:cs="Times New Roman"/>
          <w:szCs w:val="28"/>
          <w:lang w:val="uk-UA"/>
        </w:rPr>
        <w:t>врозони і на забезпечення безперебійного функціонування грошових ринків шляхом забезпечення ефективної підтримки ліквідності.</w:t>
      </w:r>
      <w:r w:rsidR="00E014D8" w:rsidRPr="00034276">
        <w:rPr>
          <w:rFonts w:cs="Times New Roman"/>
          <w:szCs w:val="28"/>
          <w:lang w:val="uk-UA"/>
        </w:rPr>
        <w:t xml:space="preserve"> </w:t>
      </w:r>
      <w:r w:rsidR="00CD4715" w:rsidRPr="00034276">
        <w:rPr>
          <w:rFonts w:cs="Times New Roman"/>
          <w:szCs w:val="28"/>
          <w:lang w:val="uk-UA"/>
        </w:rPr>
        <w:t>На своєму засіданні на початку червня ЄЦБ вирішив суттєво збільшити пакет для програми надзвичайних закупівель в зв'язку з пандемією на 600 млрд євро до загальної суми 1350 млрд євро, з метою подальшого пом'якшення грошово-кредитної політики у відповідь на пов'язане з пандемією погіршення прогнозу щодо інфляції.</w:t>
      </w:r>
      <w:r w:rsidR="00E014D8" w:rsidRPr="00034276">
        <w:rPr>
          <w:rFonts w:cs="Times New Roman"/>
          <w:szCs w:val="28"/>
          <w:lang w:val="uk-UA"/>
        </w:rPr>
        <w:t xml:space="preserve"> У той же час ЄЦБ продовжив період чистих покупок в рамках PEPP принаймні до кінця червня 2021 року і вирішив реінвестувати виплати основної суми погашення за цінними паперами, придбаними в рамках PEPP принаймні до до кінця 2022 року.</w:t>
      </w:r>
    </w:p>
    <w:p w14:paraId="0F1C7489" w14:textId="0B745B31" w:rsidR="00E014D8" w:rsidRPr="00034276" w:rsidRDefault="00E014D8" w:rsidP="00FD679D">
      <w:pPr>
        <w:spacing w:line="360" w:lineRule="auto"/>
        <w:rPr>
          <w:rFonts w:cs="Times New Roman"/>
          <w:szCs w:val="28"/>
          <w:lang w:val="uk-UA"/>
        </w:rPr>
      </w:pPr>
    </w:p>
    <w:p w14:paraId="09DB2512" w14:textId="0B6E5430" w:rsidR="00407703" w:rsidRPr="00034276" w:rsidRDefault="00407703" w:rsidP="00FD679D">
      <w:pPr>
        <w:spacing w:line="360" w:lineRule="auto"/>
        <w:rPr>
          <w:rFonts w:cs="Times New Roman"/>
          <w:b/>
          <w:bCs/>
          <w:szCs w:val="28"/>
          <w:lang w:val="uk-UA"/>
        </w:rPr>
      </w:pPr>
      <w:r w:rsidRPr="00034276">
        <w:rPr>
          <w:rFonts w:cs="Times New Roman"/>
          <w:b/>
          <w:bCs/>
          <w:szCs w:val="28"/>
          <w:lang w:val="uk-UA"/>
        </w:rPr>
        <w:t>... і євро зміцнився завдяки покращенню настрою інвесторів.</w:t>
      </w:r>
    </w:p>
    <w:p w14:paraId="792F592F" w14:textId="77777777" w:rsidR="00407703" w:rsidRPr="00034276" w:rsidRDefault="00407703" w:rsidP="00FD679D">
      <w:pPr>
        <w:spacing w:line="360" w:lineRule="auto"/>
        <w:rPr>
          <w:rFonts w:cs="Times New Roman"/>
          <w:b/>
          <w:bCs/>
          <w:szCs w:val="28"/>
          <w:lang w:val="uk-UA"/>
        </w:rPr>
      </w:pPr>
    </w:p>
    <w:p w14:paraId="3E3326EA" w14:textId="77777777" w:rsidR="006E2350" w:rsidRDefault="00407703" w:rsidP="00FD679D">
      <w:pPr>
        <w:spacing w:line="360" w:lineRule="auto"/>
        <w:rPr>
          <w:rFonts w:cs="Times New Roman"/>
          <w:szCs w:val="28"/>
          <w:lang w:val="uk-UA"/>
        </w:rPr>
      </w:pPr>
      <w:r w:rsidRPr="00034276">
        <w:rPr>
          <w:rFonts w:cs="Times New Roman"/>
          <w:szCs w:val="28"/>
          <w:lang w:val="uk-UA"/>
        </w:rPr>
        <w:t>Євро подорожчав більш ніж на 2%</w:t>
      </w:r>
      <w:r w:rsidRPr="004E4FCE">
        <w:rPr>
          <w:rFonts w:cs="Times New Roman"/>
          <w:szCs w:val="28"/>
          <w:lang w:val="ru-RU"/>
        </w:rPr>
        <w:t xml:space="preserve"> </w:t>
      </w:r>
      <w:r w:rsidRPr="00034276">
        <w:rPr>
          <w:rFonts w:cs="Times New Roman"/>
          <w:szCs w:val="28"/>
          <w:lang w:val="uk-UA"/>
        </w:rPr>
        <w:t xml:space="preserve">в номінальному вираженні порівняно </w:t>
      </w:r>
    </w:p>
    <w:p w14:paraId="1E215F6C" w14:textId="4B68A18B" w:rsidR="00407703" w:rsidRPr="00034276" w:rsidRDefault="00407703" w:rsidP="00FD679D">
      <w:pPr>
        <w:spacing w:line="360" w:lineRule="auto"/>
        <w:ind w:left="0"/>
        <w:rPr>
          <w:rFonts w:cs="Times New Roman"/>
          <w:szCs w:val="28"/>
          <w:lang w:val="uk-UA"/>
        </w:rPr>
      </w:pPr>
      <w:r w:rsidRPr="00034276">
        <w:rPr>
          <w:rFonts w:cs="Times New Roman"/>
          <w:szCs w:val="28"/>
          <w:lang w:val="uk-UA"/>
        </w:rPr>
        <w:t>з серединою травня, досягнувши найвищого рівня майже за два роки наприкінці червня. Це подорожчання здебільшого зумовлене зростанням євро щодо інших основних валют, таких як долар США, японська ієна та китайський юань.</w:t>
      </w:r>
    </w:p>
    <w:p w14:paraId="46C96262" w14:textId="36D02A7C" w:rsidR="00407703" w:rsidRPr="00034276" w:rsidRDefault="00407703" w:rsidP="00FD679D">
      <w:pPr>
        <w:spacing w:line="360" w:lineRule="auto"/>
        <w:rPr>
          <w:rFonts w:cs="Times New Roman"/>
          <w:szCs w:val="28"/>
          <w:lang w:val="uk-UA"/>
        </w:rPr>
      </w:pPr>
    </w:p>
    <w:p w14:paraId="6AFAAB90" w14:textId="3A176F99" w:rsidR="00407703" w:rsidRPr="00034276" w:rsidRDefault="00407703" w:rsidP="00FD679D">
      <w:pPr>
        <w:spacing w:line="360" w:lineRule="auto"/>
        <w:rPr>
          <w:rFonts w:cs="Times New Roman"/>
          <w:b/>
          <w:bCs/>
          <w:szCs w:val="28"/>
          <w:lang w:val="uk-UA"/>
        </w:rPr>
      </w:pPr>
      <w:r w:rsidRPr="00034276">
        <w:rPr>
          <w:rFonts w:cs="Times New Roman"/>
          <w:b/>
          <w:bCs/>
          <w:szCs w:val="28"/>
          <w:lang w:val="uk-UA"/>
        </w:rPr>
        <w:t xml:space="preserve">Ринки облігацій та акцій </w:t>
      </w:r>
      <w:r w:rsidR="00F033CC" w:rsidRPr="00034276">
        <w:rPr>
          <w:rFonts w:cs="Times New Roman"/>
          <w:b/>
          <w:bCs/>
          <w:szCs w:val="28"/>
          <w:lang w:val="uk-UA"/>
        </w:rPr>
        <w:t>Є</w:t>
      </w:r>
      <w:r w:rsidRPr="00034276">
        <w:rPr>
          <w:rFonts w:cs="Times New Roman"/>
          <w:b/>
          <w:bCs/>
          <w:szCs w:val="28"/>
          <w:lang w:val="uk-UA"/>
        </w:rPr>
        <w:t>врозони відображають оновлений апетит інвесторів ...</w:t>
      </w:r>
    </w:p>
    <w:p w14:paraId="702F8FD8" w14:textId="6BAE326C" w:rsidR="00407703" w:rsidRPr="00034276" w:rsidRDefault="00407703" w:rsidP="00FD679D">
      <w:pPr>
        <w:spacing w:line="360" w:lineRule="auto"/>
        <w:rPr>
          <w:rFonts w:cs="Times New Roman"/>
          <w:b/>
          <w:bCs/>
          <w:szCs w:val="28"/>
          <w:lang w:val="uk-UA"/>
        </w:rPr>
      </w:pPr>
    </w:p>
    <w:p w14:paraId="24C7F0C8" w14:textId="77777777" w:rsidR="006E2350" w:rsidRDefault="00407703" w:rsidP="00FD679D">
      <w:pPr>
        <w:spacing w:line="360" w:lineRule="auto"/>
        <w:rPr>
          <w:rFonts w:cs="Times New Roman"/>
          <w:szCs w:val="28"/>
          <w:lang w:val="uk-UA"/>
        </w:rPr>
      </w:pPr>
      <w:r w:rsidRPr="00034276">
        <w:rPr>
          <w:rFonts w:cs="Times New Roman"/>
          <w:szCs w:val="28"/>
          <w:lang w:val="uk-UA"/>
        </w:rPr>
        <w:t xml:space="preserve">Прибутковість облігацій країн з найвищим рейтингом </w:t>
      </w:r>
      <w:r w:rsidR="00F033CC" w:rsidRPr="00034276">
        <w:rPr>
          <w:rFonts w:cs="Times New Roman"/>
          <w:szCs w:val="28"/>
          <w:lang w:val="uk-UA"/>
        </w:rPr>
        <w:t>Є</w:t>
      </w:r>
      <w:r w:rsidRPr="00034276">
        <w:rPr>
          <w:rFonts w:cs="Times New Roman"/>
          <w:szCs w:val="28"/>
          <w:lang w:val="uk-UA"/>
        </w:rPr>
        <w:t xml:space="preserve">врозони з кінця </w:t>
      </w:r>
    </w:p>
    <w:p w14:paraId="1C9E1A02" w14:textId="0DC4F567" w:rsidR="00A53374" w:rsidRPr="00034276" w:rsidRDefault="00407703" w:rsidP="00FD679D">
      <w:pPr>
        <w:spacing w:line="360" w:lineRule="auto"/>
        <w:ind w:left="0"/>
        <w:rPr>
          <w:rFonts w:cs="Times New Roman"/>
          <w:szCs w:val="28"/>
          <w:lang w:val="uk-UA"/>
        </w:rPr>
      </w:pPr>
      <w:r w:rsidRPr="00034276">
        <w:rPr>
          <w:rFonts w:cs="Times New Roman"/>
          <w:szCs w:val="28"/>
          <w:lang w:val="uk-UA"/>
        </w:rPr>
        <w:t>квітня в цілому залишалася негативною, торгуючись в межах вузького діапазону.</w:t>
      </w:r>
      <w:r w:rsidRPr="004E4FCE">
        <w:rPr>
          <w:rFonts w:cs="Times New Roman"/>
          <w:szCs w:val="28"/>
          <w:lang w:val="ru-RU"/>
        </w:rPr>
        <w:t xml:space="preserve"> </w:t>
      </w:r>
      <w:r w:rsidRPr="00034276">
        <w:rPr>
          <w:rFonts w:cs="Times New Roman"/>
          <w:szCs w:val="28"/>
          <w:lang w:val="uk-UA"/>
        </w:rPr>
        <w:t xml:space="preserve">Орієнтовна прибутковість 10-річних німецьких облігацій коливалася між -0,6% і -0,3% за цей період. У той же час спреди суверенних облігацій більшості держав-членів </w:t>
      </w:r>
      <w:r w:rsidR="00F033CC" w:rsidRPr="00034276">
        <w:rPr>
          <w:rFonts w:cs="Times New Roman"/>
          <w:szCs w:val="28"/>
          <w:lang w:val="uk-UA"/>
        </w:rPr>
        <w:t>Є</w:t>
      </w:r>
      <w:r w:rsidRPr="00034276">
        <w:rPr>
          <w:rFonts w:cs="Times New Roman"/>
          <w:szCs w:val="28"/>
          <w:lang w:val="uk-UA"/>
        </w:rPr>
        <w:t xml:space="preserve">врозони з кінця квітня </w:t>
      </w:r>
      <w:r w:rsidR="00DF093D" w:rsidRPr="00034276">
        <w:rPr>
          <w:rFonts w:cs="Times New Roman"/>
          <w:szCs w:val="28"/>
          <w:lang w:val="uk-UA"/>
        </w:rPr>
        <w:t>звузились</w:t>
      </w:r>
      <w:r w:rsidRPr="00034276">
        <w:rPr>
          <w:rFonts w:cs="Times New Roman"/>
          <w:szCs w:val="28"/>
          <w:lang w:val="uk-UA"/>
        </w:rPr>
        <w:t xml:space="preserve">, повернувшись до рівня, який спостерігався у 2019 році. Це свідчить про довіру </w:t>
      </w:r>
      <w:r w:rsidRPr="00034276">
        <w:rPr>
          <w:rFonts w:cs="Times New Roman"/>
          <w:szCs w:val="28"/>
          <w:lang w:val="uk-UA"/>
        </w:rPr>
        <w:lastRenderedPageBreak/>
        <w:t xml:space="preserve">інвесторів до цього сегменту ринку, не в останню чергу завдяки запуску </w:t>
      </w:r>
      <w:r w:rsidRPr="00034276">
        <w:rPr>
          <w:rFonts w:cs="Times New Roman"/>
          <w:szCs w:val="28"/>
          <w:lang w:val="en-US"/>
        </w:rPr>
        <w:t>PEPP</w:t>
      </w:r>
      <w:r w:rsidRPr="004E4FCE">
        <w:rPr>
          <w:rFonts w:cs="Times New Roman"/>
          <w:szCs w:val="28"/>
          <w:lang w:val="ru-RU"/>
        </w:rPr>
        <w:t xml:space="preserve"> </w:t>
      </w:r>
      <w:r w:rsidRPr="00034276">
        <w:rPr>
          <w:rFonts w:cs="Times New Roman"/>
          <w:szCs w:val="28"/>
          <w:lang w:val="uk-UA"/>
        </w:rPr>
        <w:t>ЄЦБ у березні та додатковим заходам, вжитим після цього.</w:t>
      </w:r>
    </w:p>
    <w:p w14:paraId="2873F1C6" w14:textId="77777777" w:rsidR="006E2350" w:rsidRDefault="00377ECB" w:rsidP="00FD679D">
      <w:pPr>
        <w:spacing w:line="360" w:lineRule="auto"/>
        <w:rPr>
          <w:rFonts w:cs="Times New Roman"/>
          <w:szCs w:val="28"/>
          <w:lang w:val="uk-UA"/>
        </w:rPr>
      </w:pPr>
      <w:r w:rsidRPr="00034276">
        <w:rPr>
          <w:rFonts w:cs="Times New Roman"/>
          <w:szCs w:val="28"/>
          <w:lang w:val="uk-UA"/>
        </w:rPr>
        <w:t xml:space="preserve">Подібне звуження спредів відбулося на європейських корпоративних </w:t>
      </w:r>
    </w:p>
    <w:p w14:paraId="74E57DC4" w14:textId="4B7E8C0C" w:rsidR="00A53374" w:rsidRPr="00034276" w:rsidRDefault="00377ECB" w:rsidP="00FD679D">
      <w:pPr>
        <w:spacing w:line="360" w:lineRule="auto"/>
        <w:ind w:left="0"/>
        <w:rPr>
          <w:rFonts w:cs="Times New Roman"/>
          <w:szCs w:val="28"/>
          <w:lang w:val="uk-UA"/>
        </w:rPr>
      </w:pPr>
      <w:r w:rsidRPr="00034276">
        <w:rPr>
          <w:rFonts w:cs="Times New Roman"/>
          <w:szCs w:val="28"/>
          <w:lang w:val="uk-UA"/>
        </w:rPr>
        <w:t>кредитних ринках з кінця квітня, оскільки PEPP та розширений APP ЄЦБ також допомогли цьому сегменту ринку.</w:t>
      </w:r>
      <w:r w:rsidRPr="004E4FCE">
        <w:rPr>
          <w:rFonts w:cs="Times New Roman"/>
          <w:szCs w:val="28"/>
          <w:lang w:val="uk-UA"/>
        </w:rPr>
        <w:t xml:space="preserve"> </w:t>
      </w:r>
      <w:r w:rsidRPr="00034276">
        <w:rPr>
          <w:rFonts w:cs="Times New Roman"/>
          <w:szCs w:val="28"/>
          <w:lang w:val="uk-UA"/>
        </w:rPr>
        <w:t>Спреди значно звузилися, але залишаються вище докризових рівнів.</w:t>
      </w:r>
      <w:r w:rsidR="00AC4FA3" w:rsidRPr="004E4FCE">
        <w:rPr>
          <w:rFonts w:cs="Times New Roman"/>
          <w:szCs w:val="28"/>
          <w:lang w:val="uk-UA"/>
        </w:rPr>
        <w:t xml:space="preserve"> </w:t>
      </w:r>
      <w:r w:rsidR="00AC4FA3" w:rsidRPr="00034276">
        <w:rPr>
          <w:rFonts w:cs="Times New Roman"/>
          <w:szCs w:val="28"/>
          <w:lang w:val="uk-UA"/>
        </w:rPr>
        <w:t>Повсюдне погіршення якості корпоративного боргу може спричинити зниження рейтингу облігацій, що наразі мають рейтинг BBB, до сегмента неінвестиційного рівня.</w:t>
      </w:r>
      <w:r w:rsidR="00AC4FA3" w:rsidRPr="004E4FCE">
        <w:rPr>
          <w:rFonts w:cs="Times New Roman"/>
          <w:szCs w:val="28"/>
          <w:lang w:val="uk-UA"/>
        </w:rPr>
        <w:t xml:space="preserve"> </w:t>
      </w:r>
      <w:r w:rsidR="00AC4FA3" w:rsidRPr="00034276">
        <w:rPr>
          <w:rFonts w:cs="Times New Roman"/>
          <w:szCs w:val="28"/>
          <w:lang w:val="uk-UA"/>
        </w:rPr>
        <w:t>Ця проблема відображається в спредах корпоративних облігацій з рейтингом BBB, які звузились менше, ніж для вищих рейтингів.</w:t>
      </w:r>
    </w:p>
    <w:p w14:paraId="423BC1CA" w14:textId="77777777" w:rsidR="006E2350" w:rsidRDefault="00001272" w:rsidP="00FD679D">
      <w:pPr>
        <w:spacing w:line="360" w:lineRule="auto"/>
        <w:rPr>
          <w:rFonts w:cs="Times New Roman"/>
          <w:szCs w:val="28"/>
          <w:lang w:val="uk-UA"/>
        </w:rPr>
      </w:pPr>
      <w:r w:rsidRPr="00034276">
        <w:rPr>
          <w:rFonts w:cs="Times New Roman"/>
          <w:szCs w:val="28"/>
          <w:lang w:val="uk-UA"/>
        </w:rPr>
        <w:t xml:space="preserve">Фондові ринки також відновилися з кінця квітня, отримавши широкі </w:t>
      </w:r>
    </w:p>
    <w:p w14:paraId="7195A1BA" w14:textId="09862CCA" w:rsidR="00001272" w:rsidRPr="00034276" w:rsidRDefault="00001272" w:rsidP="00FD679D">
      <w:pPr>
        <w:spacing w:line="360" w:lineRule="auto"/>
        <w:ind w:left="0"/>
        <w:rPr>
          <w:rFonts w:cs="Times New Roman"/>
          <w:szCs w:val="28"/>
          <w:lang w:val="uk-UA"/>
        </w:rPr>
      </w:pPr>
      <w:r w:rsidRPr="00034276">
        <w:rPr>
          <w:rFonts w:cs="Times New Roman"/>
          <w:szCs w:val="28"/>
          <w:lang w:val="uk-UA"/>
        </w:rPr>
        <w:t>прибутки в різних країнах та секторах.</w:t>
      </w:r>
      <w:r w:rsidRPr="004E4FCE">
        <w:rPr>
          <w:rFonts w:cs="Times New Roman"/>
          <w:szCs w:val="28"/>
          <w:lang w:val="ru-RU"/>
        </w:rPr>
        <w:t xml:space="preserve"> </w:t>
      </w:r>
      <w:r w:rsidRPr="00034276">
        <w:rPr>
          <w:rFonts w:cs="Times New Roman"/>
          <w:szCs w:val="28"/>
          <w:lang w:val="uk-UA"/>
        </w:rPr>
        <w:t xml:space="preserve">Акції банківського сектора ЄС за цей період значно відстали від ринку в цілому, оскільки низька прибутковість сектора виявилася під великим тиском через </w:t>
      </w:r>
      <w:r w:rsidR="00C259D1" w:rsidRPr="00034276">
        <w:rPr>
          <w:rFonts w:cs="Times New Roman"/>
          <w:szCs w:val="28"/>
          <w:lang w:val="uk-UA"/>
        </w:rPr>
        <w:t>вирівнювання</w:t>
      </w:r>
      <w:r w:rsidRPr="00034276">
        <w:rPr>
          <w:rFonts w:cs="Times New Roman"/>
          <w:szCs w:val="28"/>
          <w:lang w:val="uk-UA"/>
        </w:rPr>
        <w:t xml:space="preserve"> кривої дохідності та ризику нової хвилі непрацюючих кредитів.</w:t>
      </w:r>
      <w:r w:rsidR="00C259D1" w:rsidRPr="00034276">
        <w:rPr>
          <w:rFonts w:cs="Times New Roman"/>
          <w:szCs w:val="28"/>
          <w:lang w:val="uk-UA"/>
        </w:rPr>
        <w:t xml:space="preserve"> Однак банки ЄС увійшли в кризу з більш міцними запасами капіталу, ніж у фінансову кризу 2008 року, зробивши їх більш стійкими до шоків. Крім того, вони користуються сприятливими умовами фінансування і залучили значні обсяги фінансування з боку центрального банку.</w:t>
      </w:r>
    </w:p>
    <w:p w14:paraId="669123DB" w14:textId="69196518" w:rsidR="00C259D1" w:rsidRPr="00034276" w:rsidRDefault="00C259D1" w:rsidP="00FD679D">
      <w:pPr>
        <w:spacing w:line="360" w:lineRule="auto"/>
        <w:rPr>
          <w:rFonts w:cs="Times New Roman"/>
          <w:szCs w:val="28"/>
          <w:lang w:val="uk-UA"/>
        </w:rPr>
      </w:pPr>
    </w:p>
    <w:p w14:paraId="0E483013" w14:textId="5FB76CB5" w:rsidR="00C259D1" w:rsidRPr="00034276" w:rsidRDefault="00C259D1" w:rsidP="00FD679D">
      <w:pPr>
        <w:spacing w:line="360" w:lineRule="auto"/>
        <w:rPr>
          <w:rFonts w:cs="Times New Roman"/>
          <w:b/>
          <w:bCs/>
          <w:szCs w:val="28"/>
          <w:lang w:val="uk-UA"/>
        </w:rPr>
      </w:pPr>
      <w:r w:rsidRPr="00034276">
        <w:rPr>
          <w:rFonts w:cs="Times New Roman"/>
          <w:b/>
          <w:bCs/>
          <w:szCs w:val="28"/>
          <w:lang w:val="uk-UA"/>
        </w:rPr>
        <w:t>... в той час як фінансування приватного сектору збільшилося.</w:t>
      </w:r>
    </w:p>
    <w:p w14:paraId="1AD255AA" w14:textId="122D228B" w:rsidR="00C259D1" w:rsidRPr="00034276" w:rsidRDefault="00C259D1" w:rsidP="00FD679D">
      <w:pPr>
        <w:spacing w:line="360" w:lineRule="auto"/>
        <w:rPr>
          <w:rFonts w:cs="Times New Roman"/>
          <w:b/>
          <w:bCs/>
          <w:szCs w:val="28"/>
          <w:lang w:val="uk-UA"/>
        </w:rPr>
      </w:pPr>
    </w:p>
    <w:p w14:paraId="0C6B6706" w14:textId="77777777" w:rsidR="006E2350" w:rsidRDefault="00C259D1" w:rsidP="00FD679D">
      <w:pPr>
        <w:spacing w:line="360" w:lineRule="auto"/>
        <w:rPr>
          <w:rFonts w:cs="Times New Roman"/>
          <w:szCs w:val="28"/>
          <w:lang w:val="uk-UA"/>
        </w:rPr>
      </w:pPr>
      <w:r w:rsidRPr="00034276">
        <w:rPr>
          <w:rFonts w:cs="Times New Roman"/>
          <w:szCs w:val="28"/>
          <w:lang w:val="uk-UA"/>
        </w:rPr>
        <w:t xml:space="preserve">Потоки банківського кредитування приватного сектору залишаються </w:t>
      </w:r>
    </w:p>
    <w:p w14:paraId="3F64A2D2" w14:textId="595A797E" w:rsidR="00452B06" w:rsidRPr="00034276" w:rsidRDefault="00C259D1" w:rsidP="00FD679D">
      <w:pPr>
        <w:spacing w:line="360" w:lineRule="auto"/>
        <w:ind w:left="0"/>
        <w:rPr>
          <w:rFonts w:cs="Times New Roman"/>
          <w:szCs w:val="28"/>
          <w:lang w:val="uk-UA"/>
        </w:rPr>
      </w:pPr>
      <w:r w:rsidRPr="00034276">
        <w:rPr>
          <w:rFonts w:cs="Times New Roman"/>
          <w:szCs w:val="28"/>
          <w:lang w:val="uk-UA"/>
        </w:rPr>
        <w:t xml:space="preserve">стійкими, збільшуючись до 4,9% щорічно в травні завдяки значному збільшенню обсягів кредитування корпоративного сектора. Щорічний темп приросту скоригованих позик нефінансовим корпораціям зріс до 7,3% у травні, з 6,6% у квітні та 3,2% на початку року. Для домогосподарств річний темп приросту скоригованих позик зменшився до 3,0% у травні, з 3,4% у березні та 3,7% у січні. У той час як огляд банківського кредитування ЄЦБ за перший квартал вказує на деяке посилення стандартів кредитування як для </w:t>
      </w:r>
      <w:r w:rsidRPr="00034276">
        <w:rPr>
          <w:rFonts w:cs="Times New Roman"/>
          <w:szCs w:val="28"/>
          <w:lang w:val="uk-UA"/>
        </w:rPr>
        <w:lastRenderedPageBreak/>
        <w:t>підприємств, так і для дом</w:t>
      </w:r>
      <w:r w:rsidR="00F00E65">
        <w:rPr>
          <w:rFonts w:cs="Times New Roman"/>
          <w:szCs w:val="28"/>
          <w:lang w:val="uk-UA"/>
        </w:rPr>
        <w:t>о</w:t>
      </w:r>
      <w:r w:rsidRPr="00034276">
        <w:rPr>
          <w:rFonts w:cs="Times New Roman"/>
          <w:szCs w:val="28"/>
          <w:lang w:val="uk-UA"/>
        </w:rPr>
        <w:t>господарств, з квітня обсяги кредитування корпорацій банками збільшилися. Оскільки це викликано надзвичайними потребами в ліквідності і заходами підтримки ліквідності, залученням кредитних ліній і поетапним наданням державних гарантій, недавнє збільшення банківського кредитування навряд чи буде сигналом корпоративної інвестиційної активності. Паралельно з цим випуск корпоративних облігацій виріс для позичальників із вищим рейтингом, тоді як чистий випуск власних акцій, хоча і позитивний, залишається дуже низьким.</w:t>
      </w:r>
    </w:p>
    <w:p w14:paraId="6C0C664A" w14:textId="77777777" w:rsidR="006E2350" w:rsidRDefault="00452B06" w:rsidP="00FD679D">
      <w:pPr>
        <w:spacing w:line="360" w:lineRule="auto"/>
        <w:rPr>
          <w:rFonts w:cs="Times New Roman"/>
          <w:szCs w:val="28"/>
          <w:lang w:val="uk-UA"/>
        </w:rPr>
      </w:pPr>
      <w:r w:rsidRPr="00034276">
        <w:rPr>
          <w:rFonts w:cs="Times New Roman"/>
          <w:szCs w:val="28"/>
          <w:lang w:val="uk-UA"/>
        </w:rPr>
        <w:t xml:space="preserve">Загалом, очікується, що глобальні умови фінансування залишатимуться </w:t>
      </w:r>
    </w:p>
    <w:p w14:paraId="5744853A" w14:textId="32BD14D4" w:rsidR="00AE3530" w:rsidRPr="00034276" w:rsidRDefault="00452B06" w:rsidP="00FD679D">
      <w:pPr>
        <w:spacing w:line="360" w:lineRule="auto"/>
        <w:ind w:left="0"/>
        <w:rPr>
          <w:rFonts w:cs="Times New Roman"/>
          <w:szCs w:val="28"/>
          <w:lang w:val="uk-UA"/>
        </w:rPr>
      </w:pPr>
      <w:r w:rsidRPr="00034276">
        <w:rPr>
          <w:rFonts w:cs="Times New Roman"/>
          <w:szCs w:val="28"/>
          <w:lang w:val="uk-UA"/>
        </w:rPr>
        <w:t xml:space="preserve">нестабільними </w:t>
      </w:r>
      <w:r w:rsidR="00AE3530" w:rsidRPr="00034276">
        <w:rPr>
          <w:rFonts w:cs="Times New Roman"/>
          <w:szCs w:val="28"/>
          <w:lang w:val="uk-UA"/>
        </w:rPr>
        <w:t>протягом усього прогнозного періоду</w:t>
      </w:r>
      <w:r w:rsidRPr="00034276">
        <w:rPr>
          <w:rFonts w:cs="Times New Roman"/>
          <w:szCs w:val="28"/>
          <w:lang w:val="uk-UA"/>
        </w:rPr>
        <w:t xml:space="preserve">, </w:t>
      </w:r>
      <w:r w:rsidR="00AE3530" w:rsidRPr="00034276">
        <w:rPr>
          <w:rFonts w:cs="Times New Roman"/>
          <w:szCs w:val="28"/>
          <w:lang w:val="uk-UA"/>
        </w:rPr>
        <w:t>на які будуть впливати економічні новини</w:t>
      </w:r>
      <w:r w:rsidRPr="00034276">
        <w:rPr>
          <w:rFonts w:cs="Times New Roman"/>
          <w:szCs w:val="28"/>
          <w:lang w:val="uk-UA"/>
        </w:rPr>
        <w:t xml:space="preserve"> та політи</w:t>
      </w:r>
      <w:r w:rsidR="00AE3530" w:rsidRPr="00034276">
        <w:rPr>
          <w:rFonts w:cs="Times New Roman"/>
          <w:szCs w:val="28"/>
          <w:lang w:val="uk-UA"/>
        </w:rPr>
        <w:t>чні</w:t>
      </w:r>
      <w:r w:rsidRPr="00034276">
        <w:rPr>
          <w:rFonts w:cs="Times New Roman"/>
          <w:szCs w:val="28"/>
          <w:lang w:val="uk-UA"/>
        </w:rPr>
        <w:t xml:space="preserve"> заходи, </w:t>
      </w:r>
      <w:r w:rsidR="00AE3530" w:rsidRPr="00034276">
        <w:rPr>
          <w:rFonts w:cs="Times New Roman"/>
          <w:szCs w:val="28"/>
          <w:lang w:val="uk-UA"/>
        </w:rPr>
        <w:t>а також побоювання щодо подальших збоїв, викликаних пандемією.</w:t>
      </w:r>
      <w:r w:rsidR="00356F75" w:rsidRPr="00034276">
        <w:rPr>
          <w:rFonts w:cs="Times New Roman"/>
          <w:szCs w:val="28"/>
          <w:lang w:val="uk-UA"/>
        </w:rPr>
        <w:t xml:space="preserve"> Незважаючи на те, що світова вартість акцій відновилася, а боргові ринки продовжують зберігати низькі процентні ставки, ринки залишаються вразливими до коригувань у бік пониження. Зокрема, ринки акцій та корпоративних облігацій ЄС можуть постраждати через більш слабке, ніж очікувалося, відновлення корпоративних доходів і хвилю корпоративних дефолтів.</w:t>
      </w:r>
    </w:p>
    <w:p w14:paraId="1EEA5EBA" w14:textId="2040C70F" w:rsidR="00497792" w:rsidRPr="00034276" w:rsidRDefault="00497792" w:rsidP="00FD679D">
      <w:pPr>
        <w:spacing w:line="360" w:lineRule="auto"/>
        <w:rPr>
          <w:rFonts w:cs="Times New Roman"/>
          <w:szCs w:val="28"/>
          <w:lang w:val="uk-UA"/>
        </w:rPr>
      </w:pPr>
    </w:p>
    <w:p w14:paraId="70215AD8" w14:textId="3A4A61BF" w:rsidR="00497792" w:rsidRPr="00034276" w:rsidRDefault="00497792" w:rsidP="00FD679D">
      <w:pPr>
        <w:pStyle w:val="a3"/>
        <w:numPr>
          <w:ilvl w:val="1"/>
          <w:numId w:val="2"/>
        </w:numPr>
        <w:spacing w:line="360" w:lineRule="auto"/>
        <w:rPr>
          <w:rFonts w:cs="Times New Roman"/>
          <w:b/>
          <w:bCs/>
          <w:szCs w:val="28"/>
          <w:lang w:val="uk-UA"/>
        </w:rPr>
      </w:pPr>
      <w:r w:rsidRPr="00034276">
        <w:rPr>
          <w:rFonts w:cs="Times New Roman"/>
          <w:b/>
          <w:bCs/>
          <w:szCs w:val="28"/>
          <w:lang w:val="uk-UA"/>
        </w:rPr>
        <w:t>РОЗГРІВАННЯ ЕКОНОМІКИ ПІСЛЯ «СПЛЯЧКИ»</w:t>
      </w:r>
    </w:p>
    <w:p w14:paraId="5D4EFCF0" w14:textId="77777777" w:rsidR="00497792" w:rsidRPr="00034276" w:rsidRDefault="00497792" w:rsidP="00FD679D">
      <w:pPr>
        <w:pStyle w:val="a3"/>
        <w:spacing w:line="360" w:lineRule="auto"/>
        <w:ind w:left="1080"/>
        <w:rPr>
          <w:rFonts w:cs="Times New Roman"/>
          <w:b/>
          <w:bCs/>
          <w:szCs w:val="28"/>
          <w:lang w:val="uk-UA"/>
        </w:rPr>
      </w:pPr>
    </w:p>
    <w:p w14:paraId="34441CEF" w14:textId="22743723" w:rsidR="00C259D1" w:rsidRPr="00034276" w:rsidRDefault="00497792" w:rsidP="00FD679D">
      <w:pPr>
        <w:spacing w:line="360" w:lineRule="auto"/>
        <w:rPr>
          <w:rFonts w:cs="Times New Roman"/>
          <w:b/>
          <w:bCs/>
          <w:szCs w:val="28"/>
          <w:lang w:val="uk-UA"/>
        </w:rPr>
      </w:pPr>
      <w:r w:rsidRPr="00034276">
        <w:rPr>
          <w:rFonts w:cs="Times New Roman"/>
          <w:b/>
          <w:bCs/>
          <w:szCs w:val="28"/>
          <w:lang w:val="uk-UA"/>
        </w:rPr>
        <w:t xml:space="preserve">Економіка </w:t>
      </w:r>
      <w:r w:rsidR="00F033CC" w:rsidRPr="00034276">
        <w:rPr>
          <w:rFonts w:cs="Times New Roman"/>
          <w:b/>
          <w:bCs/>
          <w:szCs w:val="28"/>
          <w:lang w:val="uk-UA"/>
        </w:rPr>
        <w:t>Є</w:t>
      </w:r>
      <w:r w:rsidRPr="00034276">
        <w:rPr>
          <w:rFonts w:cs="Times New Roman"/>
          <w:b/>
          <w:bCs/>
          <w:szCs w:val="28"/>
          <w:lang w:val="uk-UA"/>
        </w:rPr>
        <w:t>врозони зазнала історичного удару ...</w:t>
      </w:r>
    </w:p>
    <w:p w14:paraId="52348A69" w14:textId="44AEBE94" w:rsidR="00497792" w:rsidRPr="00034276" w:rsidRDefault="00497792" w:rsidP="00FD679D">
      <w:pPr>
        <w:spacing w:line="360" w:lineRule="auto"/>
        <w:rPr>
          <w:rFonts w:cs="Times New Roman"/>
          <w:b/>
          <w:bCs/>
          <w:szCs w:val="28"/>
          <w:lang w:val="uk-UA"/>
        </w:rPr>
      </w:pPr>
    </w:p>
    <w:p w14:paraId="4CAD8111" w14:textId="77777777" w:rsidR="006E2350" w:rsidRDefault="00497792" w:rsidP="00FD679D">
      <w:pPr>
        <w:spacing w:line="360" w:lineRule="auto"/>
        <w:rPr>
          <w:rFonts w:cs="Times New Roman"/>
          <w:szCs w:val="28"/>
          <w:lang w:val="uk-UA"/>
        </w:rPr>
      </w:pPr>
      <w:r w:rsidRPr="00034276">
        <w:rPr>
          <w:rFonts w:cs="Times New Roman"/>
          <w:szCs w:val="28"/>
          <w:lang w:val="uk-UA"/>
        </w:rPr>
        <w:t xml:space="preserve">Намагаючись вирівняти криву зростання випадків зараження, були </w:t>
      </w:r>
    </w:p>
    <w:p w14:paraId="3A472439" w14:textId="7B32A29E" w:rsidR="00A53374" w:rsidRPr="00034276" w:rsidRDefault="00497792" w:rsidP="00FD679D">
      <w:pPr>
        <w:spacing w:line="360" w:lineRule="auto"/>
        <w:ind w:left="0"/>
        <w:rPr>
          <w:rFonts w:cs="Times New Roman"/>
          <w:szCs w:val="28"/>
          <w:lang w:val="uk-UA"/>
        </w:rPr>
      </w:pPr>
      <w:r w:rsidRPr="00034276">
        <w:rPr>
          <w:rFonts w:cs="Times New Roman"/>
          <w:szCs w:val="28"/>
          <w:lang w:val="uk-UA"/>
        </w:rPr>
        <w:t xml:space="preserve">введені жорсткі заходи ізоляції, що спричинило хвилю потрясінь попиту та пропозиції, яка вразила європейську економіку. Оскільки економіка була введена в стан, який було описано як «сплячка», ізоляція знайшла своє відображення в різкому зменшенні </w:t>
      </w:r>
      <w:r w:rsidR="00670419" w:rsidRPr="00034276">
        <w:rPr>
          <w:rFonts w:cs="Times New Roman"/>
          <w:szCs w:val="28"/>
          <w:lang w:val="uk-UA"/>
        </w:rPr>
        <w:t>мобільності</w:t>
      </w:r>
      <w:r w:rsidRPr="00034276">
        <w:rPr>
          <w:rFonts w:cs="Times New Roman"/>
          <w:szCs w:val="28"/>
          <w:lang w:val="uk-UA"/>
        </w:rPr>
        <w:t xml:space="preserve"> на 45% в період з березня по середину травня в порівнянні з рівнем, що був до пандемії.</w:t>
      </w:r>
    </w:p>
    <w:p w14:paraId="32BBFAE6" w14:textId="40C98778" w:rsidR="00497792" w:rsidRPr="00034276" w:rsidRDefault="00497792" w:rsidP="00FD679D">
      <w:pPr>
        <w:spacing w:line="360" w:lineRule="auto"/>
        <w:rPr>
          <w:rFonts w:cs="Times New Roman"/>
          <w:szCs w:val="28"/>
          <w:lang w:val="uk-UA"/>
        </w:rPr>
      </w:pPr>
      <w:r w:rsidRPr="00034276">
        <w:rPr>
          <w:rFonts w:cs="Times New Roman"/>
          <w:szCs w:val="28"/>
          <w:lang w:val="uk-UA"/>
        </w:rPr>
        <w:t xml:space="preserve">Пандемія призвела до прогулів працівників та зупинки підприємств, </w:t>
      </w:r>
    </w:p>
    <w:p w14:paraId="3E7CAF14" w14:textId="24689DA6" w:rsidR="00A53374" w:rsidRPr="00034276" w:rsidRDefault="00497792" w:rsidP="00FD679D">
      <w:pPr>
        <w:spacing w:line="360" w:lineRule="auto"/>
        <w:ind w:left="0"/>
        <w:rPr>
          <w:rFonts w:cs="Times New Roman"/>
          <w:szCs w:val="28"/>
          <w:lang w:val="uk-UA"/>
        </w:rPr>
      </w:pPr>
      <w:r w:rsidRPr="00034276">
        <w:rPr>
          <w:rFonts w:cs="Times New Roman"/>
          <w:szCs w:val="28"/>
          <w:lang w:val="uk-UA"/>
        </w:rPr>
        <w:lastRenderedPageBreak/>
        <w:t>що вплинуло на всі ланцюги поставок. Це посилилося із закриттям магазинів, ресторанів та інших служб в результаті обмежувальних заходів. У той же час соціальне дистанціювання і зменшення кількості особистих контактів вплинули на споживчий попит -1 через скорочення витрат домогосподарств, в той час як невпевненість і побоювання з приводу роботи і доходів змусили споживачів відкладати покупки.</w:t>
      </w:r>
      <w:r w:rsidRPr="004E4FCE">
        <w:rPr>
          <w:rFonts w:cs="Times New Roman"/>
          <w:szCs w:val="28"/>
          <w:lang w:val="ru-RU"/>
        </w:rPr>
        <w:t xml:space="preserve"> </w:t>
      </w:r>
      <w:r w:rsidRPr="00034276">
        <w:rPr>
          <w:rFonts w:cs="Times New Roman"/>
          <w:szCs w:val="28"/>
          <w:lang w:val="uk-UA"/>
        </w:rPr>
        <w:t>Невпевненість в продажах і прибутках також спонукає фірми утримуватися від реалізації запланованих інвестицій або відкриття нових підприємств.</w:t>
      </w:r>
      <w:r w:rsidR="00C857C0" w:rsidRPr="00034276">
        <w:rPr>
          <w:rFonts w:cs="Times New Roman"/>
          <w:szCs w:val="28"/>
          <w:lang w:val="uk-UA"/>
        </w:rPr>
        <w:t xml:space="preserve"> Більш того, синхронізоване глобальне скорочення витрат призвело до зниження зовнішнього попиту.</w:t>
      </w:r>
    </w:p>
    <w:p w14:paraId="0438ED98" w14:textId="77777777" w:rsidR="006E2350" w:rsidRDefault="00C857C0" w:rsidP="00FD679D">
      <w:pPr>
        <w:spacing w:line="360" w:lineRule="auto"/>
        <w:rPr>
          <w:rFonts w:cs="Times New Roman"/>
          <w:szCs w:val="28"/>
          <w:lang w:val="uk-UA"/>
        </w:rPr>
      </w:pPr>
      <w:r w:rsidRPr="00034276">
        <w:rPr>
          <w:rFonts w:cs="Times New Roman"/>
          <w:szCs w:val="28"/>
          <w:lang w:val="uk-UA"/>
        </w:rPr>
        <w:t xml:space="preserve">Перше уявлення про негативний вплив на обсяги виробництва надали </w:t>
      </w:r>
    </w:p>
    <w:p w14:paraId="7A06E39F" w14:textId="60E0BAB9" w:rsidR="00A53374" w:rsidRPr="00034276" w:rsidRDefault="00C857C0" w:rsidP="00FD679D">
      <w:pPr>
        <w:spacing w:line="360" w:lineRule="auto"/>
        <w:ind w:left="0"/>
        <w:rPr>
          <w:rFonts w:cs="Times New Roman"/>
          <w:szCs w:val="28"/>
          <w:lang w:val="uk-UA"/>
        </w:rPr>
      </w:pPr>
      <w:r w:rsidRPr="00034276">
        <w:rPr>
          <w:rFonts w:cs="Times New Roman"/>
          <w:szCs w:val="28"/>
          <w:lang w:val="uk-UA"/>
        </w:rPr>
        <w:t>дані березневих опитувань підприємств і споживачів.</w:t>
      </w:r>
      <w:r w:rsidR="00C52FB5" w:rsidRPr="00034276">
        <w:rPr>
          <w:rFonts w:cs="Times New Roman"/>
          <w:szCs w:val="28"/>
          <w:lang w:val="uk-UA"/>
        </w:rPr>
        <w:t xml:space="preserve"> </w:t>
      </w:r>
      <w:r w:rsidRPr="00034276">
        <w:rPr>
          <w:rFonts w:cs="Times New Roman"/>
          <w:szCs w:val="28"/>
          <w:lang w:val="uk-UA"/>
        </w:rPr>
        <w:t xml:space="preserve">Початковий удар був повністю розкритий в результатах ВВП за перший квартал, які підтвердили, що європейська економіка </w:t>
      </w:r>
      <w:r w:rsidR="001E50E4">
        <w:rPr>
          <w:rFonts w:cs="Times New Roman"/>
          <w:szCs w:val="28"/>
          <w:lang w:val="uk-UA"/>
        </w:rPr>
        <w:t>знизилася</w:t>
      </w:r>
      <w:r w:rsidRPr="00034276">
        <w:rPr>
          <w:rFonts w:cs="Times New Roman"/>
          <w:szCs w:val="28"/>
          <w:lang w:val="uk-UA"/>
        </w:rPr>
        <w:t xml:space="preserve"> після майже семи років безперервного зростання.</w:t>
      </w:r>
      <w:r w:rsidR="00C52FB5" w:rsidRPr="00034276">
        <w:rPr>
          <w:rFonts w:cs="Times New Roman"/>
          <w:szCs w:val="28"/>
          <w:lang w:val="uk-UA"/>
        </w:rPr>
        <w:t xml:space="preserve"> Порівняно з останнім кварталом 2019 року, ВВП в </w:t>
      </w:r>
      <w:r w:rsidR="00F033CC" w:rsidRPr="00034276">
        <w:rPr>
          <w:rFonts w:cs="Times New Roman"/>
          <w:szCs w:val="28"/>
          <w:lang w:val="uk-UA"/>
        </w:rPr>
        <w:t>Є</w:t>
      </w:r>
      <w:r w:rsidR="00C52FB5" w:rsidRPr="00034276">
        <w:rPr>
          <w:rFonts w:cs="Times New Roman"/>
          <w:szCs w:val="28"/>
          <w:lang w:val="uk-UA"/>
        </w:rPr>
        <w:t xml:space="preserve">врозоні скоротився на 3,6%, а в ЄС - на 3,2%.  Це відповідає тому, що рівень активності в </w:t>
      </w:r>
      <w:r w:rsidR="00F033CC" w:rsidRPr="00034276">
        <w:rPr>
          <w:rFonts w:cs="Times New Roman"/>
          <w:szCs w:val="28"/>
          <w:lang w:val="uk-UA"/>
        </w:rPr>
        <w:t>Є</w:t>
      </w:r>
      <w:r w:rsidR="00C52FB5" w:rsidRPr="00034276">
        <w:rPr>
          <w:rFonts w:cs="Times New Roman"/>
          <w:szCs w:val="28"/>
          <w:lang w:val="uk-UA"/>
        </w:rPr>
        <w:t>врозоні впав приблизно на 25% за останні два тижні березня, коли в державах-членах були введені найсуворіші форми ізоляції.</w:t>
      </w:r>
    </w:p>
    <w:p w14:paraId="39094882" w14:textId="77777777" w:rsidR="006E2350" w:rsidRDefault="00C52FB5" w:rsidP="00FD679D">
      <w:pPr>
        <w:spacing w:line="360" w:lineRule="auto"/>
        <w:rPr>
          <w:rFonts w:cs="Times New Roman"/>
          <w:szCs w:val="28"/>
          <w:lang w:val="uk-UA"/>
        </w:rPr>
      </w:pPr>
      <w:r w:rsidRPr="00034276">
        <w:rPr>
          <w:rFonts w:cs="Times New Roman"/>
          <w:szCs w:val="28"/>
          <w:lang w:val="uk-UA"/>
        </w:rPr>
        <w:t xml:space="preserve">Економічні потрясіння </w:t>
      </w:r>
      <w:r w:rsidR="006603B8" w:rsidRPr="00034276">
        <w:rPr>
          <w:rFonts w:cs="Times New Roman"/>
          <w:szCs w:val="28"/>
          <w:lang w:val="uk-UA"/>
        </w:rPr>
        <w:t xml:space="preserve">дуже </w:t>
      </w:r>
      <w:r w:rsidRPr="00034276">
        <w:rPr>
          <w:rFonts w:cs="Times New Roman"/>
          <w:szCs w:val="28"/>
          <w:lang w:val="uk-UA"/>
        </w:rPr>
        <w:t>поширені в різних країнах.</w:t>
      </w:r>
      <w:r w:rsidR="001E73E6" w:rsidRPr="00034276">
        <w:rPr>
          <w:rFonts w:cs="Times New Roman"/>
          <w:szCs w:val="28"/>
          <w:lang w:val="uk-UA"/>
        </w:rPr>
        <w:t xml:space="preserve"> ВВП збільшився </w:t>
      </w:r>
    </w:p>
    <w:p w14:paraId="7540BCD7" w14:textId="0D7E8C4B" w:rsidR="00A53374" w:rsidRPr="00034276" w:rsidRDefault="001E73E6" w:rsidP="00FD679D">
      <w:pPr>
        <w:spacing w:line="360" w:lineRule="auto"/>
        <w:ind w:left="0"/>
        <w:rPr>
          <w:rFonts w:cs="Times New Roman"/>
          <w:szCs w:val="28"/>
          <w:lang w:val="uk-UA"/>
        </w:rPr>
      </w:pPr>
      <w:r w:rsidRPr="00034276">
        <w:rPr>
          <w:rFonts w:cs="Times New Roman"/>
          <w:szCs w:val="28"/>
          <w:lang w:val="uk-UA"/>
        </w:rPr>
        <w:t xml:space="preserve">або майже не змінився тільки в чотирьох державах-членах і впав у всіх інших. Однак були значні відмінності у величині втрат виробництва. Серед найбільших країн </w:t>
      </w:r>
      <w:r w:rsidR="00F033CC" w:rsidRPr="00034276">
        <w:rPr>
          <w:rFonts w:cs="Times New Roman"/>
          <w:szCs w:val="28"/>
          <w:lang w:val="uk-UA"/>
        </w:rPr>
        <w:t>Є</w:t>
      </w:r>
      <w:r w:rsidRPr="00034276">
        <w:rPr>
          <w:rFonts w:cs="Times New Roman"/>
          <w:szCs w:val="28"/>
          <w:lang w:val="uk-UA"/>
        </w:rPr>
        <w:t>врозони спостерігалося скорочення ВВП вище середнього у Франції, Італії та Іспанії (близько -5%), тоді як в Німеччині (-2,2%) і Нідерландах (-1,5%) спостерігалися менші скорочення.</w:t>
      </w:r>
      <w:r w:rsidR="009C065A" w:rsidRPr="00034276">
        <w:rPr>
          <w:rFonts w:cs="Times New Roman"/>
          <w:szCs w:val="28"/>
          <w:lang w:val="uk-UA"/>
        </w:rPr>
        <w:t xml:space="preserve"> Відмінності між країнами можуть бути в значній мірі пов'язані з різними термінами та строгістю ізоляції, а також різними економічними структурами, особливо впливом туризму та послуг, що залежать від міжособистісних контактів.</w:t>
      </w:r>
    </w:p>
    <w:p w14:paraId="7A43E61A" w14:textId="77777777" w:rsidR="006E2350" w:rsidRDefault="00FC1A05" w:rsidP="00FD679D">
      <w:pPr>
        <w:spacing w:line="360" w:lineRule="auto"/>
        <w:rPr>
          <w:rFonts w:cs="Times New Roman"/>
          <w:szCs w:val="28"/>
          <w:lang w:val="uk-UA"/>
        </w:rPr>
      </w:pPr>
      <w:r w:rsidRPr="00034276">
        <w:rPr>
          <w:rFonts w:cs="Times New Roman"/>
          <w:szCs w:val="28"/>
          <w:lang w:val="uk-UA"/>
        </w:rPr>
        <w:t xml:space="preserve">В </w:t>
      </w:r>
      <w:r w:rsidR="00F033CC" w:rsidRPr="00034276">
        <w:rPr>
          <w:rFonts w:cs="Times New Roman"/>
          <w:szCs w:val="28"/>
          <w:lang w:val="uk-UA"/>
        </w:rPr>
        <w:t>Є</w:t>
      </w:r>
      <w:r w:rsidRPr="00034276">
        <w:rPr>
          <w:rFonts w:cs="Times New Roman"/>
          <w:szCs w:val="28"/>
          <w:lang w:val="uk-UA"/>
        </w:rPr>
        <w:t xml:space="preserve">врозоні приватне споживання зазнало найбільшого удару в першому </w:t>
      </w:r>
    </w:p>
    <w:p w14:paraId="0E217A4B" w14:textId="5B044277" w:rsidR="00A53374" w:rsidRPr="00034276" w:rsidRDefault="00FC1A05" w:rsidP="00FD679D">
      <w:pPr>
        <w:spacing w:line="360" w:lineRule="auto"/>
        <w:ind w:left="0"/>
        <w:rPr>
          <w:rFonts w:cs="Times New Roman"/>
          <w:szCs w:val="28"/>
          <w:lang w:val="uk-UA"/>
        </w:rPr>
      </w:pPr>
      <w:r w:rsidRPr="00034276">
        <w:rPr>
          <w:rFonts w:cs="Times New Roman"/>
          <w:szCs w:val="28"/>
          <w:lang w:val="uk-UA"/>
        </w:rPr>
        <w:t xml:space="preserve">кварталі, зменшившись на 4,7%. У той час як споживання і товарів тривалого користування, і товарів нетривалого користування впало, перше зазнало найбільш різкого падіння. Інвестиційні витрати також скоротилися, </w:t>
      </w:r>
      <w:r w:rsidRPr="00034276">
        <w:rPr>
          <w:rFonts w:cs="Times New Roman"/>
          <w:szCs w:val="28"/>
          <w:lang w:val="uk-UA"/>
        </w:rPr>
        <w:lastRenderedPageBreak/>
        <w:t xml:space="preserve">знизившись на 4,3%, при цьому будівництво впало найбільше в порівнянні з іншими категоріями інвестицій. Однак картина трохи інакша по найбільшим країнам </w:t>
      </w:r>
      <w:r w:rsidR="00F033CC" w:rsidRPr="00034276">
        <w:rPr>
          <w:rFonts w:cs="Times New Roman"/>
          <w:szCs w:val="28"/>
          <w:lang w:val="uk-UA"/>
        </w:rPr>
        <w:t>Є</w:t>
      </w:r>
      <w:r w:rsidRPr="00034276">
        <w:rPr>
          <w:rFonts w:cs="Times New Roman"/>
          <w:szCs w:val="28"/>
          <w:lang w:val="uk-UA"/>
        </w:rPr>
        <w:t>врозони: у Німеччині і Нідерландах, завдяки вдалому початку року, спостерігається значне зростання будівництва, а у Франції, Іспанії та Італії - значне зниження.</w:t>
      </w:r>
      <w:r w:rsidRPr="00034276">
        <w:rPr>
          <w:rFonts w:cs="Times New Roman"/>
          <w:szCs w:val="28"/>
        </w:rPr>
        <w:t xml:space="preserve"> </w:t>
      </w:r>
      <w:r w:rsidRPr="00034276">
        <w:rPr>
          <w:rFonts w:cs="Times New Roman"/>
          <w:szCs w:val="28"/>
          <w:lang w:val="uk-UA"/>
        </w:rPr>
        <w:t xml:space="preserve">Державне споживання зменшилось набагато м'якше (-0,4%). </w:t>
      </w:r>
    </w:p>
    <w:p w14:paraId="5CFEA0AD" w14:textId="77777777" w:rsidR="003A2B64" w:rsidRDefault="00A73304" w:rsidP="00FD679D">
      <w:pPr>
        <w:spacing w:line="360" w:lineRule="auto"/>
        <w:rPr>
          <w:rFonts w:cs="Times New Roman"/>
          <w:szCs w:val="28"/>
          <w:lang w:val="uk-UA"/>
        </w:rPr>
      </w:pPr>
      <w:r w:rsidRPr="00034276">
        <w:rPr>
          <w:rFonts w:cs="Times New Roman"/>
          <w:szCs w:val="28"/>
          <w:lang w:val="uk-UA"/>
        </w:rPr>
        <w:t xml:space="preserve">Вплив також був дуже асиметричним серед галузей промисловості.  </w:t>
      </w:r>
    </w:p>
    <w:p w14:paraId="2246462C" w14:textId="5D047612" w:rsidR="00A73304" w:rsidRPr="00034276" w:rsidRDefault="00A73304" w:rsidP="00FD679D">
      <w:pPr>
        <w:spacing w:line="360" w:lineRule="auto"/>
        <w:ind w:left="0"/>
        <w:rPr>
          <w:rFonts w:cs="Times New Roman"/>
          <w:szCs w:val="28"/>
          <w:lang w:val="uk-UA"/>
        </w:rPr>
      </w:pPr>
      <w:r w:rsidRPr="00034276">
        <w:rPr>
          <w:rFonts w:cs="Times New Roman"/>
          <w:szCs w:val="28"/>
          <w:lang w:val="uk-UA"/>
        </w:rPr>
        <w:t>Найбільш різке зниження спостерігалося в торгівлі, транспорті, сфері розміщення і харчування, а також у сфері мистецтва, розваг та інших послуг (на -6,8% у порівнянні з останнім кварталом).</w:t>
      </w:r>
      <w:r w:rsidR="00F033CC" w:rsidRPr="00034276">
        <w:rPr>
          <w:rFonts w:cs="Times New Roman"/>
          <w:szCs w:val="28"/>
          <w:lang w:val="uk-UA"/>
        </w:rPr>
        <w:t xml:space="preserve"> Найменший спад спостерігався в сільському господарстві, лісовому господарстві і рибальстві, а також у фінансовій та страховій діяльності (-0,8%).</w:t>
      </w:r>
    </w:p>
    <w:p w14:paraId="30F3C137" w14:textId="12481ABF" w:rsidR="00F033CC" w:rsidRPr="00034276" w:rsidRDefault="00F033CC" w:rsidP="00FD679D">
      <w:pPr>
        <w:spacing w:line="360" w:lineRule="auto"/>
        <w:rPr>
          <w:rFonts w:cs="Times New Roman"/>
          <w:szCs w:val="28"/>
          <w:lang w:val="uk-UA"/>
        </w:rPr>
      </w:pPr>
    </w:p>
    <w:p w14:paraId="7336DAF7" w14:textId="03F478C5" w:rsidR="00F033CC" w:rsidRPr="00034276" w:rsidRDefault="00F033CC" w:rsidP="00FD679D">
      <w:pPr>
        <w:spacing w:line="360" w:lineRule="auto"/>
        <w:rPr>
          <w:rFonts w:cs="Times New Roman"/>
          <w:b/>
          <w:bCs/>
          <w:szCs w:val="28"/>
          <w:lang w:val="uk-UA"/>
        </w:rPr>
      </w:pPr>
      <w:r w:rsidRPr="00034276">
        <w:rPr>
          <w:rFonts w:cs="Times New Roman"/>
          <w:b/>
          <w:bCs/>
          <w:szCs w:val="28"/>
          <w:lang w:val="uk-UA"/>
        </w:rPr>
        <w:t>... і явні ознаки того, що другий квартал буде гірше ...</w:t>
      </w:r>
    </w:p>
    <w:p w14:paraId="54C9C0DB" w14:textId="5AF8809A" w:rsidR="00F033CC" w:rsidRPr="00034276" w:rsidRDefault="00F033CC" w:rsidP="00FD679D">
      <w:pPr>
        <w:spacing w:line="360" w:lineRule="auto"/>
        <w:rPr>
          <w:rFonts w:cs="Times New Roman"/>
          <w:b/>
          <w:bCs/>
          <w:szCs w:val="28"/>
          <w:lang w:val="uk-UA"/>
        </w:rPr>
      </w:pPr>
    </w:p>
    <w:p w14:paraId="5EF8F27E" w14:textId="77777777" w:rsidR="003A2B64" w:rsidRDefault="00F033CC" w:rsidP="00FD679D">
      <w:pPr>
        <w:spacing w:line="360" w:lineRule="auto"/>
        <w:rPr>
          <w:rFonts w:cs="Times New Roman"/>
          <w:szCs w:val="28"/>
          <w:lang w:val="uk-UA"/>
        </w:rPr>
      </w:pPr>
      <w:r w:rsidRPr="00034276">
        <w:rPr>
          <w:rFonts w:cs="Times New Roman"/>
          <w:szCs w:val="28"/>
          <w:lang w:val="uk-UA"/>
        </w:rPr>
        <w:t xml:space="preserve">Поки обмеження поступово скасовувались наприкінці другого кварталу, </w:t>
      </w:r>
    </w:p>
    <w:p w14:paraId="57B86F27" w14:textId="01878768" w:rsidR="00A53374" w:rsidRPr="00034276" w:rsidRDefault="00F033CC" w:rsidP="00FD679D">
      <w:pPr>
        <w:spacing w:line="360" w:lineRule="auto"/>
        <w:ind w:left="0"/>
        <w:rPr>
          <w:rFonts w:cs="Times New Roman"/>
          <w:szCs w:val="28"/>
          <w:lang w:val="uk-UA"/>
        </w:rPr>
      </w:pPr>
      <w:r w:rsidRPr="00034276">
        <w:rPr>
          <w:rFonts w:cs="Times New Roman"/>
          <w:szCs w:val="28"/>
          <w:lang w:val="uk-UA"/>
        </w:rPr>
        <w:t xml:space="preserve">ізоляція займала набагато більшу частину у другому кварталі, ніж у першому, посилюючи економічні наслідки. Показники </w:t>
      </w:r>
      <w:r w:rsidR="00670419" w:rsidRPr="00034276">
        <w:rPr>
          <w:rFonts w:cs="Times New Roman"/>
          <w:szCs w:val="28"/>
          <w:lang w:val="uk-UA"/>
        </w:rPr>
        <w:t>мобільності</w:t>
      </w:r>
      <w:r w:rsidRPr="00034276">
        <w:rPr>
          <w:rFonts w:cs="Times New Roman"/>
          <w:szCs w:val="28"/>
          <w:lang w:val="uk-UA"/>
        </w:rPr>
        <w:t xml:space="preserve">, забруднення та електроенергії свідчать про значне зменшення активності протягом періоду з квітня до середини травня. </w:t>
      </w:r>
    </w:p>
    <w:p w14:paraId="20B7ABA1" w14:textId="77777777" w:rsidR="003A2B64" w:rsidRDefault="00F033CC" w:rsidP="00FD679D">
      <w:pPr>
        <w:spacing w:line="360" w:lineRule="auto"/>
        <w:rPr>
          <w:rFonts w:cs="Times New Roman"/>
          <w:szCs w:val="28"/>
          <w:lang w:val="uk-UA"/>
        </w:rPr>
      </w:pPr>
      <w:r w:rsidRPr="00034276">
        <w:rPr>
          <w:rFonts w:cs="Times New Roman"/>
          <w:szCs w:val="28"/>
          <w:lang w:val="uk-UA"/>
        </w:rPr>
        <w:t xml:space="preserve">Роздрібні витрати в квітні в Єврозоні впали на 11,7%, що є свідченням </w:t>
      </w:r>
    </w:p>
    <w:p w14:paraId="11AFB348" w14:textId="1F81FF90" w:rsidR="00A53374" w:rsidRPr="00034276" w:rsidRDefault="00F033CC" w:rsidP="00FD679D">
      <w:pPr>
        <w:spacing w:line="360" w:lineRule="auto"/>
        <w:ind w:left="0"/>
        <w:rPr>
          <w:rFonts w:cs="Times New Roman"/>
          <w:szCs w:val="28"/>
          <w:lang w:val="uk-UA"/>
        </w:rPr>
      </w:pPr>
      <w:r w:rsidRPr="00034276">
        <w:rPr>
          <w:rFonts w:cs="Times New Roman"/>
          <w:szCs w:val="28"/>
          <w:lang w:val="uk-UA"/>
        </w:rPr>
        <w:t>жорстких обмежень протягом місяця після аналогічного зниження в березні.</w:t>
      </w:r>
      <w:r w:rsidR="00093663" w:rsidRPr="00034276">
        <w:rPr>
          <w:rFonts w:cs="Times New Roman"/>
          <w:szCs w:val="28"/>
          <w:lang w:val="uk-UA"/>
        </w:rPr>
        <w:t xml:space="preserve"> Однак середній показник по Єврозоні приховує значні відмінності між країнами. Продажі в квітні були приблизно на 30% нижчими за лютневі показники у Франції, Італії та Іспанії, порівняно з приблизно 10% нижче в Німеччині.</w:t>
      </w:r>
    </w:p>
    <w:p w14:paraId="090944AE" w14:textId="77777777" w:rsidR="003A2B64" w:rsidRDefault="0059684E" w:rsidP="00FD679D">
      <w:pPr>
        <w:spacing w:line="360" w:lineRule="auto"/>
        <w:rPr>
          <w:rFonts w:cs="Times New Roman"/>
          <w:szCs w:val="28"/>
          <w:lang w:val="uk-UA"/>
        </w:rPr>
      </w:pPr>
      <w:r w:rsidRPr="00034276">
        <w:rPr>
          <w:rFonts w:cs="Times New Roman"/>
          <w:szCs w:val="28"/>
          <w:lang w:val="uk-UA"/>
        </w:rPr>
        <w:t xml:space="preserve">Опитування Комісії натякають на значне накопичення мимовільних чи </w:t>
      </w:r>
    </w:p>
    <w:p w14:paraId="178C7E8F" w14:textId="5184FC0E" w:rsidR="00A53374" w:rsidRPr="00034276" w:rsidRDefault="0059684E" w:rsidP="00FD679D">
      <w:pPr>
        <w:spacing w:line="360" w:lineRule="auto"/>
        <w:ind w:left="0"/>
        <w:rPr>
          <w:rFonts w:cs="Times New Roman"/>
          <w:szCs w:val="28"/>
          <w:lang w:val="uk-UA"/>
        </w:rPr>
      </w:pPr>
      <w:r w:rsidRPr="00034276">
        <w:rPr>
          <w:rFonts w:cs="Times New Roman"/>
          <w:szCs w:val="28"/>
          <w:lang w:val="uk-UA"/>
        </w:rPr>
        <w:t>«вимушених» заощаджень, а не на попереджувальні заощадження. Про це свідчить велика розбіжність між оцінками споживачів своїх поточних заощаджень і заощаджень на наступний рік.</w:t>
      </w:r>
      <w:r w:rsidR="00466D2E" w:rsidRPr="00034276">
        <w:rPr>
          <w:rFonts w:cs="Times New Roman"/>
          <w:szCs w:val="28"/>
          <w:lang w:val="uk-UA"/>
        </w:rPr>
        <w:t xml:space="preserve"> У тому ж ключі грошово-кредитна статистика ЄЦБ також показує значний приплив коштів на депозити, </w:t>
      </w:r>
      <w:r w:rsidR="00466D2E" w:rsidRPr="00034276">
        <w:rPr>
          <w:rFonts w:cs="Times New Roman"/>
          <w:szCs w:val="28"/>
          <w:lang w:val="uk-UA"/>
        </w:rPr>
        <w:lastRenderedPageBreak/>
        <w:t>розміщені домашніми господарствами. Зараз вони зростають найшвидшими темпами з квітня 2009 року.</w:t>
      </w:r>
    </w:p>
    <w:p w14:paraId="7A62C594" w14:textId="77777777" w:rsidR="003A2B64" w:rsidRDefault="00466D2E" w:rsidP="00FD679D">
      <w:pPr>
        <w:spacing w:line="360" w:lineRule="auto"/>
        <w:rPr>
          <w:rFonts w:cs="Times New Roman"/>
          <w:szCs w:val="28"/>
          <w:lang w:val="uk-UA"/>
        </w:rPr>
      </w:pPr>
      <w:r w:rsidRPr="00034276">
        <w:rPr>
          <w:rFonts w:cs="Times New Roman"/>
          <w:szCs w:val="28"/>
          <w:lang w:val="uk-UA"/>
        </w:rPr>
        <w:t xml:space="preserve">Реєстрація нових легкових автомобілів впала на 45% в квітні. Хоча в </w:t>
      </w:r>
    </w:p>
    <w:p w14:paraId="41F738AA" w14:textId="1B041B81" w:rsidR="00A53374" w:rsidRPr="00034276" w:rsidRDefault="00466D2E" w:rsidP="00FD679D">
      <w:pPr>
        <w:spacing w:line="360" w:lineRule="auto"/>
        <w:ind w:left="0"/>
        <w:rPr>
          <w:rFonts w:cs="Times New Roman"/>
          <w:szCs w:val="28"/>
          <w:lang w:val="uk-UA"/>
        </w:rPr>
      </w:pPr>
      <w:r w:rsidRPr="00034276">
        <w:rPr>
          <w:rFonts w:cs="Times New Roman"/>
          <w:szCs w:val="28"/>
          <w:lang w:val="uk-UA"/>
        </w:rPr>
        <w:t>травні кількість реєстрацій сильно зросла, вона все ще приблизно на 50% нижче свого рівня, що був трьома місяцями раніше.</w:t>
      </w:r>
    </w:p>
    <w:p w14:paraId="1DBE0C1F" w14:textId="77777777" w:rsidR="003A2B64" w:rsidRDefault="00980EC3" w:rsidP="00FD679D">
      <w:pPr>
        <w:spacing w:line="360" w:lineRule="auto"/>
        <w:rPr>
          <w:rFonts w:cs="Times New Roman"/>
          <w:szCs w:val="28"/>
          <w:lang w:val="uk-UA"/>
        </w:rPr>
      </w:pPr>
      <w:r w:rsidRPr="00034276">
        <w:rPr>
          <w:rFonts w:cs="Times New Roman"/>
          <w:szCs w:val="28"/>
          <w:lang w:val="uk-UA"/>
        </w:rPr>
        <w:t xml:space="preserve">У квітні промислове виробництво впало на 17,1%, що призвело до </w:t>
      </w:r>
    </w:p>
    <w:p w14:paraId="3E36F0E1" w14:textId="3A057218" w:rsidR="00A53374" w:rsidRPr="00034276" w:rsidRDefault="00980EC3" w:rsidP="00FD679D">
      <w:pPr>
        <w:spacing w:line="360" w:lineRule="auto"/>
        <w:ind w:left="0"/>
        <w:rPr>
          <w:rFonts w:cs="Times New Roman"/>
          <w:szCs w:val="28"/>
          <w:lang w:val="uk-UA"/>
        </w:rPr>
      </w:pPr>
      <w:r w:rsidRPr="00034276">
        <w:rPr>
          <w:rFonts w:cs="Times New Roman"/>
          <w:szCs w:val="28"/>
          <w:lang w:val="uk-UA"/>
        </w:rPr>
        <w:t>сукупного скорочення приблизно на 27% з лютого. Виробництво впало майже у всіх галузях промисловості. Якщо дивитися по секторах, то тільки двом з 30 вдалося досягти зростання виробництва в квітні.</w:t>
      </w:r>
      <w:r w:rsidR="003A2B64" w:rsidRPr="004E4FCE">
        <w:rPr>
          <w:rFonts w:cs="Times New Roman"/>
          <w:szCs w:val="28"/>
          <w:lang w:val="ru-RU"/>
        </w:rPr>
        <w:t xml:space="preserve"> </w:t>
      </w:r>
      <w:r w:rsidRPr="00034276">
        <w:rPr>
          <w:rFonts w:cs="Times New Roman"/>
          <w:szCs w:val="28"/>
          <w:lang w:val="uk-UA"/>
        </w:rPr>
        <w:t>Найбільш постраждалими галузями стали виробництво автомобілів, причепів і напівпричепів (близько -70%), а також виробництво шкіряних та супутніх виробів (близько -60%), а потім одягу (близько -40%). У більшості видів діяльності скорочення обсягу виробництва склало від 15% до 25%.</w:t>
      </w:r>
    </w:p>
    <w:p w14:paraId="03D11C1B" w14:textId="77777777" w:rsidR="003A2B64" w:rsidRDefault="00980EC3" w:rsidP="00FD679D">
      <w:pPr>
        <w:spacing w:line="360" w:lineRule="auto"/>
        <w:rPr>
          <w:rFonts w:cs="Times New Roman"/>
          <w:szCs w:val="28"/>
          <w:lang w:val="uk-UA"/>
        </w:rPr>
      </w:pPr>
      <w:r w:rsidRPr="00034276">
        <w:rPr>
          <w:rFonts w:cs="Times New Roman"/>
          <w:szCs w:val="28"/>
          <w:lang w:val="uk-UA"/>
        </w:rPr>
        <w:t xml:space="preserve">Виробництво в будівництві в Єврозоні впало на 14,6% в квітні, але було </w:t>
      </w:r>
    </w:p>
    <w:p w14:paraId="59C70064" w14:textId="513879FB" w:rsidR="00A53374" w:rsidRPr="00034276" w:rsidRDefault="00980EC3" w:rsidP="00FD679D">
      <w:pPr>
        <w:spacing w:line="360" w:lineRule="auto"/>
        <w:ind w:left="0"/>
        <w:rPr>
          <w:rFonts w:cs="Times New Roman"/>
          <w:szCs w:val="28"/>
          <w:lang w:val="uk-UA"/>
        </w:rPr>
      </w:pPr>
      <w:r w:rsidRPr="00034276">
        <w:rPr>
          <w:rFonts w:cs="Times New Roman"/>
          <w:szCs w:val="28"/>
          <w:lang w:val="uk-UA"/>
        </w:rPr>
        <w:t xml:space="preserve">дуже нерівномірним у різних країнах. У той час як у Франції та Іспанії виробництво впало більш ніж на чверть від загального обсягу виробництва, в Німеччині та Нідерландах скорочення виражалося лише однозначними цифрами. </w:t>
      </w:r>
    </w:p>
    <w:p w14:paraId="583BB5B9" w14:textId="77777777" w:rsidR="003A2B64" w:rsidRDefault="00980EC3" w:rsidP="00FD679D">
      <w:pPr>
        <w:spacing w:line="360" w:lineRule="auto"/>
        <w:rPr>
          <w:rFonts w:cs="Times New Roman"/>
          <w:szCs w:val="28"/>
          <w:lang w:val="uk-UA"/>
        </w:rPr>
      </w:pPr>
      <w:r w:rsidRPr="00034276">
        <w:rPr>
          <w:rFonts w:cs="Times New Roman"/>
          <w:szCs w:val="28"/>
          <w:lang w:val="uk-UA"/>
        </w:rPr>
        <w:t xml:space="preserve">Загалом, ці показники свідчать про те, що економіка Єврозони </w:t>
      </w:r>
    </w:p>
    <w:p w14:paraId="7D588B1E" w14:textId="461FBF27" w:rsidR="00A53374" w:rsidRPr="00034276" w:rsidRDefault="003964DB" w:rsidP="00FD679D">
      <w:pPr>
        <w:spacing w:line="360" w:lineRule="auto"/>
        <w:ind w:left="0"/>
        <w:rPr>
          <w:rFonts w:cs="Times New Roman"/>
          <w:szCs w:val="28"/>
          <w:lang w:val="uk-UA"/>
        </w:rPr>
      </w:pPr>
      <w:r>
        <w:rPr>
          <w:rFonts w:cs="Times New Roman"/>
          <w:szCs w:val="28"/>
          <w:lang w:val="uk-UA"/>
        </w:rPr>
        <w:t>функціонувала</w:t>
      </w:r>
      <w:r w:rsidR="00980EC3" w:rsidRPr="00034276">
        <w:rPr>
          <w:rFonts w:cs="Times New Roman"/>
          <w:szCs w:val="28"/>
          <w:lang w:val="uk-UA"/>
        </w:rPr>
        <w:t xml:space="preserve"> на 25-30% нижче своїх можливостей на глибині кризи. Результати опитування вказують на спад в квітні і поступове відновлення, яке починається в травні і набирає обертів в червні. </w:t>
      </w:r>
    </w:p>
    <w:p w14:paraId="688CB90E" w14:textId="77777777" w:rsidR="003A2B64" w:rsidRDefault="00005D8D" w:rsidP="00FD679D">
      <w:pPr>
        <w:spacing w:line="360" w:lineRule="auto"/>
        <w:rPr>
          <w:rFonts w:cs="Times New Roman"/>
          <w:szCs w:val="28"/>
          <w:lang w:val="uk-UA"/>
        </w:rPr>
      </w:pPr>
      <w:r w:rsidRPr="00034276">
        <w:rPr>
          <w:rFonts w:cs="Times New Roman"/>
          <w:szCs w:val="28"/>
          <w:lang w:val="uk-UA"/>
        </w:rPr>
        <w:t>Складений і</w:t>
      </w:r>
      <w:r w:rsidR="00980EC3" w:rsidRPr="00034276">
        <w:rPr>
          <w:rFonts w:cs="Times New Roman"/>
          <w:szCs w:val="28"/>
          <w:lang w:val="uk-UA"/>
        </w:rPr>
        <w:t xml:space="preserve">ндекс менеджерів </w:t>
      </w:r>
      <w:r w:rsidRPr="00034276">
        <w:rPr>
          <w:rFonts w:cs="Times New Roman"/>
          <w:szCs w:val="28"/>
          <w:lang w:val="uk-UA"/>
        </w:rPr>
        <w:t xml:space="preserve">із </w:t>
      </w:r>
      <w:r w:rsidR="00980EC3" w:rsidRPr="00034276">
        <w:rPr>
          <w:rFonts w:cs="Times New Roman"/>
          <w:szCs w:val="28"/>
          <w:lang w:val="uk-UA"/>
        </w:rPr>
        <w:t xml:space="preserve">закупівель Markit (PMI) досяг </w:t>
      </w:r>
    </w:p>
    <w:p w14:paraId="084A331C" w14:textId="3173B8F9" w:rsidR="00A53374" w:rsidRPr="00034276" w:rsidRDefault="00980EC3" w:rsidP="00FD679D">
      <w:pPr>
        <w:spacing w:line="360" w:lineRule="auto"/>
        <w:ind w:left="0"/>
        <w:rPr>
          <w:rFonts w:cs="Times New Roman"/>
          <w:szCs w:val="28"/>
          <w:lang w:val="uk-UA"/>
        </w:rPr>
      </w:pPr>
      <w:r w:rsidRPr="00034276">
        <w:rPr>
          <w:rFonts w:cs="Times New Roman"/>
          <w:szCs w:val="28"/>
          <w:lang w:val="uk-UA"/>
        </w:rPr>
        <w:t xml:space="preserve">рекордного мінімуму в квітні, </w:t>
      </w:r>
      <w:r w:rsidR="00005D8D" w:rsidRPr="00034276">
        <w:rPr>
          <w:rFonts w:cs="Times New Roman"/>
          <w:szCs w:val="28"/>
          <w:lang w:val="uk-UA"/>
        </w:rPr>
        <w:t>перед цим показавши</w:t>
      </w:r>
      <w:r w:rsidRPr="00034276">
        <w:rPr>
          <w:rFonts w:cs="Times New Roman"/>
          <w:szCs w:val="28"/>
          <w:lang w:val="uk-UA"/>
        </w:rPr>
        <w:t xml:space="preserve"> ознаки зниження в травні і знову підняв</w:t>
      </w:r>
      <w:r w:rsidR="00005D8D" w:rsidRPr="00034276">
        <w:rPr>
          <w:rFonts w:cs="Times New Roman"/>
          <w:szCs w:val="28"/>
          <w:lang w:val="uk-UA"/>
        </w:rPr>
        <w:t>шись</w:t>
      </w:r>
      <w:r w:rsidRPr="00034276">
        <w:rPr>
          <w:rFonts w:cs="Times New Roman"/>
          <w:szCs w:val="28"/>
          <w:lang w:val="uk-UA"/>
        </w:rPr>
        <w:t xml:space="preserve"> в червні, </w:t>
      </w:r>
      <w:r w:rsidR="00005D8D" w:rsidRPr="00034276">
        <w:rPr>
          <w:rFonts w:cs="Times New Roman"/>
          <w:szCs w:val="28"/>
          <w:lang w:val="uk-UA"/>
        </w:rPr>
        <w:t>коли оперативна оцінка наблизилася до порогового значення без змін 50 (з 13,6, до 31,9 та 47,5 відповідно). Хоча це все ще узгоджується із продовженням скорочення випуску минулого місяця, це додає доказів того, що спад, ймовірно, вийшов за межі свого мінімуму.</w:t>
      </w:r>
    </w:p>
    <w:p w14:paraId="66982920" w14:textId="1E0CD934" w:rsidR="003A2B64" w:rsidRDefault="00005D8D" w:rsidP="00FD679D">
      <w:pPr>
        <w:spacing w:line="360" w:lineRule="auto"/>
        <w:rPr>
          <w:rFonts w:cs="Times New Roman"/>
          <w:szCs w:val="28"/>
          <w:lang w:val="uk-UA"/>
        </w:rPr>
      </w:pPr>
      <w:r w:rsidRPr="00034276">
        <w:rPr>
          <w:rFonts w:cs="Times New Roman"/>
          <w:szCs w:val="28"/>
          <w:lang w:val="uk-UA"/>
        </w:rPr>
        <w:t xml:space="preserve">Подібним чином, показник економічного настрою Комісії для </w:t>
      </w:r>
    </w:p>
    <w:p w14:paraId="40D7B970" w14:textId="766EA4D6" w:rsidR="0058104D" w:rsidRPr="00034276" w:rsidRDefault="00005D8D" w:rsidP="00FD679D">
      <w:pPr>
        <w:spacing w:line="360" w:lineRule="auto"/>
        <w:ind w:left="0"/>
        <w:rPr>
          <w:rFonts w:cs="Times New Roman"/>
          <w:szCs w:val="28"/>
          <w:lang w:val="uk-UA"/>
        </w:rPr>
      </w:pPr>
      <w:r w:rsidRPr="00034276">
        <w:rPr>
          <w:rFonts w:cs="Times New Roman"/>
          <w:szCs w:val="28"/>
          <w:lang w:val="uk-UA"/>
        </w:rPr>
        <w:lastRenderedPageBreak/>
        <w:t>Єврозони в квітні досяг найнижчого рівня - 64,8, але в травні дещо піднявся, а в червні - до 75,7.</w:t>
      </w:r>
      <w:r w:rsidR="0058104D" w:rsidRPr="00034276">
        <w:rPr>
          <w:rFonts w:cs="Times New Roman"/>
          <w:szCs w:val="28"/>
          <w:lang w:val="uk-UA"/>
        </w:rPr>
        <w:t xml:space="preserve"> Однак це все ще значно нижче рівня 103,4, який спостерігався в лютому. Як і слід було очікувати, основного удару зазнав сектор послуг. Індикатор впевненості Комісії в сфері послуг в квітні знизився значно сильніше, ніж довіра галузі, і продовжував знижуватися в травні, в той час як в червні він відновився завдяки очікуван</w:t>
      </w:r>
      <w:r w:rsidR="00DB2583" w:rsidRPr="00034276">
        <w:rPr>
          <w:rFonts w:cs="Times New Roman"/>
          <w:szCs w:val="28"/>
          <w:lang w:val="uk-UA"/>
        </w:rPr>
        <w:t>ням</w:t>
      </w:r>
      <w:r w:rsidR="0058104D" w:rsidRPr="00034276">
        <w:rPr>
          <w:rFonts w:cs="Times New Roman"/>
          <w:szCs w:val="28"/>
          <w:lang w:val="uk-UA"/>
        </w:rPr>
        <w:t xml:space="preserve"> </w:t>
      </w:r>
      <w:r w:rsidR="00DB2583" w:rsidRPr="00034276">
        <w:rPr>
          <w:rFonts w:cs="Times New Roman"/>
          <w:szCs w:val="28"/>
          <w:lang w:val="uk-UA"/>
        </w:rPr>
        <w:t xml:space="preserve">щодо зростання </w:t>
      </w:r>
      <w:r w:rsidR="0058104D" w:rsidRPr="00034276">
        <w:rPr>
          <w:rFonts w:cs="Times New Roman"/>
          <w:szCs w:val="28"/>
          <w:lang w:val="uk-UA"/>
        </w:rPr>
        <w:t>попиту в другому місяці.</w:t>
      </w:r>
      <w:r w:rsidR="00DB2583" w:rsidRPr="00034276">
        <w:rPr>
          <w:rFonts w:cs="Times New Roman"/>
          <w:szCs w:val="28"/>
          <w:lang w:val="uk-UA"/>
        </w:rPr>
        <w:t xml:space="preserve"> На відміну від цього, впевненість в промисловому секторі продемонструвала більш сильні ознаки поліпшення на тлі більш оптимістичних виробничих очікувань, які в червні майже повернулися до лютневого рівня і дають надію на найближчі місяці.</w:t>
      </w:r>
    </w:p>
    <w:p w14:paraId="6F94C424" w14:textId="39359490" w:rsidR="00670419" w:rsidRPr="00034276" w:rsidRDefault="00670419" w:rsidP="00FD679D">
      <w:pPr>
        <w:spacing w:line="360" w:lineRule="auto"/>
        <w:rPr>
          <w:rFonts w:cs="Times New Roman"/>
          <w:szCs w:val="28"/>
          <w:lang w:val="uk-UA"/>
        </w:rPr>
      </w:pPr>
    </w:p>
    <w:p w14:paraId="579118F9" w14:textId="512D6A4E" w:rsidR="00670419" w:rsidRPr="00034276" w:rsidRDefault="00670419" w:rsidP="00FD679D">
      <w:pPr>
        <w:spacing w:line="360" w:lineRule="auto"/>
        <w:rPr>
          <w:rFonts w:cs="Times New Roman"/>
          <w:b/>
          <w:bCs/>
          <w:szCs w:val="28"/>
          <w:lang w:val="uk-UA"/>
        </w:rPr>
      </w:pPr>
      <w:r w:rsidRPr="00034276">
        <w:rPr>
          <w:rFonts w:cs="Times New Roman"/>
          <w:b/>
          <w:bCs/>
          <w:szCs w:val="28"/>
          <w:lang w:val="uk-UA"/>
        </w:rPr>
        <w:t>... але поступово відбувається поворот.</w:t>
      </w:r>
    </w:p>
    <w:p w14:paraId="5654256D" w14:textId="752CA06F" w:rsidR="00670419" w:rsidRPr="00034276" w:rsidRDefault="00670419" w:rsidP="00FD679D">
      <w:pPr>
        <w:spacing w:line="360" w:lineRule="auto"/>
        <w:rPr>
          <w:rFonts w:cs="Times New Roman"/>
          <w:b/>
          <w:bCs/>
          <w:szCs w:val="28"/>
          <w:lang w:val="uk-UA"/>
        </w:rPr>
      </w:pPr>
    </w:p>
    <w:p w14:paraId="765E3084" w14:textId="77777777" w:rsidR="003A2B64" w:rsidRDefault="00670419" w:rsidP="00FD679D">
      <w:pPr>
        <w:spacing w:line="360" w:lineRule="auto"/>
        <w:rPr>
          <w:rFonts w:cs="Times New Roman"/>
          <w:szCs w:val="28"/>
          <w:lang w:val="uk-UA"/>
        </w:rPr>
      </w:pPr>
      <w:r w:rsidRPr="00034276">
        <w:rPr>
          <w:rFonts w:cs="Times New Roman"/>
          <w:szCs w:val="28"/>
          <w:lang w:val="uk-UA"/>
        </w:rPr>
        <w:t xml:space="preserve">Ознаки пожвавлення зароджуються з тих пір, як жорсткість </w:t>
      </w:r>
    </w:p>
    <w:p w14:paraId="47FC5BD0" w14:textId="3E968CEA" w:rsidR="00A53374" w:rsidRPr="00034276" w:rsidRDefault="00670419" w:rsidP="00FD679D">
      <w:pPr>
        <w:spacing w:line="360" w:lineRule="auto"/>
        <w:ind w:left="0"/>
        <w:rPr>
          <w:rFonts w:cs="Times New Roman"/>
          <w:szCs w:val="28"/>
          <w:lang w:val="uk-UA"/>
        </w:rPr>
      </w:pPr>
      <w:r w:rsidRPr="00034276">
        <w:rPr>
          <w:rFonts w:cs="Times New Roman"/>
          <w:szCs w:val="28"/>
          <w:lang w:val="uk-UA"/>
        </w:rPr>
        <w:t>обмежувальних заходів почала полегшуватися в травні. Хоча в середньому мобільність у Єврозоні у другому кварталі оцінюється приблизно на 30% нижче рівня базового періоду, на кінець червня воно становило близько -10%, досягнувши нижчого показника з приблизно -45% до кінця березня.</w:t>
      </w:r>
    </w:p>
    <w:p w14:paraId="0A58F0A8" w14:textId="39BEDE2C" w:rsidR="0074135D" w:rsidRDefault="00670419" w:rsidP="0074135D">
      <w:pPr>
        <w:spacing w:line="360" w:lineRule="auto"/>
        <w:rPr>
          <w:rFonts w:cs="Times New Roman"/>
          <w:szCs w:val="28"/>
          <w:lang w:val="uk-UA"/>
        </w:rPr>
      </w:pPr>
      <w:r w:rsidRPr="00034276">
        <w:rPr>
          <w:rFonts w:cs="Times New Roman"/>
          <w:szCs w:val="28"/>
          <w:lang w:val="uk-UA"/>
        </w:rPr>
        <w:t>Застосування і по</w:t>
      </w:r>
      <w:r w:rsidR="0074135D">
        <w:rPr>
          <w:rFonts w:cs="Times New Roman"/>
          <w:szCs w:val="28"/>
          <w:lang w:val="uk-UA"/>
        </w:rPr>
        <w:t>слаблення</w:t>
      </w:r>
      <w:r w:rsidRPr="00034276">
        <w:rPr>
          <w:rFonts w:cs="Times New Roman"/>
          <w:szCs w:val="28"/>
          <w:lang w:val="uk-UA"/>
        </w:rPr>
        <w:t xml:space="preserve"> обмежень показу</w:t>
      </w:r>
      <w:r w:rsidR="0074135D">
        <w:rPr>
          <w:rFonts w:cs="Times New Roman"/>
          <w:szCs w:val="28"/>
          <w:lang w:val="uk-UA"/>
        </w:rPr>
        <w:t>ють</w:t>
      </w:r>
      <w:r w:rsidRPr="00034276">
        <w:rPr>
          <w:rFonts w:cs="Times New Roman"/>
          <w:szCs w:val="28"/>
          <w:lang w:val="uk-UA"/>
        </w:rPr>
        <w:t xml:space="preserve"> суттєві відмінності </w:t>
      </w:r>
    </w:p>
    <w:p w14:paraId="3EF08526" w14:textId="11151C33" w:rsidR="00A53374" w:rsidRPr="00034276" w:rsidRDefault="00670419" w:rsidP="0074135D">
      <w:pPr>
        <w:spacing w:line="360" w:lineRule="auto"/>
        <w:ind w:left="0"/>
        <w:rPr>
          <w:rFonts w:cs="Times New Roman"/>
          <w:szCs w:val="28"/>
          <w:lang w:val="uk-UA"/>
        </w:rPr>
      </w:pPr>
      <w:r w:rsidRPr="00034276">
        <w:rPr>
          <w:rFonts w:cs="Times New Roman"/>
          <w:szCs w:val="28"/>
          <w:lang w:val="uk-UA"/>
        </w:rPr>
        <w:t xml:space="preserve">між країнами. Наприклад, показник суворості коливався між 60 у Німеччині, близько 70 в Італії, 75 в Іспанії та близько 80 у Франції в середньому між квітнем і серединою червня. Рівні мобільності вже майже збігаються. Під час відновлення вони все ще були нижче своїх звичайних рівнів в червні і </w:t>
      </w:r>
      <w:r w:rsidR="00C00BA0" w:rsidRPr="00034276">
        <w:rPr>
          <w:rFonts w:cs="Times New Roman"/>
          <w:szCs w:val="28"/>
          <w:lang w:val="uk-UA"/>
        </w:rPr>
        <w:t>були досить різними серед держав</w:t>
      </w:r>
      <w:r w:rsidRPr="00034276">
        <w:rPr>
          <w:rFonts w:cs="Times New Roman"/>
          <w:szCs w:val="28"/>
          <w:lang w:val="uk-UA"/>
        </w:rPr>
        <w:t>-член</w:t>
      </w:r>
      <w:r w:rsidR="00C00BA0" w:rsidRPr="00034276">
        <w:rPr>
          <w:rFonts w:cs="Times New Roman"/>
          <w:szCs w:val="28"/>
          <w:lang w:val="uk-UA"/>
        </w:rPr>
        <w:t>ів</w:t>
      </w:r>
      <w:r w:rsidRPr="00034276">
        <w:rPr>
          <w:rFonts w:cs="Times New Roman"/>
          <w:szCs w:val="28"/>
          <w:lang w:val="uk-UA"/>
        </w:rPr>
        <w:t>: -20% в Ірландії, Португалії та Іспанії, -15% в Італії, Австрії та Франції, в порівнянні приблизно -10% в Німеччині і близькими до докризов</w:t>
      </w:r>
      <w:r w:rsidR="00C00BA0" w:rsidRPr="00034276">
        <w:rPr>
          <w:rFonts w:cs="Times New Roman"/>
          <w:szCs w:val="28"/>
          <w:lang w:val="uk-UA"/>
        </w:rPr>
        <w:t xml:space="preserve">ого </w:t>
      </w:r>
      <w:r w:rsidRPr="00034276">
        <w:rPr>
          <w:rFonts w:cs="Times New Roman"/>
          <w:szCs w:val="28"/>
          <w:lang w:val="uk-UA"/>
        </w:rPr>
        <w:t>рів</w:t>
      </w:r>
      <w:r w:rsidR="00C00BA0" w:rsidRPr="00034276">
        <w:rPr>
          <w:rFonts w:cs="Times New Roman"/>
          <w:szCs w:val="28"/>
          <w:lang w:val="uk-UA"/>
        </w:rPr>
        <w:t>ня</w:t>
      </w:r>
      <w:r w:rsidRPr="00034276">
        <w:rPr>
          <w:rFonts w:cs="Times New Roman"/>
          <w:szCs w:val="28"/>
          <w:lang w:val="uk-UA"/>
        </w:rPr>
        <w:t xml:space="preserve"> в Чехії.</w:t>
      </w:r>
    </w:p>
    <w:p w14:paraId="792729CB" w14:textId="77777777" w:rsidR="003A2B64" w:rsidRDefault="00920AD6" w:rsidP="00FD679D">
      <w:pPr>
        <w:spacing w:line="360" w:lineRule="auto"/>
        <w:rPr>
          <w:rFonts w:cs="Times New Roman"/>
          <w:szCs w:val="28"/>
          <w:lang w:val="uk-UA"/>
        </w:rPr>
      </w:pPr>
      <w:r w:rsidRPr="00034276">
        <w:rPr>
          <w:rFonts w:cs="Times New Roman"/>
          <w:szCs w:val="28"/>
          <w:lang w:val="uk-UA"/>
        </w:rPr>
        <w:t xml:space="preserve">Інші показники в реальному часі, такі як кількість дорожніх зборів в </w:t>
      </w:r>
    </w:p>
    <w:p w14:paraId="666B7BB1" w14:textId="652A6D87" w:rsidR="00A53374" w:rsidRPr="00034276" w:rsidRDefault="00920AD6" w:rsidP="00FD679D">
      <w:pPr>
        <w:spacing w:line="360" w:lineRule="auto"/>
        <w:ind w:left="0"/>
        <w:rPr>
          <w:rFonts w:cs="Times New Roman"/>
          <w:szCs w:val="28"/>
          <w:lang w:val="uk-UA"/>
        </w:rPr>
      </w:pPr>
      <w:r w:rsidRPr="00034276">
        <w:rPr>
          <w:rFonts w:cs="Times New Roman"/>
          <w:szCs w:val="28"/>
          <w:lang w:val="uk-UA"/>
        </w:rPr>
        <w:t xml:space="preserve">Німеччині і рівні забруднення в Єврозоні, також натякають на поступове збільшення активності, починаючи з другої половини травня. Перший впав до мінімуму близько -15% протягом квітня, порівняно з аналогічним періодом </w:t>
      </w:r>
      <w:r w:rsidRPr="00034276">
        <w:rPr>
          <w:rFonts w:cs="Times New Roman"/>
          <w:szCs w:val="28"/>
          <w:lang w:val="uk-UA"/>
        </w:rPr>
        <w:lastRenderedPageBreak/>
        <w:t>попереднього року, у травні почав наздоганяти і в червні досягав приблизно -5%.</w:t>
      </w:r>
      <w:r w:rsidR="00A35857" w:rsidRPr="00034276">
        <w:rPr>
          <w:rFonts w:cs="Times New Roman"/>
          <w:szCs w:val="28"/>
          <w:lang w:val="uk-UA"/>
        </w:rPr>
        <w:t xml:space="preserve"> Рівень забруднення також був найнижчим в квітні, впавши приблизно </w:t>
      </w:r>
      <w:r w:rsidR="00A2247C" w:rsidRPr="00034276">
        <w:rPr>
          <w:rFonts w:cs="Times New Roman"/>
          <w:szCs w:val="28"/>
          <w:lang w:val="uk-UA"/>
        </w:rPr>
        <w:t>до</w:t>
      </w:r>
      <w:r w:rsidR="00A35857" w:rsidRPr="00034276">
        <w:rPr>
          <w:rFonts w:cs="Times New Roman"/>
          <w:szCs w:val="28"/>
          <w:lang w:val="uk-UA"/>
        </w:rPr>
        <w:t xml:space="preserve"> </w:t>
      </w:r>
      <w:r w:rsidR="00A2247C" w:rsidRPr="00034276">
        <w:rPr>
          <w:rFonts w:cs="Times New Roman"/>
          <w:szCs w:val="28"/>
          <w:lang w:val="uk-UA"/>
        </w:rPr>
        <w:t xml:space="preserve">рівня, що на </w:t>
      </w:r>
      <w:r w:rsidR="00A35857" w:rsidRPr="00034276">
        <w:rPr>
          <w:rFonts w:cs="Times New Roman"/>
          <w:szCs w:val="28"/>
          <w:lang w:val="uk-UA"/>
        </w:rPr>
        <w:t>30% нижче мінімуму за останні чотири роки, але значно виріс в червні до приблизно 10% нижче мінімуму.</w:t>
      </w:r>
      <w:r w:rsidR="00A2247C" w:rsidRPr="00034276">
        <w:rPr>
          <w:rFonts w:cs="Times New Roman"/>
          <w:szCs w:val="28"/>
          <w:lang w:val="uk-UA"/>
        </w:rPr>
        <w:t xml:space="preserve"> Споживання електроенергії також зросло з квітневих мінімумів, хоча і більш повільними темпами.</w:t>
      </w:r>
    </w:p>
    <w:p w14:paraId="7848EB57" w14:textId="77777777" w:rsidR="003A2B64" w:rsidRDefault="00A2247C" w:rsidP="00FD679D">
      <w:pPr>
        <w:spacing w:line="360" w:lineRule="auto"/>
        <w:rPr>
          <w:rFonts w:cs="Times New Roman"/>
          <w:szCs w:val="28"/>
          <w:lang w:val="uk-UA"/>
        </w:rPr>
      </w:pPr>
      <w:r w:rsidRPr="00034276">
        <w:rPr>
          <w:rFonts w:cs="Times New Roman"/>
          <w:szCs w:val="28"/>
          <w:lang w:val="uk-UA"/>
        </w:rPr>
        <w:t xml:space="preserve">У той же час очікування щодо продовження економічного підйому в </w:t>
      </w:r>
    </w:p>
    <w:p w14:paraId="5F560A40" w14:textId="05BFCE7C" w:rsidR="00A53374" w:rsidRPr="00034276" w:rsidRDefault="00A2247C" w:rsidP="00FD679D">
      <w:pPr>
        <w:spacing w:line="360" w:lineRule="auto"/>
        <w:ind w:left="0"/>
        <w:rPr>
          <w:rFonts w:cs="Times New Roman"/>
          <w:szCs w:val="28"/>
          <w:lang w:val="uk-UA"/>
        </w:rPr>
      </w:pPr>
      <w:r w:rsidRPr="00034276">
        <w:rPr>
          <w:rFonts w:cs="Times New Roman"/>
          <w:szCs w:val="28"/>
          <w:lang w:val="uk-UA"/>
        </w:rPr>
        <w:t>другій половині року в Єврозоні збільшуються.</w:t>
      </w:r>
      <w:r w:rsidR="00683DD5" w:rsidRPr="00034276">
        <w:rPr>
          <w:rFonts w:cs="Times New Roman"/>
          <w:szCs w:val="28"/>
          <w:lang w:val="uk-UA"/>
        </w:rPr>
        <w:t xml:space="preserve"> </w:t>
      </w:r>
      <w:r w:rsidRPr="00034276">
        <w:rPr>
          <w:rFonts w:cs="Times New Roman"/>
          <w:szCs w:val="28"/>
          <w:lang w:val="uk-UA"/>
        </w:rPr>
        <w:t xml:space="preserve">Згідно з опитуванням фінансового ринку ZEW, очікування експертів фінансового ринку щодо економічного </w:t>
      </w:r>
      <w:r w:rsidR="00683DD5" w:rsidRPr="00034276">
        <w:rPr>
          <w:rFonts w:cs="Times New Roman"/>
          <w:szCs w:val="28"/>
          <w:lang w:val="uk-UA"/>
        </w:rPr>
        <w:t>підйому</w:t>
      </w:r>
      <w:r w:rsidRPr="00034276">
        <w:rPr>
          <w:rFonts w:cs="Times New Roman"/>
          <w:szCs w:val="28"/>
          <w:lang w:val="uk-UA"/>
        </w:rPr>
        <w:t xml:space="preserve"> в Єврозоні зросли вдруге поспіль, досягнувши в червні найвищого рівня з 2015 року.</w:t>
      </w:r>
      <w:r w:rsidR="00683DD5" w:rsidRPr="00034276">
        <w:rPr>
          <w:rFonts w:cs="Times New Roman"/>
          <w:szCs w:val="28"/>
          <w:lang w:val="uk-UA"/>
        </w:rPr>
        <w:t xml:space="preserve"> Наприкінці червня щоденний індекс економічної несподіванки Citigroup підскочив з історичного мінімуму в першій половині травня, хоча він відновив лише близько половини того, що було втрачено з січня.</w:t>
      </w:r>
    </w:p>
    <w:p w14:paraId="6813EC6C" w14:textId="77777777" w:rsidR="003A2B64" w:rsidRDefault="00D43231" w:rsidP="00FD679D">
      <w:pPr>
        <w:spacing w:line="360" w:lineRule="auto"/>
        <w:rPr>
          <w:rFonts w:cs="Times New Roman"/>
          <w:szCs w:val="28"/>
          <w:lang w:val="uk-UA"/>
        </w:rPr>
      </w:pPr>
      <w:r w:rsidRPr="00034276">
        <w:rPr>
          <w:rFonts w:cs="Times New Roman"/>
          <w:szCs w:val="28"/>
          <w:lang w:val="uk-UA"/>
        </w:rPr>
        <w:t xml:space="preserve">Загалом, з огляду на те, що обмежувальні заходи тривали впродовж </w:t>
      </w:r>
    </w:p>
    <w:p w14:paraId="0A0DF93E" w14:textId="5F61DD33" w:rsidR="00D43231" w:rsidRPr="00034276" w:rsidRDefault="00D43231" w:rsidP="00FD679D">
      <w:pPr>
        <w:spacing w:line="360" w:lineRule="auto"/>
        <w:ind w:left="0"/>
        <w:rPr>
          <w:rFonts w:cs="Times New Roman"/>
          <w:szCs w:val="28"/>
          <w:lang w:val="uk-UA"/>
        </w:rPr>
      </w:pPr>
      <w:r w:rsidRPr="00034276">
        <w:rPr>
          <w:rFonts w:cs="Times New Roman"/>
          <w:szCs w:val="28"/>
          <w:lang w:val="uk-UA"/>
        </w:rPr>
        <w:t>другого кварталу і що послаблення цих заходів було поступовим, а не раптовим, втрати ВВП у другому кварталі, швидше за все, будуть кратними тим, що були зафіксовані в першому. Однак позитивні ознаки останніх показників дають певну надію на швидке відновлення у другій половині 2020 року.</w:t>
      </w:r>
    </w:p>
    <w:p w14:paraId="03EDB035" w14:textId="508D94CE" w:rsidR="00D43231" w:rsidRPr="00034276" w:rsidRDefault="00D43231" w:rsidP="00FD679D">
      <w:pPr>
        <w:spacing w:line="360" w:lineRule="auto"/>
        <w:rPr>
          <w:rFonts w:cs="Times New Roman"/>
          <w:szCs w:val="28"/>
          <w:lang w:val="uk-UA"/>
        </w:rPr>
      </w:pPr>
    </w:p>
    <w:p w14:paraId="62927B79" w14:textId="56BA3EA9" w:rsidR="00D43231" w:rsidRPr="00034276" w:rsidRDefault="00D43231" w:rsidP="00FD679D">
      <w:pPr>
        <w:spacing w:line="360" w:lineRule="auto"/>
        <w:rPr>
          <w:rFonts w:cs="Times New Roman"/>
          <w:b/>
          <w:bCs/>
          <w:szCs w:val="28"/>
          <w:lang w:val="uk-UA"/>
        </w:rPr>
      </w:pPr>
      <w:r w:rsidRPr="00034276">
        <w:rPr>
          <w:rFonts w:cs="Times New Roman"/>
          <w:b/>
          <w:bCs/>
          <w:szCs w:val="28"/>
          <w:lang w:val="uk-UA"/>
        </w:rPr>
        <w:t>Стриманий попит і заходи державної підтримки дають поштовх відновленню ...</w:t>
      </w:r>
    </w:p>
    <w:p w14:paraId="4202C2AB" w14:textId="7EF2FBD3" w:rsidR="00D43231" w:rsidRPr="00034276" w:rsidRDefault="00D43231" w:rsidP="00FD679D">
      <w:pPr>
        <w:spacing w:line="360" w:lineRule="auto"/>
        <w:rPr>
          <w:rFonts w:cs="Times New Roman"/>
          <w:b/>
          <w:bCs/>
          <w:szCs w:val="28"/>
          <w:lang w:val="uk-UA"/>
        </w:rPr>
      </w:pPr>
    </w:p>
    <w:p w14:paraId="0DB2CE44" w14:textId="77777777" w:rsidR="003A2B64" w:rsidRDefault="00D43231" w:rsidP="00FD679D">
      <w:pPr>
        <w:spacing w:line="360" w:lineRule="auto"/>
        <w:rPr>
          <w:rFonts w:cs="Times New Roman"/>
          <w:szCs w:val="28"/>
          <w:lang w:val="uk-UA"/>
        </w:rPr>
      </w:pPr>
      <w:r w:rsidRPr="00034276">
        <w:rPr>
          <w:rFonts w:cs="Times New Roman"/>
          <w:szCs w:val="28"/>
          <w:lang w:val="uk-UA"/>
        </w:rPr>
        <w:t xml:space="preserve">Як підкреслювалося у весняному прогнозі, економічні прогнози </w:t>
      </w:r>
    </w:p>
    <w:p w14:paraId="4AB3C876" w14:textId="1F9FBD07" w:rsidR="00D43231" w:rsidRPr="00034276" w:rsidRDefault="00D43231" w:rsidP="00FD679D">
      <w:pPr>
        <w:spacing w:line="360" w:lineRule="auto"/>
        <w:ind w:left="0"/>
        <w:rPr>
          <w:rFonts w:cs="Times New Roman"/>
          <w:szCs w:val="28"/>
          <w:lang w:val="uk-UA"/>
        </w:rPr>
      </w:pPr>
      <w:r w:rsidRPr="00034276">
        <w:rPr>
          <w:rFonts w:cs="Times New Roman"/>
          <w:szCs w:val="28"/>
          <w:lang w:val="uk-UA"/>
        </w:rPr>
        <w:t>залишаються предметом більш фундаментальної невизначеності, ніж зазвичай. Як результат, поточний прогноз знову базується на більшій, ніж звичайно, кількості припущень (наприклад, щодо розвитку пандемії, напряму обмежувальних заходів, швидкості підйому).</w:t>
      </w:r>
    </w:p>
    <w:p w14:paraId="56FDB634" w14:textId="77777777" w:rsidR="003A2B64" w:rsidRDefault="000C0885" w:rsidP="00FD679D">
      <w:pPr>
        <w:spacing w:line="360" w:lineRule="auto"/>
        <w:rPr>
          <w:rFonts w:cs="Times New Roman"/>
          <w:szCs w:val="28"/>
          <w:lang w:val="uk-UA"/>
        </w:rPr>
      </w:pPr>
      <w:r w:rsidRPr="00034276">
        <w:rPr>
          <w:rFonts w:cs="Times New Roman"/>
          <w:szCs w:val="28"/>
          <w:lang w:val="uk-UA"/>
        </w:rPr>
        <w:t xml:space="preserve">Важливо, що цей прогноз заснований на припущенні, що пандемія </w:t>
      </w:r>
    </w:p>
    <w:p w14:paraId="1E547ADD" w14:textId="72619762" w:rsidR="00A53374" w:rsidRPr="00034276" w:rsidRDefault="000C0885" w:rsidP="00FD679D">
      <w:pPr>
        <w:spacing w:line="360" w:lineRule="auto"/>
        <w:ind w:left="0"/>
        <w:rPr>
          <w:rFonts w:cs="Times New Roman"/>
          <w:szCs w:val="28"/>
          <w:lang w:val="uk-UA"/>
        </w:rPr>
      </w:pPr>
      <w:r w:rsidRPr="00034276">
        <w:rPr>
          <w:rFonts w:cs="Times New Roman"/>
          <w:szCs w:val="28"/>
          <w:lang w:val="uk-UA"/>
        </w:rPr>
        <w:lastRenderedPageBreak/>
        <w:t>досягла піку в Європі і що не буде великої другої хвилі, тоді як на глобальному рівні випадки зараження продовжують поширюватися, але більше не прискорюються. Передбачається, що поступове скасування обмежувальних заходів продовжить надавати можливість економіці відновлюватися відносно високими темпами.</w:t>
      </w:r>
      <w:r w:rsidR="00466023" w:rsidRPr="00034276">
        <w:rPr>
          <w:rFonts w:cs="Times New Roman"/>
          <w:szCs w:val="28"/>
          <w:lang w:val="uk-UA"/>
        </w:rPr>
        <w:t xml:space="preserve"> Тим не менше, враховується пом'якшувальний вплив обов'язкового або добровільного соціального дистанціювання, зокрема на послуги.</w:t>
      </w:r>
      <w:r w:rsidR="00E9697F" w:rsidRPr="00034276">
        <w:rPr>
          <w:rFonts w:cs="Times New Roman"/>
          <w:szCs w:val="28"/>
          <w:lang w:val="uk-UA"/>
        </w:rPr>
        <w:t xml:space="preserve"> Також передбачається, що заходи фіскальної та грошово-кредитної політики, оголошені до граничної дати цього прогнозу, успішно зберігають економічну структуру (наприклад, продукти, процеси та людський капітал), що дозволяє уникнути масштабних банкрутств і звільнень.</w:t>
      </w:r>
      <w:r w:rsidR="00132711" w:rsidRPr="00034276">
        <w:rPr>
          <w:rFonts w:cs="Times New Roman"/>
          <w:szCs w:val="28"/>
          <w:lang w:val="uk-UA"/>
        </w:rPr>
        <w:t xml:space="preserve"> Проте в 2020 році в державах-членах очікується неплатоспроможність і скорочення зайнятості.</w:t>
      </w:r>
    </w:p>
    <w:p w14:paraId="126068D4" w14:textId="77777777" w:rsidR="003A2B64" w:rsidRDefault="00132711" w:rsidP="00FD679D">
      <w:pPr>
        <w:spacing w:line="360" w:lineRule="auto"/>
        <w:rPr>
          <w:rFonts w:cs="Times New Roman"/>
          <w:szCs w:val="28"/>
          <w:lang w:val="uk-UA"/>
        </w:rPr>
      </w:pPr>
      <w:r w:rsidRPr="00034276">
        <w:rPr>
          <w:rFonts w:cs="Times New Roman"/>
          <w:szCs w:val="28"/>
          <w:lang w:val="uk-UA"/>
        </w:rPr>
        <w:t xml:space="preserve">Приватне споживання в Єврозоні різко впало у першій половині цього </w:t>
      </w:r>
    </w:p>
    <w:p w14:paraId="7F73D365" w14:textId="56E31F9D" w:rsidR="00A53374" w:rsidRPr="00034276" w:rsidRDefault="00132711" w:rsidP="00FD679D">
      <w:pPr>
        <w:spacing w:line="360" w:lineRule="auto"/>
        <w:ind w:left="0"/>
        <w:rPr>
          <w:rFonts w:cs="Times New Roman"/>
          <w:szCs w:val="28"/>
          <w:lang w:val="uk-UA"/>
        </w:rPr>
      </w:pPr>
      <w:r w:rsidRPr="00034276">
        <w:rPr>
          <w:rFonts w:cs="Times New Roman"/>
          <w:szCs w:val="28"/>
          <w:lang w:val="uk-UA"/>
        </w:rPr>
        <w:t>року, оскільки споживачі не мали можливості або впевненості витратити. У той же час доходи домогосподарств частково захищені цілеспрямованими державними заходами і автоматичними стабілізаторами, що призвело до збільшення мимовільних і вимушених заощаджень.</w:t>
      </w:r>
    </w:p>
    <w:p w14:paraId="64741EB3" w14:textId="77777777" w:rsidR="003A2B64" w:rsidRDefault="00A47F3E" w:rsidP="00FD679D">
      <w:pPr>
        <w:spacing w:line="360" w:lineRule="auto"/>
        <w:rPr>
          <w:rFonts w:cs="Times New Roman"/>
          <w:szCs w:val="28"/>
          <w:lang w:val="uk-UA"/>
        </w:rPr>
      </w:pPr>
      <w:r w:rsidRPr="00034276">
        <w:rPr>
          <w:rFonts w:cs="Times New Roman"/>
          <w:szCs w:val="28"/>
          <w:lang w:val="uk-UA"/>
        </w:rPr>
        <w:t xml:space="preserve">Ці надлишкові заощадження в поєднанні з відновленням довіри </w:t>
      </w:r>
    </w:p>
    <w:p w14:paraId="22B82D1D" w14:textId="566AEF4A" w:rsidR="00A53374" w:rsidRPr="00034276" w:rsidRDefault="00A47F3E" w:rsidP="00FD679D">
      <w:pPr>
        <w:spacing w:line="360" w:lineRule="auto"/>
        <w:ind w:left="0"/>
        <w:rPr>
          <w:rFonts w:cs="Times New Roman"/>
          <w:szCs w:val="28"/>
          <w:lang w:val="uk-UA"/>
        </w:rPr>
      </w:pPr>
      <w:r w:rsidRPr="00034276">
        <w:rPr>
          <w:rFonts w:cs="Times New Roman"/>
          <w:szCs w:val="28"/>
          <w:lang w:val="uk-UA"/>
        </w:rPr>
        <w:t>споживачів дають можливість споживанн</w:t>
      </w:r>
      <w:r w:rsidR="008A5D6B" w:rsidRPr="00034276">
        <w:rPr>
          <w:rFonts w:cs="Times New Roman"/>
          <w:szCs w:val="28"/>
          <w:lang w:val="uk-UA"/>
        </w:rPr>
        <w:t>ю в деякій мірі повернутися</w:t>
      </w:r>
      <w:r w:rsidRPr="00034276">
        <w:rPr>
          <w:rFonts w:cs="Times New Roman"/>
          <w:szCs w:val="28"/>
          <w:lang w:val="uk-UA"/>
        </w:rPr>
        <w:t xml:space="preserve"> в </w:t>
      </w:r>
      <w:r w:rsidR="008A5D6B" w:rsidRPr="00034276">
        <w:rPr>
          <w:rFonts w:cs="Times New Roman"/>
          <w:szCs w:val="28"/>
          <w:lang w:val="uk-UA"/>
        </w:rPr>
        <w:t>майбутніх</w:t>
      </w:r>
      <w:r w:rsidRPr="00034276">
        <w:rPr>
          <w:rFonts w:cs="Times New Roman"/>
          <w:szCs w:val="28"/>
          <w:lang w:val="uk-UA"/>
        </w:rPr>
        <w:t xml:space="preserve"> квартал</w:t>
      </w:r>
      <w:r w:rsidR="008A5D6B" w:rsidRPr="00034276">
        <w:rPr>
          <w:rFonts w:cs="Times New Roman"/>
          <w:szCs w:val="28"/>
          <w:lang w:val="uk-UA"/>
        </w:rPr>
        <w:t>ах</w:t>
      </w:r>
      <w:r w:rsidRPr="00034276">
        <w:rPr>
          <w:rFonts w:cs="Times New Roman"/>
          <w:szCs w:val="28"/>
          <w:lang w:val="uk-UA"/>
        </w:rPr>
        <w:t>.</w:t>
      </w:r>
      <w:r w:rsidR="00DE54CD" w:rsidRPr="00034276">
        <w:rPr>
          <w:rFonts w:cs="Times New Roman"/>
          <w:szCs w:val="28"/>
          <w:lang w:val="uk-UA"/>
        </w:rPr>
        <w:t xml:space="preserve"> Однак у нинішньому надзвичайно нестабільному середовищі може знадобитися час, щоб поведінка споживачів нормалізувався, підтримуючи норми заощаджень на більш високому, ніж зазвичай, рівні.</w:t>
      </w:r>
    </w:p>
    <w:p w14:paraId="1DBE0390" w14:textId="77777777" w:rsidR="003A2B64" w:rsidRDefault="00DE54CD" w:rsidP="00FD679D">
      <w:pPr>
        <w:spacing w:line="360" w:lineRule="auto"/>
        <w:rPr>
          <w:rFonts w:cs="Times New Roman"/>
          <w:szCs w:val="28"/>
          <w:lang w:val="uk-UA"/>
        </w:rPr>
      </w:pPr>
      <w:r w:rsidRPr="00034276">
        <w:rPr>
          <w:rFonts w:cs="Times New Roman"/>
          <w:szCs w:val="28"/>
          <w:lang w:val="uk-UA"/>
        </w:rPr>
        <w:t xml:space="preserve">Прогнозується, що державне споживання забезпечить першу лінію </w:t>
      </w:r>
    </w:p>
    <w:p w14:paraId="4989F6DA" w14:textId="50B297EF" w:rsidR="00A53374" w:rsidRPr="00034276" w:rsidRDefault="00DE54CD" w:rsidP="00FD679D">
      <w:pPr>
        <w:spacing w:line="360" w:lineRule="auto"/>
        <w:ind w:left="0"/>
        <w:rPr>
          <w:rFonts w:cs="Times New Roman"/>
          <w:szCs w:val="28"/>
          <w:lang w:val="uk-UA"/>
        </w:rPr>
      </w:pPr>
      <w:r w:rsidRPr="00034276">
        <w:rPr>
          <w:rFonts w:cs="Times New Roman"/>
          <w:szCs w:val="28"/>
          <w:lang w:val="uk-UA"/>
        </w:rPr>
        <w:t xml:space="preserve">захисту від економічних наслідків цього року, і воно </w:t>
      </w:r>
      <w:r w:rsidR="008B56ED" w:rsidRPr="00034276">
        <w:rPr>
          <w:rFonts w:cs="Times New Roman"/>
          <w:szCs w:val="28"/>
          <w:lang w:val="uk-UA"/>
        </w:rPr>
        <w:t>має</w:t>
      </w:r>
      <w:r w:rsidRPr="00034276">
        <w:rPr>
          <w:rFonts w:cs="Times New Roman"/>
          <w:szCs w:val="28"/>
          <w:lang w:val="uk-UA"/>
        </w:rPr>
        <w:t xml:space="preserve"> отримати вигоду від виняткових та обмежених витрат.</w:t>
      </w:r>
      <w:r w:rsidR="008B56ED" w:rsidRPr="00034276">
        <w:rPr>
          <w:rFonts w:cs="Times New Roman"/>
          <w:szCs w:val="28"/>
          <w:lang w:val="uk-UA"/>
        </w:rPr>
        <w:t xml:space="preserve"> Уряди також вжили або оголосили широкий спектр дискреційних політичних заходів. Вони доповнюють автоматичні стабілізатори і, як очікується, забезпечать антициклічний імпульс до зростання.</w:t>
      </w:r>
    </w:p>
    <w:p w14:paraId="175B730C" w14:textId="77777777" w:rsidR="003A2B64" w:rsidRDefault="008B56ED" w:rsidP="00FD679D">
      <w:pPr>
        <w:spacing w:line="360" w:lineRule="auto"/>
        <w:rPr>
          <w:rFonts w:cs="Times New Roman"/>
          <w:szCs w:val="28"/>
          <w:lang w:val="uk-UA"/>
        </w:rPr>
      </w:pPr>
      <w:r w:rsidRPr="00034276">
        <w:rPr>
          <w:rFonts w:cs="Times New Roman"/>
          <w:szCs w:val="28"/>
          <w:lang w:val="uk-UA"/>
        </w:rPr>
        <w:t xml:space="preserve">Після стрімкого падіння в першій половині року прогнозується </w:t>
      </w:r>
    </w:p>
    <w:p w14:paraId="60146D1E" w14:textId="25CDDE59" w:rsidR="00A53374" w:rsidRPr="00034276" w:rsidRDefault="008B56ED" w:rsidP="00FD679D">
      <w:pPr>
        <w:spacing w:line="360" w:lineRule="auto"/>
        <w:ind w:left="0"/>
        <w:rPr>
          <w:rFonts w:cs="Times New Roman"/>
          <w:szCs w:val="28"/>
          <w:lang w:val="uk-UA"/>
        </w:rPr>
      </w:pPr>
      <w:r w:rsidRPr="00034276">
        <w:rPr>
          <w:rFonts w:cs="Times New Roman"/>
          <w:szCs w:val="28"/>
          <w:lang w:val="uk-UA"/>
        </w:rPr>
        <w:t xml:space="preserve">зростання інвестицій в другій половині 2020 року відповідно до поступового відновлення діяльності. Однак очікується, що відновлення інвестицій буде </w:t>
      </w:r>
      <w:r w:rsidRPr="00034276">
        <w:rPr>
          <w:rFonts w:cs="Times New Roman"/>
          <w:szCs w:val="28"/>
          <w:lang w:val="uk-UA"/>
        </w:rPr>
        <w:lastRenderedPageBreak/>
        <w:t xml:space="preserve">млявим, з огляду на значне збільшення простою та підвищену невизначеність щодо прогнозу внутрішнього та зовнішнього попиту. Це </w:t>
      </w:r>
      <w:r w:rsidR="00B11D98" w:rsidRPr="00034276">
        <w:rPr>
          <w:rFonts w:cs="Times New Roman"/>
          <w:szCs w:val="28"/>
          <w:lang w:val="uk-UA"/>
        </w:rPr>
        <w:t>ускладнюється</w:t>
      </w:r>
      <w:r w:rsidRPr="00034276">
        <w:rPr>
          <w:rFonts w:cs="Times New Roman"/>
          <w:szCs w:val="28"/>
          <w:lang w:val="uk-UA"/>
        </w:rPr>
        <w:t xml:space="preserve"> </w:t>
      </w:r>
      <w:r w:rsidR="00B11D98" w:rsidRPr="00034276">
        <w:rPr>
          <w:rFonts w:cs="Times New Roman"/>
          <w:szCs w:val="28"/>
          <w:lang w:val="uk-UA"/>
        </w:rPr>
        <w:t>проблемами з</w:t>
      </w:r>
      <w:r w:rsidRPr="00034276">
        <w:rPr>
          <w:rFonts w:cs="Times New Roman"/>
          <w:szCs w:val="28"/>
          <w:lang w:val="uk-UA"/>
        </w:rPr>
        <w:t xml:space="preserve"> ліквід</w:t>
      </w:r>
      <w:r w:rsidR="00B11D98" w:rsidRPr="00034276">
        <w:rPr>
          <w:rFonts w:cs="Times New Roman"/>
          <w:szCs w:val="28"/>
          <w:lang w:val="uk-UA"/>
        </w:rPr>
        <w:t>ністю</w:t>
      </w:r>
      <w:r w:rsidRPr="00034276">
        <w:rPr>
          <w:rFonts w:cs="Times New Roman"/>
          <w:szCs w:val="28"/>
          <w:lang w:val="uk-UA"/>
        </w:rPr>
        <w:t xml:space="preserve">, а також </w:t>
      </w:r>
      <w:r w:rsidR="00B11D98" w:rsidRPr="00034276">
        <w:rPr>
          <w:rFonts w:cs="Times New Roman"/>
          <w:szCs w:val="28"/>
          <w:lang w:val="uk-UA"/>
        </w:rPr>
        <w:t>меншими прибутками</w:t>
      </w:r>
      <w:r w:rsidRPr="00034276">
        <w:rPr>
          <w:rFonts w:cs="Times New Roman"/>
          <w:szCs w:val="28"/>
          <w:lang w:val="uk-UA"/>
        </w:rPr>
        <w:t>, що може виявитися істотним для багатьох фірм.</w:t>
      </w:r>
      <w:r w:rsidR="00B11D98" w:rsidRPr="00034276">
        <w:rPr>
          <w:rFonts w:cs="Times New Roman"/>
          <w:szCs w:val="28"/>
          <w:lang w:val="uk-UA"/>
        </w:rPr>
        <w:t xml:space="preserve"> Залишившись з великим борговим тягарем, проблемні фірми можуть продати активи, зменшити інвестиції або стати неплатоспроможними.</w:t>
      </w:r>
    </w:p>
    <w:p w14:paraId="23011603" w14:textId="77777777" w:rsidR="003A2B64" w:rsidRDefault="0016189F" w:rsidP="00FD679D">
      <w:pPr>
        <w:spacing w:line="360" w:lineRule="auto"/>
        <w:rPr>
          <w:rFonts w:cs="Times New Roman"/>
          <w:szCs w:val="28"/>
          <w:lang w:val="uk-UA"/>
        </w:rPr>
      </w:pPr>
      <w:r w:rsidRPr="00034276">
        <w:rPr>
          <w:rFonts w:cs="Times New Roman"/>
          <w:szCs w:val="28"/>
          <w:lang w:val="uk-UA"/>
        </w:rPr>
        <w:t xml:space="preserve">Очікується, що в 2021 році інвестиції зростатимуть швидше, ніж інші </w:t>
      </w:r>
    </w:p>
    <w:p w14:paraId="632CBA74" w14:textId="38787ABD" w:rsidR="00A53374" w:rsidRPr="00034276" w:rsidRDefault="0016189F" w:rsidP="00FD679D">
      <w:pPr>
        <w:spacing w:line="360" w:lineRule="auto"/>
        <w:ind w:left="0"/>
        <w:rPr>
          <w:rFonts w:cs="Times New Roman"/>
          <w:szCs w:val="28"/>
          <w:lang w:val="uk-UA"/>
        </w:rPr>
      </w:pPr>
      <w:r w:rsidRPr="00034276">
        <w:rPr>
          <w:rFonts w:cs="Times New Roman"/>
          <w:szCs w:val="28"/>
          <w:lang w:val="uk-UA"/>
        </w:rPr>
        <w:t>компоненти попиту, оскільки очікування покращуються, навантаження на рентабельність компанії знижується, і завантаження виробничих потужностей відновлюється. Відновлення має отримати значну підтримку з боку грошово-кредитної політики, посилених державних інвестицій та цілеспрямованих схем державної підтримки.</w:t>
      </w:r>
    </w:p>
    <w:p w14:paraId="610DCB49" w14:textId="77777777" w:rsidR="003A2B64" w:rsidRDefault="0016189F" w:rsidP="00FD679D">
      <w:pPr>
        <w:spacing w:line="360" w:lineRule="auto"/>
        <w:rPr>
          <w:rFonts w:cs="Times New Roman"/>
          <w:szCs w:val="28"/>
          <w:lang w:val="uk-UA"/>
        </w:rPr>
      </w:pPr>
      <w:r w:rsidRPr="00034276">
        <w:rPr>
          <w:rFonts w:cs="Times New Roman"/>
          <w:szCs w:val="28"/>
          <w:lang w:val="uk-UA"/>
        </w:rPr>
        <w:t xml:space="preserve">За оцінками, найбільший вплив пандемії на експорт і імпорт Єврозони </w:t>
      </w:r>
    </w:p>
    <w:p w14:paraId="1C515CFF" w14:textId="6E606E82" w:rsidR="00A53374" w:rsidRPr="00034276" w:rsidRDefault="0016189F" w:rsidP="00FD679D">
      <w:pPr>
        <w:spacing w:line="360" w:lineRule="auto"/>
        <w:ind w:left="0"/>
        <w:rPr>
          <w:rFonts w:cs="Times New Roman"/>
          <w:szCs w:val="28"/>
          <w:lang w:val="uk-UA"/>
        </w:rPr>
      </w:pPr>
      <w:r w:rsidRPr="00034276">
        <w:rPr>
          <w:rFonts w:cs="Times New Roman"/>
          <w:szCs w:val="28"/>
          <w:lang w:val="uk-UA"/>
        </w:rPr>
        <w:t>відбувся в основному в першій половині цього року, коли попит і пропозиція впали одночасно. Очікується, що починаючи з другої половини року зростання експорту буде в деякій мірі прискорюватися відповідно до очікуваного відновлення в основних торгових партнерах. Але перспективи рішучого надолуження стримуються серйозними глобальними наслідками кризи. Оскільки скасування обмежувальних заходів має різний характер в різних частинах світу, швидке відновлення може бути відкладено.</w:t>
      </w:r>
      <w:r w:rsidRPr="004E4FCE">
        <w:rPr>
          <w:rFonts w:cs="Times New Roman"/>
          <w:szCs w:val="28"/>
          <w:lang w:val="ru-RU"/>
        </w:rPr>
        <w:t xml:space="preserve"> </w:t>
      </w:r>
      <w:r w:rsidRPr="00034276">
        <w:rPr>
          <w:rFonts w:cs="Times New Roman"/>
          <w:szCs w:val="28"/>
          <w:lang w:val="uk-UA"/>
        </w:rPr>
        <w:t>Крім того, напруження у сфері торгівлі і підвищена невизначеність поглиблюють проблеми, з якими стикається пожвавлення торгівлі. Що стосується послуг, то втрачений обсяг виробництва, особливо у сфері подорожей та туризму, не буде відшкодовано.</w:t>
      </w:r>
    </w:p>
    <w:p w14:paraId="3160E571" w14:textId="77777777" w:rsidR="003A2B64" w:rsidRDefault="0016189F" w:rsidP="00FD679D">
      <w:pPr>
        <w:spacing w:line="360" w:lineRule="auto"/>
        <w:rPr>
          <w:rFonts w:cs="Times New Roman"/>
          <w:szCs w:val="28"/>
          <w:lang w:val="uk-UA"/>
        </w:rPr>
      </w:pPr>
      <w:r w:rsidRPr="00034276">
        <w:rPr>
          <w:rFonts w:cs="Times New Roman"/>
          <w:szCs w:val="28"/>
          <w:lang w:val="uk-UA"/>
        </w:rPr>
        <w:t xml:space="preserve">В цілому, в першій половині цього року Єврозона зазнає технічного </w:t>
      </w:r>
    </w:p>
    <w:p w14:paraId="1D8C26A7" w14:textId="7E59B470" w:rsidR="00A53374" w:rsidRPr="00034276" w:rsidRDefault="0016189F" w:rsidP="00FD679D">
      <w:pPr>
        <w:spacing w:line="360" w:lineRule="auto"/>
        <w:ind w:left="0"/>
        <w:rPr>
          <w:rFonts w:cs="Times New Roman"/>
          <w:szCs w:val="28"/>
          <w:lang w:val="uk-UA"/>
        </w:rPr>
      </w:pPr>
      <w:r w:rsidRPr="00034276">
        <w:rPr>
          <w:rFonts w:cs="Times New Roman"/>
          <w:szCs w:val="28"/>
          <w:lang w:val="uk-UA"/>
        </w:rPr>
        <w:t>спаду з очікуваним сукупним показником приблизно в 17% ВВП.</w:t>
      </w:r>
      <w:r w:rsidR="00793E4F" w:rsidRPr="00034276">
        <w:rPr>
          <w:rFonts w:cs="Times New Roman"/>
          <w:szCs w:val="28"/>
          <w:lang w:val="uk-UA"/>
        </w:rPr>
        <w:t xml:space="preserve"> Прогнозується, що втрати ВВП будуть особливо помітними у другому кварталі (-13 1⁄2% у порівнянні з попереднім кварталом), глибше скорочення, ніж очікувалося навесні (-12 1⁄4% у порівнянні з попереднім кварталом).</w:t>
      </w:r>
      <w:r w:rsidR="00A53374" w:rsidRPr="00034276">
        <w:rPr>
          <w:rFonts w:cs="Times New Roman"/>
          <w:szCs w:val="28"/>
          <w:lang w:val="uk-UA"/>
        </w:rPr>
        <w:t xml:space="preserve"> У </w:t>
      </w:r>
      <w:r w:rsidR="00A53374" w:rsidRPr="00034276">
        <w:rPr>
          <w:rFonts w:cs="Times New Roman"/>
          <w:szCs w:val="28"/>
          <w:lang w:val="uk-UA"/>
        </w:rPr>
        <w:lastRenderedPageBreak/>
        <w:t xml:space="preserve">другій половині року прогнозується відновлення, якому також сприяє підтримка дискреційних фіскальних та регулюючих заходів. </w:t>
      </w:r>
    </w:p>
    <w:p w14:paraId="18BB72C1" w14:textId="77777777" w:rsidR="003A2B64" w:rsidRDefault="00A53374" w:rsidP="00FD679D">
      <w:pPr>
        <w:spacing w:line="360" w:lineRule="auto"/>
        <w:rPr>
          <w:rFonts w:cs="Times New Roman"/>
          <w:szCs w:val="28"/>
          <w:lang w:val="uk-UA"/>
        </w:rPr>
      </w:pPr>
      <w:r w:rsidRPr="00034276">
        <w:rPr>
          <w:rFonts w:cs="Times New Roman"/>
          <w:szCs w:val="28"/>
          <w:lang w:val="uk-UA"/>
        </w:rPr>
        <w:t xml:space="preserve">Прогнозується, що на 2020 рік економіка Єврозони скоротиться </w:t>
      </w:r>
    </w:p>
    <w:p w14:paraId="5FE46453" w14:textId="1DA9E8EF" w:rsidR="009909C7" w:rsidRPr="00034276" w:rsidRDefault="00A53374" w:rsidP="00FD679D">
      <w:pPr>
        <w:spacing w:line="360" w:lineRule="auto"/>
        <w:ind w:left="0"/>
        <w:rPr>
          <w:rFonts w:cs="Times New Roman"/>
          <w:szCs w:val="28"/>
          <w:lang w:val="uk-UA"/>
        </w:rPr>
      </w:pPr>
      <w:r w:rsidRPr="00034276">
        <w:rPr>
          <w:rFonts w:cs="Times New Roman"/>
          <w:szCs w:val="28"/>
          <w:lang w:val="uk-UA"/>
        </w:rPr>
        <w:t>приблизно на 83⁄4%, що буде глибшим спадом, ніж передбачалося навесні.</w:t>
      </w:r>
      <w:r w:rsidR="00CB160B" w:rsidRPr="00034276">
        <w:rPr>
          <w:rFonts w:cs="Times New Roman"/>
          <w:szCs w:val="28"/>
          <w:lang w:val="uk-UA"/>
        </w:rPr>
        <w:t xml:space="preserve"> У міру того, як шок проходить, більш низький початковий рівень в 2020 році і високе перенесення на 2021 рік мають підвищити річні темпи зростання приблизно до 6%.</w:t>
      </w:r>
      <w:r w:rsidR="009909C7" w:rsidRPr="00034276">
        <w:rPr>
          <w:rFonts w:cs="Times New Roman"/>
          <w:szCs w:val="28"/>
        </w:rPr>
        <w:t xml:space="preserve"> </w:t>
      </w:r>
      <w:r w:rsidR="009909C7" w:rsidRPr="00034276">
        <w:rPr>
          <w:rFonts w:cs="Times New Roman"/>
          <w:szCs w:val="28"/>
          <w:lang w:val="uk-UA"/>
        </w:rPr>
        <w:t>Це призводить до неповного відновлення, оскільки це означає, що ВВП на кінець 2021 року буде приблизно на 2% меншим, ніж до кризи 2019 року, і приблизно на 4 1/2% нижче прогнозованого рівня взимку.</w:t>
      </w:r>
    </w:p>
    <w:p w14:paraId="05DC4B29" w14:textId="77777777" w:rsidR="003A2B64" w:rsidRDefault="009909C7" w:rsidP="00FD679D">
      <w:pPr>
        <w:spacing w:line="360" w:lineRule="auto"/>
        <w:rPr>
          <w:rFonts w:cs="Times New Roman"/>
          <w:szCs w:val="28"/>
          <w:lang w:val="uk-UA"/>
        </w:rPr>
      </w:pPr>
      <w:r w:rsidRPr="00034276">
        <w:rPr>
          <w:rFonts w:cs="Times New Roman"/>
          <w:szCs w:val="28"/>
          <w:lang w:val="uk-UA"/>
        </w:rPr>
        <w:t xml:space="preserve">Прогнози на 2021 рік базуються на суто технічному припущенні про </w:t>
      </w:r>
    </w:p>
    <w:p w14:paraId="3988D61B" w14:textId="15187B80" w:rsidR="00B7451F" w:rsidRPr="00034276" w:rsidRDefault="009909C7" w:rsidP="00FD679D">
      <w:pPr>
        <w:spacing w:line="360" w:lineRule="auto"/>
        <w:ind w:left="0"/>
        <w:rPr>
          <w:rFonts w:cs="Times New Roman"/>
          <w:szCs w:val="28"/>
          <w:lang w:val="uk-UA"/>
        </w:rPr>
      </w:pPr>
      <w:r w:rsidRPr="00034276">
        <w:rPr>
          <w:rFonts w:cs="Times New Roman"/>
          <w:szCs w:val="28"/>
          <w:lang w:val="uk-UA"/>
        </w:rPr>
        <w:t>статус-кво з точки зору торгових відносин між ЄС та Великобританією. Це лише для цілей прогнозування і не відображає жодного очікування чи передбачення щодо результатів переговорів між ЄС та Великобританією щодо їхніх майбутніх відносин.</w:t>
      </w:r>
    </w:p>
    <w:p w14:paraId="187CA0C6" w14:textId="77777777" w:rsidR="003A2B64" w:rsidRDefault="00B7451F" w:rsidP="00FD679D">
      <w:pPr>
        <w:spacing w:line="360" w:lineRule="auto"/>
        <w:rPr>
          <w:rFonts w:cs="Times New Roman"/>
          <w:szCs w:val="28"/>
          <w:lang w:val="uk-UA"/>
        </w:rPr>
      </w:pPr>
      <w:r w:rsidRPr="00034276">
        <w:rPr>
          <w:rFonts w:cs="Times New Roman"/>
          <w:szCs w:val="28"/>
          <w:lang w:val="uk-UA"/>
        </w:rPr>
        <w:t xml:space="preserve">Хоча в багатьох країнах загальний шок викликав рецесію, вплив на обсяг </w:t>
      </w:r>
    </w:p>
    <w:p w14:paraId="46B3F167" w14:textId="394F6930" w:rsidR="00F46B60" w:rsidRPr="00034276" w:rsidRDefault="00B7451F" w:rsidP="00FD679D">
      <w:pPr>
        <w:spacing w:line="360" w:lineRule="auto"/>
        <w:ind w:left="0"/>
        <w:rPr>
          <w:rFonts w:cs="Times New Roman"/>
          <w:szCs w:val="28"/>
          <w:lang w:val="uk-UA"/>
        </w:rPr>
      </w:pPr>
      <w:r w:rsidRPr="00034276">
        <w:rPr>
          <w:rFonts w:cs="Times New Roman"/>
          <w:szCs w:val="28"/>
          <w:lang w:val="uk-UA"/>
        </w:rPr>
        <w:t>виробництва є неоднорідним. Подібним чином країни, швидше за все, вийдуть з неї асиметричним чином за допомогою різних шляхів відновлення.</w:t>
      </w:r>
      <w:r w:rsidR="00F46B60" w:rsidRPr="00034276">
        <w:rPr>
          <w:rFonts w:cs="Times New Roman"/>
          <w:szCs w:val="28"/>
          <w:lang w:val="uk-UA"/>
        </w:rPr>
        <w:t xml:space="preserve"> Це відображає різні терміни введення та скасування обмежувальних заходів та заходів соціального дистанціювання; структуру економіки, особливо важливість туризму та дозвілля; а також масштаби і ефективність політичних заходів. Аналогічним чином, дефіцит інвестицій, спричинений кризою, повинен істотно відрізнятися в різних країнах.</w:t>
      </w:r>
    </w:p>
    <w:p w14:paraId="5E5C2DF1" w14:textId="77777777" w:rsidR="003A2B64" w:rsidRDefault="00F46B60" w:rsidP="00FD679D">
      <w:pPr>
        <w:spacing w:line="360" w:lineRule="auto"/>
        <w:rPr>
          <w:rFonts w:cs="Times New Roman"/>
          <w:szCs w:val="28"/>
          <w:lang w:val="uk-UA"/>
        </w:rPr>
      </w:pPr>
      <w:r w:rsidRPr="00034276">
        <w:rPr>
          <w:rFonts w:cs="Times New Roman"/>
          <w:szCs w:val="28"/>
          <w:lang w:val="uk-UA"/>
        </w:rPr>
        <w:t xml:space="preserve">Очікується, що в прогнозованому періоді відновлення буде неповним в </w:t>
      </w:r>
    </w:p>
    <w:p w14:paraId="3946D2F9" w14:textId="115B67D8" w:rsidR="00F46B60" w:rsidRPr="00034276" w:rsidRDefault="00F46B60" w:rsidP="00FD679D">
      <w:pPr>
        <w:spacing w:line="360" w:lineRule="auto"/>
        <w:ind w:left="0"/>
        <w:rPr>
          <w:rFonts w:cs="Times New Roman"/>
          <w:szCs w:val="28"/>
          <w:lang w:val="uk-UA"/>
        </w:rPr>
      </w:pPr>
      <w:r w:rsidRPr="00034276">
        <w:rPr>
          <w:rFonts w:cs="Times New Roman"/>
          <w:szCs w:val="28"/>
          <w:lang w:val="uk-UA"/>
        </w:rPr>
        <w:t xml:space="preserve">переважній більшості країн Єврозони, оскільки рівень ВВП на кінець останнього кварталу 2021 року, як прогнозується, буде нижчим від рівня, який був у останньому кварталі 2019 року.  Серед найбільших економік Єврозони ця різниця прогнозується на рівні приблизно -4 3⁄4% в Італії, -4% в Іспанії та -3 1⁄4% у Франції. У Німеччині обсяг виробництва, за прогнозами, повернеться до докризового рівня. Однак ці міркування охоплюють лише одну частину </w:t>
      </w:r>
      <w:r w:rsidRPr="00034276">
        <w:rPr>
          <w:rFonts w:cs="Times New Roman"/>
          <w:szCs w:val="28"/>
          <w:lang w:val="uk-UA"/>
        </w:rPr>
        <w:lastRenderedPageBreak/>
        <w:t>втрат виробництва, оскільки в ситуації без пандемії всі держави-члени повинні були спостерігати позитивні темпи зростання ВВП протягом усього періоду.</w:t>
      </w:r>
    </w:p>
    <w:p w14:paraId="40C9ACBF" w14:textId="13F4EE69" w:rsidR="00F46B60" w:rsidRPr="00034276" w:rsidRDefault="00F46B60" w:rsidP="00FD679D">
      <w:pPr>
        <w:spacing w:line="360" w:lineRule="auto"/>
        <w:rPr>
          <w:rFonts w:cs="Times New Roman"/>
          <w:b/>
          <w:bCs/>
          <w:szCs w:val="28"/>
          <w:lang w:val="uk-UA"/>
        </w:rPr>
      </w:pPr>
    </w:p>
    <w:p w14:paraId="75C2DCBD" w14:textId="45462689" w:rsidR="009909C7" w:rsidRPr="00034276" w:rsidRDefault="00F46B60" w:rsidP="00FD679D">
      <w:pPr>
        <w:pStyle w:val="a3"/>
        <w:numPr>
          <w:ilvl w:val="1"/>
          <w:numId w:val="2"/>
        </w:numPr>
        <w:spacing w:line="360" w:lineRule="auto"/>
        <w:rPr>
          <w:rFonts w:cs="Times New Roman"/>
          <w:b/>
          <w:bCs/>
          <w:szCs w:val="28"/>
          <w:lang w:val="uk-UA"/>
        </w:rPr>
      </w:pPr>
      <w:r w:rsidRPr="00034276">
        <w:rPr>
          <w:rFonts w:cs="Times New Roman"/>
          <w:b/>
          <w:bCs/>
          <w:szCs w:val="28"/>
          <w:lang w:val="uk-UA"/>
        </w:rPr>
        <w:t>ПАНДЕМІЯ ВИКЛИКАЄ НОВІ ПРОБЛЕМИ ПРАЦЕВЛАШТУВАННЯ</w:t>
      </w:r>
    </w:p>
    <w:p w14:paraId="66FE4FBE" w14:textId="2D7D8F63" w:rsidR="00F46B60" w:rsidRPr="00034276" w:rsidRDefault="00F46B60" w:rsidP="00FD679D">
      <w:pPr>
        <w:spacing w:line="360" w:lineRule="auto"/>
        <w:rPr>
          <w:rFonts w:cs="Times New Roman"/>
          <w:b/>
          <w:bCs/>
          <w:szCs w:val="28"/>
          <w:lang w:val="uk-UA"/>
        </w:rPr>
      </w:pPr>
    </w:p>
    <w:p w14:paraId="7E7DFD2A" w14:textId="77777777" w:rsidR="003A2B64" w:rsidRDefault="00F46B60" w:rsidP="00FD679D">
      <w:pPr>
        <w:spacing w:line="360" w:lineRule="auto"/>
        <w:rPr>
          <w:rFonts w:cs="Times New Roman"/>
          <w:szCs w:val="28"/>
          <w:lang w:val="uk-UA"/>
        </w:rPr>
      </w:pPr>
      <w:r w:rsidRPr="00034276">
        <w:rPr>
          <w:rFonts w:cs="Times New Roman"/>
          <w:szCs w:val="28"/>
          <w:lang w:val="uk-UA"/>
        </w:rPr>
        <w:t xml:space="preserve">У першій половині 2020 року на ринку праці Єврозони відбулося різке </w:t>
      </w:r>
    </w:p>
    <w:p w14:paraId="343741E8" w14:textId="06007282" w:rsidR="002D54F1" w:rsidRPr="00034276" w:rsidRDefault="00F46B60" w:rsidP="00FD679D">
      <w:pPr>
        <w:spacing w:line="360" w:lineRule="auto"/>
        <w:ind w:left="0"/>
        <w:rPr>
          <w:rFonts w:cs="Times New Roman"/>
          <w:szCs w:val="28"/>
          <w:lang w:val="uk-UA"/>
        </w:rPr>
      </w:pPr>
      <w:r w:rsidRPr="00034276">
        <w:rPr>
          <w:rFonts w:cs="Times New Roman"/>
          <w:szCs w:val="28"/>
          <w:lang w:val="uk-UA"/>
        </w:rPr>
        <w:t>погіршення, викликане пандемією COVID-19 і заходами, прийнятими для її стримування. Це, по суті, призвело до різкого зменшення кількості відпрацьованих годин. Однак обмеження в економіці Єврозони з березня ще не повністю відображені в статистиці зайнятості завдяки заходам, вжитим для стримування впливу COVID-19 на ринки праці, а також через відставання звітності.</w:t>
      </w:r>
      <w:r w:rsidR="0064169D" w:rsidRPr="00034276">
        <w:rPr>
          <w:rFonts w:cs="Times New Roman"/>
          <w:szCs w:val="28"/>
          <w:lang w:val="uk-UA"/>
        </w:rPr>
        <w:t xml:space="preserve"> Хоча економічна активність значно знизилася в першому кварталі, зайнятість в Єврозоні впала всього на 0,2% (0,1% в ЄС).</w:t>
      </w:r>
      <w:r w:rsidR="002160E8" w:rsidRPr="00034276">
        <w:rPr>
          <w:rFonts w:cs="Times New Roman"/>
          <w:szCs w:val="28"/>
          <w:lang w:val="uk-UA"/>
        </w:rPr>
        <w:t xml:space="preserve"> Це суттєво контрастує із зазвичай тісним зв’язком між розвитком у сфері зайнятості та зростанням ВВП.</w:t>
      </w:r>
    </w:p>
    <w:p w14:paraId="540AD041" w14:textId="77777777" w:rsidR="003A2B64" w:rsidRDefault="002D54F1" w:rsidP="00FD679D">
      <w:pPr>
        <w:spacing w:line="360" w:lineRule="auto"/>
        <w:rPr>
          <w:rFonts w:cs="Times New Roman"/>
          <w:szCs w:val="28"/>
          <w:lang w:val="uk-UA"/>
        </w:rPr>
      </w:pPr>
      <w:r w:rsidRPr="00034276">
        <w:rPr>
          <w:rFonts w:cs="Times New Roman"/>
          <w:szCs w:val="28"/>
          <w:lang w:val="uk-UA"/>
        </w:rPr>
        <w:t xml:space="preserve">Зростання рівня безробіття останнім часом також було незначним </w:t>
      </w:r>
    </w:p>
    <w:p w14:paraId="157C754F" w14:textId="02F09604" w:rsidR="002D54F1" w:rsidRPr="00034276" w:rsidRDefault="002D54F1" w:rsidP="00FD679D">
      <w:pPr>
        <w:spacing w:line="360" w:lineRule="auto"/>
        <w:ind w:left="0"/>
        <w:rPr>
          <w:rFonts w:cs="Times New Roman"/>
          <w:szCs w:val="28"/>
          <w:lang w:val="uk-UA"/>
        </w:rPr>
      </w:pPr>
      <w:r w:rsidRPr="00034276">
        <w:rPr>
          <w:rFonts w:cs="Times New Roman"/>
          <w:szCs w:val="28"/>
          <w:lang w:val="uk-UA"/>
        </w:rPr>
        <w:t>порівняно зі зниженням економічної активності. У квітні 2020 року, другого місяця після того, як більшість держав-членів запровадили заходи щодо стримування COVID-19, рівень безробіття у Єврозоні лише трохи зріс (до 7,3% від багаторічного мінімуму в березні 7,1%) та в ЄС (від 6,4% до 6,6%). Інституційна структура та деякі статистичні та правові питання пояснюють, чому обмежувальні заходи не призвели до значного збільшення рівня безробіття та чому в країнах виникли суттєві відмінності:</w:t>
      </w:r>
    </w:p>
    <w:p w14:paraId="426381F1" w14:textId="77777777" w:rsidR="003A2B64" w:rsidRDefault="002D54F1" w:rsidP="00FD679D">
      <w:pPr>
        <w:spacing w:line="360" w:lineRule="auto"/>
        <w:rPr>
          <w:rFonts w:cs="Times New Roman"/>
          <w:szCs w:val="28"/>
          <w:lang w:val="uk-UA"/>
        </w:rPr>
      </w:pPr>
      <w:r w:rsidRPr="00034276">
        <w:rPr>
          <w:rFonts w:cs="Times New Roman"/>
          <w:szCs w:val="28"/>
          <w:lang w:val="uk-UA"/>
        </w:rPr>
        <w:t xml:space="preserve">По-перше, поширені схеми, що надають можливість працювати в </w:t>
      </w:r>
    </w:p>
    <w:p w14:paraId="2308E267" w14:textId="332F1FF4" w:rsidR="008067A1" w:rsidRPr="00034276" w:rsidRDefault="002D54F1" w:rsidP="00FD679D">
      <w:pPr>
        <w:spacing w:line="360" w:lineRule="auto"/>
        <w:ind w:left="0"/>
        <w:rPr>
          <w:rFonts w:cs="Times New Roman"/>
          <w:szCs w:val="28"/>
          <w:lang w:val="uk-UA"/>
        </w:rPr>
      </w:pPr>
      <w:r w:rsidRPr="00034276">
        <w:rPr>
          <w:rFonts w:cs="Times New Roman"/>
          <w:szCs w:val="28"/>
          <w:lang w:val="uk-UA"/>
        </w:rPr>
        <w:t>режимі неповного робочого часу відіграли важливу роль у підтримці співробітників, прив'язаних до своїх робочих місць, навіть у періоди без економічної активності або з істотно зниженою економічною активністю.</w:t>
      </w:r>
      <w:r w:rsidRPr="004E4FCE">
        <w:rPr>
          <w:rFonts w:cs="Times New Roman"/>
          <w:szCs w:val="28"/>
          <w:lang w:val="uk-UA"/>
        </w:rPr>
        <w:t xml:space="preserve"> </w:t>
      </w:r>
      <w:r w:rsidRPr="00034276">
        <w:rPr>
          <w:rFonts w:cs="Times New Roman"/>
          <w:szCs w:val="28"/>
          <w:lang w:val="uk-UA"/>
        </w:rPr>
        <w:t xml:space="preserve">Це суттєво контрастує з </w:t>
      </w:r>
      <w:r w:rsidR="002A71B8" w:rsidRPr="00034276">
        <w:rPr>
          <w:rFonts w:cs="Times New Roman"/>
          <w:szCs w:val="28"/>
          <w:lang w:val="uk-UA"/>
        </w:rPr>
        <w:t>деякими</w:t>
      </w:r>
      <w:r w:rsidRPr="00034276">
        <w:rPr>
          <w:rFonts w:cs="Times New Roman"/>
          <w:szCs w:val="28"/>
          <w:lang w:val="uk-UA"/>
        </w:rPr>
        <w:t xml:space="preserve"> країнами, що не входять до ЄС, </w:t>
      </w:r>
      <w:r w:rsidR="002A71B8" w:rsidRPr="00034276">
        <w:rPr>
          <w:rFonts w:cs="Times New Roman"/>
          <w:szCs w:val="28"/>
          <w:lang w:val="uk-UA"/>
        </w:rPr>
        <w:t xml:space="preserve">такими як США, де тимчасові звільнення змушують співробітників реєструватися як </w:t>
      </w:r>
      <w:r w:rsidR="002A71B8" w:rsidRPr="00034276">
        <w:rPr>
          <w:rFonts w:cs="Times New Roman"/>
          <w:szCs w:val="28"/>
          <w:lang w:val="uk-UA"/>
        </w:rPr>
        <w:lastRenderedPageBreak/>
        <w:t>безробітні. У ЄС кількість осіб, яких повідомляють про короткочасну роботу, досягла безпрецедентного рівня (наприклад, у Німеччині).</w:t>
      </w:r>
      <w:r w:rsidR="00CE0299" w:rsidRPr="00034276">
        <w:rPr>
          <w:rFonts w:cs="Times New Roman"/>
          <w:szCs w:val="28"/>
          <w:lang w:val="uk-UA"/>
        </w:rPr>
        <w:t xml:space="preserve"> Однак ці цифри вказують тільки на те, скільки компаній розглядають схеми як запобіжні заходи, а не на фактичну кількість осіб, які отримують короткочасну допомогу, яка деякий час залишатиметься невідомою.</w:t>
      </w:r>
      <w:r w:rsidR="001252A9" w:rsidRPr="00034276">
        <w:rPr>
          <w:rFonts w:cs="Times New Roman"/>
          <w:szCs w:val="28"/>
          <w:lang w:val="uk-UA"/>
        </w:rPr>
        <w:t xml:space="preserve"> Крім того, облік робочого часу і скорочення понаднормових годин допомогли згладити вплив шоку.</w:t>
      </w:r>
      <w:r w:rsidR="00FD26A8" w:rsidRPr="00034276">
        <w:rPr>
          <w:rFonts w:cs="Times New Roman"/>
          <w:szCs w:val="28"/>
        </w:rPr>
        <w:t xml:space="preserve"> </w:t>
      </w:r>
      <w:r w:rsidR="00FD26A8" w:rsidRPr="00034276">
        <w:rPr>
          <w:rFonts w:cs="Times New Roman"/>
          <w:szCs w:val="28"/>
          <w:lang w:val="uk-UA"/>
        </w:rPr>
        <w:t>Однак ці схеми не однакові у всіх державах-членах, що призводить до помітних розбіжностей. У майбутньому новий інструмент ЄС для забезпечення тимчасової підтримки для зниження ризику безробіття в надзвичайних ситуаціях повинен обмежити такі відмінності, допомагаючи державам-членам покривати витрати, безпосередньо пов'язані зі створенням або розширенням національних схем короткострокової зайнятості.</w:t>
      </w:r>
    </w:p>
    <w:p w14:paraId="6B218B54" w14:textId="77777777" w:rsidR="003A2B64" w:rsidRDefault="008067A1" w:rsidP="00FD679D">
      <w:pPr>
        <w:spacing w:line="360" w:lineRule="auto"/>
        <w:rPr>
          <w:rFonts w:cs="Times New Roman"/>
          <w:szCs w:val="28"/>
          <w:lang w:val="uk-UA"/>
        </w:rPr>
      </w:pPr>
      <w:r w:rsidRPr="00034276">
        <w:rPr>
          <w:rFonts w:cs="Times New Roman"/>
          <w:szCs w:val="28"/>
          <w:lang w:val="uk-UA"/>
        </w:rPr>
        <w:t xml:space="preserve">По-друге, щоб вважатися безробітним, особа повинна бути </w:t>
      </w:r>
      <w:r w:rsidR="00E4208F" w:rsidRPr="00034276">
        <w:rPr>
          <w:rFonts w:cs="Times New Roman"/>
          <w:szCs w:val="28"/>
          <w:lang w:val="uk-UA"/>
        </w:rPr>
        <w:t xml:space="preserve">готовою </w:t>
      </w:r>
    </w:p>
    <w:p w14:paraId="6EA8BB55" w14:textId="40783C91" w:rsidR="002568E7" w:rsidRPr="00034276" w:rsidRDefault="00E4208F" w:rsidP="00FD679D">
      <w:pPr>
        <w:spacing w:line="360" w:lineRule="auto"/>
        <w:ind w:left="0"/>
        <w:rPr>
          <w:rFonts w:cs="Times New Roman"/>
          <w:szCs w:val="28"/>
          <w:lang w:val="uk-UA"/>
        </w:rPr>
      </w:pPr>
      <w:r w:rsidRPr="00034276">
        <w:rPr>
          <w:rFonts w:cs="Times New Roman"/>
          <w:szCs w:val="28"/>
          <w:lang w:val="uk-UA"/>
        </w:rPr>
        <w:t>вийти на</w:t>
      </w:r>
      <w:r w:rsidR="008067A1" w:rsidRPr="00034276">
        <w:rPr>
          <w:rFonts w:cs="Times New Roman"/>
          <w:szCs w:val="28"/>
          <w:lang w:val="uk-UA"/>
        </w:rPr>
        <w:t xml:space="preserve"> рин</w:t>
      </w:r>
      <w:r w:rsidRPr="00034276">
        <w:rPr>
          <w:rFonts w:cs="Times New Roman"/>
          <w:szCs w:val="28"/>
          <w:lang w:val="uk-UA"/>
        </w:rPr>
        <w:t>ок</w:t>
      </w:r>
      <w:r w:rsidR="008067A1" w:rsidRPr="00034276">
        <w:rPr>
          <w:rFonts w:cs="Times New Roman"/>
          <w:szCs w:val="28"/>
          <w:lang w:val="uk-UA"/>
        </w:rPr>
        <w:t xml:space="preserve"> праці, що було неможливим під час суворої ізоляції.</w:t>
      </w:r>
      <w:r w:rsidR="005920D3" w:rsidRPr="00034276">
        <w:rPr>
          <w:rFonts w:cs="Times New Roman"/>
          <w:szCs w:val="28"/>
          <w:lang w:val="uk-UA"/>
        </w:rPr>
        <w:t xml:space="preserve"> Багатьох людей, які слабо прив'язані до ринку праці, також відмовляли активно шукати роботу, і тому вони не вважалися безробітними.</w:t>
      </w:r>
      <w:r w:rsidR="00CB20A9" w:rsidRPr="00034276">
        <w:rPr>
          <w:rFonts w:cs="Times New Roman"/>
          <w:szCs w:val="28"/>
          <w:lang w:val="uk-UA"/>
        </w:rPr>
        <w:t xml:space="preserve">  Ця статистична проблема частково допомагає пояснити, чому пандемія спочатку </w:t>
      </w:r>
      <w:r w:rsidR="00D8121A" w:rsidRPr="00034276">
        <w:rPr>
          <w:rFonts w:cs="Times New Roman"/>
          <w:szCs w:val="28"/>
          <w:lang w:val="uk-UA"/>
        </w:rPr>
        <w:t>мала</w:t>
      </w:r>
      <w:r w:rsidR="00CB20A9" w:rsidRPr="00034276">
        <w:rPr>
          <w:rFonts w:cs="Times New Roman"/>
          <w:szCs w:val="28"/>
          <w:lang w:val="uk-UA"/>
        </w:rPr>
        <w:t xml:space="preserve"> стримуючий вплив на рівень безробіття в деяких випадках, наприклад, у Франції та Італії.</w:t>
      </w:r>
      <w:r w:rsidR="005F7758" w:rsidRPr="00034276">
        <w:rPr>
          <w:rFonts w:cs="Times New Roman"/>
          <w:szCs w:val="28"/>
          <w:lang w:val="uk-UA"/>
        </w:rPr>
        <w:t xml:space="preserve"> В Італії, наприклад, рівень безробіття впав в квітні до 6,3% з 8,0% в березні, а потім підвищився в травні.</w:t>
      </w:r>
    </w:p>
    <w:p w14:paraId="418C0068" w14:textId="77777777" w:rsidR="003A2B64" w:rsidRDefault="002568E7" w:rsidP="00FD679D">
      <w:pPr>
        <w:spacing w:line="360" w:lineRule="auto"/>
        <w:rPr>
          <w:rFonts w:cs="Times New Roman"/>
          <w:szCs w:val="28"/>
          <w:lang w:val="uk-UA"/>
        </w:rPr>
      </w:pPr>
      <w:r w:rsidRPr="00034276">
        <w:rPr>
          <w:rFonts w:cs="Times New Roman"/>
          <w:szCs w:val="28"/>
          <w:lang w:val="uk-UA"/>
        </w:rPr>
        <w:t xml:space="preserve">По-третє, у деяких країнах правові питання впливають на розвиток </w:t>
      </w:r>
    </w:p>
    <w:p w14:paraId="4A9C9ED2" w14:textId="33B4436B" w:rsidR="0049376E" w:rsidRPr="00034276" w:rsidRDefault="002568E7" w:rsidP="00FD679D">
      <w:pPr>
        <w:spacing w:line="360" w:lineRule="auto"/>
        <w:ind w:left="0"/>
        <w:rPr>
          <w:rFonts w:cs="Times New Roman"/>
          <w:szCs w:val="28"/>
          <w:lang w:val="uk-UA"/>
        </w:rPr>
      </w:pPr>
      <w:r w:rsidRPr="00034276">
        <w:rPr>
          <w:rFonts w:cs="Times New Roman"/>
          <w:szCs w:val="28"/>
          <w:lang w:val="uk-UA"/>
        </w:rPr>
        <w:t>статистики ринку праці, включаючи рівень безробіття. У декількох державах-членах зміни в правовій базі економіки зробили звільнення важчими або майже неможливими.</w:t>
      </w:r>
    </w:p>
    <w:p w14:paraId="68A221A4" w14:textId="77777777" w:rsidR="003A2B64" w:rsidRDefault="0049376E" w:rsidP="00FD679D">
      <w:pPr>
        <w:spacing w:line="360" w:lineRule="auto"/>
        <w:rPr>
          <w:rFonts w:cs="Times New Roman"/>
          <w:szCs w:val="28"/>
          <w:lang w:val="uk-UA"/>
        </w:rPr>
      </w:pPr>
      <w:r w:rsidRPr="00034276">
        <w:rPr>
          <w:rFonts w:cs="Times New Roman"/>
          <w:szCs w:val="28"/>
          <w:lang w:val="uk-UA"/>
        </w:rPr>
        <w:t xml:space="preserve">Сюди входять заходи, які на деякий час виключають </w:t>
      </w:r>
    </w:p>
    <w:p w14:paraId="5422ECCF" w14:textId="2A7ABF6F" w:rsidR="00822034" w:rsidRPr="00034276" w:rsidRDefault="0049376E" w:rsidP="00FD679D">
      <w:pPr>
        <w:spacing w:line="360" w:lineRule="auto"/>
        <w:ind w:left="0"/>
        <w:rPr>
          <w:rFonts w:cs="Times New Roman"/>
          <w:szCs w:val="28"/>
          <w:lang w:val="uk-UA"/>
        </w:rPr>
      </w:pPr>
      <w:r w:rsidRPr="00034276">
        <w:rPr>
          <w:rFonts w:cs="Times New Roman"/>
          <w:szCs w:val="28"/>
          <w:lang w:val="uk-UA"/>
        </w:rPr>
        <w:t>не</w:t>
      </w:r>
      <w:r w:rsidR="00822034" w:rsidRPr="00034276">
        <w:rPr>
          <w:rFonts w:cs="Times New Roman"/>
          <w:szCs w:val="28"/>
          <w:lang w:val="uk-UA"/>
        </w:rPr>
        <w:t>плато</w:t>
      </w:r>
      <w:r w:rsidRPr="00034276">
        <w:rPr>
          <w:rFonts w:cs="Times New Roman"/>
          <w:szCs w:val="28"/>
          <w:lang w:val="uk-UA"/>
        </w:rPr>
        <w:t>спроможність або прямо забороняють компаніям звільняти співробітників через кризу або під час надзвичайного стану («заборона на звільнення»), як, наприклад, в Італії та Іспанії.</w:t>
      </w:r>
    </w:p>
    <w:p w14:paraId="21FE8019" w14:textId="77777777" w:rsidR="003A2B64" w:rsidRDefault="00822034" w:rsidP="00FD679D">
      <w:pPr>
        <w:spacing w:line="360" w:lineRule="auto"/>
        <w:rPr>
          <w:rFonts w:cs="Times New Roman"/>
          <w:szCs w:val="28"/>
          <w:lang w:val="uk-UA"/>
        </w:rPr>
      </w:pPr>
      <w:r w:rsidRPr="00034276">
        <w:rPr>
          <w:rFonts w:cs="Times New Roman"/>
          <w:szCs w:val="28"/>
          <w:lang w:val="uk-UA"/>
        </w:rPr>
        <w:t xml:space="preserve">Тягар погіршення стану ринку праці нерівномірно розподіляється по </w:t>
      </w:r>
    </w:p>
    <w:p w14:paraId="0FBAFD37" w14:textId="420ED37A" w:rsidR="00FA7C40" w:rsidRPr="00034276" w:rsidRDefault="00822034" w:rsidP="00FD679D">
      <w:pPr>
        <w:spacing w:line="360" w:lineRule="auto"/>
        <w:ind w:left="0"/>
        <w:rPr>
          <w:rFonts w:cs="Times New Roman"/>
          <w:szCs w:val="28"/>
          <w:lang w:val="uk-UA"/>
        </w:rPr>
      </w:pPr>
      <w:r w:rsidRPr="00034276">
        <w:rPr>
          <w:rFonts w:cs="Times New Roman"/>
          <w:szCs w:val="28"/>
          <w:lang w:val="uk-UA"/>
        </w:rPr>
        <w:lastRenderedPageBreak/>
        <w:t>категоріям ринку праці. Першими це відчули люди, які працюють на відносно нестабільних низькооплачуваних роботах з частковою зайнятістю. Рівень безробіття серед молоді зріс більше, ніж загальний рівень. Самозайняті особи також сильно постраждали від припинення роботи, тоді як ті, хто може працювати віддалено та / або працюють у державному секторі чи важливих секторах, зазна</w:t>
      </w:r>
      <w:r w:rsidR="00C76495" w:rsidRPr="00034276">
        <w:rPr>
          <w:rFonts w:cs="Times New Roman"/>
          <w:szCs w:val="28"/>
          <w:lang w:val="uk-UA"/>
        </w:rPr>
        <w:t>ли</w:t>
      </w:r>
      <w:r w:rsidRPr="00034276">
        <w:rPr>
          <w:rFonts w:cs="Times New Roman"/>
          <w:szCs w:val="28"/>
          <w:lang w:val="uk-UA"/>
        </w:rPr>
        <w:t xml:space="preserve"> менших наслідків.</w:t>
      </w:r>
    </w:p>
    <w:p w14:paraId="4DB13FE8" w14:textId="77777777" w:rsidR="003A2B64" w:rsidRDefault="00FA7C40" w:rsidP="00FD679D">
      <w:pPr>
        <w:spacing w:line="360" w:lineRule="auto"/>
        <w:rPr>
          <w:rFonts w:cs="Times New Roman"/>
          <w:szCs w:val="28"/>
          <w:lang w:val="uk-UA"/>
        </w:rPr>
      </w:pPr>
      <w:r w:rsidRPr="00034276">
        <w:rPr>
          <w:rFonts w:cs="Times New Roman"/>
          <w:szCs w:val="28"/>
          <w:lang w:val="uk-UA"/>
        </w:rPr>
        <w:t xml:space="preserve">Перспективні показники ринку праці сигналізують про вплив </w:t>
      </w:r>
    </w:p>
    <w:p w14:paraId="7B3E3902" w14:textId="2B3EA17C" w:rsidR="00677E99" w:rsidRPr="00034276" w:rsidRDefault="00FA7C40" w:rsidP="00FD679D">
      <w:pPr>
        <w:spacing w:line="360" w:lineRule="auto"/>
        <w:ind w:left="0"/>
        <w:rPr>
          <w:rFonts w:cs="Times New Roman"/>
          <w:szCs w:val="28"/>
          <w:lang w:val="uk-UA"/>
        </w:rPr>
      </w:pPr>
      <w:r w:rsidRPr="00034276">
        <w:rPr>
          <w:rFonts w:cs="Times New Roman"/>
          <w:szCs w:val="28"/>
          <w:lang w:val="uk-UA"/>
        </w:rPr>
        <w:t>погіршення економічної ситуації та перспективи. У квітні індекс очікувань в області зайнятості, встановлений Комісією, впав до рекордно низького рівня як в Єврозоні, так і в ЄС, але в травні почав рости. Цю закономірність, включаючи нові історичні мінімуми, поділяли очікування щодо зайнятості в сфер</w:t>
      </w:r>
      <w:r w:rsidR="00677E99" w:rsidRPr="00034276">
        <w:rPr>
          <w:rFonts w:cs="Times New Roman"/>
          <w:szCs w:val="28"/>
          <w:lang w:val="uk-UA"/>
        </w:rPr>
        <w:t>ах</w:t>
      </w:r>
      <w:r w:rsidRPr="00034276">
        <w:rPr>
          <w:rFonts w:cs="Times New Roman"/>
          <w:szCs w:val="28"/>
          <w:lang w:val="uk-UA"/>
        </w:rPr>
        <w:t xml:space="preserve"> послуг і роздрібної торгівлі, тоді як очікування щодо сфери виробництва і будівництва слідували за тими ж напрямками, але не впали настільки сильно, як під час світової фінансової кризи.</w:t>
      </w:r>
      <w:r w:rsidR="00677E99" w:rsidRPr="00034276">
        <w:rPr>
          <w:rFonts w:cs="Times New Roman"/>
          <w:szCs w:val="28"/>
          <w:lang w:val="uk-UA"/>
        </w:rPr>
        <w:t xml:space="preserve"> Подібним чином, побоювання споживачів з приводу безробіття дещо знизилися в травні і червні після різкого погіршення в квітні, але залишилися нижчими історичних піків. Протягом найближчих місяців перспективи ринку праці можуть покращитися, враховуючи те, що багато людей, які працюють у сферах послуг та роздрібної торгівлі, повинні повернутися на свої робочі місця, оскільки обмеження поступово послаблюються.</w:t>
      </w:r>
    </w:p>
    <w:p w14:paraId="6D7911D8" w14:textId="77777777" w:rsidR="003A2B64" w:rsidRDefault="00677E99" w:rsidP="00FD679D">
      <w:pPr>
        <w:spacing w:line="360" w:lineRule="auto"/>
        <w:rPr>
          <w:rFonts w:cs="Times New Roman"/>
          <w:szCs w:val="28"/>
          <w:lang w:val="uk-UA"/>
        </w:rPr>
      </w:pPr>
      <w:r w:rsidRPr="00034276">
        <w:rPr>
          <w:rFonts w:cs="Times New Roman"/>
          <w:szCs w:val="28"/>
          <w:lang w:val="uk-UA"/>
        </w:rPr>
        <w:t xml:space="preserve">Однак очікується, що ряд факторів сповільнить повернення ринку праці </w:t>
      </w:r>
    </w:p>
    <w:p w14:paraId="7601F14E" w14:textId="363A53FA" w:rsidR="00EF3A07" w:rsidRPr="00034276" w:rsidRDefault="00677E99" w:rsidP="00FD679D">
      <w:pPr>
        <w:spacing w:line="360" w:lineRule="auto"/>
        <w:ind w:left="0"/>
        <w:rPr>
          <w:rFonts w:cs="Times New Roman"/>
          <w:szCs w:val="28"/>
          <w:lang w:val="uk-UA"/>
        </w:rPr>
      </w:pPr>
      <w:r w:rsidRPr="00034276">
        <w:rPr>
          <w:rFonts w:cs="Times New Roman"/>
          <w:szCs w:val="28"/>
          <w:lang w:val="uk-UA"/>
        </w:rPr>
        <w:t>до стану, що передував пандемії. Багато схем субсидування короткострокової роботи обмежені у часі, і, незважаючи на нещодавнє продовження, ці схеми не дозволять на невизначений термін зберігати трудові відносини і підтримувати доходи.</w:t>
      </w:r>
      <w:r w:rsidR="002D7417" w:rsidRPr="00034276">
        <w:rPr>
          <w:rFonts w:cs="Times New Roman"/>
          <w:szCs w:val="28"/>
          <w:lang w:val="uk-UA"/>
        </w:rPr>
        <w:t xml:space="preserve"> У разі тривалого періоду слабкої економічної </w:t>
      </w:r>
      <w:r w:rsidR="000E0555" w:rsidRPr="00034276">
        <w:rPr>
          <w:rFonts w:cs="Times New Roman"/>
          <w:szCs w:val="28"/>
          <w:lang w:val="uk-UA"/>
        </w:rPr>
        <w:t xml:space="preserve">активності </w:t>
      </w:r>
      <w:r w:rsidR="002D7417" w:rsidRPr="00034276">
        <w:rPr>
          <w:rFonts w:cs="Times New Roman"/>
          <w:szCs w:val="28"/>
          <w:lang w:val="uk-UA"/>
        </w:rPr>
        <w:t>і та збільшення кількості фірм, які, як очікується, скоротять масштаби своєї діяльності або припинять своє існування, схеми не можуть повністю запобігти можливому збільшенню безробіття.</w:t>
      </w:r>
      <w:r w:rsidR="00FA08B7" w:rsidRPr="00034276">
        <w:rPr>
          <w:rFonts w:cs="Times New Roman"/>
          <w:szCs w:val="28"/>
          <w:lang w:val="uk-UA"/>
        </w:rPr>
        <w:t xml:space="preserve"> У другій половині року для ряду компаній проблеми з ліквідністю можуть перетворитися на проблеми з платоспроможністю, що робить ліквідацію або банкрутство неминучими. </w:t>
      </w:r>
      <w:r w:rsidR="00FA08B7" w:rsidRPr="00034276">
        <w:rPr>
          <w:rFonts w:cs="Times New Roman"/>
          <w:szCs w:val="28"/>
          <w:lang w:val="uk-UA"/>
        </w:rPr>
        <w:lastRenderedPageBreak/>
        <w:t>Постійні заходи соціального дистанціювання, які обмежують широкий спектр послуг, можуть зіграти свою роль у цьому.</w:t>
      </w:r>
      <w:r w:rsidR="001F7F2B" w:rsidRPr="00034276">
        <w:rPr>
          <w:rFonts w:cs="Times New Roman"/>
          <w:szCs w:val="28"/>
          <w:lang w:val="uk-UA"/>
        </w:rPr>
        <w:t xml:space="preserve"> Без значного відновлення попиту, який залежить від ослаблення обмежувальних заходів, </w:t>
      </w:r>
      <w:r w:rsidR="00EF3A07" w:rsidRPr="00034276">
        <w:rPr>
          <w:rFonts w:cs="Times New Roman"/>
          <w:szCs w:val="28"/>
          <w:lang w:val="uk-UA"/>
        </w:rPr>
        <w:t xml:space="preserve">а </w:t>
      </w:r>
      <w:r w:rsidR="001F7F2B" w:rsidRPr="00034276">
        <w:rPr>
          <w:rFonts w:cs="Times New Roman"/>
          <w:szCs w:val="28"/>
          <w:lang w:val="uk-UA"/>
        </w:rPr>
        <w:t>отже,</w:t>
      </w:r>
      <w:r w:rsidR="00EF3A07" w:rsidRPr="00034276">
        <w:rPr>
          <w:rFonts w:cs="Times New Roman"/>
          <w:szCs w:val="28"/>
          <w:lang w:val="uk-UA"/>
        </w:rPr>
        <w:t xml:space="preserve"> і</w:t>
      </w:r>
      <w:r w:rsidR="001F7F2B" w:rsidRPr="00034276">
        <w:rPr>
          <w:rFonts w:cs="Times New Roman"/>
          <w:szCs w:val="28"/>
          <w:lang w:val="uk-UA"/>
        </w:rPr>
        <w:t xml:space="preserve"> від розвитку пандемії, буде </w:t>
      </w:r>
      <w:r w:rsidR="00EF3A07" w:rsidRPr="00034276">
        <w:rPr>
          <w:rFonts w:cs="Times New Roman"/>
          <w:szCs w:val="28"/>
          <w:lang w:val="uk-UA"/>
        </w:rPr>
        <w:t>важко</w:t>
      </w:r>
      <w:r w:rsidR="001F7F2B" w:rsidRPr="00034276">
        <w:rPr>
          <w:rFonts w:cs="Times New Roman"/>
          <w:szCs w:val="28"/>
          <w:lang w:val="uk-UA"/>
        </w:rPr>
        <w:t xml:space="preserve"> підтримувати по</w:t>
      </w:r>
      <w:r w:rsidR="00EF3A07" w:rsidRPr="00034276">
        <w:rPr>
          <w:rFonts w:cs="Times New Roman"/>
          <w:szCs w:val="28"/>
          <w:lang w:val="uk-UA"/>
        </w:rPr>
        <w:t>кращення</w:t>
      </w:r>
      <w:r w:rsidR="001F7F2B" w:rsidRPr="00034276">
        <w:rPr>
          <w:rFonts w:cs="Times New Roman"/>
          <w:szCs w:val="28"/>
          <w:lang w:val="uk-UA"/>
        </w:rPr>
        <w:t xml:space="preserve"> показників ринку праці в середньостроковій перспективі.</w:t>
      </w:r>
      <w:r w:rsidR="00EF3A07" w:rsidRPr="00034276">
        <w:rPr>
          <w:rFonts w:cs="Times New Roman"/>
          <w:szCs w:val="28"/>
          <w:lang w:val="uk-UA"/>
        </w:rPr>
        <w:t xml:space="preserve"> Звільнення в результаті банкрутств, ймовірно, призведуть до того, що багато бажаючих знайти роботу намагатимуться зберегти свої навички та зв'язок з ринком праці, що не віщує нічого доброго для перспектив ринку праці.</w:t>
      </w:r>
    </w:p>
    <w:p w14:paraId="030C2F55" w14:textId="77777777" w:rsidR="003A2B64" w:rsidRDefault="00EF3A07" w:rsidP="00FD679D">
      <w:pPr>
        <w:spacing w:line="360" w:lineRule="auto"/>
        <w:rPr>
          <w:rFonts w:cs="Times New Roman"/>
          <w:szCs w:val="28"/>
          <w:lang w:val="uk-UA"/>
        </w:rPr>
      </w:pPr>
      <w:r w:rsidRPr="00034276">
        <w:rPr>
          <w:rFonts w:cs="Times New Roman"/>
          <w:szCs w:val="28"/>
          <w:lang w:val="uk-UA"/>
        </w:rPr>
        <w:t xml:space="preserve">Очікуване зростання рівня безробіття в ЄС може виявитися особливо </w:t>
      </w:r>
    </w:p>
    <w:p w14:paraId="4481D7DD" w14:textId="05807679" w:rsidR="00EF3A07" w:rsidRPr="00034276" w:rsidRDefault="00EF3A07" w:rsidP="00FD679D">
      <w:pPr>
        <w:spacing w:line="360" w:lineRule="auto"/>
        <w:ind w:left="0"/>
        <w:rPr>
          <w:rFonts w:cs="Times New Roman"/>
          <w:szCs w:val="28"/>
          <w:lang w:val="uk-UA"/>
        </w:rPr>
      </w:pPr>
      <w:r w:rsidRPr="00034276">
        <w:rPr>
          <w:rFonts w:cs="Times New Roman"/>
          <w:szCs w:val="28"/>
          <w:lang w:val="uk-UA"/>
        </w:rPr>
        <w:t>важким для подолання в тих державах-членах, де рівень безробіття вже був відносно високим до початку пандемії, де очікується, що відновлення економіки буде млявим, або ринки праці та мережі соціальної безпеки не матимуть ефективності та результативності.</w:t>
      </w:r>
    </w:p>
    <w:p w14:paraId="34D441BC" w14:textId="4DEA980C" w:rsidR="00EF3A07" w:rsidRPr="00034276" w:rsidRDefault="00EF3A07" w:rsidP="00FD679D">
      <w:pPr>
        <w:spacing w:line="360" w:lineRule="auto"/>
        <w:rPr>
          <w:rFonts w:cs="Times New Roman"/>
          <w:szCs w:val="28"/>
          <w:lang w:val="uk-UA"/>
        </w:rPr>
      </w:pPr>
    </w:p>
    <w:p w14:paraId="390E0241" w14:textId="6DD82DDD" w:rsidR="00EF3A07" w:rsidRPr="00034276" w:rsidRDefault="00EF3A07" w:rsidP="00FD679D">
      <w:pPr>
        <w:pStyle w:val="a3"/>
        <w:numPr>
          <w:ilvl w:val="1"/>
          <w:numId w:val="2"/>
        </w:numPr>
        <w:spacing w:line="360" w:lineRule="auto"/>
        <w:rPr>
          <w:rFonts w:cs="Times New Roman"/>
          <w:b/>
          <w:bCs/>
          <w:szCs w:val="28"/>
          <w:lang w:val="uk-UA"/>
        </w:rPr>
      </w:pPr>
      <w:r w:rsidRPr="00034276">
        <w:rPr>
          <w:rFonts w:cs="Times New Roman"/>
          <w:b/>
          <w:bCs/>
          <w:szCs w:val="28"/>
          <w:lang w:val="uk-UA"/>
        </w:rPr>
        <w:t xml:space="preserve">ШВИДКЕ ЗНИЖЕННЯ ІНФЛЯЦІЇ </w:t>
      </w:r>
    </w:p>
    <w:p w14:paraId="196472B2" w14:textId="77777777" w:rsidR="004778E4" w:rsidRPr="00034276" w:rsidRDefault="004778E4" w:rsidP="00FD679D">
      <w:pPr>
        <w:pStyle w:val="a3"/>
        <w:spacing w:line="360" w:lineRule="auto"/>
        <w:ind w:left="1080"/>
        <w:rPr>
          <w:rFonts w:cs="Times New Roman"/>
          <w:b/>
          <w:bCs/>
          <w:szCs w:val="28"/>
          <w:lang w:val="uk-UA"/>
        </w:rPr>
      </w:pPr>
    </w:p>
    <w:p w14:paraId="3BD7DA87" w14:textId="07C9E0F0" w:rsidR="00EF3A07" w:rsidRPr="00034276" w:rsidRDefault="00EF3A07" w:rsidP="00FD679D">
      <w:pPr>
        <w:spacing w:line="360" w:lineRule="auto"/>
        <w:ind w:left="360"/>
        <w:rPr>
          <w:rFonts w:cs="Times New Roman"/>
          <w:b/>
          <w:bCs/>
          <w:szCs w:val="28"/>
          <w:lang w:val="uk-UA"/>
        </w:rPr>
      </w:pPr>
      <w:r w:rsidRPr="00034276">
        <w:rPr>
          <w:rFonts w:cs="Times New Roman"/>
          <w:b/>
          <w:bCs/>
          <w:szCs w:val="28"/>
          <w:lang w:val="uk-UA"/>
        </w:rPr>
        <w:t>Загальний рівень інфляції сильно впав ...</w:t>
      </w:r>
    </w:p>
    <w:p w14:paraId="77984C36" w14:textId="77777777" w:rsidR="00937D11" w:rsidRPr="00034276" w:rsidRDefault="00937D11" w:rsidP="00FD679D">
      <w:pPr>
        <w:spacing w:line="360" w:lineRule="auto"/>
        <w:rPr>
          <w:rFonts w:cs="Times New Roman"/>
          <w:b/>
          <w:bCs/>
          <w:szCs w:val="28"/>
          <w:lang w:val="uk-UA"/>
        </w:rPr>
      </w:pPr>
    </w:p>
    <w:p w14:paraId="2C7C1DD3" w14:textId="77777777" w:rsidR="003A2B64" w:rsidRDefault="005B46D4" w:rsidP="00FD679D">
      <w:pPr>
        <w:spacing w:line="360" w:lineRule="auto"/>
        <w:rPr>
          <w:rFonts w:cs="Times New Roman"/>
          <w:szCs w:val="28"/>
          <w:lang w:val="uk-UA"/>
        </w:rPr>
      </w:pPr>
      <w:r w:rsidRPr="00034276">
        <w:rPr>
          <w:rFonts w:cs="Times New Roman"/>
          <w:szCs w:val="28"/>
          <w:lang w:val="uk-UA"/>
        </w:rPr>
        <w:t xml:space="preserve">Загальна інфляція в Єврозоні, виміряна Гармонізованим індексом </w:t>
      </w:r>
    </w:p>
    <w:p w14:paraId="6F2C3C6E" w14:textId="5BC43201" w:rsidR="00293D7F" w:rsidRPr="00034276" w:rsidRDefault="005B46D4" w:rsidP="00FD679D">
      <w:pPr>
        <w:spacing w:line="360" w:lineRule="auto"/>
        <w:ind w:left="0"/>
        <w:rPr>
          <w:rFonts w:cs="Times New Roman"/>
          <w:szCs w:val="28"/>
          <w:lang w:val="uk-UA"/>
        </w:rPr>
      </w:pPr>
      <w:r w:rsidRPr="00034276">
        <w:rPr>
          <w:rFonts w:cs="Times New Roman"/>
          <w:szCs w:val="28"/>
          <w:lang w:val="uk-UA"/>
        </w:rPr>
        <w:t>споживчих цін, становила в середньому 1,1% у першому кварталі 2020 року, але швидко впала до 0,2% у другому кварталі, оскільки вплив COVID-19 призвів до різкого зниження цін на енерг</w:t>
      </w:r>
      <w:r w:rsidR="0051782A" w:rsidRPr="00034276">
        <w:rPr>
          <w:rFonts w:cs="Times New Roman"/>
          <w:szCs w:val="28"/>
          <w:lang w:val="uk-UA"/>
        </w:rPr>
        <w:t>оносії</w:t>
      </w:r>
      <w:r w:rsidRPr="00034276">
        <w:rPr>
          <w:rFonts w:cs="Times New Roman"/>
          <w:szCs w:val="28"/>
          <w:lang w:val="uk-UA"/>
        </w:rPr>
        <w:t xml:space="preserve"> та ряд неосновних товарів і послуг.</w:t>
      </w:r>
      <w:r w:rsidR="008D7F98" w:rsidRPr="00034276">
        <w:rPr>
          <w:rFonts w:cs="Times New Roman"/>
          <w:szCs w:val="28"/>
          <w:lang w:val="uk-UA"/>
        </w:rPr>
        <w:t xml:space="preserve"> Інфляція була трохи вище нуля в травні, чому сприяло падіння компонента інфляції енерг</w:t>
      </w:r>
      <w:r w:rsidR="0051782A" w:rsidRPr="00034276">
        <w:rPr>
          <w:rFonts w:cs="Times New Roman"/>
          <w:szCs w:val="28"/>
          <w:lang w:val="uk-UA"/>
        </w:rPr>
        <w:t>оносіїв</w:t>
      </w:r>
      <w:r w:rsidR="008D7F98" w:rsidRPr="00034276">
        <w:rPr>
          <w:rFonts w:cs="Times New Roman"/>
          <w:szCs w:val="28"/>
          <w:lang w:val="uk-UA"/>
        </w:rPr>
        <w:t xml:space="preserve"> на 12%, і незначно підвищилася до 0,3% в червні, оскільки дуже негативний вплив падіння цін на нафту в річному обчисленні почав зменшуватися.</w:t>
      </w:r>
      <w:r w:rsidR="00E7710D" w:rsidRPr="00034276">
        <w:rPr>
          <w:rFonts w:cs="Times New Roman"/>
          <w:szCs w:val="28"/>
          <w:lang w:val="uk-UA"/>
        </w:rPr>
        <w:t xml:space="preserve"> Проте, інфляція цін на продукти харчування у другому кварталі помітно збільшилася, особливо на необроблені продукти, які виросли до 7,6% в квітні і 6,5% в травні в порівнянні з минулим роком.</w:t>
      </w:r>
      <w:r w:rsidR="00C72BC4" w:rsidRPr="00034276">
        <w:rPr>
          <w:rFonts w:cs="Times New Roman"/>
          <w:szCs w:val="28"/>
          <w:lang w:val="uk-UA"/>
        </w:rPr>
        <w:t xml:space="preserve"> На цю категорію товарів вплинули порушення ланцюга поставок, нестача сезонних працівників в сільськогосподарському секторі, а також заміщення </w:t>
      </w:r>
      <w:r w:rsidR="00C72BC4" w:rsidRPr="00034276">
        <w:rPr>
          <w:rFonts w:cs="Times New Roman"/>
          <w:szCs w:val="28"/>
          <w:lang w:val="uk-UA"/>
        </w:rPr>
        <w:lastRenderedPageBreak/>
        <w:t>попиту.</w:t>
      </w:r>
      <w:r w:rsidR="00293D7F" w:rsidRPr="00034276">
        <w:rPr>
          <w:rFonts w:cs="Times New Roman"/>
          <w:szCs w:val="28"/>
          <w:lang w:val="uk-UA"/>
        </w:rPr>
        <w:t xml:space="preserve"> У червні ціни на продукти харчування знову почали знижуватися, хоча, ймовірно, вони залишаться високими до кінця року.</w:t>
      </w:r>
    </w:p>
    <w:p w14:paraId="1426F782" w14:textId="77777777" w:rsidR="003A2B64" w:rsidRDefault="00980766" w:rsidP="00FD679D">
      <w:pPr>
        <w:spacing w:line="360" w:lineRule="auto"/>
        <w:rPr>
          <w:rFonts w:cs="Times New Roman"/>
          <w:szCs w:val="28"/>
          <w:lang w:val="uk-UA"/>
        </w:rPr>
      </w:pPr>
      <w:r w:rsidRPr="00034276">
        <w:rPr>
          <w:rFonts w:cs="Times New Roman"/>
          <w:szCs w:val="28"/>
          <w:lang w:val="uk-UA"/>
        </w:rPr>
        <w:t>Базова інфляція в Єврозоні (усі пункти, крім енерг</w:t>
      </w:r>
      <w:r w:rsidR="0051782A" w:rsidRPr="00034276">
        <w:rPr>
          <w:rFonts w:cs="Times New Roman"/>
          <w:szCs w:val="28"/>
          <w:lang w:val="uk-UA"/>
        </w:rPr>
        <w:t>оносіїв</w:t>
      </w:r>
      <w:r w:rsidRPr="00034276">
        <w:rPr>
          <w:rFonts w:cs="Times New Roman"/>
          <w:szCs w:val="28"/>
          <w:lang w:val="uk-UA"/>
        </w:rPr>
        <w:t xml:space="preserve"> та </w:t>
      </w:r>
    </w:p>
    <w:p w14:paraId="5EB20150" w14:textId="489EC096" w:rsidR="00255347" w:rsidRPr="00034276" w:rsidRDefault="00980766" w:rsidP="00FD679D">
      <w:pPr>
        <w:spacing w:line="360" w:lineRule="auto"/>
        <w:ind w:left="0"/>
        <w:rPr>
          <w:rFonts w:cs="Times New Roman"/>
          <w:szCs w:val="28"/>
          <w:lang w:val="uk-UA"/>
        </w:rPr>
      </w:pPr>
      <w:r w:rsidRPr="00034276">
        <w:rPr>
          <w:rFonts w:cs="Times New Roman"/>
          <w:szCs w:val="28"/>
          <w:lang w:val="uk-UA"/>
        </w:rPr>
        <w:t>необроблених продуктів харчування) дещо знизилась до 1,1% у другому кварталі, коли в середньому становила 1,3% у попередніх двох кварталах.</w:t>
      </w:r>
      <w:r w:rsidR="00EB1AA4" w:rsidRPr="00034276">
        <w:rPr>
          <w:rFonts w:cs="Times New Roman"/>
          <w:szCs w:val="28"/>
          <w:lang w:val="uk-UA"/>
        </w:rPr>
        <w:t xml:space="preserve"> </w:t>
      </w:r>
      <w:r w:rsidR="00C07EBA" w:rsidRPr="00034276">
        <w:rPr>
          <w:rFonts w:cs="Times New Roman"/>
          <w:szCs w:val="28"/>
          <w:lang w:val="uk-UA"/>
        </w:rPr>
        <w:t>Оскільки ціни на велику кількість другорядних послуг постраждали через відсутність збору даних з березня, буде потрібно кілька місяців, щоб побачити прямий вплив COVID-19 на інфляцію послуг.</w:t>
      </w:r>
      <w:r w:rsidR="00EB1AA4" w:rsidRPr="00034276">
        <w:rPr>
          <w:rFonts w:cs="Times New Roman"/>
          <w:szCs w:val="28"/>
          <w:lang w:val="uk-UA"/>
        </w:rPr>
        <w:t xml:space="preserve"> Ціни на послуги, пов'язані з туристичними мандрівками та проживанням, а також ціни на житло, ймовірно, зазнають подальшого зниження.</w:t>
      </w:r>
    </w:p>
    <w:p w14:paraId="304715F9" w14:textId="77777777" w:rsidR="003A2B64" w:rsidRDefault="008D3FD9" w:rsidP="00FD679D">
      <w:pPr>
        <w:spacing w:line="360" w:lineRule="auto"/>
        <w:rPr>
          <w:rFonts w:cs="Times New Roman"/>
          <w:szCs w:val="28"/>
          <w:lang w:val="uk-UA"/>
        </w:rPr>
      </w:pPr>
      <w:r w:rsidRPr="00034276">
        <w:rPr>
          <w:rFonts w:cs="Times New Roman"/>
          <w:szCs w:val="28"/>
          <w:lang w:val="uk-UA"/>
        </w:rPr>
        <w:t xml:space="preserve">Перспективи інфляції суттєво не змінилися з весни, але є чотири нових </w:t>
      </w:r>
    </w:p>
    <w:p w14:paraId="026AEE62" w14:textId="350C07A4" w:rsidR="003A6E75" w:rsidRPr="00034276" w:rsidRDefault="008D3FD9" w:rsidP="00FD679D">
      <w:pPr>
        <w:spacing w:line="360" w:lineRule="auto"/>
        <w:ind w:left="0"/>
        <w:rPr>
          <w:rFonts w:cs="Times New Roman"/>
          <w:szCs w:val="28"/>
          <w:lang w:val="uk-UA"/>
        </w:rPr>
      </w:pPr>
      <w:r w:rsidRPr="00034276">
        <w:rPr>
          <w:rFonts w:cs="Times New Roman"/>
          <w:szCs w:val="28"/>
          <w:lang w:val="uk-UA"/>
        </w:rPr>
        <w:t>важливих фактори, які, загалом, мають врівноважити один одного. По-перше, ціни на нафту відновились з травня і зараз перевищують припущення щодо цін на нафту, передбачені весняним прогнозом. Відтепер зниження інфляції в енергетиці, як очікується, буде менш негативним у 2020 році.</w:t>
      </w:r>
      <w:r w:rsidR="00DC0365" w:rsidRPr="00034276">
        <w:rPr>
          <w:rFonts w:cs="Times New Roman"/>
          <w:szCs w:val="28"/>
          <w:lang w:val="uk-UA"/>
        </w:rPr>
        <w:t xml:space="preserve"> </w:t>
      </w:r>
      <w:r w:rsidRPr="00034276">
        <w:rPr>
          <w:rFonts w:cs="Times New Roman"/>
          <w:szCs w:val="28"/>
          <w:lang w:val="uk-UA"/>
        </w:rPr>
        <w:t>По-друге, інфляція цін на продукти харчування в другому кварталі виявилася сильнішою, ніж очікувалося, і, таким чином, буде мати більш сильний ефект перенесення до кінця року.</w:t>
      </w:r>
      <w:r w:rsidR="00DC0365" w:rsidRPr="00034276">
        <w:rPr>
          <w:rFonts w:cs="Times New Roman"/>
          <w:szCs w:val="28"/>
          <w:lang w:val="uk-UA"/>
        </w:rPr>
        <w:t xml:space="preserve"> Ці два наслідки призведуть до зростання інфляції в 2020 році.</w:t>
      </w:r>
    </w:p>
    <w:p w14:paraId="4623F6AE" w14:textId="77777777" w:rsidR="003A2B64" w:rsidRDefault="003A6E75" w:rsidP="00FD679D">
      <w:pPr>
        <w:spacing w:line="360" w:lineRule="auto"/>
        <w:rPr>
          <w:rFonts w:cs="Times New Roman"/>
          <w:szCs w:val="28"/>
          <w:lang w:val="uk-UA"/>
        </w:rPr>
      </w:pPr>
      <w:r w:rsidRPr="00034276">
        <w:rPr>
          <w:rFonts w:cs="Times New Roman"/>
          <w:szCs w:val="28"/>
          <w:lang w:val="uk-UA"/>
        </w:rPr>
        <w:t xml:space="preserve">З іншого боку, ряд держав-членів оголосили про тимчасові заходи, такі </w:t>
      </w:r>
    </w:p>
    <w:p w14:paraId="689A39FE" w14:textId="6CBB5B62" w:rsidR="00EF6E0B" w:rsidRPr="00034276" w:rsidRDefault="003A6E75" w:rsidP="00FD679D">
      <w:pPr>
        <w:spacing w:line="360" w:lineRule="auto"/>
        <w:ind w:left="0"/>
        <w:rPr>
          <w:rFonts w:cs="Times New Roman"/>
          <w:szCs w:val="28"/>
          <w:lang w:val="uk-UA"/>
        </w:rPr>
      </w:pPr>
      <w:r w:rsidRPr="00034276">
        <w:rPr>
          <w:rFonts w:cs="Times New Roman"/>
          <w:szCs w:val="28"/>
          <w:lang w:val="uk-UA"/>
        </w:rPr>
        <w:t>як вибіркові зниження ставок ПДВ або сприяння зниженню орендної плати, які повинні знизити ціни на певні категорії товарів та послуг у 2020 році зі зворотним та позитивним базовим ефектами в другій половині 2021 року. Нарешті, більш слабкі економічні перспективи і надалі будуть спричиняти зниження загального цінового тиску протягом усього прогнозованого періоду.</w:t>
      </w:r>
      <w:r w:rsidR="00EF6E0B" w:rsidRPr="00034276">
        <w:rPr>
          <w:rFonts w:cs="Times New Roman"/>
          <w:szCs w:val="28"/>
          <w:lang w:val="uk-UA"/>
        </w:rPr>
        <w:t xml:space="preserve"> В цілому загальна інфляція в Єврозоні прогнозується в середньому на рівні 0,3% в 2020 році і збільшиться до 1,1% в 2021 році.</w:t>
      </w:r>
    </w:p>
    <w:p w14:paraId="24F487F0" w14:textId="540FD20F" w:rsidR="00EF6E0B" w:rsidRPr="00034276" w:rsidRDefault="00EF6E0B" w:rsidP="00FD679D">
      <w:pPr>
        <w:spacing w:line="360" w:lineRule="auto"/>
        <w:ind w:left="360"/>
        <w:rPr>
          <w:rFonts w:cs="Times New Roman"/>
          <w:szCs w:val="28"/>
          <w:lang w:val="uk-UA"/>
        </w:rPr>
      </w:pPr>
    </w:p>
    <w:p w14:paraId="7DFA7B69" w14:textId="17C21F13" w:rsidR="00EF6E0B" w:rsidRPr="00034276" w:rsidRDefault="00EF6E0B" w:rsidP="00FD679D">
      <w:pPr>
        <w:spacing w:line="360" w:lineRule="auto"/>
        <w:ind w:left="360"/>
        <w:rPr>
          <w:rFonts w:cs="Times New Roman"/>
          <w:b/>
          <w:bCs/>
          <w:szCs w:val="28"/>
          <w:lang w:val="uk-UA"/>
        </w:rPr>
      </w:pPr>
      <w:r w:rsidRPr="00034276">
        <w:rPr>
          <w:rFonts w:cs="Times New Roman"/>
          <w:b/>
          <w:bCs/>
          <w:szCs w:val="28"/>
          <w:lang w:val="uk-UA"/>
        </w:rPr>
        <w:t>Інфляційні очікування залишаються низькими.</w:t>
      </w:r>
    </w:p>
    <w:p w14:paraId="4F48BB07" w14:textId="77777777" w:rsidR="00937D11" w:rsidRPr="00034276" w:rsidRDefault="00937D11" w:rsidP="00FD679D">
      <w:pPr>
        <w:spacing w:line="360" w:lineRule="auto"/>
        <w:rPr>
          <w:rFonts w:cs="Times New Roman"/>
          <w:b/>
          <w:bCs/>
          <w:szCs w:val="28"/>
          <w:lang w:val="uk-UA"/>
        </w:rPr>
      </w:pPr>
    </w:p>
    <w:p w14:paraId="0F2B270F" w14:textId="77777777" w:rsidR="003A2B64" w:rsidRDefault="00937D11" w:rsidP="00FD679D">
      <w:pPr>
        <w:spacing w:line="360" w:lineRule="auto"/>
        <w:rPr>
          <w:rFonts w:cs="Times New Roman"/>
          <w:szCs w:val="28"/>
          <w:lang w:val="uk-UA"/>
        </w:rPr>
      </w:pPr>
      <w:r w:rsidRPr="00034276">
        <w:rPr>
          <w:rFonts w:cs="Times New Roman"/>
          <w:szCs w:val="28"/>
          <w:lang w:val="uk-UA"/>
        </w:rPr>
        <w:lastRenderedPageBreak/>
        <w:t xml:space="preserve">Ринкові показники інфляційних очікувань по спектру термінів </w:t>
      </w:r>
    </w:p>
    <w:p w14:paraId="5BAE9870" w14:textId="20848E30" w:rsidR="00A33E42" w:rsidRPr="00034276" w:rsidRDefault="00937D11" w:rsidP="00FD679D">
      <w:pPr>
        <w:spacing w:line="360" w:lineRule="auto"/>
        <w:ind w:left="0"/>
        <w:rPr>
          <w:rFonts w:cs="Times New Roman"/>
          <w:szCs w:val="28"/>
          <w:lang w:val="uk-UA"/>
        </w:rPr>
      </w:pPr>
      <w:r w:rsidRPr="00034276">
        <w:rPr>
          <w:rFonts w:cs="Times New Roman"/>
          <w:szCs w:val="28"/>
          <w:lang w:val="uk-UA"/>
        </w:rPr>
        <w:t>погашення кілька відновилися з низьких рівнів, зафіксованих в середині травня.</w:t>
      </w:r>
      <w:r w:rsidR="00913C12" w:rsidRPr="004E4FCE">
        <w:rPr>
          <w:rFonts w:cs="Times New Roman"/>
          <w:szCs w:val="28"/>
          <w:lang w:val="ru-RU"/>
        </w:rPr>
        <w:t xml:space="preserve"> </w:t>
      </w:r>
      <w:r w:rsidR="00913C12" w:rsidRPr="00034276">
        <w:rPr>
          <w:rFonts w:cs="Times New Roman"/>
          <w:szCs w:val="28"/>
          <w:lang w:val="uk-UA"/>
        </w:rPr>
        <w:t>Це відбулося після більш переконливого зростання цін на енергоносії, які тісно корелюють з інфляційними очікуваннями.</w:t>
      </w:r>
      <w:r w:rsidR="00C11057" w:rsidRPr="00034276">
        <w:rPr>
          <w:rFonts w:cs="Times New Roman"/>
          <w:szCs w:val="28"/>
          <w:lang w:val="uk-UA"/>
        </w:rPr>
        <w:t xml:space="preserve"> </w:t>
      </w:r>
      <w:r w:rsidR="00913C12" w:rsidRPr="00034276">
        <w:rPr>
          <w:rFonts w:cs="Times New Roman"/>
          <w:szCs w:val="28"/>
          <w:lang w:val="uk-UA"/>
        </w:rPr>
        <w:t xml:space="preserve">На </w:t>
      </w:r>
      <w:r w:rsidR="00A33E42" w:rsidRPr="00034276">
        <w:rPr>
          <w:rFonts w:cs="Times New Roman"/>
          <w:szCs w:val="28"/>
          <w:lang w:val="uk-UA"/>
        </w:rPr>
        <w:t xml:space="preserve">кінець </w:t>
      </w:r>
      <w:r w:rsidR="00913C12" w:rsidRPr="00034276">
        <w:rPr>
          <w:rFonts w:cs="Times New Roman"/>
          <w:szCs w:val="28"/>
          <w:lang w:val="uk-UA"/>
        </w:rPr>
        <w:t xml:space="preserve">цього прогнозу 30 червня ставки свопу, пов'язані з інфляцією, </w:t>
      </w:r>
      <w:r w:rsidR="00A33E42" w:rsidRPr="00034276">
        <w:rPr>
          <w:rFonts w:cs="Times New Roman"/>
          <w:szCs w:val="28"/>
          <w:lang w:val="uk-UA"/>
        </w:rPr>
        <w:t>у</w:t>
      </w:r>
      <w:r w:rsidR="00913C12" w:rsidRPr="00034276">
        <w:rPr>
          <w:rFonts w:cs="Times New Roman"/>
          <w:szCs w:val="28"/>
          <w:lang w:val="uk-UA"/>
        </w:rPr>
        <w:t xml:space="preserve"> </w:t>
      </w:r>
      <w:r w:rsidR="00A33E42" w:rsidRPr="00034276">
        <w:rPr>
          <w:rFonts w:cs="Times New Roman"/>
          <w:szCs w:val="28"/>
          <w:lang w:val="uk-UA"/>
        </w:rPr>
        <w:t>річному прогнозі</w:t>
      </w:r>
      <w:r w:rsidR="00913C12" w:rsidRPr="00034276">
        <w:rPr>
          <w:rFonts w:cs="Times New Roman"/>
          <w:szCs w:val="28"/>
          <w:lang w:val="uk-UA"/>
        </w:rPr>
        <w:t xml:space="preserve"> на рік вперед становили 0,5%.</w:t>
      </w:r>
      <w:r w:rsidR="00C11057" w:rsidRPr="00034276">
        <w:rPr>
          <w:rFonts w:cs="Times New Roman"/>
          <w:szCs w:val="28"/>
          <w:lang w:val="uk-UA"/>
        </w:rPr>
        <w:t xml:space="preserve"> Ставки свопу у трирічному прогнозі на три роки вперед припускають середню інфляцію 0,9%. У більш довгостроковій перспективі широко спостережуваний індикатор у п'ятирічному прогнозі на п'ять років вперед </w:t>
      </w:r>
      <w:r w:rsidR="00E64365" w:rsidRPr="00034276">
        <w:rPr>
          <w:rFonts w:cs="Times New Roman"/>
          <w:szCs w:val="28"/>
          <w:lang w:val="uk-UA"/>
        </w:rPr>
        <w:t>становитиме</w:t>
      </w:r>
      <w:r w:rsidR="00C11057" w:rsidRPr="00034276">
        <w:rPr>
          <w:rFonts w:cs="Times New Roman"/>
          <w:szCs w:val="28"/>
          <w:lang w:val="uk-UA"/>
        </w:rPr>
        <w:t>, що інфляція складе всього 1,1%, що нижче визначення середньострокової цінової стабільності ЄЦБ.</w:t>
      </w:r>
    </w:p>
    <w:p w14:paraId="40C89F87" w14:textId="77777777" w:rsidR="003A2B64" w:rsidRDefault="00E64365" w:rsidP="00FD679D">
      <w:pPr>
        <w:spacing w:line="360" w:lineRule="auto"/>
        <w:rPr>
          <w:rFonts w:cs="Times New Roman"/>
          <w:szCs w:val="28"/>
          <w:lang w:val="uk-UA"/>
        </w:rPr>
      </w:pPr>
      <w:r w:rsidRPr="00034276">
        <w:rPr>
          <w:rFonts w:cs="Times New Roman"/>
          <w:szCs w:val="28"/>
          <w:lang w:val="uk-UA"/>
        </w:rPr>
        <w:t xml:space="preserve">Останнє опитування ЄЦБ серед професійних синоптиків за другий </w:t>
      </w:r>
    </w:p>
    <w:p w14:paraId="0468F696" w14:textId="6B9CD1A9" w:rsidR="00E64365" w:rsidRPr="00034276" w:rsidRDefault="00E64365" w:rsidP="00FD679D">
      <w:pPr>
        <w:spacing w:line="360" w:lineRule="auto"/>
        <w:ind w:left="0"/>
        <w:rPr>
          <w:rFonts w:cs="Times New Roman"/>
          <w:szCs w:val="28"/>
          <w:lang w:val="uk-UA"/>
        </w:rPr>
      </w:pPr>
      <w:r w:rsidRPr="00034276">
        <w:rPr>
          <w:rFonts w:cs="Times New Roman"/>
          <w:szCs w:val="28"/>
          <w:lang w:val="uk-UA"/>
        </w:rPr>
        <w:t>квартал 2020 року свідчить про інфляційні очікування щодо ГІПЦ на рівні 0,4%, 1,2% та 1,4% у 2020, 2021 та 2022 роках, відповідно. Довгострокові інфляційні очікування (на 2024 рік) залишились на рівні 1,7%.</w:t>
      </w:r>
    </w:p>
    <w:p w14:paraId="4033D0D2" w14:textId="1EDEDE89" w:rsidR="00643425" w:rsidRPr="00034276" w:rsidRDefault="00643425" w:rsidP="00FD679D">
      <w:pPr>
        <w:spacing w:line="360" w:lineRule="auto"/>
        <w:rPr>
          <w:rFonts w:cs="Times New Roman"/>
          <w:szCs w:val="28"/>
          <w:lang w:val="uk-UA"/>
        </w:rPr>
      </w:pPr>
    </w:p>
    <w:p w14:paraId="670BE3DE" w14:textId="4E319B08" w:rsidR="00643425" w:rsidRPr="00034276" w:rsidRDefault="00643425" w:rsidP="00FD679D">
      <w:pPr>
        <w:spacing w:line="360" w:lineRule="auto"/>
        <w:rPr>
          <w:rFonts w:cs="Times New Roman"/>
          <w:szCs w:val="28"/>
          <w:lang w:val="uk-UA"/>
        </w:rPr>
      </w:pPr>
    </w:p>
    <w:p w14:paraId="05E63D74" w14:textId="3A8C4108" w:rsidR="00E64365" w:rsidRPr="00D41B97" w:rsidRDefault="00781590" w:rsidP="00FD679D">
      <w:pPr>
        <w:pStyle w:val="a3"/>
        <w:numPr>
          <w:ilvl w:val="1"/>
          <w:numId w:val="2"/>
        </w:numPr>
        <w:spacing w:line="360" w:lineRule="auto"/>
        <w:rPr>
          <w:rFonts w:cs="Times New Roman"/>
          <w:color w:val="000000" w:themeColor="text1"/>
          <w:szCs w:val="28"/>
          <w:lang w:val="uk-UA"/>
        </w:rPr>
      </w:pPr>
      <w:r w:rsidRPr="00D41B97">
        <w:rPr>
          <w:rFonts w:cs="Times New Roman"/>
          <w:color w:val="000000" w:themeColor="text1"/>
          <w:szCs w:val="28"/>
          <w:lang w:val="uk-UA"/>
        </w:rPr>
        <w:t xml:space="preserve">ПОМІТНІ РИЗИКИ </w:t>
      </w:r>
      <w:r w:rsidR="00D41B97" w:rsidRPr="00D41B97">
        <w:rPr>
          <w:rFonts w:cs="Times New Roman"/>
          <w:color w:val="000000" w:themeColor="text1"/>
          <w:szCs w:val="28"/>
          <w:lang w:val="uk-UA"/>
        </w:rPr>
        <w:t>МАЮТЬ ТЕНДЕНЦІЮ ДО ЗНИЖЕННЯ</w:t>
      </w:r>
    </w:p>
    <w:p w14:paraId="6E4ADA54" w14:textId="10D80AC5" w:rsidR="00781590" w:rsidRPr="00034276" w:rsidRDefault="00781590" w:rsidP="00FD679D">
      <w:pPr>
        <w:spacing w:line="360" w:lineRule="auto"/>
        <w:rPr>
          <w:rFonts w:cs="Times New Roman"/>
          <w:szCs w:val="28"/>
          <w:lang w:val="uk-UA"/>
        </w:rPr>
      </w:pPr>
    </w:p>
    <w:p w14:paraId="6E70E221" w14:textId="77777777" w:rsidR="003A2B64" w:rsidRDefault="00781590" w:rsidP="00FD679D">
      <w:pPr>
        <w:spacing w:line="360" w:lineRule="auto"/>
        <w:rPr>
          <w:rFonts w:cs="Times New Roman"/>
          <w:szCs w:val="28"/>
          <w:lang w:val="uk-UA"/>
        </w:rPr>
      </w:pPr>
      <w:r w:rsidRPr="00034276">
        <w:rPr>
          <w:rFonts w:cs="Times New Roman"/>
          <w:szCs w:val="28"/>
          <w:lang w:val="uk-UA"/>
        </w:rPr>
        <w:t xml:space="preserve">Невизначеність щодо проміжного прогнозу цього літа дуже висока, </w:t>
      </w:r>
    </w:p>
    <w:p w14:paraId="71A4A2D1" w14:textId="002E57E3" w:rsidR="00781590" w:rsidRPr="00034276" w:rsidRDefault="00781590" w:rsidP="00FD679D">
      <w:pPr>
        <w:spacing w:line="360" w:lineRule="auto"/>
        <w:ind w:left="0"/>
        <w:rPr>
          <w:rFonts w:cs="Times New Roman"/>
          <w:szCs w:val="28"/>
          <w:lang w:val="uk-UA"/>
        </w:rPr>
      </w:pPr>
      <w:r w:rsidRPr="00034276">
        <w:rPr>
          <w:rFonts w:cs="Times New Roman"/>
          <w:szCs w:val="28"/>
          <w:lang w:val="uk-UA"/>
        </w:rPr>
        <w:t>оскільки масштаби та тривалість пандемії залишаються по суті невідомими. Також існує невизначеність щодо тривалості та обсягу заходів соціального дистанціювання, які можуть знадобитися після ослаблення жорсткіших обмежувальних заходів в останні тижні.</w:t>
      </w:r>
    </w:p>
    <w:p w14:paraId="2FA2C5B2" w14:textId="77777777" w:rsidR="003A2B64" w:rsidRDefault="00781590" w:rsidP="00FD679D">
      <w:pPr>
        <w:spacing w:line="360" w:lineRule="auto"/>
        <w:rPr>
          <w:rFonts w:cs="Times New Roman"/>
          <w:szCs w:val="28"/>
          <w:lang w:val="uk-UA"/>
        </w:rPr>
      </w:pPr>
      <w:r w:rsidRPr="00034276">
        <w:rPr>
          <w:rFonts w:cs="Times New Roman"/>
          <w:szCs w:val="28"/>
          <w:lang w:val="uk-UA"/>
        </w:rPr>
        <w:t xml:space="preserve">Ризики, пов'язані з прогнозами зростання, є серйозними, і більшість із </w:t>
      </w:r>
    </w:p>
    <w:p w14:paraId="18610A85" w14:textId="07693C29" w:rsidR="00C07EBA" w:rsidRPr="00034276" w:rsidRDefault="00781590" w:rsidP="00FD679D">
      <w:pPr>
        <w:spacing w:line="360" w:lineRule="auto"/>
        <w:ind w:left="0"/>
        <w:rPr>
          <w:rFonts w:cs="Times New Roman"/>
          <w:szCs w:val="28"/>
          <w:lang w:val="uk-UA"/>
        </w:rPr>
      </w:pPr>
      <w:r w:rsidRPr="00034276">
        <w:rPr>
          <w:rFonts w:cs="Times New Roman"/>
          <w:szCs w:val="28"/>
          <w:lang w:val="uk-UA"/>
        </w:rPr>
        <w:t xml:space="preserve">них </w:t>
      </w:r>
      <w:r w:rsidR="00D41B97" w:rsidRPr="00D41B97">
        <w:rPr>
          <w:rFonts w:cs="Times New Roman"/>
          <w:color w:val="000000" w:themeColor="text1"/>
          <w:szCs w:val="28"/>
          <w:lang w:val="uk-UA"/>
        </w:rPr>
        <w:t>мають тенденцію до зниження</w:t>
      </w:r>
      <w:r w:rsidRPr="00034276">
        <w:rPr>
          <w:rFonts w:cs="Times New Roman"/>
          <w:szCs w:val="28"/>
          <w:lang w:val="uk-UA"/>
        </w:rPr>
        <w:t xml:space="preserve">. Основні ризики стосуються загального економічного впливу COVID-19 на економіку ЄС, який залежатиме від масштабу та тривалості пандемії. Проміжний літній прогноз базується на припущенні, що пандемія справила найбільший вплив у другому кварталі 2020 року. Ми припускаємо, що обмежувальні заходи будуть поступово пом'якшуватися протягом найближчих місяців і що не буде нового погіршення </w:t>
      </w:r>
      <w:r w:rsidRPr="00034276">
        <w:rPr>
          <w:rFonts w:cs="Times New Roman"/>
          <w:szCs w:val="28"/>
          <w:lang w:val="uk-UA"/>
        </w:rPr>
        <w:lastRenderedPageBreak/>
        <w:t>стану, що вимагатиме повторного введення суворих обмежувальних заходів. Однак такий ризик існує, оскільки вже запроваджені або оголошені послаблення обмежувальних заходів можуть виявитися передчасними та спричинити черговий спалах („другу хвилю“) до того, як буде доступне будь-яке лікування або вакцина.</w:t>
      </w:r>
    </w:p>
    <w:p w14:paraId="3727AEFE" w14:textId="77777777" w:rsidR="003A2B64" w:rsidRDefault="00660546" w:rsidP="00FD679D">
      <w:pPr>
        <w:spacing w:line="360" w:lineRule="auto"/>
        <w:rPr>
          <w:rFonts w:cs="Times New Roman"/>
          <w:szCs w:val="28"/>
          <w:lang w:val="uk-UA"/>
        </w:rPr>
      </w:pPr>
      <w:r w:rsidRPr="00034276">
        <w:rPr>
          <w:rFonts w:cs="Times New Roman"/>
          <w:szCs w:val="28"/>
          <w:lang w:val="uk-UA"/>
        </w:rPr>
        <w:t xml:space="preserve">Пандемія спричинила великі витрати для фірм, зменшила їх грошові </w:t>
      </w:r>
    </w:p>
    <w:p w14:paraId="3CDBA2F4" w14:textId="398F4777" w:rsidR="000B28E2" w:rsidRPr="00034276" w:rsidRDefault="00660546" w:rsidP="00FD679D">
      <w:pPr>
        <w:spacing w:line="360" w:lineRule="auto"/>
        <w:ind w:left="0"/>
        <w:rPr>
          <w:rFonts w:cs="Times New Roman"/>
          <w:szCs w:val="28"/>
          <w:lang w:val="uk-UA"/>
        </w:rPr>
      </w:pPr>
      <w:r w:rsidRPr="00034276">
        <w:rPr>
          <w:rFonts w:cs="Times New Roman"/>
          <w:szCs w:val="28"/>
          <w:lang w:val="uk-UA"/>
        </w:rPr>
        <w:t xml:space="preserve">потоки (доходи) та погіршила перспективи їх прибутків. За відсутності швидкого відновлення попиту корпорації можуть продовжувати більш масштабні звільнення, коли тимчасові короткочасні схеми роботи припиняться. Існує значний ризик того, що негативний вплив на ринки праці стане більш вираженим, ніж передбачалося в базовому сценарії. Для більшості корпорацій-боржників існує ризик того, що початкові проблеми з ліквідністю можуть перетворитися </w:t>
      </w:r>
      <w:r w:rsidR="00ED1915" w:rsidRPr="00034276">
        <w:rPr>
          <w:rFonts w:cs="Times New Roman"/>
          <w:szCs w:val="28"/>
          <w:lang w:val="uk-UA"/>
        </w:rPr>
        <w:t>на</w:t>
      </w:r>
      <w:r w:rsidRPr="00034276">
        <w:rPr>
          <w:rFonts w:cs="Times New Roman"/>
          <w:szCs w:val="28"/>
          <w:lang w:val="uk-UA"/>
        </w:rPr>
        <w:t xml:space="preserve"> проблеми з платоспроможністю, які при</w:t>
      </w:r>
      <w:r w:rsidR="00ED1915" w:rsidRPr="00034276">
        <w:rPr>
          <w:rFonts w:cs="Times New Roman"/>
          <w:szCs w:val="28"/>
          <w:lang w:val="uk-UA"/>
        </w:rPr>
        <w:t>з</w:t>
      </w:r>
      <w:r w:rsidRPr="00034276">
        <w:rPr>
          <w:rFonts w:cs="Times New Roman"/>
          <w:szCs w:val="28"/>
          <w:lang w:val="uk-UA"/>
        </w:rPr>
        <w:t>ведуть до дефолту або банкрутства.</w:t>
      </w:r>
      <w:r w:rsidR="00ED1915" w:rsidRPr="00034276">
        <w:rPr>
          <w:rFonts w:cs="Times New Roman"/>
          <w:szCs w:val="28"/>
          <w:lang w:val="uk-UA"/>
        </w:rPr>
        <w:t xml:space="preserve"> Зростання корпоративних дефолтів може перешкодити компаніям провести реструктуризацію і</w:t>
      </w:r>
      <w:r w:rsidR="00B93FCD" w:rsidRPr="00034276">
        <w:rPr>
          <w:rFonts w:cs="Times New Roman"/>
          <w:szCs w:val="28"/>
          <w:lang w:val="uk-UA"/>
        </w:rPr>
        <w:t xml:space="preserve"> призвести до</w:t>
      </w:r>
      <w:r w:rsidR="00380AAD" w:rsidRPr="00034276">
        <w:rPr>
          <w:rFonts w:cs="Times New Roman"/>
          <w:szCs w:val="28"/>
          <w:lang w:val="uk-UA"/>
        </w:rPr>
        <w:t xml:space="preserve"> ліквідаці</w:t>
      </w:r>
      <w:r w:rsidR="00B93FCD" w:rsidRPr="00034276">
        <w:rPr>
          <w:rFonts w:cs="Times New Roman"/>
          <w:szCs w:val="28"/>
          <w:lang w:val="uk-UA"/>
        </w:rPr>
        <w:t>ї</w:t>
      </w:r>
      <w:r w:rsidR="00380AAD" w:rsidRPr="00034276">
        <w:rPr>
          <w:rFonts w:cs="Times New Roman"/>
          <w:szCs w:val="28"/>
          <w:lang w:val="uk-UA"/>
        </w:rPr>
        <w:t xml:space="preserve"> </w:t>
      </w:r>
      <w:r w:rsidR="00ED1915" w:rsidRPr="00034276">
        <w:rPr>
          <w:rFonts w:cs="Times New Roman"/>
          <w:szCs w:val="28"/>
          <w:lang w:val="uk-UA"/>
        </w:rPr>
        <w:t>з подальшим негативним впливом на зайнятість.</w:t>
      </w:r>
      <w:r w:rsidR="00084D46" w:rsidRPr="00034276">
        <w:rPr>
          <w:rFonts w:cs="Times New Roman"/>
          <w:szCs w:val="28"/>
          <w:lang w:val="uk-UA"/>
        </w:rPr>
        <w:t xml:space="preserve"> Це може посилити і подовжити пандемічний шок, одночасно залучаючи непрацюючі </w:t>
      </w:r>
      <w:r w:rsidR="00F21CD0" w:rsidRPr="00034276">
        <w:rPr>
          <w:rFonts w:cs="Times New Roman"/>
          <w:szCs w:val="28"/>
          <w:lang w:val="uk-UA"/>
        </w:rPr>
        <w:t>кредити</w:t>
      </w:r>
      <w:r w:rsidR="00084D46" w:rsidRPr="00034276">
        <w:rPr>
          <w:rFonts w:cs="Times New Roman"/>
          <w:szCs w:val="28"/>
          <w:lang w:val="uk-UA"/>
        </w:rPr>
        <w:t>, що також негативно позначиться на банках, особливо тих, які мають високу схильність до впливу секторів, чутливих до пандемії, або найбільш постраждалих країн.</w:t>
      </w:r>
    </w:p>
    <w:p w14:paraId="7221F85A" w14:textId="77777777" w:rsidR="003A2B64" w:rsidRDefault="000B28E2" w:rsidP="00FD679D">
      <w:pPr>
        <w:spacing w:line="360" w:lineRule="auto"/>
        <w:rPr>
          <w:rFonts w:cs="Times New Roman"/>
          <w:szCs w:val="28"/>
          <w:lang w:val="uk-UA"/>
        </w:rPr>
      </w:pPr>
      <w:r w:rsidRPr="00034276">
        <w:rPr>
          <w:rFonts w:cs="Times New Roman"/>
          <w:szCs w:val="28"/>
          <w:lang w:val="uk-UA"/>
        </w:rPr>
        <w:t xml:space="preserve">У такому контексті не можна виключати потрясіння на фінансовому </w:t>
      </w:r>
    </w:p>
    <w:p w14:paraId="438DD465" w14:textId="1C417BE0" w:rsidR="007D1BE4" w:rsidRPr="00034276" w:rsidRDefault="000B28E2" w:rsidP="00FD679D">
      <w:pPr>
        <w:spacing w:line="360" w:lineRule="auto"/>
        <w:ind w:left="0"/>
        <w:rPr>
          <w:rFonts w:cs="Times New Roman"/>
          <w:szCs w:val="28"/>
          <w:lang w:val="uk-UA"/>
        </w:rPr>
      </w:pPr>
      <w:r w:rsidRPr="00034276">
        <w:rPr>
          <w:rFonts w:cs="Times New Roman"/>
          <w:szCs w:val="28"/>
          <w:lang w:val="uk-UA"/>
        </w:rPr>
        <w:t xml:space="preserve">ринку, особливо з урахуванням недавнього </w:t>
      </w:r>
      <w:r w:rsidR="00A370BE" w:rsidRPr="00034276">
        <w:rPr>
          <w:rFonts w:cs="Times New Roman"/>
          <w:szCs w:val="28"/>
          <w:lang w:val="uk-UA"/>
        </w:rPr>
        <w:t>розходження</w:t>
      </w:r>
      <w:r w:rsidRPr="00034276">
        <w:rPr>
          <w:rFonts w:cs="Times New Roman"/>
          <w:szCs w:val="28"/>
          <w:lang w:val="uk-UA"/>
        </w:rPr>
        <w:t xml:space="preserve"> подій на фінансових ринках і в реальній економіці.</w:t>
      </w:r>
      <w:r w:rsidR="003E1095" w:rsidRPr="00034276">
        <w:rPr>
          <w:rFonts w:cs="Times New Roman"/>
          <w:szCs w:val="28"/>
          <w:lang w:val="uk-UA"/>
        </w:rPr>
        <w:t xml:space="preserve"> Це могло б мати подальші негативні наслідки для доступу компаній до кредитування та </w:t>
      </w:r>
      <w:r w:rsidR="00A370BE" w:rsidRPr="00034276">
        <w:rPr>
          <w:rFonts w:cs="Times New Roman"/>
          <w:szCs w:val="28"/>
          <w:lang w:val="uk-UA"/>
        </w:rPr>
        <w:t xml:space="preserve">їх </w:t>
      </w:r>
      <w:r w:rsidR="003E1095" w:rsidRPr="00034276">
        <w:rPr>
          <w:rFonts w:cs="Times New Roman"/>
          <w:szCs w:val="28"/>
          <w:lang w:val="uk-UA"/>
        </w:rPr>
        <w:t>витрат на фінансування.</w:t>
      </w:r>
      <w:r w:rsidR="007D1BE4" w:rsidRPr="00034276">
        <w:rPr>
          <w:rFonts w:cs="Times New Roman"/>
          <w:szCs w:val="28"/>
          <w:lang w:val="uk-UA"/>
        </w:rPr>
        <w:t xml:space="preserve"> </w:t>
      </w:r>
      <w:r w:rsidR="00A370BE" w:rsidRPr="00034276">
        <w:rPr>
          <w:rFonts w:cs="Times New Roman"/>
          <w:szCs w:val="28"/>
          <w:lang w:val="uk-UA"/>
        </w:rPr>
        <w:t>Тертя на кредитних ринках можуть знизити економічну ефективність через більш високі витрати на капітал і / або через нераціональне використання капіталу не в цілях його найбільш продуктивного використання.</w:t>
      </w:r>
      <w:r w:rsidR="007D1BE4" w:rsidRPr="00034276">
        <w:rPr>
          <w:rFonts w:cs="Times New Roman"/>
          <w:szCs w:val="28"/>
          <w:lang w:val="uk-UA"/>
        </w:rPr>
        <w:t xml:space="preserve"> Для деяких суверенних держав бюджетний тягар реалізованих та запланованих заходів може виявитися більш важким, ніж очікується. </w:t>
      </w:r>
    </w:p>
    <w:p w14:paraId="3E5D28E9" w14:textId="16F74166" w:rsidR="007D1BE4" w:rsidRPr="00034276" w:rsidRDefault="007D1BE4" w:rsidP="00FD679D">
      <w:pPr>
        <w:spacing w:line="360" w:lineRule="auto"/>
        <w:rPr>
          <w:rFonts w:cs="Times New Roman"/>
          <w:szCs w:val="28"/>
          <w:lang w:val="uk-UA"/>
        </w:rPr>
      </w:pPr>
    </w:p>
    <w:p w14:paraId="42109A42" w14:textId="77777777" w:rsidR="003A2B64" w:rsidRDefault="007D1BE4" w:rsidP="00FD679D">
      <w:pPr>
        <w:spacing w:line="360" w:lineRule="auto"/>
        <w:rPr>
          <w:rFonts w:cs="Times New Roman"/>
          <w:szCs w:val="28"/>
          <w:lang w:val="uk-UA"/>
        </w:rPr>
      </w:pPr>
      <w:r w:rsidRPr="00034276">
        <w:rPr>
          <w:rFonts w:cs="Times New Roman"/>
          <w:szCs w:val="28"/>
          <w:lang w:val="uk-UA"/>
        </w:rPr>
        <w:lastRenderedPageBreak/>
        <w:t xml:space="preserve">Відновлення в Європі все ще може постраждати від недостатньо </w:t>
      </w:r>
    </w:p>
    <w:p w14:paraId="6807F8F8" w14:textId="0E070207" w:rsidR="008D4A74" w:rsidRPr="00034276" w:rsidRDefault="007D1BE4" w:rsidP="00FD679D">
      <w:pPr>
        <w:spacing w:line="360" w:lineRule="auto"/>
        <w:ind w:left="0"/>
        <w:rPr>
          <w:rFonts w:cs="Times New Roman"/>
          <w:szCs w:val="28"/>
          <w:lang w:val="uk-UA"/>
        </w:rPr>
      </w:pPr>
      <w:r w:rsidRPr="00034276">
        <w:rPr>
          <w:rFonts w:cs="Times New Roman"/>
          <w:szCs w:val="28"/>
          <w:lang w:val="uk-UA"/>
        </w:rPr>
        <w:t>скоординованих заходів національної політики та занадто обмежених загальних заходів на рівні ЄС. В умовах, коли зовнішній попит здається недосяжним в якості заміни сильного внутрішнього попиту, це може перешкоджати відновленню, залишати більш глибокі рубці на ринку праці і продовжити період слабкої економічної активності.</w:t>
      </w:r>
    </w:p>
    <w:p w14:paraId="28BD5586" w14:textId="77777777" w:rsidR="003A2B64" w:rsidRDefault="008D4A74" w:rsidP="00FD679D">
      <w:pPr>
        <w:spacing w:line="360" w:lineRule="auto"/>
        <w:rPr>
          <w:rFonts w:cs="Times New Roman"/>
          <w:szCs w:val="28"/>
          <w:lang w:val="uk-UA"/>
        </w:rPr>
      </w:pPr>
      <w:r w:rsidRPr="00034276">
        <w:rPr>
          <w:rFonts w:cs="Times New Roman"/>
          <w:szCs w:val="28"/>
          <w:lang w:val="uk-UA"/>
        </w:rPr>
        <w:t xml:space="preserve">Світові економічні перспективи схильні до надзвичайно високої </w:t>
      </w:r>
    </w:p>
    <w:p w14:paraId="68BB6835" w14:textId="03BFCBA3" w:rsidR="00FB795C" w:rsidRPr="00034276" w:rsidRDefault="008D4A74" w:rsidP="00FD679D">
      <w:pPr>
        <w:spacing w:line="360" w:lineRule="auto"/>
        <w:ind w:left="0"/>
        <w:rPr>
          <w:rFonts w:cs="Times New Roman"/>
          <w:szCs w:val="28"/>
          <w:lang w:val="uk-UA"/>
        </w:rPr>
      </w:pPr>
      <w:r w:rsidRPr="00034276">
        <w:rPr>
          <w:rFonts w:cs="Times New Roman"/>
          <w:szCs w:val="28"/>
          <w:lang w:val="uk-UA"/>
        </w:rPr>
        <w:t>невизначеності та ризиків, враховуючи поширення нових випадків зараження у багатьох країнах.</w:t>
      </w:r>
      <w:r w:rsidR="00FB795C" w:rsidRPr="00034276">
        <w:rPr>
          <w:rFonts w:cs="Times New Roman"/>
          <w:szCs w:val="28"/>
        </w:rPr>
        <w:t xml:space="preserve"> </w:t>
      </w:r>
      <w:r w:rsidR="00FB795C" w:rsidRPr="00034276">
        <w:rPr>
          <w:rFonts w:cs="Times New Roman"/>
          <w:szCs w:val="28"/>
          <w:lang w:val="uk-UA"/>
        </w:rPr>
        <w:t>Досі неможливо передбачити подальший шлях пандемії та структурні зміни, які вона може мати в соціальній поведінці, міжнародній торгівлі та глобальних ланцюгах створення вартості. У країнах з розвиненою економікою за межами ЄС застосовуються подібні до ЄС ризики, зокрема, недостатня політична реакція для запобігання постійним звільненням та банкрутству підприємств, а також різка переоцінка фінансових ризиків, нестабільність ринку та негативні наслідки зворотного зв'язку, що ще більше послаблює відновлення. Це також може призвести до негативних наслідків для країн, що розвиваються, та країн з низьким рівнем доходу як за фінансовими, так і за торговими каналами. Відновлений відтік капіталу та знецінення валюти у багатьох із цих країн ризикують підірвати стабільність їхнього внутрішнього корпоративного та банківського секторів, у найбільш вразливих випадках також наголошуючи на державних запозиченнях.</w:t>
      </w:r>
    </w:p>
    <w:p w14:paraId="7B2C2FBA" w14:textId="77777777" w:rsidR="003A2B64" w:rsidRDefault="00FB795C" w:rsidP="00FD679D">
      <w:pPr>
        <w:spacing w:line="360" w:lineRule="auto"/>
        <w:rPr>
          <w:rFonts w:cs="Times New Roman"/>
          <w:szCs w:val="28"/>
          <w:lang w:val="uk-UA"/>
        </w:rPr>
      </w:pPr>
      <w:r w:rsidRPr="00034276">
        <w:rPr>
          <w:rFonts w:cs="Times New Roman"/>
          <w:szCs w:val="28"/>
          <w:lang w:val="uk-UA"/>
        </w:rPr>
        <w:t xml:space="preserve">Ризик сильнішого, ніж очікувалося, впливу пандемії на зовнішнє </w:t>
      </w:r>
    </w:p>
    <w:p w14:paraId="12584E62" w14:textId="356F66D2" w:rsidR="0008692D" w:rsidRPr="00034276" w:rsidRDefault="00FB795C" w:rsidP="00FD679D">
      <w:pPr>
        <w:spacing w:line="360" w:lineRule="auto"/>
        <w:ind w:left="0"/>
        <w:rPr>
          <w:rFonts w:cs="Times New Roman"/>
          <w:szCs w:val="28"/>
          <w:lang w:val="uk-UA"/>
        </w:rPr>
      </w:pPr>
      <w:r w:rsidRPr="00034276">
        <w:rPr>
          <w:rFonts w:cs="Times New Roman"/>
          <w:szCs w:val="28"/>
          <w:lang w:val="uk-UA"/>
        </w:rPr>
        <w:t xml:space="preserve">середовище ЄС, виявлений у весняному прогнозі, в деякій мірі матеріалізувався, але подальше погіршення не можна виключити. Це також може залишити глибші шрами, ніж наразі передбачається у зовнішній торгівлі товарами та послугами ЄС. Нарешті, після виходу Великобританії з ЄС наприкінці січня, Великобританія вступила в перехідний період, який триватиме до кінця 2020 року. Можливо, що перехідний період закінчиться без будь-якої згоди щодо майбутніх торгових відносин. Навіть якщо буде укладено торговельну угоду між ЄС та Великобританією, майбутні </w:t>
      </w:r>
      <w:r w:rsidRPr="00034276">
        <w:rPr>
          <w:rFonts w:cs="Times New Roman"/>
          <w:szCs w:val="28"/>
          <w:lang w:val="uk-UA"/>
        </w:rPr>
        <w:lastRenderedPageBreak/>
        <w:t>торговельні відносини між ЄС та Великобританією будуть менш вигідними, ніж передбачається суто технічним припущенням про незмінні торгові відносини, а отже, призведуть до більш негативних результатів для обох сторін, зокрема для Великобританії, для якої торгівля з ЄС є більш важливою, ніж торгівля з Великобританією для ЄС.</w:t>
      </w:r>
      <w:r w:rsidR="00931499" w:rsidRPr="00034276">
        <w:rPr>
          <w:rFonts w:cs="Times New Roman"/>
          <w:szCs w:val="28"/>
          <w:lang w:val="uk-UA"/>
        </w:rPr>
        <w:t xml:space="preserve"> У більш широкому сенсі повернення до протекціоністської політики в світовій економіці може негативно вплинути на торгівлю та економічне зростання.</w:t>
      </w:r>
      <w:r w:rsidR="0008692D" w:rsidRPr="00034276">
        <w:rPr>
          <w:rFonts w:cs="Times New Roman"/>
          <w:szCs w:val="28"/>
          <w:lang w:val="uk-UA"/>
        </w:rPr>
        <w:t xml:space="preserve"> Те саме можна сказати про занадто сильну ренаціоналізацію транскордонних виробничих зв'язків («деглобалізація»).</w:t>
      </w:r>
    </w:p>
    <w:p w14:paraId="5A4DACF8" w14:textId="77777777" w:rsidR="003A2B64" w:rsidRDefault="0008692D" w:rsidP="00FD679D">
      <w:pPr>
        <w:spacing w:line="360" w:lineRule="auto"/>
        <w:rPr>
          <w:rFonts w:cs="Times New Roman"/>
          <w:szCs w:val="28"/>
          <w:lang w:val="uk-UA"/>
        </w:rPr>
      </w:pPr>
      <w:r w:rsidRPr="00034276">
        <w:rPr>
          <w:rFonts w:cs="Times New Roman"/>
          <w:szCs w:val="28"/>
          <w:lang w:val="uk-UA"/>
        </w:rPr>
        <w:t xml:space="preserve">З іншого боку, більш швидка, ніж очікувалося, доступність вакцини </w:t>
      </w:r>
    </w:p>
    <w:p w14:paraId="392238A2" w14:textId="386C4DCB" w:rsidR="002E2296" w:rsidRPr="00034276" w:rsidRDefault="0008692D" w:rsidP="00FD679D">
      <w:pPr>
        <w:spacing w:line="360" w:lineRule="auto"/>
        <w:ind w:left="0"/>
        <w:rPr>
          <w:rFonts w:cs="Times New Roman"/>
          <w:szCs w:val="28"/>
          <w:lang w:val="uk-UA"/>
        </w:rPr>
      </w:pPr>
      <w:r w:rsidRPr="00034276">
        <w:rPr>
          <w:rFonts w:cs="Times New Roman"/>
          <w:szCs w:val="28"/>
          <w:lang w:val="uk-UA"/>
        </w:rPr>
        <w:t>проти COVID-19 дозволила б скасувати заходи соціального дистанціювання раніше, ніж передбачається в даний час, і покращити економічні умови.</w:t>
      </w:r>
      <w:r w:rsidR="002E2296" w:rsidRPr="00034276">
        <w:rPr>
          <w:rFonts w:cs="Times New Roman"/>
          <w:szCs w:val="28"/>
          <w:lang w:val="uk-UA"/>
        </w:rPr>
        <w:t xml:space="preserve">  Що стосується політики, то пропозиція Комісії</w:t>
      </w:r>
      <w:r w:rsidR="00C616D8">
        <w:rPr>
          <w:rFonts w:cs="Times New Roman"/>
          <w:szCs w:val="28"/>
          <w:lang w:val="uk-UA"/>
        </w:rPr>
        <w:t xml:space="preserve"> ЄС «Наступне покоління»</w:t>
      </w:r>
      <w:r w:rsidR="002E2296" w:rsidRPr="00034276">
        <w:rPr>
          <w:rFonts w:cs="Times New Roman"/>
          <w:szCs w:val="28"/>
          <w:lang w:val="uk-UA"/>
        </w:rPr>
        <w:t>, якщо вона буде узгоджена, може надати позитивний імпульс економіці ЄС, особливо в 2021 році.</w:t>
      </w:r>
    </w:p>
    <w:p w14:paraId="71D11037" w14:textId="77777777" w:rsidR="003A2B64" w:rsidRDefault="002E2296" w:rsidP="00FD679D">
      <w:pPr>
        <w:spacing w:line="360" w:lineRule="auto"/>
        <w:rPr>
          <w:rFonts w:cs="Times New Roman"/>
          <w:szCs w:val="28"/>
          <w:lang w:val="uk-UA"/>
        </w:rPr>
      </w:pPr>
      <w:r w:rsidRPr="00034276">
        <w:rPr>
          <w:rFonts w:cs="Times New Roman"/>
          <w:szCs w:val="28"/>
          <w:lang w:val="uk-UA"/>
        </w:rPr>
        <w:t xml:space="preserve">Що стосується ризиків, пов’язаних із прогнозами інфляції, то </w:t>
      </w:r>
    </w:p>
    <w:p w14:paraId="64860611" w14:textId="7C680689" w:rsidR="00A206A3" w:rsidRPr="00034276" w:rsidRDefault="002E2296" w:rsidP="00FD679D">
      <w:pPr>
        <w:spacing w:line="360" w:lineRule="auto"/>
        <w:ind w:left="0"/>
        <w:rPr>
          <w:rFonts w:cs="Times New Roman"/>
          <w:szCs w:val="28"/>
          <w:lang w:val="uk-UA"/>
        </w:rPr>
      </w:pPr>
      <w:r w:rsidRPr="00034276">
        <w:rPr>
          <w:rFonts w:cs="Times New Roman"/>
          <w:szCs w:val="28"/>
          <w:lang w:val="uk-UA"/>
        </w:rPr>
        <w:t xml:space="preserve">найближчим часом </w:t>
      </w:r>
      <w:r w:rsidR="00AB3114" w:rsidRPr="00034276">
        <w:rPr>
          <w:rFonts w:cs="Times New Roman"/>
          <w:szCs w:val="28"/>
          <w:lang w:val="uk-UA"/>
        </w:rPr>
        <w:t>негативні ризики для прогнозу зростання залишаються найактуальнішими негативними ризиками.</w:t>
      </w:r>
      <w:r w:rsidR="00A206A3" w:rsidRPr="00034276">
        <w:rPr>
          <w:rFonts w:cs="Times New Roman"/>
          <w:szCs w:val="28"/>
          <w:lang w:val="uk-UA"/>
        </w:rPr>
        <w:t xml:space="preserve"> Більш глибока рецесія і більш повільне відновлення негативно вплинуть на інфляційні очікування і обмежать ціновий тиск. З іншого боку, більш швидке, ніж очікувалося, відновлення або більш сприятливий, ніж передбачалося, розвиток зовнішнього середовища може підштовхнути вгору ціни на сировинні товари і послабити зовнішній ціновий тиск, але також посилить здатність компаній Єврозони встановлювати ціни.</w:t>
      </w:r>
    </w:p>
    <w:p w14:paraId="1908EF26" w14:textId="06CB44F2" w:rsidR="00C57B35" w:rsidRPr="00034276" w:rsidRDefault="00C57B35" w:rsidP="00FD679D">
      <w:pPr>
        <w:spacing w:line="360" w:lineRule="auto"/>
        <w:rPr>
          <w:rFonts w:cs="Times New Roman"/>
          <w:szCs w:val="28"/>
          <w:lang w:val="uk-UA"/>
        </w:rPr>
      </w:pPr>
    </w:p>
    <w:p w14:paraId="58532B51" w14:textId="20A7C1FC" w:rsidR="00C57B35" w:rsidRPr="00034276" w:rsidRDefault="00C57B35" w:rsidP="00FD679D">
      <w:pPr>
        <w:pStyle w:val="a3"/>
        <w:numPr>
          <w:ilvl w:val="0"/>
          <w:numId w:val="2"/>
        </w:numPr>
        <w:spacing w:line="360" w:lineRule="auto"/>
        <w:rPr>
          <w:rFonts w:cs="Times New Roman"/>
          <w:szCs w:val="28"/>
          <w:lang w:val="uk-UA"/>
        </w:rPr>
      </w:pPr>
      <w:r w:rsidRPr="00034276">
        <w:rPr>
          <w:rFonts w:cs="Times New Roman"/>
          <w:szCs w:val="28"/>
          <w:lang w:val="uk-UA"/>
        </w:rPr>
        <w:t>ПЕРСПЕКТИВИ ДЕРЖАВ-ЧЛЕНІВ</w:t>
      </w:r>
    </w:p>
    <w:p w14:paraId="5EC9AD7F" w14:textId="77777777" w:rsidR="00CF3039" w:rsidRPr="00034276" w:rsidRDefault="00CF3039" w:rsidP="00FD679D">
      <w:pPr>
        <w:pStyle w:val="a3"/>
        <w:spacing w:line="360" w:lineRule="auto"/>
        <w:rPr>
          <w:rFonts w:cs="Times New Roman"/>
          <w:szCs w:val="28"/>
          <w:lang w:val="uk-UA"/>
        </w:rPr>
      </w:pPr>
    </w:p>
    <w:p w14:paraId="25109C42" w14:textId="1D058562" w:rsidR="00C57B35" w:rsidRPr="00034276" w:rsidRDefault="00C57B35" w:rsidP="00FD679D">
      <w:pPr>
        <w:spacing w:line="360" w:lineRule="auto"/>
        <w:rPr>
          <w:rFonts w:cs="Times New Roman"/>
          <w:b/>
          <w:bCs/>
          <w:szCs w:val="28"/>
          <w:lang w:val="uk-UA"/>
        </w:rPr>
      </w:pPr>
      <w:r w:rsidRPr="00034276">
        <w:rPr>
          <w:rFonts w:cs="Times New Roman"/>
          <w:b/>
          <w:bCs/>
          <w:szCs w:val="28"/>
          <w:lang w:val="uk-UA"/>
        </w:rPr>
        <w:t xml:space="preserve">     ЄВРОЗОНА</w:t>
      </w:r>
    </w:p>
    <w:p w14:paraId="77DAD199" w14:textId="77777777" w:rsidR="00CF3039" w:rsidRPr="00034276" w:rsidRDefault="00CF3039" w:rsidP="00FD679D">
      <w:pPr>
        <w:spacing w:line="360" w:lineRule="auto"/>
        <w:rPr>
          <w:rFonts w:cs="Times New Roman"/>
          <w:b/>
          <w:bCs/>
          <w:szCs w:val="28"/>
          <w:lang w:val="uk-UA"/>
        </w:rPr>
      </w:pPr>
    </w:p>
    <w:p w14:paraId="10496FEA" w14:textId="7A11CFE1" w:rsidR="00C57B35" w:rsidRPr="00034276" w:rsidRDefault="00C57B35" w:rsidP="00FD679D">
      <w:pPr>
        <w:pStyle w:val="a3"/>
        <w:numPr>
          <w:ilvl w:val="1"/>
          <w:numId w:val="2"/>
        </w:numPr>
        <w:spacing w:line="360" w:lineRule="auto"/>
        <w:rPr>
          <w:rFonts w:cs="Times New Roman"/>
          <w:b/>
          <w:bCs/>
          <w:szCs w:val="28"/>
          <w:lang w:val="uk-UA"/>
        </w:rPr>
      </w:pPr>
      <w:r w:rsidRPr="00034276">
        <w:rPr>
          <w:rFonts w:cs="Times New Roman"/>
          <w:b/>
          <w:bCs/>
          <w:szCs w:val="28"/>
          <w:lang w:val="uk-UA"/>
        </w:rPr>
        <w:t>БЕЛЬГІЯ</w:t>
      </w:r>
    </w:p>
    <w:p w14:paraId="11E88F9A" w14:textId="77777777" w:rsidR="003A2B64" w:rsidRDefault="00CF3039" w:rsidP="00FD679D">
      <w:pPr>
        <w:spacing w:line="360" w:lineRule="auto"/>
        <w:rPr>
          <w:rFonts w:cs="Times New Roman"/>
          <w:szCs w:val="28"/>
          <w:lang w:val="uk-UA"/>
        </w:rPr>
      </w:pPr>
      <w:r w:rsidRPr="00034276">
        <w:rPr>
          <w:rFonts w:cs="Times New Roman"/>
          <w:szCs w:val="28"/>
          <w:lang w:val="uk-UA"/>
        </w:rPr>
        <w:lastRenderedPageBreak/>
        <w:t>Економічне зростання в Бельгії сильно постраждає від спалаху COVID-</w:t>
      </w:r>
    </w:p>
    <w:p w14:paraId="6F9CF5E3" w14:textId="74B0255A" w:rsidR="00D85FC0" w:rsidRPr="00034276" w:rsidRDefault="00CF3039" w:rsidP="00FD679D">
      <w:pPr>
        <w:spacing w:line="360" w:lineRule="auto"/>
        <w:ind w:left="0"/>
        <w:rPr>
          <w:rFonts w:cs="Times New Roman"/>
          <w:szCs w:val="28"/>
          <w:lang w:val="uk-UA"/>
        </w:rPr>
      </w:pPr>
      <w:r w:rsidRPr="00034276">
        <w:rPr>
          <w:rFonts w:cs="Times New Roman"/>
          <w:szCs w:val="28"/>
          <w:lang w:val="uk-UA"/>
        </w:rPr>
        <w:t>19 в 2020 році, але в 2021 році має різко відновитися.</w:t>
      </w:r>
      <w:r w:rsidR="00D85FC0" w:rsidRPr="00034276">
        <w:rPr>
          <w:rFonts w:cs="Times New Roman"/>
          <w:szCs w:val="28"/>
          <w:lang w:val="uk-UA"/>
        </w:rPr>
        <w:t xml:space="preserve"> Незважаючи на підтримку з боку фіскальних заходів, споживання та інвестиції впали в результаті карантину. За прогнозами, збої в ланцюгу постачань та історичне падіння довіри сильно вплинуть на внутрішній попит у 2020 році. Очікується, що слабка міжнародна торгівля буде стримувати зростання як в 2020, так і в 2021 році.</w:t>
      </w:r>
    </w:p>
    <w:p w14:paraId="27EB35AF" w14:textId="77777777" w:rsidR="003A2B64" w:rsidRDefault="00D85FC0" w:rsidP="00FD679D">
      <w:pPr>
        <w:spacing w:line="360" w:lineRule="auto"/>
        <w:rPr>
          <w:rFonts w:cs="Times New Roman"/>
          <w:szCs w:val="28"/>
          <w:lang w:val="uk-UA"/>
        </w:rPr>
      </w:pPr>
      <w:r w:rsidRPr="00034276">
        <w:rPr>
          <w:rFonts w:cs="Times New Roman"/>
          <w:szCs w:val="28"/>
          <w:lang w:val="uk-UA"/>
        </w:rPr>
        <w:t xml:space="preserve">Прогнозується, що зростання реального ВВП впаде до -83⁄4% у 2020 році </w:t>
      </w:r>
    </w:p>
    <w:p w14:paraId="461ED376" w14:textId="1424AC44" w:rsidR="00F668D7" w:rsidRPr="00034276" w:rsidRDefault="00D85FC0" w:rsidP="00FD679D">
      <w:pPr>
        <w:spacing w:line="360" w:lineRule="auto"/>
        <w:ind w:left="0"/>
        <w:rPr>
          <w:rFonts w:cs="Times New Roman"/>
          <w:szCs w:val="28"/>
          <w:lang w:val="uk-UA"/>
        </w:rPr>
      </w:pPr>
      <w:r w:rsidRPr="00034276">
        <w:rPr>
          <w:rFonts w:cs="Times New Roman"/>
          <w:szCs w:val="28"/>
          <w:lang w:val="uk-UA"/>
        </w:rPr>
        <w:t xml:space="preserve">та відновиться до 61⁄2% у 2021 році. Внутрішній попит впав на 4,4% в першому кварталі 2020 року і повинен впасти ще нижче у другому кварталі 2020 року. Прогнозується, що економічна </w:t>
      </w:r>
      <w:r w:rsidR="000E0555" w:rsidRPr="00034276">
        <w:rPr>
          <w:rFonts w:cs="Times New Roman"/>
          <w:szCs w:val="28"/>
          <w:lang w:val="uk-UA"/>
        </w:rPr>
        <w:t xml:space="preserve">активність </w:t>
      </w:r>
      <w:r w:rsidRPr="00034276">
        <w:rPr>
          <w:rFonts w:cs="Times New Roman"/>
          <w:szCs w:val="28"/>
          <w:lang w:val="uk-UA"/>
        </w:rPr>
        <w:t xml:space="preserve">почне відновлюватися в третьому кварталі, оскільки показники опитування вказують на прискорення відновлення ділового обороту в червні після скасування найбільш обмежувальних заходів. </w:t>
      </w:r>
      <w:r w:rsidR="00AA28ED" w:rsidRPr="00034276">
        <w:rPr>
          <w:rFonts w:cs="Times New Roman"/>
          <w:szCs w:val="28"/>
          <w:lang w:val="uk-UA"/>
        </w:rPr>
        <w:t xml:space="preserve">Відновлення повинно бути зумовлене, зокрема, відновленням зростання споживання домогосподарств, про що буде свідчити покращення показників довіри споживачів у травні та червні. Очікується більш значне падіння інвестицій через порушення ланцюга поставок та падіння сукупного попиту. Згідно з прогнозами, державні інвестиції скоротяться в 2020 році і поступово відновляться з третього кварталу 2020 року. Прогнозується, що зростання інвестицій в домогосподарства буде поступово відновлюватися завдяки сильним фундаментальним показникам. На відміну від цього, передбачається, що зростання інвестицій у бізнес відбуватиметься повільніше, оскільки, як очікується, для коригування ланцюгів поставок буде потрібно більше часу та невизначеність щодо еволюції попиту зберігається. </w:t>
      </w:r>
    </w:p>
    <w:p w14:paraId="131CF2B1" w14:textId="77777777" w:rsidR="003A2B64" w:rsidRDefault="00F668D7" w:rsidP="00FD679D">
      <w:pPr>
        <w:spacing w:line="360" w:lineRule="auto"/>
        <w:rPr>
          <w:rFonts w:cs="Times New Roman"/>
          <w:szCs w:val="28"/>
          <w:lang w:val="uk-UA"/>
        </w:rPr>
      </w:pPr>
      <w:r w:rsidRPr="00034276">
        <w:rPr>
          <w:rFonts w:cs="Times New Roman"/>
          <w:szCs w:val="28"/>
          <w:lang w:val="uk-UA"/>
        </w:rPr>
        <w:t xml:space="preserve">Очікується, що внесок чистого експорту у зростання реального ВВП </w:t>
      </w:r>
    </w:p>
    <w:p w14:paraId="03A29CD4" w14:textId="2305996B" w:rsidR="000E0555" w:rsidRPr="00034276" w:rsidRDefault="00F668D7" w:rsidP="009F3645">
      <w:pPr>
        <w:spacing w:line="360" w:lineRule="auto"/>
        <w:ind w:left="0"/>
        <w:rPr>
          <w:rFonts w:cs="Times New Roman"/>
          <w:szCs w:val="28"/>
          <w:lang w:val="uk-UA"/>
        </w:rPr>
      </w:pPr>
      <w:r w:rsidRPr="00034276">
        <w:rPr>
          <w:rFonts w:cs="Times New Roman"/>
          <w:szCs w:val="28"/>
          <w:lang w:val="uk-UA"/>
        </w:rPr>
        <w:t>залишатиметься негативним в обидва роки на тлі падіння темпів приросту світової торгівлі в 2020 році. Відображаючи позицію Бельгії як центру торгівлі, очікується, що імпорт буде розвиватися разом з експортом, що призведе до скорочення в 2020 році і відновленню в 2021 році.</w:t>
      </w:r>
    </w:p>
    <w:p w14:paraId="33F7E9C5" w14:textId="77777777" w:rsidR="003A2B64" w:rsidRDefault="000E0555" w:rsidP="00FD679D">
      <w:pPr>
        <w:spacing w:line="360" w:lineRule="auto"/>
        <w:rPr>
          <w:rFonts w:cs="Times New Roman"/>
          <w:szCs w:val="28"/>
          <w:lang w:val="uk-UA"/>
        </w:rPr>
      </w:pPr>
      <w:r w:rsidRPr="00034276">
        <w:rPr>
          <w:rFonts w:cs="Times New Roman"/>
          <w:szCs w:val="28"/>
          <w:lang w:val="uk-UA"/>
        </w:rPr>
        <w:lastRenderedPageBreak/>
        <w:t xml:space="preserve">Прогнозується зростання безробіття, зокрема через більш високу </w:t>
      </w:r>
    </w:p>
    <w:p w14:paraId="72EB4A64" w14:textId="759749D9" w:rsidR="000E0555" w:rsidRPr="00034276" w:rsidRDefault="000E0555" w:rsidP="00FD679D">
      <w:pPr>
        <w:spacing w:line="360" w:lineRule="auto"/>
        <w:ind w:left="0"/>
        <w:rPr>
          <w:rFonts w:cs="Times New Roman"/>
          <w:szCs w:val="28"/>
          <w:lang w:val="uk-UA"/>
        </w:rPr>
      </w:pPr>
      <w:r w:rsidRPr="00034276">
        <w:rPr>
          <w:rFonts w:cs="Times New Roman"/>
          <w:szCs w:val="28"/>
          <w:lang w:val="uk-UA"/>
        </w:rPr>
        <w:t>ймовірність банкрутства в найбільш постраждалих секторах, таких як мистецтво, дозвілля, готелі та ресторани. Це має вплинути на відновлення споживання домогосподарств з другої половини 2020 року.</w:t>
      </w:r>
    </w:p>
    <w:p w14:paraId="38254B77" w14:textId="77777777" w:rsidR="003A2B64" w:rsidRDefault="000E0555" w:rsidP="00FD679D">
      <w:pPr>
        <w:spacing w:line="360" w:lineRule="auto"/>
        <w:rPr>
          <w:rFonts w:cs="Times New Roman"/>
          <w:szCs w:val="28"/>
          <w:lang w:val="uk-UA"/>
        </w:rPr>
      </w:pPr>
      <w:r w:rsidRPr="00034276">
        <w:rPr>
          <w:rFonts w:cs="Times New Roman"/>
          <w:szCs w:val="28"/>
          <w:lang w:val="uk-UA"/>
        </w:rPr>
        <w:t xml:space="preserve">Очікується, що зниження економічної активності вплине на річну </w:t>
      </w:r>
    </w:p>
    <w:p w14:paraId="5DB5D10B" w14:textId="09CCE981" w:rsidR="00C82847" w:rsidRPr="00034276" w:rsidRDefault="000E0555" w:rsidP="00FD679D">
      <w:pPr>
        <w:spacing w:line="360" w:lineRule="auto"/>
        <w:ind w:left="0"/>
        <w:rPr>
          <w:rFonts w:cs="Times New Roman"/>
          <w:szCs w:val="28"/>
          <w:lang w:val="uk-UA"/>
        </w:rPr>
      </w:pPr>
      <w:r w:rsidRPr="00034276">
        <w:rPr>
          <w:rFonts w:cs="Times New Roman"/>
          <w:szCs w:val="28"/>
          <w:lang w:val="uk-UA"/>
        </w:rPr>
        <w:t xml:space="preserve">інфляцію за ГІПЦ, яка, за прогнозами, знизиться з 1,2% у 2019 році до 0,3% у 2020 році, в основному через </w:t>
      </w:r>
      <w:r w:rsidR="00C82847" w:rsidRPr="00034276">
        <w:rPr>
          <w:rFonts w:cs="Times New Roman"/>
          <w:szCs w:val="28"/>
          <w:lang w:val="uk-UA"/>
        </w:rPr>
        <w:t>зниження цін на викопне паливо та оптові ціни на електроенергію. За прогнозами, в 2021 році інфляція виросте до 1,4% з позитивним внеском від цін на енергоносії.</w:t>
      </w:r>
    </w:p>
    <w:p w14:paraId="55371D17" w14:textId="3E63CC47" w:rsidR="00C82847" w:rsidRPr="00034276" w:rsidRDefault="00C82847" w:rsidP="00FD679D">
      <w:pPr>
        <w:spacing w:line="360" w:lineRule="auto"/>
        <w:rPr>
          <w:rFonts w:cs="Times New Roman"/>
          <w:szCs w:val="28"/>
          <w:lang w:val="uk-UA"/>
        </w:rPr>
      </w:pPr>
    </w:p>
    <w:p w14:paraId="15A0A03B" w14:textId="452027BF" w:rsidR="00C82847" w:rsidRPr="00034276" w:rsidRDefault="00C82847" w:rsidP="00FD679D">
      <w:pPr>
        <w:pStyle w:val="a3"/>
        <w:numPr>
          <w:ilvl w:val="1"/>
          <w:numId w:val="2"/>
        </w:numPr>
        <w:spacing w:line="360" w:lineRule="auto"/>
        <w:rPr>
          <w:rFonts w:cs="Times New Roman"/>
          <w:b/>
          <w:bCs/>
          <w:szCs w:val="28"/>
          <w:lang w:val="uk-UA"/>
        </w:rPr>
      </w:pPr>
      <w:r w:rsidRPr="00034276">
        <w:rPr>
          <w:rFonts w:cs="Times New Roman"/>
          <w:b/>
          <w:bCs/>
          <w:szCs w:val="28"/>
          <w:lang w:val="uk-UA"/>
        </w:rPr>
        <w:t>НІМЕЧЧИНА</w:t>
      </w:r>
    </w:p>
    <w:p w14:paraId="62CBF26D" w14:textId="48110A9C" w:rsidR="00C82847" w:rsidRPr="00034276" w:rsidRDefault="00C82847" w:rsidP="00FD679D">
      <w:pPr>
        <w:spacing w:line="360" w:lineRule="auto"/>
        <w:rPr>
          <w:rFonts w:cs="Times New Roman"/>
          <w:b/>
          <w:bCs/>
          <w:szCs w:val="28"/>
          <w:lang w:val="uk-UA"/>
        </w:rPr>
      </w:pPr>
    </w:p>
    <w:p w14:paraId="68D2D595" w14:textId="77777777" w:rsidR="003A2B64" w:rsidRDefault="00C82847" w:rsidP="00FD679D">
      <w:pPr>
        <w:spacing w:line="360" w:lineRule="auto"/>
        <w:rPr>
          <w:rFonts w:cs="Times New Roman"/>
          <w:szCs w:val="28"/>
          <w:lang w:val="uk-UA"/>
        </w:rPr>
      </w:pPr>
      <w:r w:rsidRPr="00034276">
        <w:rPr>
          <w:rFonts w:cs="Times New Roman"/>
          <w:szCs w:val="28"/>
          <w:lang w:val="uk-UA"/>
        </w:rPr>
        <w:t xml:space="preserve">Реальний ВВП Німеччини скоротився на 2,2% у першому кварталі 2020 </w:t>
      </w:r>
    </w:p>
    <w:p w14:paraId="4897583A" w14:textId="55AD1EA8" w:rsidR="009715E9" w:rsidRPr="00034276" w:rsidRDefault="00C82847" w:rsidP="00FD679D">
      <w:pPr>
        <w:spacing w:line="360" w:lineRule="auto"/>
        <w:ind w:left="0"/>
        <w:rPr>
          <w:rFonts w:cs="Times New Roman"/>
          <w:szCs w:val="28"/>
          <w:lang w:val="uk-UA"/>
        </w:rPr>
      </w:pPr>
      <w:r w:rsidRPr="00034276">
        <w:rPr>
          <w:rFonts w:cs="Times New Roman"/>
          <w:szCs w:val="28"/>
          <w:lang w:val="uk-UA"/>
        </w:rPr>
        <w:t>року.</w:t>
      </w:r>
      <w:r w:rsidRPr="004E4FCE">
        <w:rPr>
          <w:rFonts w:cs="Times New Roman"/>
          <w:szCs w:val="28"/>
          <w:lang w:val="ru-RU"/>
        </w:rPr>
        <w:t xml:space="preserve"> </w:t>
      </w:r>
      <w:r w:rsidRPr="00034276">
        <w:rPr>
          <w:rFonts w:cs="Times New Roman"/>
          <w:szCs w:val="28"/>
          <w:lang w:val="uk-UA"/>
        </w:rPr>
        <w:t>Це друге зниження поспіль після -0,1% в останньому кварталі 2019 року, що свідчить про технічну рецесію.</w:t>
      </w:r>
      <w:r w:rsidR="004C60D6" w:rsidRPr="00034276">
        <w:rPr>
          <w:rFonts w:cs="Times New Roman"/>
          <w:szCs w:val="28"/>
          <w:lang w:val="uk-UA"/>
        </w:rPr>
        <w:t xml:space="preserve"> У січні та лютому слабкий виробничий сектор, здавалося, досяг найнижчої точки, натякаючи на можливе пожвавлення зростання.</w:t>
      </w:r>
      <w:r w:rsidR="00057D0F" w:rsidRPr="00034276">
        <w:rPr>
          <w:rFonts w:cs="Times New Roman"/>
          <w:szCs w:val="28"/>
          <w:lang w:val="uk-UA"/>
        </w:rPr>
        <w:t xml:space="preserve"> Протягом березня пандемія COVID-19 досягла Німеччини, і вжиття заходів ізоляції паралізувало багато видів діяльності, особливо в сфері послуг.</w:t>
      </w:r>
      <w:r w:rsidR="008371C7" w:rsidRPr="00034276">
        <w:rPr>
          <w:rFonts w:cs="Times New Roman"/>
          <w:szCs w:val="28"/>
          <w:lang w:val="uk-UA"/>
        </w:rPr>
        <w:t xml:space="preserve"> Крім того, в обробній промисловості все більше відчувалося порушення ланцюгів створення вартості та падіння попиту на ключових ринках.</w:t>
      </w:r>
    </w:p>
    <w:p w14:paraId="133155F9" w14:textId="77777777" w:rsidR="003A2B64" w:rsidRDefault="009715E9" w:rsidP="00FD679D">
      <w:pPr>
        <w:spacing w:line="360" w:lineRule="auto"/>
        <w:rPr>
          <w:rFonts w:cs="Times New Roman"/>
          <w:szCs w:val="28"/>
          <w:lang w:val="uk-UA"/>
        </w:rPr>
      </w:pPr>
      <w:r w:rsidRPr="00034276">
        <w:rPr>
          <w:rFonts w:cs="Times New Roman"/>
          <w:szCs w:val="28"/>
          <w:lang w:val="uk-UA"/>
        </w:rPr>
        <w:t xml:space="preserve">Обов’язкові та добровільні припинення роботи у другій половині </w:t>
      </w:r>
    </w:p>
    <w:p w14:paraId="6E75F52D" w14:textId="1B487E66" w:rsidR="00A6097A" w:rsidRPr="00034276" w:rsidRDefault="009715E9" w:rsidP="00FD679D">
      <w:pPr>
        <w:spacing w:line="360" w:lineRule="auto"/>
        <w:ind w:left="0"/>
        <w:rPr>
          <w:rFonts w:cs="Times New Roman"/>
          <w:szCs w:val="28"/>
          <w:lang w:val="uk-UA"/>
        </w:rPr>
      </w:pPr>
      <w:r w:rsidRPr="00034276">
        <w:rPr>
          <w:rFonts w:cs="Times New Roman"/>
          <w:szCs w:val="28"/>
          <w:lang w:val="uk-UA"/>
        </w:rPr>
        <w:t>березня призвели до різкого зниження приватного споживання та експорту в першому кварталі (-3% для обох). Інвестиції в цілому трохи знизилися, замаскувавши різний стан будівельної діяльності, яка залишалася стійкою, та витрати на обладнання, які значно знизилися.</w:t>
      </w:r>
    </w:p>
    <w:p w14:paraId="10C3F4A4" w14:textId="77777777" w:rsidR="003A2B64" w:rsidRDefault="00A6097A" w:rsidP="00FD679D">
      <w:pPr>
        <w:spacing w:line="360" w:lineRule="auto"/>
        <w:rPr>
          <w:rFonts w:cs="Times New Roman"/>
          <w:szCs w:val="28"/>
          <w:lang w:val="uk-UA"/>
        </w:rPr>
      </w:pPr>
      <w:r w:rsidRPr="00034276">
        <w:rPr>
          <w:rFonts w:cs="Times New Roman"/>
          <w:szCs w:val="28"/>
          <w:lang w:val="uk-UA"/>
        </w:rPr>
        <w:t xml:space="preserve">Незважаючи на те, що відносно сприятлива епідеміологічна ситуація </w:t>
      </w:r>
    </w:p>
    <w:p w14:paraId="1234C06D" w14:textId="212BD879" w:rsidR="00EC2C42" w:rsidRPr="00034276" w:rsidRDefault="00A6097A" w:rsidP="00FD679D">
      <w:pPr>
        <w:spacing w:line="360" w:lineRule="auto"/>
        <w:ind w:left="0"/>
        <w:rPr>
          <w:rFonts w:cs="Times New Roman"/>
          <w:szCs w:val="28"/>
          <w:lang w:val="uk-UA"/>
        </w:rPr>
      </w:pPr>
      <w:r w:rsidRPr="00034276">
        <w:rPr>
          <w:rFonts w:cs="Times New Roman"/>
          <w:szCs w:val="28"/>
          <w:lang w:val="uk-UA"/>
        </w:rPr>
        <w:t xml:space="preserve">дозволила Німеччині стати однією з перших країн ЄС, які почали ослаблення обмежувальних заходів, при значному ослабленні їх дії в середині травня очікується, що економічна активність в другому кварталі, як і раніше буде </w:t>
      </w:r>
      <w:r w:rsidRPr="00034276">
        <w:rPr>
          <w:rFonts w:cs="Times New Roman"/>
          <w:szCs w:val="28"/>
          <w:lang w:val="uk-UA"/>
        </w:rPr>
        <w:lastRenderedPageBreak/>
        <w:t>демонструвати безпрецедентний спад.</w:t>
      </w:r>
      <w:r w:rsidR="00825259" w:rsidRPr="00034276">
        <w:rPr>
          <w:rFonts w:cs="Times New Roman"/>
          <w:szCs w:val="28"/>
          <w:lang w:val="uk-UA"/>
        </w:rPr>
        <w:t xml:space="preserve"> У квітні промислове виробництво скоротилося на 22% порівняно з березнем та на 30% порівняно з лютим. Так само щомісячний експорт був на 24% менше, ніж у березні, і на 32% менше, ніж у лютому.</w:t>
      </w:r>
      <w:r w:rsidR="00936158" w:rsidRPr="00034276">
        <w:rPr>
          <w:rFonts w:cs="Times New Roman"/>
          <w:szCs w:val="28"/>
          <w:lang w:val="uk-UA"/>
        </w:rPr>
        <w:t xml:space="preserve"> </w:t>
      </w:r>
      <w:r w:rsidR="00825259" w:rsidRPr="00034276">
        <w:rPr>
          <w:rFonts w:cs="Times New Roman"/>
          <w:szCs w:val="28"/>
          <w:lang w:val="uk-UA"/>
        </w:rPr>
        <w:t xml:space="preserve">Роздрібний товарообіг у квітні скоротився на 7% (після того, як у березні він скоротився лише на 3%), при цьому </w:t>
      </w:r>
      <w:r w:rsidR="00936158" w:rsidRPr="00034276">
        <w:rPr>
          <w:rFonts w:cs="Times New Roman"/>
          <w:szCs w:val="28"/>
          <w:lang w:val="uk-UA"/>
        </w:rPr>
        <w:t xml:space="preserve">продажі </w:t>
      </w:r>
      <w:r w:rsidR="00825259" w:rsidRPr="00034276">
        <w:rPr>
          <w:rFonts w:cs="Times New Roman"/>
          <w:szCs w:val="28"/>
          <w:lang w:val="uk-UA"/>
        </w:rPr>
        <w:t>продукт</w:t>
      </w:r>
      <w:r w:rsidR="00936158" w:rsidRPr="00034276">
        <w:rPr>
          <w:rFonts w:cs="Times New Roman"/>
          <w:szCs w:val="28"/>
          <w:lang w:val="uk-UA"/>
        </w:rPr>
        <w:t>ів</w:t>
      </w:r>
      <w:r w:rsidR="00825259" w:rsidRPr="00034276">
        <w:rPr>
          <w:rFonts w:cs="Times New Roman"/>
          <w:szCs w:val="28"/>
          <w:lang w:val="uk-UA"/>
        </w:rPr>
        <w:t xml:space="preserve"> харчування, </w:t>
      </w:r>
      <w:r w:rsidR="0064440A" w:rsidRPr="00034276">
        <w:rPr>
          <w:rFonts w:cs="Times New Roman"/>
          <w:szCs w:val="28"/>
          <w:lang w:val="uk-UA"/>
        </w:rPr>
        <w:t>лік</w:t>
      </w:r>
      <w:r w:rsidR="00936158" w:rsidRPr="00034276">
        <w:rPr>
          <w:rFonts w:cs="Times New Roman"/>
          <w:szCs w:val="28"/>
          <w:lang w:val="uk-UA"/>
        </w:rPr>
        <w:t>ів</w:t>
      </w:r>
      <w:r w:rsidR="00825259" w:rsidRPr="00034276">
        <w:rPr>
          <w:rFonts w:cs="Times New Roman"/>
          <w:szCs w:val="28"/>
          <w:lang w:val="uk-UA"/>
        </w:rPr>
        <w:t xml:space="preserve"> та </w:t>
      </w:r>
      <w:r w:rsidR="0064440A" w:rsidRPr="00034276">
        <w:rPr>
          <w:rFonts w:cs="Times New Roman"/>
          <w:szCs w:val="28"/>
          <w:lang w:val="uk-UA"/>
        </w:rPr>
        <w:t>туалетно-косметичн</w:t>
      </w:r>
      <w:r w:rsidR="00936158" w:rsidRPr="00034276">
        <w:rPr>
          <w:rFonts w:cs="Times New Roman"/>
          <w:szCs w:val="28"/>
          <w:lang w:val="uk-UA"/>
        </w:rPr>
        <w:t>их</w:t>
      </w:r>
      <w:r w:rsidR="0064440A" w:rsidRPr="00034276">
        <w:rPr>
          <w:rFonts w:cs="Times New Roman"/>
          <w:szCs w:val="28"/>
          <w:lang w:val="uk-UA"/>
        </w:rPr>
        <w:t xml:space="preserve"> засоб</w:t>
      </w:r>
      <w:r w:rsidR="00936158" w:rsidRPr="00034276">
        <w:rPr>
          <w:rFonts w:cs="Times New Roman"/>
          <w:szCs w:val="28"/>
          <w:lang w:val="uk-UA"/>
        </w:rPr>
        <w:t>ів</w:t>
      </w:r>
      <w:r w:rsidR="0064440A" w:rsidRPr="00034276">
        <w:rPr>
          <w:rFonts w:cs="Times New Roman"/>
          <w:szCs w:val="28"/>
          <w:lang w:val="uk-UA"/>
        </w:rPr>
        <w:t xml:space="preserve"> </w:t>
      </w:r>
      <w:r w:rsidR="00825259" w:rsidRPr="00034276">
        <w:rPr>
          <w:rFonts w:cs="Times New Roman"/>
          <w:szCs w:val="28"/>
          <w:lang w:val="uk-UA"/>
        </w:rPr>
        <w:t xml:space="preserve">залишалися стійкими, в той час як продажі непродовольчих товарів в магазинах продовжували знижуватися після </w:t>
      </w:r>
      <w:r w:rsidR="002B4467" w:rsidRPr="00034276">
        <w:rPr>
          <w:rFonts w:cs="Times New Roman"/>
          <w:szCs w:val="28"/>
          <w:lang w:val="uk-UA"/>
        </w:rPr>
        <w:t>падіння</w:t>
      </w:r>
      <w:r w:rsidR="00825259" w:rsidRPr="00034276">
        <w:rPr>
          <w:rFonts w:cs="Times New Roman"/>
          <w:szCs w:val="28"/>
          <w:lang w:val="uk-UA"/>
        </w:rPr>
        <w:t xml:space="preserve"> в березні.</w:t>
      </w:r>
      <w:r w:rsidR="000B60DD" w:rsidRPr="00034276">
        <w:rPr>
          <w:rFonts w:cs="Times New Roman"/>
          <w:szCs w:val="28"/>
          <w:lang w:val="uk-UA"/>
        </w:rPr>
        <w:t xml:space="preserve"> Рівень безробіття все ще близький до історичних мінімумів (3,5% у березні та квітні), але це приховує безпрецедентний сплеск короткочасної роботи, який, за даними інституту IFO, залучав 6,7 мільйона працівників або 15% робочої сили в червні.</w:t>
      </w:r>
    </w:p>
    <w:p w14:paraId="1B8B64B9" w14:textId="77777777" w:rsidR="003A2B64" w:rsidRDefault="00916567" w:rsidP="00FD679D">
      <w:pPr>
        <w:spacing w:line="360" w:lineRule="auto"/>
        <w:rPr>
          <w:rFonts w:cs="Times New Roman"/>
          <w:szCs w:val="28"/>
          <w:lang w:val="uk-UA"/>
        </w:rPr>
      </w:pPr>
      <w:r w:rsidRPr="00034276">
        <w:rPr>
          <w:rFonts w:cs="Times New Roman"/>
          <w:szCs w:val="28"/>
          <w:lang w:val="uk-UA"/>
        </w:rPr>
        <w:t xml:space="preserve">З весни німецький уряд вжив подальших значних заходів щодо </w:t>
      </w:r>
    </w:p>
    <w:p w14:paraId="5A3C9E97" w14:textId="5A2D06EF" w:rsidR="00FC37E4" w:rsidRPr="00034276" w:rsidRDefault="00916567" w:rsidP="00FD679D">
      <w:pPr>
        <w:spacing w:line="360" w:lineRule="auto"/>
        <w:ind w:left="0"/>
        <w:rPr>
          <w:rFonts w:cs="Times New Roman"/>
          <w:szCs w:val="28"/>
          <w:lang w:val="uk-UA"/>
        </w:rPr>
      </w:pPr>
      <w:r w:rsidRPr="00034276">
        <w:rPr>
          <w:rFonts w:cs="Times New Roman"/>
          <w:szCs w:val="28"/>
          <w:lang w:val="uk-UA"/>
        </w:rPr>
        <w:t>стабілізації економіки після спалаху пандемії. Початкова реакція у березні включала значну підтримку ліквідності компаній у формі державних гарантій позик, відстрочення податків, грантів для малого бізнесу та розширеного і спрощеного доступу до схем короткострокової роботи.</w:t>
      </w:r>
      <w:r w:rsidR="00DF1441" w:rsidRPr="00034276">
        <w:rPr>
          <w:rFonts w:cs="Times New Roman"/>
          <w:szCs w:val="28"/>
          <w:lang w:val="uk-UA"/>
        </w:rPr>
        <w:t xml:space="preserve"> Загалом заходи, що стосуються дефіциту, склали 4,7% ВВП у 2020 році, тоді як гарантії - близько 40% ВВП. Крім того, на початку червня уряд оголосив про пакет фінансових стимулів в розмірі близько 130 млрд євро (3,8% ВВП) на 2020 і 2021 роки для підтримки відновлення економіки.</w:t>
      </w:r>
      <w:r w:rsidR="00E97454" w:rsidRPr="00034276">
        <w:rPr>
          <w:rFonts w:cs="Times New Roman"/>
          <w:szCs w:val="28"/>
          <w:lang w:val="uk-UA"/>
        </w:rPr>
        <w:t xml:space="preserve"> Він включає заходи щодо збільшення споживання (зокрема, зниження ставок ПДВ у другій половині цього року) та інвестицій, пом'якшення впливу балансу на збитки компаній та підтримання інвестиційної спроможності місцевих органів влади.</w:t>
      </w:r>
      <w:r w:rsidR="001F7067" w:rsidRPr="00034276">
        <w:rPr>
          <w:rFonts w:cs="Times New Roman"/>
          <w:szCs w:val="28"/>
          <w:lang w:val="uk-UA"/>
        </w:rPr>
        <w:t xml:space="preserve"> Цей пакет також передбачає стимули для орієнтованих на майбутнє інвестицій, спрямованих на сприяння переходу до "зеленої" та цифрової економіки.</w:t>
      </w:r>
    </w:p>
    <w:p w14:paraId="3B5BD1F9" w14:textId="77777777" w:rsidR="003A2B64" w:rsidRDefault="00FC37E4" w:rsidP="00FD679D">
      <w:pPr>
        <w:spacing w:line="360" w:lineRule="auto"/>
        <w:rPr>
          <w:rFonts w:cs="Times New Roman"/>
          <w:szCs w:val="28"/>
          <w:lang w:val="uk-UA"/>
        </w:rPr>
      </w:pPr>
      <w:r w:rsidRPr="00034276">
        <w:rPr>
          <w:rFonts w:cs="Times New Roman"/>
          <w:szCs w:val="28"/>
          <w:lang w:val="uk-UA"/>
        </w:rPr>
        <w:t xml:space="preserve">Незважаючи на більш слабке, ніж очікувалося, зростання у першому </w:t>
      </w:r>
    </w:p>
    <w:p w14:paraId="7EC7C5FC" w14:textId="20E22A4E" w:rsidR="00801409" w:rsidRPr="00034276" w:rsidRDefault="00FC37E4" w:rsidP="00FD679D">
      <w:pPr>
        <w:spacing w:line="360" w:lineRule="auto"/>
        <w:ind w:left="0"/>
        <w:rPr>
          <w:rFonts w:cs="Times New Roman"/>
          <w:szCs w:val="28"/>
          <w:lang w:val="uk-UA"/>
        </w:rPr>
      </w:pPr>
      <w:r w:rsidRPr="00034276">
        <w:rPr>
          <w:rFonts w:cs="Times New Roman"/>
          <w:szCs w:val="28"/>
          <w:lang w:val="uk-UA"/>
        </w:rPr>
        <w:t xml:space="preserve">кварталі та погіршення зовнішніх перспектив, прогнозується, що реальний ВВП зменшиться у 2020 році в основному відповідно до весняного прогнозу на 61⁄4%.  Очікується, що потужний фінансовий стимул збільшить попит, забезпечить необхідну підтримку ліквідності і запобігатиме зростанню </w:t>
      </w:r>
      <w:r w:rsidRPr="00034276">
        <w:rPr>
          <w:rFonts w:cs="Times New Roman"/>
          <w:szCs w:val="28"/>
          <w:lang w:val="uk-UA"/>
        </w:rPr>
        <w:lastRenderedPageBreak/>
        <w:t>безробіття.</w:t>
      </w:r>
      <w:r w:rsidR="00652642" w:rsidRPr="00034276">
        <w:rPr>
          <w:rFonts w:cs="Times New Roman"/>
          <w:szCs w:val="28"/>
          <w:lang w:val="uk-UA"/>
        </w:rPr>
        <w:t xml:space="preserve"> Отже, очікується, що це прокладе шлях відносно швидкому відновленню, починаючи з другої половини цього року. Очікується, що ВВП зросте на 51⁄4% у 2021 році.</w:t>
      </w:r>
    </w:p>
    <w:p w14:paraId="330CA5B3" w14:textId="77777777" w:rsidR="003A2B64" w:rsidRDefault="00801409" w:rsidP="00FD679D">
      <w:pPr>
        <w:spacing w:line="360" w:lineRule="auto"/>
        <w:rPr>
          <w:rFonts w:cs="Times New Roman"/>
          <w:szCs w:val="28"/>
          <w:lang w:val="uk-UA"/>
        </w:rPr>
      </w:pPr>
      <w:r w:rsidRPr="00034276">
        <w:rPr>
          <w:rFonts w:cs="Times New Roman"/>
          <w:szCs w:val="28"/>
          <w:lang w:val="uk-UA"/>
        </w:rPr>
        <w:t xml:space="preserve">Ризики мають тенденцію до зниження і пов'язані з, можливо, більш </w:t>
      </w:r>
    </w:p>
    <w:p w14:paraId="7F12A287" w14:textId="3B16E3DD" w:rsidR="0033321E" w:rsidRPr="00034276" w:rsidRDefault="00801409" w:rsidP="00FD679D">
      <w:pPr>
        <w:spacing w:line="360" w:lineRule="auto"/>
        <w:ind w:left="0"/>
        <w:rPr>
          <w:rFonts w:cs="Times New Roman"/>
          <w:szCs w:val="28"/>
          <w:lang w:val="uk-UA"/>
        </w:rPr>
      </w:pPr>
      <w:r w:rsidRPr="00034276">
        <w:rPr>
          <w:rFonts w:cs="Times New Roman"/>
          <w:szCs w:val="28"/>
          <w:lang w:val="uk-UA"/>
        </w:rPr>
        <w:t>тривалими міжнародними наслідками і падінням експортного попиту.</w:t>
      </w:r>
      <w:r w:rsidR="008A1D95" w:rsidRPr="00034276">
        <w:rPr>
          <w:rFonts w:cs="Times New Roman"/>
          <w:szCs w:val="28"/>
          <w:lang w:val="uk-UA"/>
        </w:rPr>
        <w:t xml:space="preserve"> </w:t>
      </w:r>
      <w:r w:rsidRPr="00034276">
        <w:rPr>
          <w:rFonts w:cs="Times New Roman"/>
          <w:szCs w:val="28"/>
          <w:lang w:val="uk-UA"/>
        </w:rPr>
        <w:t>З огляду на сильну експортну орієнтацію Німеччини, це спричинить більшу шкоду для промислової діяльності та може уповільнити відновлення.</w:t>
      </w:r>
      <w:r w:rsidR="008A1D95" w:rsidRPr="00034276">
        <w:rPr>
          <w:rFonts w:cs="Times New Roman"/>
          <w:szCs w:val="28"/>
          <w:lang w:val="uk-UA"/>
        </w:rPr>
        <w:t xml:space="preserve"> Усередині країни для відновлення споживчого попиту може знадобитися більше часу, якщо триватимуть санітарні проблеми, збережеться невизначеність щодо доходів і вплив стимулів до споживання виявиться слабшим.</w:t>
      </w:r>
    </w:p>
    <w:p w14:paraId="763AC3C0" w14:textId="77777777" w:rsidR="003A2B64" w:rsidRDefault="0033321E" w:rsidP="00FD679D">
      <w:pPr>
        <w:spacing w:line="360" w:lineRule="auto"/>
        <w:rPr>
          <w:rFonts w:cs="Times New Roman"/>
          <w:szCs w:val="28"/>
          <w:lang w:val="uk-UA"/>
        </w:rPr>
      </w:pPr>
      <w:r w:rsidRPr="00034276">
        <w:rPr>
          <w:rFonts w:cs="Times New Roman"/>
          <w:szCs w:val="28"/>
          <w:lang w:val="uk-UA"/>
        </w:rPr>
        <w:t xml:space="preserve">Нинішній слабкий інфляційний тиск буде ще більше ослаблений </w:t>
      </w:r>
    </w:p>
    <w:p w14:paraId="08B04143" w14:textId="5F66A145" w:rsidR="00BC56A8" w:rsidRDefault="0033321E" w:rsidP="00FD679D">
      <w:pPr>
        <w:spacing w:line="360" w:lineRule="auto"/>
        <w:ind w:left="0"/>
        <w:rPr>
          <w:rFonts w:cs="Times New Roman"/>
          <w:szCs w:val="28"/>
          <w:lang w:val="uk-UA"/>
        </w:rPr>
      </w:pPr>
      <w:r w:rsidRPr="00034276">
        <w:rPr>
          <w:rFonts w:cs="Times New Roman"/>
          <w:szCs w:val="28"/>
          <w:lang w:val="uk-UA"/>
        </w:rPr>
        <w:t>низькими цінами на енергоносії.</w:t>
      </w:r>
      <w:r w:rsidR="0051782A" w:rsidRPr="004E4FCE">
        <w:rPr>
          <w:rFonts w:cs="Times New Roman"/>
          <w:szCs w:val="28"/>
          <w:lang w:val="uk-UA"/>
        </w:rPr>
        <w:t xml:space="preserve"> </w:t>
      </w:r>
      <w:r w:rsidR="0051782A" w:rsidRPr="00034276">
        <w:rPr>
          <w:rFonts w:cs="Times New Roman"/>
          <w:szCs w:val="28"/>
          <w:lang w:val="uk-UA"/>
        </w:rPr>
        <w:t>Очікується, що зниження ПДВ з липня по грудень 2020 року буде принаймні частково перенесено на споживачів і ще більше сповільнить інфляцію в кінці цього року.</w:t>
      </w:r>
      <w:r w:rsidR="00BC56A8" w:rsidRPr="00034276">
        <w:rPr>
          <w:rFonts w:cs="Times New Roman"/>
          <w:szCs w:val="28"/>
          <w:lang w:val="uk-UA"/>
        </w:rPr>
        <w:t xml:space="preserve"> У наступному році буде спостерігатися сильний ефект бази, оскільки ставки ПДВ будуть відновлені в січні, але інфляція в цілому залишатиметься помірною. Відповідно, очікується, що інфляція за ХІПЦ цього року зменшиться до 0,4% і повернеться до приблизно 1,5% у 2021 році.</w:t>
      </w:r>
    </w:p>
    <w:p w14:paraId="27F5FF79" w14:textId="77777777" w:rsidR="0041182B" w:rsidRDefault="0041182B" w:rsidP="00FD679D">
      <w:pPr>
        <w:spacing w:line="360" w:lineRule="auto"/>
        <w:ind w:left="0"/>
        <w:rPr>
          <w:rFonts w:cs="Times New Roman"/>
          <w:szCs w:val="28"/>
          <w:lang w:val="uk-UA"/>
        </w:rPr>
      </w:pPr>
    </w:p>
    <w:p w14:paraId="11424857" w14:textId="767461E2" w:rsidR="0041182B" w:rsidRDefault="0041182B" w:rsidP="00FD679D">
      <w:pPr>
        <w:pStyle w:val="a3"/>
        <w:numPr>
          <w:ilvl w:val="1"/>
          <w:numId w:val="2"/>
        </w:numPr>
        <w:spacing w:line="360" w:lineRule="auto"/>
        <w:rPr>
          <w:rFonts w:cs="Times New Roman"/>
          <w:b/>
          <w:bCs/>
          <w:szCs w:val="28"/>
          <w:lang w:val="uk-UA"/>
        </w:rPr>
      </w:pPr>
      <w:r w:rsidRPr="0041182B">
        <w:rPr>
          <w:rFonts w:cs="Times New Roman"/>
          <w:b/>
          <w:bCs/>
          <w:szCs w:val="28"/>
          <w:lang w:val="uk-UA"/>
        </w:rPr>
        <w:t>ЕСТОНІЯ</w:t>
      </w:r>
    </w:p>
    <w:p w14:paraId="69DC159B" w14:textId="77777777" w:rsidR="00F0597A" w:rsidRPr="0041182B" w:rsidRDefault="00F0597A" w:rsidP="00FD679D">
      <w:pPr>
        <w:pStyle w:val="a3"/>
        <w:spacing w:line="360" w:lineRule="auto"/>
        <w:ind w:left="1080"/>
        <w:rPr>
          <w:rFonts w:cs="Times New Roman"/>
          <w:b/>
          <w:bCs/>
          <w:szCs w:val="28"/>
          <w:lang w:val="uk-UA"/>
        </w:rPr>
      </w:pPr>
    </w:p>
    <w:p w14:paraId="7ECB4B0D" w14:textId="77777777" w:rsidR="00D3275B" w:rsidRPr="0041182B" w:rsidRDefault="00D3275B" w:rsidP="00FD679D">
      <w:pPr>
        <w:spacing w:line="360" w:lineRule="auto"/>
      </w:pPr>
      <w:r w:rsidRPr="0041182B">
        <w:t xml:space="preserve">ВВП впав більше, ніж очікувалося, у першому кварталі року - на </w:t>
      </w:r>
    </w:p>
    <w:p w14:paraId="580B2C4E" w14:textId="77777777" w:rsidR="00D3275B" w:rsidRDefault="00D3275B" w:rsidP="00FD679D">
      <w:pPr>
        <w:spacing w:line="360" w:lineRule="auto"/>
        <w:ind w:left="0"/>
      </w:pPr>
      <w:r w:rsidRPr="0041182B">
        <w:t xml:space="preserve">3.7% </w:t>
      </w:r>
      <w:r w:rsidRPr="00034276">
        <w:t>у порівнянні з попереднім кварталом</w:t>
      </w:r>
      <w:r w:rsidRPr="0041182B">
        <w:t xml:space="preserve"> та на 0.8% у </w:t>
      </w:r>
      <w:r>
        <w:t>порівнянні з минулим роком. Зниження</w:t>
      </w:r>
      <w:r w:rsidRPr="0041182B">
        <w:t xml:space="preserve"> в основному відбулося через такі фактори, які не пов’язані із заходами </w:t>
      </w:r>
      <w:r>
        <w:t xml:space="preserve">обмеження </w:t>
      </w:r>
      <w:r w:rsidRPr="0041182B">
        <w:t>COVID-19, такі як зниження виробництва в енергетичному секторі та негативний вплив на ВВП запасів моторного палива в останньому кварталі 2019 року.</w:t>
      </w:r>
      <w:r>
        <w:t xml:space="preserve"> Зростання с</w:t>
      </w:r>
      <w:r w:rsidRPr="00503C09">
        <w:t xml:space="preserve">поживання домогосподарств </w:t>
      </w:r>
      <w:r>
        <w:t>практично зведене до</w:t>
      </w:r>
      <w:r w:rsidRPr="00503C09">
        <w:t xml:space="preserve"> нуля, а інвестиції в корпоративне обладнання </w:t>
      </w:r>
      <w:r>
        <w:t xml:space="preserve">впали </w:t>
      </w:r>
      <w:r w:rsidRPr="00503C09">
        <w:t>в першому кварталі.</w:t>
      </w:r>
      <w:r>
        <w:t xml:space="preserve"> </w:t>
      </w:r>
      <w:r w:rsidRPr="00503C09">
        <w:t xml:space="preserve">У той же час будівельна діяльність постраждала не так </w:t>
      </w:r>
      <w:r w:rsidRPr="00503C09">
        <w:lastRenderedPageBreak/>
        <w:t>швидко і продовжувала розширюватися.</w:t>
      </w:r>
      <w:r>
        <w:t xml:space="preserve"> </w:t>
      </w:r>
      <w:r w:rsidRPr="00503C09">
        <w:t>Імпорт скоротився більше, ніж експорт, збільшивши сальдо поточного рахунку.</w:t>
      </w:r>
    </w:p>
    <w:p w14:paraId="3FAF8C78" w14:textId="77777777" w:rsidR="00D3275B" w:rsidRDefault="00D3275B" w:rsidP="00FD679D">
      <w:pPr>
        <w:spacing w:line="360" w:lineRule="auto"/>
      </w:pPr>
      <w:r w:rsidRPr="00503C09">
        <w:t xml:space="preserve">Ринок праці Естонії порівняно швидко реагував на кризу. Наприкінці </w:t>
      </w:r>
    </w:p>
    <w:p w14:paraId="4CACB328" w14:textId="77777777" w:rsidR="00D3275B" w:rsidRDefault="00D3275B" w:rsidP="00FD679D">
      <w:pPr>
        <w:spacing w:line="360" w:lineRule="auto"/>
        <w:ind w:left="0"/>
      </w:pPr>
      <w:r w:rsidRPr="00503C09">
        <w:t>червня рівень зареєстрованого безробіття досяг майже 8% порівняно з 4,7% роком тому.</w:t>
      </w:r>
      <w:r>
        <w:t xml:space="preserve"> </w:t>
      </w:r>
      <w:r w:rsidRPr="00503C09">
        <w:t>Багато компаній відреагували</w:t>
      </w:r>
      <w:r>
        <w:t xml:space="preserve"> на це</w:t>
      </w:r>
      <w:r w:rsidRPr="00503C09">
        <w:t xml:space="preserve"> або скороченням робочих місць, або скороченням заробітної плати, або і тим, і іншим, але падіння зайнятості в даний час все ще компенсується схемою субсидування заробітної плати, в рамках якої Державний фонд страхування від безробіття виплачує частину заробітної плати за певних умов.</w:t>
      </w:r>
      <w:r>
        <w:t xml:space="preserve"> </w:t>
      </w:r>
      <w:r w:rsidRPr="00C0516F">
        <w:t xml:space="preserve">Після різкого </w:t>
      </w:r>
      <w:r>
        <w:t>зростання</w:t>
      </w:r>
      <w:r w:rsidRPr="00C0516F">
        <w:t xml:space="preserve"> на ранньому етапі зростання безробіття сповільнилося в травні і червні.</w:t>
      </w:r>
    </w:p>
    <w:p w14:paraId="1861DE06" w14:textId="77777777" w:rsidR="00D3275B" w:rsidRDefault="00D3275B" w:rsidP="00FD679D">
      <w:pPr>
        <w:spacing w:line="360" w:lineRule="auto"/>
      </w:pPr>
      <w:r w:rsidRPr="00C0516F">
        <w:t xml:space="preserve">Очікується, що економічна криза досягне </w:t>
      </w:r>
      <w:r>
        <w:t>найнижчого рівня</w:t>
      </w:r>
      <w:r w:rsidRPr="00C0516F">
        <w:t xml:space="preserve"> в другому </w:t>
      </w:r>
    </w:p>
    <w:p w14:paraId="7D8F5382" w14:textId="77777777" w:rsidR="00D3275B" w:rsidRDefault="00D3275B" w:rsidP="00FD679D">
      <w:pPr>
        <w:spacing w:line="360" w:lineRule="auto"/>
        <w:ind w:left="0"/>
      </w:pPr>
      <w:r w:rsidRPr="00C0516F">
        <w:t>кварталі.</w:t>
      </w:r>
      <w:r>
        <w:t xml:space="preserve"> </w:t>
      </w:r>
      <w:r w:rsidRPr="00C0516F">
        <w:t>Короткотермінові показники в травні вже пропонували певн</w:t>
      </w:r>
      <w:r>
        <w:t>е відновлення</w:t>
      </w:r>
      <w:r w:rsidRPr="00C0516F">
        <w:t>, включаючи зростання роздрібної торгівлі.</w:t>
      </w:r>
      <w:r>
        <w:t xml:space="preserve"> </w:t>
      </w:r>
      <w:r w:rsidRPr="00C0516F">
        <w:t>Песимізм у виробничому секторі, однак, зберігається через високу невизначеність зовнішніх ринків і високу залежність економіки Естонії від експорту.</w:t>
      </w:r>
      <w:r>
        <w:t xml:space="preserve"> </w:t>
      </w:r>
      <w:r w:rsidRPr="00C0516F">
        <w:t>Туристичному сектору, ймовірно, доведеться розраховувати цього літнього сезону здебільшого на туристів з деяких сусідніх країн, які зазвичай становлять менше половини іноземних туристів в Естонії.</w:t>
      </w:r>
      <w:r>
        <w:t xml:space="preserve"> </w:t>
      </w:r>
      <w:r w:rsidRPr="00C0516F">
        <w:t>Враховуючи слабкий перший квартал та тривалу невизначеність для експортних секторів, зараз прогнозується скорочення ВВП на понад 71⁄2% у 2020 році.</w:t>
      </w:r>
      <w:r>
        <w:t xml:space="preserve"> </w:t>
      </w:r>
      <w:r w:rsidRPr="00C0516F">
        <w:t xml:space="preserve">Очікується, що в 2021 році ВВП зросте більш ніж на 6%, що відображає ефект </w:t>
      </w:r>
      <w:r>
        <w:t xml:space="preserve">бази </w:t>
      </w:r>
      <w:r w:rsidRPr="00C0516F">
        <w:t>і вже вжиті заходи стимулювання, що підвищують інвестиції і загальну впевненість.</w:t>
      </w:r>
    </w:p>
    <w:p w14:paraId="7E839F6E" w14:textId="77777777" w:rsidR="00D3275B" w:rsidRDefault="00D3275B" w:rsidP="00FD679D">
      <w:pPr>
        <w:spacing w:line="360" w:lineRule="auto"/>
      </w:pPr>
      <w:r w:rsidRPr="00C0516F">
        <w:t xml:space="preserve">У квітні і травні інфляція різко знизилася, що в першу чергу пояснюється </w:t>
      </w:r>
    </w:p>
    <w:p w14:paraId="072A946C" w14:textId="399C8906" w:rsidR="000B01C3" w:rsidRDefault="00D3275B" w:rsidP="00FD679D">
      <w:pPr>
        <w:spacing w:line="360" w:lineRule="auto"/>
        <w:ind w:left="0"/>
      </w:pPr>
      <w:r w:rsidRPr="00C0516F">
        <w:t>зниженням цін на енергоносії</w:t>
      </w:r>
      <w:r>
        <w:t xml:space="preserve"> </w:t>
      </w:r>
      <w:r w:rsidRPr="00C0516F">
        <w:t>та скорочення</w:t>
      </w:r>
      <w:r>
        <w:t>м</w:t>
      </w:r>
      <w:r w:rsidRPr="00C0516F">
        <w:t xml:space="preserve"> акцизів на деякі види енергоносіїв у травні.</w:t>
      </w:r>
      <w:r>
        <w:t xml:space="preserve"> </w:t>
      </w:r>
      <w:r w:rsidRPr="00C0516F">
        <w:t>Економічна криза, здається, при</w:t>
      </w:r>
      <w:r>
        <w:t>звела</w:t>
      </w:r>
      <w:r w:rsidRPr="00C0516F">
        <w:t xml:space="preserve"> до знижен</w:t>
      </w:r>
      <w:r>
        <w:t>ня</w:t>
      </w:r>
      <w:r w:rsidRPr="00C0516F">
        <w:t xml:space="preserve"> цін </w:t>
      </w:r>
      <w:r>
        <w:t xml:space="preserve">у більшості </w:t>
      </w:r>
      <w:r w:rsidRPr="00C0516F">
        <w:t xml:space="preserve">категорій продуктів і послуг, і обмеження з боку пропозиції під час </w:t>
      </w:r>
      <w:r>
        <w:t>стримувань</w:t>
      </w:r>
      <w:r w:rsidRPr="00C0516F">
        <w:t xml:space="preserve"> не при</w:t>
      </w:r>
      <w:r>
        <w:t>з</w:t>
      </w:r>
      <w:r w:rsidRPr="00C0516F">
        <w:t>вели до підвищення цін в цілому.</w:t>
      </w:r>
      <w:r>
        <w:t xml:space="preserve"> </w:t>
      </w:r>
    </w:p>
    <w:p w14:paraId="08BCA3C4" w14:textId="77777777" w:rsidR="00DF62C9" w:rsidRDefault="00DF62C9" w:rsidP="000B01C3">
      <w:pPr>
        <w:spacing w:line="276" w:lineRule="auto"/>
        <w:ind w:left="0" w:right="-89"/>
        <w:jc w:val="center"/>
        <w:rPr>
          <w:rFonts w:eastAsia="Times New Roman" w:cs="Arial"/>
          <w:b/>
          <w:szCs w:val="20"/>
          <w:lang w:val="uk-UA" w:eastAsia="uk-UA"/>
        </w:rPr>
      </w:pPr>
    </w:p>
    <w:p w14:paraId="75520C98" w14:textId="77777777" w:rsidR="00DF62C9" w:rsidRDefault="00DF62C9" w:rsidP="000B01C3">
      <w:pPr>
        <w:spacing w:line="276" w:lineRule="auto"/>
        <w:ind w:left="0" w:right="-89"/>
        <w:jc w:val="center"/>
        <w:rPr>
          <w:rFonts w:eastAsia="Times New Roman" w:cs="Arial"/>
          <w:b/>
          <w:szCs w:val="20"/>
          <w:lang w:val="uk-UA" w:eastAsia="uk-UA"/>
        </w:rPr>
      </w:pPr>
    </w:p>
    <w:p w14:paraId="6C5507BD" w14:textId="77777777" w:rsidR="00DF62C9" w:rsidRDefault="00DF62C9" w:rsidP="000B01C3">
      <w:pPr>
        <w:spacing w:line="276" w:lineRule="auto"/>
        <w:ind w:left="0" w:right="-89"/>
        <w:jc w:val="center"/>
        <w:rPr>
          <w:rFonts w:eastAsia="Times New Roman" w:cs="Arial"/>
          <w:b/>
          <w:szCs w:val="20"/>
          <w:lang w:val="uk-UA" w:eastAsia="uk-UA"/>
        </w:rPr>
      </w:pPr>
    </w:p>
    <w:sectPr w:rsidR="00DF62C9" w:rsidSect="00DF62C9">
      <w:headerReference w:type="default" r:id="rId8"/>
      <w:pgSz w:w="11906" w:h="16838"/>
      <w:pgMar w:top="1134" w:right="851" w:bottom="1134" w:left="1701" w:header="708" w:footer="708" w:gutter="0"/>
      <w:pgNumType w:start="3"/>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424E2E" w14:textId="77777777" w:rsidR="009C0FF5" w:rsidRDefault="009C0FF5" w:rsidP="00B77656">
      <w:r>
        <w:separator/>
      </w:r>
    </w:p>
  </w:endnote>
  <w:endnote w:type="continuationSeparator" w:id="0">
    <w:p w14:paraId="1E69D674" w14:textId="77777777" w:rsidR="009C0FF5" w:rsidRDefault="009C0FF5" w:rsidP="00B776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0"/>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10000000" w:usb2="00000000" w:usb3="00000000" w:csb0="80000001" w:csb1="00000000"/>
  </w:font>
  <w:font w:name="Calibri">
    <w:panose1 w:val="020F0502020204030204"/>
    <w:charset w:val="00"/>
    <w:family w:val="swiss"/>
    <w:pitch w:val="variable"/>
    <w:sig w:usb0="00000003" w:usb1="00000000" w:usb2="00000000" w:usb3="00000000" w:csb0="00000001" w:csb1="00000000"/>
  </w:font>
  <w:font w:name="Arial">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0C3A9E" w14:textId="77777777" w:rsidR="009C0FF5" w:rsidRDefault="009C0FF5" w:rsidP="00B77656">
      <w:r>
        <w:separator/>
      </w:r>
    </w:p>
  </w:footnote>
  <w:footnote w:type="continuationSeparator" w:id="0">
    <w:p w14:paraId="0B79F7B2" w14:textId="77777777" w:rsidR="009C0FF5" w:rsidRDefault="009C0FF5" w:rsidP="00B776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767EF9" w14:textId="3D0EED62" w:rsidR="00200B4D" w:rsidRDefault="00200B4D">
    <w:pPr>
      <w:pStyle w:val="a4"/>
      <w:jc w:val="right"/>
    </w:pPr>
  </w:p>
  <w:p w14:paraId="6AF207D2" w14:textId="77777777" w:rsidR="00200B4D" w:rsidRDefault="00200B4D" w:rsidP="00B77656">
    <w:pPr>
      <w:pStyle w:val="a4"/>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032BA9"/>
    <w:multiLevelType w:val="hybridMultilevel"/>
    <w:tmpl w:val="6FA208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CD2309F"/>
    <w:multiLevelType w:val="hybridMultilevel"/>
    <w:tmpl w:val="E37EFAB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7387453F"/>
    <w:multiLevelType w:val="hybridMultilevel"/>
    <w:tmpl w:val="777084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75AA4008"/>
    <w:multiLevelType w:val="multilevel"/>
    <w:tmpl w:val="03A41DF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5"/>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E8C"/>
    <w:rsid w:val="00001272"/>
    <w:rsid w:val="00005D8D"/>
    <w:rsid w:val="00034276"/>
    <w:rsid w:val="00057D0F"/>
    <w:rsid w:val="000824FA"/>
    <w:rsid w:val="00084D46"/>
    <w:rsid w:val="0008692D"/>
    <w:rsid w:val="00093663"/>
    <w:rsid w:val="000B01C3"/>
    <w:rsid w:val="000B28E2"/>
    <w:rsid w:val="000B48BF"/>
    <w:rsid w:val="000B60DD"/>
    <w:rsid w:val="000C0885"/>
    <w:rsid w:val="000E0555"/>
    <w:rsid w:val="001252A9"/>
    <w:rsid w:val="00132711"/>
    <w:rsid w:val="00161885"/>
    <w:rsid w:val="0016189F"/>
    <w:rsid w:val="001A2948"/>
    <w:rsid w:val="001E50E4"/>
    <w:rsid w:val="001E73E6"/>
    <w:rsid w:val="001F7067"/>
    <w:rsid w:val="001F7F2B"/>
    <w:rsid w:val="00200B4D"/>
    <w:rsid w:val="002160E8"/>
    <w:rsid w:val="002512D9"/>
    <w:rsid w:val="00255347"/>
    <w:rsid w:val="002568E7"/>
    <w:rsid w:val="00284C60"/>
    <w:rsid w:val="002855A7"/>
    <w:rsid w:val="00293D7F"/>
    <w:rsid w:val="002A0A04"/>
    <w:rsid w:val="002A71B8"/>
    <w:rsid w:val="002B4467"/>
    <w:rsid w:val="002D54F1"/>
    <w:rsid w:val="002D7417"/>
    <w:rsid w:val="002E2296"/>
    <w:rsid w:val="0033321E"/>
    <w:rsid w:val="00356F75"/>
    <w:rsid w:val="00364043"/>
    <w:rsid w:val="00367057"/>
    <w:rsid w:val="00372456"/>
    <w:rsid w:val="00377ECB"/>
    <w:rsid w:val="00380AAD"/>
    <w:rsid w:val="003964DB"/>
    <w:rsid w:val="003A2B64"/>
    <w:rsid w:val="003A6E75"/>
    <w:rsid w:val="003E0B86"/>
    <w:rsid w:val="003E1095"/>
    <w:rsid w:val="003F6CEA"/>
    <w:rsid w:val="00407703"/>
    <w:rsid w:val="0041182B"/>
    <w:rsid w:val="004252FB"/>
    <w:rsid w:val="00431338"/>
    <w:rsid w:val="00444D11"/>
    <w:rsid w:val="00452B06"/>
    <w:rsid w:val="00466023"/>
    <w:rsid w:val="00466D2E"/>
    <w:rsid w:val="004778E4"/>
    <w:rsid w:val="0049376E"/>
    <w:rsid w:val="00496FC8"/>
    <w:rsid w:val="00497792"/>
    <w:rsid w:val="004C60D6"/>
    <w:rsid w:val="004D6989"/>
    <w:rsid w:val="004E4FCE"/>
    <w:rsid w:val="00503C09"/>
    <w:rsid w:val="0051782A"/>
    <w:rsid w:val="00536F2D"/>
    <w:rsid w:val="00541ECD"/>
    <w:rsid w:val="00561E6D"/>
    <w:rsid w:val="0058104D"/>
    <w:rsid w:val="005920D3"/>
    <w:rsid w:val="0059684E"/>
    <w:rsid w:val="005B46D4"/>
    <w:rsid w:val="005D70EA"/>
    <w:rsid w:val="005E27E5"/>
    <w:rsid w:val="005F7758"/>
    <w:rsid w:val="00604479"/>
    <w:rsid w:val="0062295C"/>
    <w:rsid w:val="0064169D"/>
    <w:rsid w:val="00643425"/>
    <w:rsid w:val="0064440A"/>
    <w:rsid w:val="00652642"/>
    <w:rsid w:val="006603B8"/>
    <w:rsid w:val="00660546"/>
    <w:rsid w:val="00670419"/>
    <w:rsid w:val="0067679F"/>
    <w:rsid w:val="00677E99"/>
    <w:rsid w:val="00683DD5"/>
    <w:rsid w:val="006B23B0"/>
    <w:rsid w:val="006D02AD"/>
    <w:rsid w:val="006E2350"/>
    <w:rsid w:val="006F5A95"/>
    <w:rsid w:val="007351DE"/>
    <w:rsid w:val="007409C2"/>
    <w:rsid w:val="0074135D"/>
    <w:rsid w:val="00781590"/>
    <w:rsid w:val="00792E8C"/>
    <w:rsid w:val="00793E4F"/>
    <w:rsid w:val="007C2710"/>
    <w:rsid w:val="007D1580"/>
    <w:rsid w:val="007D1BE4"/>
    <w:rsid w:val="00801409"/>
    <w:rsid w:val="008021F4"/>
    <w:rsid w:val="008067A1"/>
    <w:rsid w:val="008210F7"/>
    <w:rsid w:val="00822034"/>
    <w:rsid w:val="00825259"/>
    <w:rsid w:val="008371C7"/>
    <w:rsid w:val="00850BE7"/>
    <w:rsid w:val="008A1D95"/>
    <w:rsid w:val="008A5D6B"/>
    <w:rsid w:val="008B56ED"/>
    <w:rsid w:val="008D3FD9"/>
    <w:rsid w:val="008D4A74"/>
    <w:rsid w:val="008D7F98"/>
    <w:rsid w:val="008F2976"/>
    <w:rsid w:val="00913C12"/>
    <w:rsid w:val="00916567"/>
    <w:rsid w:val="00920AD6"/>
    <w:rsid w:val="009226C3"/>
    <w:rsid w:val="009231D5"/>
    <w:rsid w:val="00931499"/>
    <w:rsid w:val="00936158"/>
    <w:rsid w:val="00937534"/>
    <w:rsid w:val="00937D11"/>
    <w:rsid w:val="00940AF1"/>
    <w:rsid w:val="00970784"/>
    <w:rsid w:val="009715E9"/>
    <w:rsid w:val="00980766"/>
    <w:rsid w:val="00980EC3"/>
    <w:rsid w:val="009909C7"/>
    <w:rsid w:val="009C065A"/>
    <w:rsid w:val="009C0FF5"/>
    <w:rsid w:val="009E030C"/>
    <w:rsid w:val="009F3645"/>
    <w:rsid w:val="00A206A3"/>
    <w:rsid w:val="00A2247C"/>
    <w:rsid w:val="00A31A9E"/>
    <w:rsid w:val="00A33E42"/>
    <w:rsid w:val="00A35857"/>
    <w:rsid w:val="00A370BE"/>
    <w:rsid w:val="00A47F3E"/>
    <w:rsid w:val="00A5289B"/>
    <w:rsid w:val="00A53374"/>
    <w:rsid w:val="00A552A1"/>
    <w:rsid w:val="00A6097A"/>
    <w:rsid w:val="00A73304"/>
    <w:rsid w:val="00A85054"/>
    <w:rsid w:val="00AA28ED"/>
    <w:rsid w:val="00AB1C71"/>
    <w:rsid w:val="00AB3114"/>
    <w:rsid w:val="00AB3E11"/>
    <w:rsid w:val="00AC4FA3"/>
    <w:rsid w:val="00AE3530"/>
    <w:rsid w:val="00B11D98"/>
    <w:rsid w:val="00B17092"/>
    <w:rsid w:val="00B20BE0"/>
    <w:rsid w:val="00B56234"/>
    <w:rsid w:val="00B6292A"/>
    <w:rsid w:val="00B7451F"/>
    <w:rsid w:val="00B77656"/>
    <w:rsid w:val="00B93FCD"/>
    <w:rsid w:val="00BA3BE5"/>
    <w:rsid w:val="00BC1001"/>
    <w:rsid w:val="00BC56A8"/>
    <w:rsid w:val="00BE3CC8"/>
    <w:rsid w:val="00C00BA0"/>
    <w:rsid w:val="00C0516F"/>
    <w:rsid w:val="00C07EBA"/>
    <w:rsid w:val="00C11057"/>
    <w:rsid w:val="00C22675"/>
    <w:rsid w:val="00C259D1"/>
    <w:rsid w:val="00C339B8"/>
    <w:rsid w:val="00C401A9"/>
    <w:rsid w:val="00C46535"/>
    <w:rsid w:val="00C52FB5"/>
    <w:rsid w:val="00C53B7E"/>
    <w:rsid w:val="00C57B35"/>
    <w:rsid w:val="00C616D8"/>
    <w:rsid w:val="00C71DD9"/>
    <w:rsid w:val="00C72BC4"/>
    <w:rsid w:val="00C76495"/>
    <w:rsid w:val="00C82847"/>
    <w:rsid w:val="00C857C0"/>
    <w:rsid w:val="00CB160B"/>
    <w:rsid w:val="00CB20A9"/>
    <w:rsid w:val="00CD4715"/>
    <w:rsid w:val="00CE0299"/>
    <w:rsid w:val="00CF14DB"/>
    <w:rsid w:val="00CF3039"/>
    <w:rsid w:val="00D3275B"/>
    <w:rsid w:val="00D41010"/>
    <w:rsid w:val="00D41B97"/>
    <w:rsid w:val="00D43231"/>
    <w:rsid w:val="00D676BC"/>
    <w:rsid w:val="00D8121A"/>
    <w:rsid w:val="00D85FC0"/>
    <w:rsid w:val="00DB2583"/>
    <w:rsid w:val="00DB6D20"/>
    <w:rsid w:val="00DC0365"/>
    <w:rsid w:val="00DD4D86"/>
    <w:rsid w:val="00DE3B50"/>
    <w:rsid w:val="00DE54CD"/>
    <w:rsid w:val="00DF0386"/>
    <w:rsid w:val="00DF093D"/>
    <w:rsid w:val="00DF1441"/>
    <w:rsid w:val="00DF2F72"/>
    <w:rsid w:val="00DF62C9"/>
    <w:rsid w:val="00E014D8"/>
    <w:rsid w:val="00E4208F"/>
    <w:rsid w:val="00E5125E"/>
    <w:rsid w:val="00E61FCF"/>
    <w:rsid w:val="00E64365"/>
    <w:rsid w:val="00E7710D"/>
    <w:rsid w:val="00E90B9B"/>
    <w:rsid w:val="00E9697F"/>
    <w:rsid w:val="00E97454"/>
    <w:rsid w:val="00EB1AA4"/>
    <w:rsid w:val="00EB49E2"/>
    <w:rsid w:val="00EC2C42"/>
    <w:rsid w:val="00ED1915"/>
    <w:rsid w:val="00ED54DC"/>
    <w:rsid w:val="00ED6C29"/>
    <w:rsid w:val="00EF3A07"/>
    <w:rsid w:val="00EF6E0B"/>
    <w:rsid w:val="00F00E65"/>
    <w:rsid w:val="00F01D28"/>
    <w:rsid w:val="00F033CC"/>
    <w:rsid w:val="00F0597A"/>
    <w:rsid w:val="00F21CD0"/>
    <w:rsid w:val="00F36844"/>
    <w:rsid w:val="00F36CCB"/>
    <w:rsid w:val="00F46B60"/>
    <w:rsid w:val="00F668D7"/>
    <w:rsid w:val="00F73B93"/>
    <w:rsid w:val="00F85AC7"/>
    <w:rsid w:val="00FA08B7"/>
    <w:rsid w:val="00FA7C40"/>
    <w:rsid w:val="00FB3F89"/>
    <w:rsid w:val="00FB795C"/>
    <w:rsid w:val="00FC1A05"/>
    <w:rsid w:val="00FC37E4"/>
    <w:rsid w:val="00FD26A8"/>
    <w:rsid w:val="00FD563E"/>
    <w:rsid w:val="00FD679D"/>
    <w:rsid w:val="00FF11C0"/>
    <w:rsid w:val="00FF477D"/>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25FC0"/>
  <w15:chartTrackingRefBased/>
  <w15:docId w15:val="{C37B9FB9-A131-2F4E-A03A-4C75C724E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ru-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3275B"/>
    <w:pPr>
      <w:ind w:left="709"/>
      <w:jc w:val="both"/>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855A7"/>
    <w:pPr>
      <w:ind w:left="720"/>
      <w:contextualSpacing/>
    </w:pPr>
  </w:style>
  <w:style w:type="paragraph" w:styleId="a4">
    <w:name w:val="header"/>
    <w:basedOn w:val="a"/>
    <w:link w:val="a5"/>
    <w:uiPriority w:val="99"/>
    <w:unhideWhenUsed/>
    <w:rsid w:val="00B77656"/>
    <w:pPr>
      <w:tabs>
        <w:tab w:val="center" w:pos="4513"/>
        <w:tab w:val="right" w:pos="9026"/>
      </w:tabs>
    </w:pPr>
  </w:style>
  <w:style w:type="character" w:customStyle="1" w:styleId="a5">
    <w:name w:val="Верхний колонтитул Знак"/>
    <w:basedOn w:val="a0"/>
    <w:link w:val="a4"/>
    <w:uiPriority w:val="99"/>
    <w:rsid w:val="00B77656"/>
    <w:rPr>
      <w:rFonts w:ascii="Times New Roman" w:hAnsi="Times New Roman"/>
      <w:sz w:val="28"/>
    </w:rPr>
  </w:style>
  <w:style w:type="paragraph" w:styleId="a6">
    <w:name w:val="footer"/>
    <w:basedOn w:val="a"/>
    <w:link w:val="a7"/>
    <w:uiPriority w:val="99"/>
    <w:unhideWhenUsed/>
    <w:rsid w:val="00B77656"/>
    <w:pPr>
      <w:tabs>
        <w:tab w:val="center" w:pos="4513"/>
        <w:tab w:val="right" w:pos="9026"/>
      </w:tabs>
    </w:pPr>
  </w:style>
  <w:style w:type="character" w:customStyle="1" w:styleId="a7">
    <w:name w:val="Нижний колонтитул Знак"/>
    <w:basedOn w:val="a0"/>
    <w:link w:val="a6"/>
    <w:uiPriority w:val="99"/>
    <w:rsid w:val="00B77656"/>
    <w:rPr>
      <w:rFonts w:ascii="Times New Roman" w:hAnsi="Times New Roman"/>
      <w:sz w:val="28"/>
    </w:rPr>
  </w:style>
  <w:style w:type="character" w:styleId="a8">
    <w:name w:val="page number"/>
    <w:basedOn w:val="a0"/>
    <w:uiPriority w:val="99"/>
    <w:semiHidden/>
    <w:unhideWhenUsed/>
    <w:rsid w:val="00B77656"/>
  </w:style>
  <w:style w:type="paragraph" w:styleId="a9">
    <w:name w:val="Normal (Web)"/>
    <w:basedOn w:val="a"/>
    <w:uiPriority w:val="99"/>
    <w:semiHidden/>
    <w:unhideWhenUsed/>
    <w:rsid w:val="00FB3F89"/>
    <w:pPr>
      <w:spacing w:before="100" w:beforeAutospacing="1" w:after="100" w:afterAutospacing="1"/>
      <w:ind w:left="0"/>
      <w:jc w:val="left"/>
    </w:pPr>
    <w:rPr>
      <w:rFonts w:eastAsia="Times New Roman" w:cs="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8328231">
      <w:bodyDiv w:val="1"/>
      <w:marLeft w:val="0"/>
      <w:marRight w:val="0"/>
      <w:marTop w:val="0"/>
      <w:marBottom w:val="0"/>
      <w:divBdr>
        <w:top w:val="none" w:sz="0" w:space="0" w:color="auto"/>
        <w:left w:val="none" w:sz="0" w:space="0" w:color="auto"/>
        <w:bottom w:val="none" w:sz="0" w:space="0" w:color="auto"/>
        <w:right w:val="none" w:sz="0" w:space="0" w:color="auto"/>
      </w:divBdr>
    </w:div>
    <w:div w:id="1030839802">
      <w:bodyDiv w:val="1"/>
      <w:marLeft w:val="0"/>
      <w:marRight w:val="0"/>
      <w:marTop w:val="0"/>
      <w:marBottom w:val="0"/>
      <w:divBdr>
        <w:top w:val="none" w:sz="0" w:space="0" w:color="auto"/>
        <w:left w:val="none" w:sz="0" w:space="0" w:color="auto"/>
        <w:bottom w:val="none" w:sz="0" w:space="0" w:color="auto"/>
        <w:right w:val="none" w:sz="0" w:space="0" w:color="auto"/>
      </w:divBdr>
    </w:div>
    <w:div w:id="1166483015">
      <w:bodyDiv w:val="1"/>
      <w:marLeft w:val="0"/>
      <w:marRight w:val="0"/>
      <w:marTop w:val="0"/>
      <w:marBottom w:val="0"/>
      <w:divBdr>
        <w:top w:val="none" w:sz="0" w:space="0" w:color="auto"/>
        <w:left w:val="none" w:sz="0" w:space="0" w:color="auto"/>
        <w:bottom w:val="none" w:sz="0" w:space="0" w:color="auto"/>
        <w:right w:val="none" w:sz="0" w:space="0" w:color="auto"/>
      </w:divBdr>
    </w:div>
    <w:div w:id="1477605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E477B7-2DC6-462C-AA3D-6A610F952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63</Pages>
  <Words>16786</Words>
  <Characters>105249</Characters>
  <Application>Microsoft Office Word</Application>
  <DocSecurity>0</DocSecurity>
  <Lines>4576</Lines>
  <Paragraphs>1129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vvictoriasaint@gmail.com</dc:creator>
  <cp:keywords/>
  <dc:description/>
  <cp:lastModifiedBy>vvictoriasaint@gmail.com</cp:lastModifiedBy>
  <cp:revision>10</cp:revision>
  <dcterms:created xsi:type="dcterms:W3CDTF">2021-02-03T18:34:00Z</dcterms:created>
  <dcterms:modified xsi:type="dcterms:W3CDTF">2022-05-12T19:04:00Z</dcterms:modified>
</cp:coreProperties>
</file>