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200" w:lineRule="auto"/>
        <w:jc w:val="both"/>
        <w:rPr/>
      </w:pPr>
      <w:bookmarkStart w:colFirst="0" w:colLast="0" w:name="_mq81lnwvsmvc" w:id="0"/>
      <w:bookmarkEnd w:id="0"/>
      <w:r w:rsidDel="00000000" w:rsidR="00000000" w:rsidRPr="00000000">
        <w:rPr>
          <w:rtl w:val="0"/>
        </w:rPr>
        <w:t xml:space="preserve">Редкие виды головной боли</w:t>
      </w:r>
    </w:p>
    <w:p w:rsidR="00000000" w:rsidDel="00000000" w:rsidP="00000000" w:rsidRDefault="00000000" w:rsidRPr="00000000" w14:paraId="00000002">
      <w:pPr>
        <w:spacing w:after="20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Вегетативные тригеминальные цефалгии, или </w:t>
      </w:r>
      <w:r w:rsidDel="00000000" w:rsidR="00000000" w:rsidRPr="00000000">
        <w:rPr>
          <w:highlight w:val="white"/>
          <w:rtl w:val="0"/>
        </w:rPr>
        <w:t xml:space="preserve">ТА</w:t>
      </w:r>
      <w:r w:rsidDel="00000000" w:rsidR="00000000" w:rsidRPr="00000000">
        <w:rPr>
          <w:highlight w:val="white"/>
          <w:rtl w:val="0"/>
        </w:rPr>
        <w:t xml:space="preserve">Ц, – группа редких первичных головных болей, характеризующихся односторонней болью в лице </w:t>
      </w:r>
      <w:r w:rsidDel="00000000" w:rsidR="00000000" w:rsidRPr="00000000">
        <w:rPr>
          <w:highlight w:val="white"/>
          <w:rtl w:val="0"/>
        </w:rPr>
        <w:t xml:space="preserve">или</w:t>
      </w:r>
      <w:r w:rsidDel="00000000" w:rsidR="00000000" w:rsidRPr="00000000">
        <w:rPr>
          <w:highlight w:val="white"/>
          <w:rtl w:val="0"/>
        </w:rPr>
        <w:t xml:space="preserve"> голове. Боль происходит от тройничного нерва, у которого три ветви: к глазу и лбу, щеке и нижней челюсти. Из-за локализации симптомов люди могут спутать эти расстройства с заболеваниями синусов, зубной болью или невралгией тройничного нерва.</w:t>
      </w:r>
    </w:p>
    <w:p w:rsidR="00000000" w:rsidDel="00000000" w:rsidP="00000000" w:rsidRDefault="00000000" w:rsidRPr="00000000" w14:paraId="00000003">
      <w:pPr>
        <w:spacing w:after="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ТА</w:t>
      </w:r>
      <w:r w:rsidDel="00000000" w:rsidR="00000000" w:rsidRPr="00000000">
        <w:rPr>
          <w:highlight w:val="white"/>
          <w:rtl w:val="0"/>
        </w:rPr>
        <w:t xml:space="preserve">Ц включают: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lineRule="auto"/>
        <w:ind w:left="720" w:hanging="36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кластерную головную боль;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before="0" w:lineRule="auto"/>
        <w:ind w:left="720" w:hanging="36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длительную гемикранию;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before="0" w:lineRule="auto"/>
        <w:ind w:left="720" w:hanging="36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пароксизмальн</w:t>
      </w:r>
      <w:r w:rsidDel="00000000" w:rsidR="00000000" w:rsidRPr="00000000">
        <w:rPr>
          <w:highlight w:val="white"/>
          <w:rtl w:val="0"/>
        </w:rPr>
        <w:t xml:space="preserve">ую гемикранию;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200" w:lineRule="auto"/>
        <w:ind w:left="720" w:hanging="36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SUNCT и SUNA.</w:t>
      </w:r>
    </w:p>
    <w:p w:rsidR="00000000" w:rsidDel="00000000" w:rsidP="00000000" w:rsidRDefault="00000000" w:rsidRPr="00000000" w14:paraId="00000008">
      <w:pPr>
        <w:spacing w:after="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Они все схожи по наличию следующих симптомов: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0" w:lineRule="auto"/>
        <w:ind w:left="720" w:hanging="36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покраснение глаза;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0" w:before="0" w:lineRule="auto"/>
        <w:ind w:left="720" w:hanging="36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потливость лица;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before="0" w:lineRule="auto"/>
        <w:ind w:left="720" w:hanging="36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слезотечение;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before="0" w:lineRule="auto"/>
        <w:ind w:left="720" w:hanging="36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отек века;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before="0" w:lineRule="auto"/>
        <w:ind w:left="720" w:hanging="36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заложенность носа;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before="0" w:lineRule="auto"/>
        <w:ind w:left="720" w:hanging="36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сужение зрачка;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200" w:lineRule="auto"/>
        <w:ind w:left="720" w:hanging="36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опущение века.</w:t>
      </w:r>
    </w:p>
    <w:p w:rsidR="00000000" w:rsidDel="00000000" w:rsidP="00000000" w:rsidRDefault="00000000" w:rsidRPr="00000000" w14:paraId="00000010">
      <w:pPr>
        <w:spacing w:after="20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Однако имеют несколько различные клинические симптомы и реакцию на лечение.</w:t>
      </w:r>
    </w:p>
    <w:p w:rsidR="00000000" w:rsidDel="00000000" w:rsidP="00000000" w:rsidRDefault="00000000" w:rsidRPr="00000000" w14:paraId="00000011">
      <w:pPr>
        <w:pStyle w:val="Heading2"/>
        <w:spacing w:after="200" w:lineRule="auto"/>
        <w:jc w:val="both"/>
        <w:rPr/>
      </w:pPr>
      <w:bookmarkStart w:colFirst="0" w:colLast="0" w:name="_4kojtf8t8q9m" w:id="1"/>
      <w:bookmarkEnd w:id="1"/>
      <w:r w:rsidDel="00000000" w:rsidR="00000000" w:rsidRPr="00000000">
        <w:rPr>
          <w:rtl w:val="0"/>
        </w:rPr>
        <w:t xml:space="preserve">Кластерная головная боль</w:t>
      </w:r>
    </w:p>
    <w:p w:rsidR="00000000" w:rsidDel="00000000" w:rsidP="00000000" w:rsidRDefault="00000000" w:rsidRPr="00000000" w14:paraId="00000012">
      <w:pPr>
        <w:spacing w:after="20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Характеризуется головными болями, которые возникают каждый день или несколько раз в день в течение нескольких недель или месяцев. Главный симптом – острая, колющая боль с одной стороны головы, часто за глазом, продолжительностью от 15 минут до 3 часов. Приступы поражают 0,1% людей во всем мире, и чаще мужчин, чем женщин.</w:t>
      </w:r>
    </w:p>
    <w:p w:rsidR="00000000" w:rsidDel="00000000" w:rsidP="00000000" w:rsidRDefault="00000000" w:rsidRPr="00000000" w14:paraId="00000013">
      <w:pPr>
        <w:pStyle w:val="Heading2"/>
        <w:spacing w:after="200" w:lineRule="auto"/>
        <w:jc w:val="both"/>
        <w:rPr/>
      </w:pPr>
      <w:bookmarkStart w:colFirst="0" w:colLast="0" w:name="_8um6virvhrt1" w:id="2"/>
      <w:bookmarkEnd w:id="2"/>
      <w:r w:rsidDel="00000000" w:rsidR="00000000" w:rsidRPr="00000000">
        <w:rPr>
          <w:rtl w:val="0"/>
        </w:rPr>
        <w:t xml:space="preserve">Гемикрания</w:t>
      </w:r>
    </w:p>
    <w:p w:rsidR="00000000" w:rsidDel="00000000" w:rsidP="00000000" w:rsidRDefault="00000000" w:rsidRPr="00000000" w14:paraId="00000014">
      <w:pPr>
        <w:spacing w:after="20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Длительная гемикрания сопровождается постоянной болью с одной стороны головы. Боль может усиливаться или ослабляться в течение определенных периодов, но полностью не исчезает. Чаще встречается у женщин, чем у мужчин.</w:t>
      </w:r>
    </w:p>
    <w:p w:rsidR="00000000" w:rsidDel="00000000" w:rsidP="00000000" w:rsidRDefault="00000000" w:rsidRPr="00000000" w14:paraId="00000015">
      <w:pPr>
        <w:spacing w:after="20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Пароксизмальная гемикрания является отдельным, но родственным расстройством, включающим одностороннюю головную боль, но в виде пяти или более приступов продолжительностью до 30 минут в течение одного дня.</w:t>
      </w:r>
    </w:p>
    <w:p w:rsidR="00000000" w:rsidDel="00000000" w:rsidP="00000000" w:rsidRDefault="00000000" w:rsidRPr="00000000" w14:paraId="00000016">
      <w:pPr>
        <w:pStyle w:val="Heading2"/>
        <w:rPr/>
      </w:pPr>
      <w:bookmarkStart w:colFirst="0" w:colLast="0" w:name="_788bhpfuxzpf" w:id="3"/>
      <w:bookmarkEnd w:id="3"/>
      <w:r w:rsidDel="00000000" w:rsidR="00000000" w:rsidRPr="00000000">
        <w:rPr>
          <w:rtl w:val="0"/>
        </w:rPr>
        <w:t xml:space="preserve">SUNCT и SUNA </w:t>
      </w:r>
    </w:p>
    <w:p w:rsidR="00000000" w:rsidDel="00000000" w:rsidP="00000000" w:rsidRDefault="00000000" w:rsidRPr="00000000" w14:paraId="00000017">
      <w:pPr>
        <w:spacing w:after="200" w:lineRule="auto"/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0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SUNCT – кратковременная  односторонняя, </w:t>
      </w:r>
      <w:r w:rsidDel="00000000" w:rsidR="00000000" w:rsidRPr="00000000">
        <w:rPr>
          <w:highlight w:val="white"/>
          <w:rtl w:val="0"/>
        </w:rPr>
        <w:t xml:space="preserve">невралгического</w:t>
      </w:r>
      <w:r w:rsidDel="00000000" w:rsidR="00000000" w:rsidRPr="00000000">
        <w:rPr>
          <w:highlight w:val="white"/>
          <w:rtl w:val="0"/>
        </w:rPr>
        <w:t xml:space="preserve"> типа, головная боль с покраснением конъюнктивы и слезотечением.</w:t>
      </w:r>
    </w:p>
    <w:p w:rsidR="00000000" w:rsidDel="00000000" w:rsidP="00000000" w:rsidRDefault="00000000" w:rsidRPr="00000000" w14:paraId="00000019">
      <w:pPr>
        <w:spacing w:after="20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SUNA – кратковременная  односторонняя, </w:t>
      </w:r>
      <w:r w:rsidDel="00000000" w:rsidR="00000000" w:rsidRPr="00000000">
        <w:rPr>
          <w:highlight w:val="white"/>
          <w:rtl w:val="0"/>
        </w:rPr>
        <w:t xml:space="preserve">невралгического</w:t>
      </w:r>
      <w:r w:rsidDel="00000000" w:rsidR="00000000" w:rsidRPr="00000000">
        <w:rPr>
          <w:highlight w:val="white"/>
          <w:rtl w:val="0"/>
        </w:rPr>
        <w:t xml:space="preserve"> типа, головная боль с вегетативной дисфункцией черепных нервов.</w:t>
      </w:r>
    </w:p>
    <w:p w:rsidR="00000000" w:rsidDel="00000000" w:rsidP="00000000" w:rsidRDefault="00000000" w:rsidRPr="00000000" w14:paraId="0000001A">
      <w:pPr>
        <w:spacing w:after="20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Их может быть сложно различить в семействе </w:t>
      </w:r>
      <w:r w:rsidDel="00000000" w:rsidR="00000000" w:rsidRPr="00000000">
        <w:rPr>
          <w:highlight w:val="white"/>
          <w:rtl w:val="0"/>
        </w:rPr>
        <w:t xml:space="preserve">ТА</w:t>
      </w:r>
      <w:r w:rsidDel="00000000" w:rsidR="00000000" w:rsidRPr="00000000">
        <w:rPr>
          <w:highlight w:val="white"/>
          <w:rtl w:val="0"/>
        </w:rPr>
        <w:t xml:space="preserve">Ц. Тем не менее, SUNCT и SUNA обычно вызывают приступы, которые короче по продолжительности (от 1 секунды до 10 мин) и чаще в течение дня, чем другие автономные цефалгии.</w:t>
      </w:r>
    </w:p>
    <w:p w:rsidR="00000000" w:rsidDel="00000000" w:rsidP="00000000" w:rsidRDefault="00000000" w:rsidRPr="00000000" w14:paraId="0000001B">
      <w:pPr>
        <w:pStyle w:val="Heading2"/>
        <w:spacing w:after="200" w:lineRule="auto"/>
        <w:jc w:val="both"/>
        <w:rPr/>
      </w:pPr>
      <w:bookmarkStart w:colFirst="0" w:colLast="0" w:name="_jp4ev6d00d67" w:id="4"/>
      <w:bookmarkEnd w:id="4"/>
      <w:r w:rsidDel="00000000" w:rsidR="00000000" w:rsidRPr="00000000">
        <w:rPr>
          <w:rtl w:val="0"/>
        </w:rPr>
        <w:t xml:space="preserve">Лечение</w:t>
      </w:r>
    </w:p>
    <w:p w:rsidR="00000000" w:rsidDel="00000000" w:rsidP="00000000" w:rsidRDefault="00000000" w:rsidRPr="00000000" w14:paraId="0000001C">
      <w:pPr>
        <w:spacing w:after="20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ТА</w:t>
      </w:r>
      <w:r w:rsidDel="00000000" w:rsidR="00000000" w:rsidRPr="00000000">
        <w:rPr>
          <w:highlight w:val="white"/>
          <w:rtl w:val="0"/>
        </w:rPr>
        <w:t xml:space="preserve">Ц часто устойчивы к обычно используемой терапии. Из-за непредсказуемого времени и схемы возникновения, их трудно эффективно лечить.</w:t>
      </w:r>
    </w:p>
    <w:p w:rsidR="00000000" w:rsidDel="00000000" w:rsidP="00000000" w:rsidRDefault="00000000" w:rsidRPr="00000000" w14:paraId="0000001D">
      <w:pPr>
        <w:spacing w:after="20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Кортикостероиды или противосудорожные могут помочь предотвратить приступы или облегчить симптомы. Ламотриджин и габапентин – препараты, обычно используемые для лечения.</w:t>
      </w:r>
    </w:p>
    <w:p w:rsidR="00000000" w:rsidDel="00000000" w:rsidP="00000000" w:rsidRDefault="00000000" w:rsidRPr="00000000" w14:paraId="0000001E">
      <w:pPr>
        <w:spacing w:after="20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Гемикрания купируется путем ежедневного приема индометацина. Лечение SUNA/SUNCT – внутривенный лидокаин. Этот метод не всегда доступный, поэтому метод выбора – профилактика. Первая линия – ламотриджин, последующие – топирамат, габапентин, дулоксетин.</w:t>
      </w:r>
    </w:p>
    <w:p w:rsidR="00000000" w:rsidDel="00000000" w:rsidP="00000000" w:rsidRDefault="00000000" w:rsidRPr="00000000" w14:paraId="0000001F">
      <w:pPr>
        <w:spacing w:after="200" w:lineRule="auto"/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00" w:lineRule="auto"/>
        <w:jc w:val="both"/>
        <w:rPr>
          <w:highlight w:val="white"/>
        </w:rPr>
      </w:pPr>
      <w:r w:rsidDel="00000000" w:rsidR="00000000" w:rsidRPr="00000000">
        <w:rPr>
          <w:highlight w:val="white"/>
        </w:rPr>
        <w:drawing>
          <wp:inline distB="114300" distT="114300" distL="114300" distR="114300">
            <wp:extent cx="5731200" cy="23114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311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