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59826" w14:textId="53CF9AA0" w:rsidR="007A7EB4" w:rsidRPr="004A6F25" w:rsidRDefault="003B2522" w:rsidP="003E0284">
      <w:pPr>
        <w:spacing w:line="360" w:lineRule="auto"/>
        <w:jc w:val="both"/>
        <w:rPr>
          <w:rFonts w:ascii="Times New Roman" w:hAnsi="Times New Roman" w:cs="Times New Roman"/>
          <w:b/>
          <w:bCs/>
          <w:noProof/>
          <w:sz w:val="28"/>
          <w:szCs w:val="28"/>
          <w:lang w:val="uk-UA"/>
        </w:rPr>
      </w:pPr>
      <w:r w:rsidRPr="004A6F25">
        <w:rPr>
          <w:rFonts w:ascii="Times New Roman" w:hAnsi="Times New Roman" w:cs="Times New Roman"/>
          <w:b/>
          <w:bCs/>
          <w:noProof/>
          <w:sz w:val="28"/>
          <w:szCs w:val="28"/>
          <w:lang w:val="uk-UA"/>
        </w:rPr>
        <w:t>РОЗДІЛ 2. ОЦІНКА ВЗАЄМОДІЇ УКРАЇНИ З МІЖНАРОДНИМИ ФІНАНСОВИМИ ОРГАНІЗАЦІЯМИ.</w:t>
      </w:r>
    </w:p>
    <w:p w14:paraId="5E6BC4FD" w14:textId="1432D39B" w:rsidR="003B2522" w:rsidRPr="004A6F25" w:rsidRDefault="003B2522" w:rsidP="003E0284">
      <w:pPr>
        <w:spacing w:line="360" w:lineRule="auto"/>
        <w:jc w:val="both"/>
        <w:rPr>
          <w:rFonts w:ascii="Times New Roman" w:hAnsi="Times New Roman" w:cs="Times New Roman"/>
          <w:b/>
          <w:bCs/>
          <w:noProof/>
          <w:sz w:val="28"/>
          <w:szCs w:val="28"/>
          <w:lang w:val="uk-UA"/>
        </w:rPr>
      </w:pPr>
      <w:r w:rsidRPr="004A6F25">
        <w:rPr>
          <w:rFonts w:ascii="Times New Roman" w:hAnsi="Times New Roman" w:cs="Times New Roman"/>
          <w:b/>
          <w:bCs/>
          <w:noProof/>
          <w:sz w:val="28"/>
          <w:szCs w:val="28"/>
          <w:lang w:val="uk-UA"/>
        </w:rPr>
        <w:t>2.1. Аналіз співпраці з Міжнародним валютним фондом</w:t>
      </w:r>
    </w:p>
    <w:p w14:paraId="1A5C084D" w14:textId="7B20ACA2" w:rsidR="003B2522" w:rsidRPr="003E0284" w:rsidRDefault="003B2522" w:rsidP="003E0284">
      <w:pPr>
        <w:spacing w:line="360" w:lineRule="auto"/>
        <w:jc w:val="both"/>
        <w:rPr>
          <w:rFonts w:ascii="Times New Roman" w:hAnsi="Times New Roman" w:cs="Times New Roman"/>
          <w:noProof/>
          <w:sz w:val="28"/>
          <w:szCs w:val="28"/>
          <w:lang w:val="uk-UA"/>
        </w:rPr>
      </w:pPr>
    </w:p>
    <w:p w14:paraId="6349BB22" w14:textId="04667BBE" w:rsidR="00844CAD" w:rsidRPr="0045635E" w:rsidRDefault="00C17D29"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Протягом усіх років співпраці з Україною міжнародний валютний фонд </w:t>
      </w:r>
      <w:r w:rsidR="00B568A3" w:rsidRPr="0045635E">
        <w:rPr>
          <w:rFonts w:ascii="Times New Roman" w:hAnsi="Times New Roman" w:cs="Times New Roman"/>
          <w:noProof/>
          <w:sz w:val="28"/>
          <w:szCs w:val="28"/>
          <w:lang w:val="uk-UA"/>
        </w:rPr>
        <w:t xml:space="preserve">(Далі – МВФ) </w:t>
      </w:r>
      <w:r w:rsidRPr="0045635E">
        <w:rPr>
          <w:rFonts w:ascii="Times New Roman" w:hAnsi="Times New Roman" w:cs="Times New Roman"/>
          <w:noProof/>
          <w:sz w:val="28"/>
          <w:szCs w:val="28"/>
          <w:lang w:val="uk-UA"/>
        </w:rPr>
        <w:t xml:space="preserve">став надійним партнером нашої держави, який у скрутні для економіки часи для нашої держави завжди надавав фінансову допомогу, тим самим забезпечуючи стабільність національної грошової одиниці та фінансового стану в країні загалом. Історію співпраці України з МВФ можна поділити на </w:t>
      </w:r>
      <w:r w:rsidR="00844CAD" w:rsidRPr="0045635E">
        <w:rPr>
          <w:rFonts w:ascii="Times New Roman" w:hAnsi="Times New Roman" w:cs="Times New Roman"/>
          <w:noProof/>
          <w:sz w:val="28"/>
          <w:szCs w:val="28"/>
          <w:lang w:val="uk-UA"/>
        </w:rPr>
        <w:t>9</w:t>
      </w:r>
      <w:r w:rsidRPr="0045635E">
        <w:rPr>
          <w:rFonts w:ascii="Times New Roman" w:hAnsi="Times New Roman" w:cs="Times New Roman"/>
          <w:noProof/>
          <w:sz w:val="28"/>
          <w:szCs w:val="28"/>
          <w:lang w:val="uk-UA"/>
        </w:rPr>
        <w:t xml:space="preserve"> основних етапів, кожен з яких характеризувався певними особливостями та умовами. Всі </w:t>
      </w:r>
      <w:r w:rsidR="00844CAD" w:rsidRPr="0045635E">
        <w:rPr>
          <w:rFonts w:ascii="Times New Roman" w:hAnsi="Times New Roman" w:cs="Times New Roman"/>
          <w:noProof/>
          <w:sz w:val="28"/>
          <w:szCs w:val="28"/>
          <w:lang w:val="uk-UA"/>
        </w:rPr>
        <w:t>9</w:t>
      </w:r>
      <w:r w:rsidRPr="0045635E">
        <w:rPr>
          <w:rFonts w:ascii="Times New Roman" w:hAnsi="Times New Roman" w:cs="Times New Roman"/>
          <w:noProof/>
          <w:sz w:val="28"/>
          <w:szCs w:val="28"/>
          <w:lang w:val="uk-UA"/>
        </w:rPr>
        <w:t xml:space="preserve"> етапів по періодах представлені у таблиці </w:t>
      </w:r>
      <w:r w:rsidR="00844CAD" w:rsidRPr="0045635E">
        <w:rPr>
          <w:rFonts w:ascii="Times New Roman" w:hAnsi="Times New Roman" w:cs="Times New Roman"/>
          <w:noProof/>
          <w:sz w:val="28"/>
          <w:szCs w:val="28"/>
          <w:lang w:val="uk-UA"/>
        </w:rPr>
        <w:t>2.</w:t>
      </w:r>
      <w:r w:rsidRPr="0045635E">
        <w:rPr>
          <w:rFonts w:ascii="Times New Roman" w:hAnsi="Times New Roman" w:cs="Times New Roman"/>
          <w:noProof/>
          <w:sz w:val="28"/>
          <w:szCs w:val="28"/>
          <w:lang w:val="uk-UA"/>
        </w:rPr>
        <w:t>1.</w:t>
      </w:r>
    </w:p>
    <w:p w14:paraId="4C788F35" w14:textId="12D5C1C3" w:rsidR="00420D7E" w:rsidRPr="0045635E" w:rsidRDefault="00844CAD"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Таблиця 2.1. «Співпраця України з МВФ»</w:t>
      </w:r>
    </w:p>
    <w:tbl>
      <w:tblPr>
        <w:tblStyle w:val="a3"/>
        <w:tblW w:w="0" w:type="auto"/>
        <w:tblLook w:val="04A0" w:firstRow="1" w:lastRow="0" w:firstColumn="1" w:lastColumn="0" w:noHBand="0" w:noVBand="1"/>
      </w:tblPr>
      <w:tblGrid>
        <w:gridCol w:w="1114"/>
        <w:gridCol w:w="6171"/>
        <w:gridCol w:w="2060"/>
      </w:tblGrid>
      <w:tr w:rsidR="00476709" w:rsidRPr="0045635E" w14:paraId="23C879F0" w14:textId="5FF0A6EC" w:rsidTr="00476709">
        <w:tc>
          <w:tcPr>
            <w:tcW w:w="1114" w:type="dxa"/>
          </w:tcPr>
          <w:p w14:paraId="5B714748" w14:textId="30FCBBE6"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1 етап</w:t>
            </w:r>
          </w:p>
        </w:tc>
        <w:tc>
          <w:tcPr>
            <w:tcW w:w="6171" w:type="dxa"/>
          </w:tcPr>
          <w:p w14:paraId="6CAE197B" w14:textId="3133447D"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1994–1995 рр. Програма системної трансформаційної позики</w:t>
            </w:r>
          </w:p>
        </w:tc>
        <w:tc>
          <w:tcPr>
            <w:tcW w:w="2060" w:type="dxa"/>
          </w:tcPr>
          <w:p w14:paraId="2E409396" w14:textId="0297B1A9"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0,743 млрд дол</w:t>
            </w:r>
          </w:p>
        </w:tc>
      </w:tr>
      <w:tr w:rsidR="00476709" w:rsidRPr="0045635E" w14:paraId="3769AFF5" w14:textId="77777777" w:rsidTr="00476709">
        <w:tc>
          <w:tcPr>
            <w:tcW w:w="1114" w:type="dxa"/>
          </w:tcPr>
          <w:p w14:paraId="741CD2B5" w14:textId="18D61AD4"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 етап</w:t>
            </w:r>
          </w:p>
        </w:tc>
        <w:tc>
          <w:tcPr>
            <w:tcW w:w="6171" w:type="dxa"/>
          </w:tcPr>
          <w:p w14:paraId="10CC719A" w14:textId="028199E2"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1995–1998 рр. Трирічна програма Stand-by</w:t>
            </w:r>
          </w:p>
        </w:tc>
        <w:tc>
          <w:tcPr>
            <w:tcW w:w="2060" w:type="dxa"/>
          </w:tcPr>
          <w:p w14:paraId="0E2EE090" w14:textId="015746D3"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1,935 млрд дол</w:t>
            </w:r>
          </w:p>
        </w:tc>
      </w:tr>
      <w:tr w:rsidR="00476709" w:rsidRPr="0045635E" w14:paraId="15D0151E" w14:textId="77777777" w:rsidTr="00476709">
        <w:tc>
          <w:tcPr>
            <w:tcW w:w="1114" w:type="dxa"/>
          </w:tcPr>
          <w:p w14:paraId="14672F5D" w14:textId="699D7DDC"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3 етап</w:t>
            </w:r>
          </w:p>
        </w:tc>
        <w:tc>
          <w:tcPr>
            <w:tcW w:w="6171" w:type="dxa"/>
          </w:tcPr>
          <w:p w14:paraId="5590C7A5" w14:textId="08A198AC"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1998–2002 рр. Програма розширеного фінансування «Extended Fund Facility» (EFF)</w:t>
            </w:r>
          </w:p>
        </w:tc>
        <w:tc>
          <w:tcPr>
            <w:tcW w:w="2060" w:type="dxa"/>
          </w:tcPr>
          <w:p w14:paraId="2E47DC02" w14:textId="30B335F2"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1,59 млрд дол</w:t>
            </w:r>
          </w:p>
        </w:tc>
      </w:tr>
      <w:tr w:rsidR="00476709" w:rsidRPr="0045635E" w14:paraId="2FFD45CA" w14:textId="77777777" w:rsidTr="00476709">
        <w:tc>
          <w:tcPr>
            <w:tcW w:w="1114" w:type="dxa"/>
          </w:tcPr>
          <w:p w14:paraId="2FD2B406" w14:textId="56E0CEA9"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4 етап</w:t>
            </w:r>
          </w:p>
        </w:tc>
        <w:tc>
          <w:tcPr>
            <w:tcW w:w="6171" w:type="dxa"/>
          </w:tcPr>
          <w:p w14:paraId="41512824" w14:textId="7C8BF2E5"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2002–2008 рр. Попереджувальний Stand-by</w:t>
            </w:r>
          </w:p>
        </w:tc>
        <w:tc>
          <w:tcPr>
            <w:tcW w:w="2060" w:type="dxa"/>
          </w:tcPr>
          <w:p w14:paraId="617DBE60" w14:textId="570B27DA"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0,61 млрд дол</w:t>
            </w:r>
          </w:p>
        </w:tc>
      </w:tr>
      <w:tr w:rsidR="00476709" w:rsidRPr="0045635E" w14:paraId="59B60053" w14:textId="77777777" w:rsidTr="00476709">
        <w:tc>
          <w:tcPr>
            <w:tcW w:w="1114" w:type="dxa"/>
          </w:tcPr>
          <w:p w14:paraId="2C55A6F3" w14:textId="043E6867"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5 етап</w:t>
            </w:r>
          </w:p>
        </w:tc>
        <w:tc>
          <w:tcPr>
            <w:tcW w:w="6171" w:type="dxa"/>
          </w:tcPr>
          <w:p w14:paraId="6CF285E7" w14:textId="1F7CA423"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2008–2014 рр. Нова програма співробітництва Stand by</w:t>
            </w:r>
          </w:p>
        </w:tc>
        <w:tc>
          <w:tcPr>
            <w:tcW w:w="2060" w:type="dxa"/>
          </w:tcPr>
          <w:p w14:paraId="2F07CFA7" w14:textId="3FA3EA4A"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16,4 млрд дол</w:t>
            </w:r>
          </w:p>
        </w:tc>
      </w:tr>
      <w:tr w:rsidR="00476709" w:rsidRPr="0045635E" w14:paraId="7A69FD03" w14:textId="77777777" w:rsidTr="00476709">
        <w:tc>
          <w:tcPr>
            <w:tcW w:w="1114" w:type="dxa"/>
          </w:tcPr>
          <w:p w14:paraId="04592CF1" w14:textId="12CAA049"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6 етап</w:t>
            </w:r>
          </w:p>
        </w:tc>
        <w:tc>
          <w:tcPr>
            <w:tcW w:w="6171" w:type="dxa"/>
          </w:tcPr>
          <w:p w14:paraId="6C1DC5D5" w14:textId="5E552340"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2014–2017 рр. Нова дворічна програма Stand-by</w:t>
            </w:r>
          </w:p>
        </w:tc>
        <w:tc>
          <w:tcPr>
            <w:tcW w:w="2060" w:type="dxa"/>
          </w:tcPr>
          <w:p w14:paraId="4D3B63A1" w14:textId="496B32CA"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16,5 млрд дол</w:t>
            </w:r>
          </w:p>
        </w:tc>
      </w:tr>
      <w:tr w:rsidR="00476709" w:rsidRPr="0045635E" w14:paraId="485EDD8C" w14:textId="77777777" w:rsidTr="00476709">
        <w:tc>
          <w:tcPr>
            <w:tcW w:w="1114" w:type="dxa"/>
          </w:tcPr>
          <w:p w14:paraId="58588A10" w14:textId="200B52CB"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7 етап</w:t>
            </w:r>
          </w:p>
        </w:tc>
        <w:tc>
          <w:tcPr>
            <w:tcW w:w="6171" w:type="dxa"/>
          </w:tcPr>
          <w:p w14:paraId="57B56FA9" w14:textId="6BD5AAAC"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2018 р. Нова 14-місячна програма Stand by 3,9 млрд дол</w:t>
            </w:r>
          </w:p>
        </w:tc>
        <w:tc>
          <w:tcPr>
            <w:tcW w:w="2060" w:type="dxa"/>
          </w:tcPr>
          <w:p w14:paraId="66899D27" w14:textId="2D91CFE8"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3,9 млрд дол</w:t>
            </w:r>
          </w:p>
        </w:tc>
      </w:tr>
      <w:tr w:rsidR="00476709" w:rsidRPr="0045635E" w14:paraId="22DF03D7" w14:textId="77777777" w:rsidTr="00476709">
        <w:tc>
          <w:tcPr>
            <w:tcW w:w="1114" w:type="dxa"/>
          </w:tcPr>
          <w:p w14:paraId="62E9BE9F" w14:textId="539238F8"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8 етап</w:t>
            </w:r>
          </w:p>
        </w:tc>
        <w:tc>
          <w:tcPr>
            <w:tcW w:w="6171" w:type="dxa"/>
          </w:tcPr>
          <w:p w14:paraId="3C42D685" w14:textId="1E4B1D83"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2019 р. Нова програми кредитування терміном на 3 роки</w:t>
            </w:r>
          </w:p>
        </w:tc>
        <w:tc>
          <w:tcPr>
            <w:tcW w:w="2060" w:type="dxa"/>
          </w:tcPr>
          <w:p w14:paraId="6B2C7059" w14:textId="1836D732" w:rsidR="00476709" w:rsidRPr="0045635E" w:rsidRDefault="00476709"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5,5 млрд дол</w:t>
            </w:r>
          </w:p>
        </w:tc>
      </w:tr>
      <w:tr w:rsidR="00844CAD" w:rsidRPr="0045635E" w14:paraId="4D47DC7C" w14:textId="77777777" w:rsidTr="00476709">
        <w:tc>
          <w:tcPr>
            <w:tcW w:w="1114" w:type="dxa"/>
          </w:tcPr>
          <w:p w14:paraId="72A3AB11" w14:textId="2468886E" w:rsidR="00844CAD" w:rsidRPr="0045635E" w:rsidRDefault="00844CAD"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9 етап</w:t>
            </w:r>
          </w:p>
        </w:tc>
        <w:tc>
          <w:tcPr>
            <w:tcW w:w="6171" w:type="dxa"/>
          </w:tcPr>
          <w:p w14:paraId="0BE69042" w14:textId="6062204C" w:rsidR="00844CAD" w:rsidRPr="0045635E" w:rsidRDefault="00844CAD"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2020 р. Кредит за програмою stand-by з досить спрощеними умовами</w:t>
            </w:r>
          </w:p>
        </w:tc>
        <w:tc>
          <w:tcPr>
            <w:tcW w:w="2060" w:type="dxa"/>
          </w:tcPr>
          <w:p w14:paraId="2738E8CE" w14:textId="4009F8D2" w:rsidR="00844CAD" w:rsidRPr="0045635E" w:rsidRDefault="00844CAD"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3,5 млрд дол</w:t>
            </w:r>
          </w:p>
        </w:tc>
      </w:tr>
    </w:tbl>
    <w:p w14:paraId="64ECBA04" w14:textId="0ABA9373" w:rsidR="00420D7E" w:rsidRPr="0045635E" w:rsidRDefault="00C17D29"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lastRenderedPageBreak/>
        <w:t xml:space="preserve">З </w:t>
      </w:r>
      <w:r w:rsidR="00420D7E" w:rsidRPr="0045635E">
        <w:rPr>
          <w:rFonts w:ascii="Times New Roman" w:hAnsi="Times New Roman" w:cs="Times New Roman"/>
          <w:noProof/>
          <w:sz w:val="28"/>
          <w:szCs w:val="28"/>
          <w:lang w:val="uk-UA"/>
        </w:rPr>
        <w:t xml:space="preserve">цієї </w:t>
      </w:r>
      <w:r w:rsidRPr="0045635E">
        <w:rPr>
          <w:rFonts w:ascii="Times New Roman" w:hAnsi="Times New Roman" w:cs="Times New Roman"/>
          <w:noProof/>
          <w:sz w:val="28"/>
          <w:szCs w:val="28"/>
          <w:lang w:val="uk-UA"/>
        </w:rPr>
        <w:t>таблиці можна побачити, що Україна співпра</w:t>
      </w:r>
      <w:r w:rsidR="00420D7E" w:rsidRPr="0045635E">
        <w:rPr>
          <w:rFonts w:ascii="Times New Roman" w:hAnsi="Times New Roman" w:cs="Times New Roman"/>
          <w:noProof/>
          <w:sz w:val="28"/>
          <w:szCs w:val="28"/>
          <w:lang w:val="uk-UA"/>
        </w:rPr>
        <w:t>ц</w:t>
      </w:r>
      <w:r w:rsidRPr="0045635E">
        <w:rPr>
          <w:rFonts w:ascii="Times New Roman" w:hAnsi="Times New Roman" w:cs="Times New Roman"/>
          <w:noProof/>
          <w:sz w:val="28"/>
          <w:szCs w:val="28"/>
          <w:lang w:val="uk-UA"/>
        </w:rPr>
        <w:t xml:space="preserve">ює з </w:t>
      </w:r>
      <w:r w:rsidR="00420D7E" w:rsidRPr="0045635E">
        <w:rPr>
          <w:rFonts w:ascii="Times New Roman" w:hAnsi="Times New Roman" w:cs="Times New Roman"/>
          <w:noProof/>
          <w:sz w:val="28"/>
          <w:szCs w:val="28"/>
          <w:lang w:val="uk-UA"/>
        </w:rPr>
        <w:t>МВФ</w:t>
      </w:r>
      <w:r w:rsidRPr="0045635E">
        <w:rPr>
          <w:rFonts w:ascii="Times New Roman" w:hAnsi="Times New Roman" w:cs="Times New Roman"/>
          <w:noProof/>
          <w:sz w:val="28"/>
          <w:szCs w:val="28"/>
          <w:lang w:val="uk-UA"/>
        </w:rPr>
        <w:t xml:space="preserve"> вже </w:t>
      </w:r>
      <w:r w:rsidR="00420D7E" w:rsidRPr="0045635E">
        <w:rPr>
          <w:rFonts w:ascii="Times New Roman" w:hAnsi="Times New Roman" w:cs="Times New Roman"/>
          <w:noProof/>
          <w:sz w:val="28"/>
          <w:szCs w:val="28"/>
          <w:lang w:val="uk-UA"/>
        </w:rPr>
        <w:t>на протязі</w:t>
      </w:r>
      <w:r w:rsidRPr="0045635E">
        <w:rPr>
          <w:rFonts w:ascii="Times New Roman" w:hAnsi="Times New Roman" w:cs="Times New Roman"/>
          <w:noProof/>
          <w:sz w:val="28"/>
          <w:szCs w:val="28"/>
          <w:lang w:val="uk-UA"/>
        </w:rPr>
        <w:t xml:space="preserve"> 26 років, а саме починаючи з 1994 року. Кожен з етапів співпраці характеризується своїми особливостями та причинами у кредитуванні. Також не можна не враховувати і наслідків кредитів, наданих для України. Усе це ми зараз розглянемо більш детально. Насамперед необхідно проаналізувати кожен етап співробітництва України та МВФ.</w:t>
      </w:r>
    </w:p>
    <w:p w14:paraId="447A33B6" w14:textId="77777777" w:rsidR="006A35EA" w:rsidRPr="0045635E" w:rsidRDefault="00C17D29"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Перший етап (1994–1995 роки). Україна започаткувала співробітництво програмою системної трансформації позики на суму 0,7</w:t>
      </w:r>
      <w:r w:rsidR="006A35EA" w:rsidRPr="0045635E">
        <w:rPr>
          <w:rFonts w:ascii="Times New Roman" w:hAnsi="Times New Roman" w:cs="Times New Roman"/>
          <w:noProof/>
          <w:sz w:val="28"/>
          <w:szCs w:val="28"/>
          <w:lang w:val="uk-UA"/>
        </w:rPr>
        <w:t>4</w:t>
      </w:r>
      <w:r w:rsidRPr="0045635E">
        <w:rPr>
          <w:rFonts w:ascii="Times New Roman" w:hAnsi="Times New Roman" w:cs="Times New Roman"/>
          <w:noProof/>
          <w:sz w:val="28"/>
          <w:szCs w:val="28"/>
          <w:lang w:val="uk-UA"/>
        </w:rPr>
        <w:t xml:space="preserve">3 млрд дол. Основною метою цієї програми було </w:t>
      </w:r>
      <w:r w:rsidR="00847715" w:rsidRPr="0045635E">
        <w:rPr>
          <w:rFonts w:ascii="Times New Roman" w:hAnsi="Times New Roman" w:cs="Times New Roman"/>
          <w:noProof/>
          <w:sz w:val="28"/>
          <w:szCs w:val="28"/>
          <w:lang w:val="uk-UA"/>
        </w:rPr>
        <w:t>п</w:t>
      </w:r>
      <w:r w:rsidRPr="0045635E">
        <w:rPr>
          <w:rFonts w:ascii="Times New Roman" w:hAnsi="Times New Roman" w:cs="Times New Roman"/>
          <w:noProof/>
          <w:sz w:val="28"/>
          <w:szCs w:val="28"/>
          <w:lang w:val="uk-UA"/>
        </w:rPr>
        <w:t>ідтримати платіжний баланс України. В цей час спостерігалася незбалансованість зовнішніх платежів, а також грошова системи країни була досить нестабільною. І результатом цієї програми стало збільшення експорту, певною мірою подолання інфляції. Однак, незважаючи н</w:t>
      </w:r>
      <w:r w:rsidR="00847715" w:rsidRPr="0045635E">
        <w:rPr>
          <w:rFonts w:ascii="Times New Roman" w:hAnsi="Times New Roman" w:cs="Times New Roman"/>
          <w:noProof/>
          <w:sz w:val="28"/>
          <w:szCs w:val="28"/>
          <w:lang w:val="uk-UA"/>
        </w:rPr>
        <w:t>а</w:t>
      </w:r>
      <w:r w:rsidRPr="0045635E">
        <w:rPr>
          <w:rFonts w:ascii="Times New Roman" w:hAnsi="Times New Roman" w:cs="Times New Roman"/>
          <w:noProof/>
          <w:sz w:val="28"/>
          <w:szCs w:val="28"/>
          <w:lang w:val="uk-UA"/>
        </w:rPr>
        <w:t xml:space="preserve"> ці позитивні зміни для України внаслідок проведення першої  програми кредитування  МВФ,  економічна  ситуація  в  країні  й досі залишалася нестабільною, що й зумовило продовження і поглиблення співпраці з Фондом [1, с. 199]. </w:t>
      </w:r>
    </w:p>
    <w:p w14:paraId="612528CE" w14:textId="4E2FD4BF" w:rsidR="006A35EA" w:rsidRPr="0045635E" w:rsidRDefault="00C17D29"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Другий етап (1995–1998 роки) – це трирічна програма Stand-by, за якою в Україну надійшли кредити від МВФ на загальну суму 1,935 млрд дол. Основна мета цих кредитів полягала у підтримці та стабілізації курсу національної грошової одиниці, а також у фінансуванні дефіциту платіжного балансу. У березні 1998 року програма кредитування була зупинена. Все це було спричинено тим, що Україна не виконала ключових на той час вимог МВФ щодо дефіциту бюджету, а також темпів зростання грошової бази. Таким чином, Україна недоотримала досить значну суму кредиту, яка мала надійти [</w:t>
      </w:r>
      <w:r w:rsidR="00C02F3B" w:rsidRPr="0045635E">
        <w:rPr>
          <w:rFonts w:ascii="Times New Roman" w:hAnsi="Times New Roman" w:cs="Times New Roman"/>
          <w:noProof/>
          <w:sz w:val="28"/>
          <w:szCs w:val="28"/>
          <w:lang w:val="uk-UA"/>
        </w:rPr>
        <w:t>2</w:t>
      </w:r>
      <w:r w:rsidRPr="0045635E">
        <w:rPr>
          <w:rFonts w:ascii="Times New Roman" w:hAnsi="Times New Roman" w:cs="Times New Roman"/>
          <w:noProof/>
          <w:sz w:val="28"/>
          <w:szCs w:val="28"/>
          <w:lang w:val="uk-UA"/>
        </w:rPr>
        <w:t xml:space="preserve">]. </w:t>
      </w:r>
    </w:p>
    <w:p w14:paraId="3B226890" w14:textId="70B77436" w:rsidR="006A35EA" w:rsidRPr="0045635E" w:rsidRDefault="00C17D29"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Третій етап співпраці (1998–2002 роки) проходив за програмою розширеного фінансування  «Extended Fund Facility» (EFF). За цією програмою передбачалося надання кредиту в розмірі </w:t>
      </w:r>
      <w:r w:rsidR="006A35EA" w:rsidRPr="0045635E">
        <w:rPr>
          <w:rFonts w:ascii="Times New Roman" w:hAnsi="Times New Roman" w:cs="Times New Roman"/>
          <w:noProof/>
          <w:sz w:val="28"/>
          <w:szCs w:val="28"/>
          <w:lang w:val="uk-UA"/>
        </w:rPr>
        <w:t>1,59</w:t>
      </w:r>
      <w:r w:rsidRPr="0045635E">
        <w:rPr>
          <w:rFonts w:ascii="Times New Roman" w:hAnsi="Times New Roman" w:cs="Times New Roman"/>
          <w:noProof/>
          <w:sz w:val="28"/>
          <w:szCs w:val="28"/>
          <w:lang w:val="uk-UA"/>
        </w:rPr>
        <w:t xml:space="preserve"> млрд дол. Ці кошти поповнили валютні резерви Національного банку України. Однак можна помітити, що </w:t>
      </w:r>
      <w:r w:rsidRPr="0045635E">
        <w:rPr>
          <w:rFonts w:ascii="Times New Roman" w:hAnsi="Times New Roman" w:cs="Times New Roman"/>
          <w:noProof/>
          <w:sz w:val="28"/>
          <w:szCs w:val="28"/>
          <w:lang w:val="uk-UA"/>
        </w:rPr>
        <w:lastRenderedPageBreak/>
        <w:t xml:space="preserve">країна отримала не всю суму, про яку йшлося на початку програми. І на це були певні причини. Головною стало те, що МВФ виявив недостовірність звітів НБУ про золотовалютні резерви за 1996–1998 роки. Та все одно вже на початку 2001 року в Україні спостерігалося покращення основних макроекономічних показників, таких як зростання ВВП, зниження рівня інфляції, що також було зумовлено введенням у 1996 році нової національної грошової одиниці – гривні [1; </w:t>
      </w:r>
      <w:r w:rsidR="00C02F3B" w:rsidRPr="0045635E">
        <w:rPr>
          <w:rFonts w:ascii="Times New Roman" w:hAnsi="Times New Roman" w:cs="Times New Roman"/>
          <w:noProof/>
          <w:sz w:val="28"/>
          <w:szCs w:val="28"/>
          <w:lang w:val="uk-UA"/>
        </w:rPr>
        <w:t>3</w:t>
      </w:r>
      <w:r w:rsidRPr="0045635E">
        <w:rPr>
          <w:rFonts w:ascii="Times New Roman" w:hAnsi="Times New Roman" w:cs="Times New Roman"/>
          <w:noProof/>
          <w:sz w:val="28"/>
          <w:szCs w:val="28"/>
          <w:lang w:val="uk-UA"/>
        </w:rPr>
        <w:t xml:space="preserve">]. </w:t>
      </w:r>
    </w:p>
    <w:p w14:paraId="1F83A2E6" w14:textId="0C7860DF" w:rsidR="006E1A8D" w:rsidRPr="0045635E" w:rsidRDefault="00C17D29"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Четвертий  етап  (2002–2008 роки)  передбачав співпрацю на безкредитній основі в межах річної програми «попереджувальний Stand-by». Ця програма була затверджена 29 березня 2004 року і давала би змогу Україні у разі виникнення проблеми з валютними резервами або з платіжним балансом країни отримати від МВФ зарезервований кредит у розмірі 0,61 млрд дол., що дорівнювало 30% від квоти України. У період з 2005 до 2008 року співпраця України та МВФ була сконцентрована у сфері технічної допомоги [1, с. 201; </w:t>
      </w:r>
      <w:r w:rsidR="00C02F3B" w:rsidRPr="0045635E">
        <w:rPr>
          <w:rFonts w:ascii="Times New Roman" w:hAnsi="Times New Roman" w:cs="Times New Roman"/>
          <w:noProof/>
          <w:sz w:val="28"/>
          <w:szCs w:val="28"/>
          <w:lang w:val="uk-UA"/>
        </w:rPr>
        <w:t>3</w:t>
      </w:r>
      <w:r w:rsidRPr="0045635E">
        <w:rPr>
          <w:rFonts w:ascii="Times New Roman" w:hAnsi="Times New Roman" w:cs="Times New Roman"/>
          <w:noProof/>
          <w:sz w:val="28"/>
          <w:szCs w:val="28"/>
          <w:lang w:val="uk-UA"/>
        </w:rPr>
        <w:t xml:space="preserve">]. </w:t>
      </w:r>
    </w:p>
    <w:p w14:paraId="44290DEE" w14:textId="3E12E588" w:rsidR="00E5453B" w:rsidRPr="0045635E" w:rsidRDefault="00C17D29"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П’ятий етап (2008–2014 роки), а швидше, його початок, припав на розгортання світової кризи на фінансових ринках. Безумовно, ця криза досить вагомо вплинула на економічну та фінансову ситуацію в Україні. І Уряд нашої держави подав заявку на отримання нової програми співробітництва Stand-by. Таким чином, у 2008 р. була прийнята дворічна програма кредитування на суму 16,4 млрд дол. Так, у межах цієї програми Укра-їна отримала три транші в сумі 10,6 млрд дол. Перший з них у терміновому порядку надійшов до золотовалютних резервів Національного банку. Частина другого та третя частина траншу в повному обсязі були зараховані до Державного бюджету України. 28 липня 2010 року Радою директорів МВФ була ухвалена оновлена програма Stand-by на суму 15,1 млрд дол. терміном на 2,5 року. Таким чином програма, що була затверджена у 2008 році, була скасована, а також і всі транші, які залишалися за тією угодою. Згідно з оновленою угодою, наша держава отримала два транші, перший на суму 1,89 млрд дол. та другий на </w:t>
      </w:r>
      <w:r w:rsidRPr="0045635E">
        <w:rPr>
          <w:rFonts w:ascii="Times New Roman" w:hAnsi="Times New Roman" w:cs="Times New Roman"/>
          <w:noProof/>
          <w:sz w:val="28"/>
          <w:szCs w:val="28"/>
          <w:lang w:val="uk-UA"/>
        </w:rPr>
        <w:lastRenderedPageBreak/>
        <w:t>суму 1,5 млрд дол. З коштів, наданих за цією програмою, близько 2 млрд дол. були спрямовані на підтримку Державного бюджету. Однак подальші транші, які мали надаватися відповідно до цієї програми, не надійшли через невиконання Урядом України умов співробітництва з МВФ [</w:t>
      </w:r>
      <w:r w:rsidR="00C02F3B" w:rsidRPr="0045635E">
        <w:rPr>
          <w:rFonts w:ascii="Times New Roman" w:hAnsi="Times New Roman" w:cs="Times New Roman"/>
          <w:noProof/>
          <w:sz w:val="28"/>
          <w:szCs w:val="28"/>
          <w:lang w:val="uk-UA"/>
        </w:rPr>
        <w:t>3</w:t>
      </w:r>
      <w:r w:rsidRPr="0045635E">
        <w:rPr>
          <w:rFonts w:ascii="Times New Roman" w:hAnsi="Times New Roman" w:cs="Times New Roman"/>
          <w:noProof/>
          <w:sz w:val="28"/>
          <w:szCs w:val="28"/>
          <w:lang w:val="uk-UA"/>
        </w:rPr>
        <w:t xml:space="preserve">; </w:t>
      </w:r>
      <w:r w:rsidR="00C02F3B" w:rsidRPr="0045635E">
        <w:rPr>
          <w:rFonts w:ascii="Times New Roman" w:hAnsi="Times New Roman" w:cs="Times New Roman"/>
          <w:noProof/>
          <w:sz w:val="28"/>
          <w:szCs w:val="28"/>
          <w:lang w:val="uk-UA"/>
        </w:rPr>
        <w:t>4</w:t>
      </w:r>
      <w:r w:rsidRPr="0045635E">
        <w:rPr>
          <w:rFonts w:ascii="Times New Roman" w:hAnsi="Times New Roman" w:cs="Times New Roman"/>
          <w:noProof/>
          <w:sz w:val="28"/>
          <w:szCs w:val="28"/>
          <w:lang w:val="uk-UA"/>
        </w:rPr>
        <w:t xml:space="preserve">]. </w:t>
      </w:r>
    </w:p>
    <w:p w14:paraId="45795D1D" w14:textId="1E306225" w:rsidR="00E5453B" w:rsidRPr="0045635E" w:rsidRDefault="00C17D29"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Шостий етап (2014–2017  роки) був зумовлений приходом до влади в Україні нового Уряду, який почав виконувати попередні умови співпраці. Таким чином, було ухвалено рішення про початок нової програми Stand-by на загальну суму 16,5 млрд дол. За цією програмою Україна отримала два транші на суми 3,1 млрд дол. та 1,3 млрд дол. Однак ситуація в країні була досить нестабільною через гостру економічну та політичну кризу в державі. Тому макроекономічні показники, закладені у Програму, були значною мірою відкориговані. У зв’язку з цим вже 11 березня 2015 року МВФ ухвалив заміну програми Stand-by на нову чотирирічну програму «Механізм розширеного фінансування» EFF. Всі чотири транші за цією програмою були спрямовані на поповнення резервів Національного банку [</w:t>
      </w:r>
      <w:r w:rsidR="00C02F3B" w:rsidRPr="0045635E">
        <w:rPr>
          <w:rFonts w:ascii="Times New Roman" w:hAnsi="Times New Roman" w:cs="Times New Roman"/>
          <w:noProof/>
          <w:sz w:val="28"/>
          <w:szCs w:val="28"/>
          <w:lang w:val="uk-UA"/>
        </w:rPr>
        <w:t>4</w:t>
      </w:r>
      <w:r w:rsidRPr="0045635E">
        <w:rPr>
          <w:rFonts w:ascii="Times New Roman" w:hAnsi="Times New Roman" w:cs="Times New Roman"/>
          <w:noProof/>
          <w:sz w:val="28"/>
          <w:szCs w:val="28"/>
          <w:lang w:val="uk-UA"/>
        </w:rPr>
        <w:t>].</w:t>
      </w:r>
    </w:p>
    <w:p w14:paraId="7C12671B" w14:textId="2FDFF21B" w:rsidR="00FD1B42" w:rsidRPr="0045635E" w:rsidRDefault="00C17D29"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Сьомий етап (2018 рік). У жовтні 2018 року домовлено про нову 14-місячну програму Stand-by, що замінила попередню EFF і мала завершитися у березні 2019 року. Передбачено обсяг фінансування 3,9 млрд дол. Угоду укладено за тісної співпраці з ЄС і Світовим банком. Ця програма була спрямована насамперед на зменшення інфляції та на проведення реформ податкового адміністрування, фінансового та енергетичного секторів. Таким чином, у грудні 2018 року був  виділений транш за цією програмою у розмірі 1,38 млрд дол [</w:t>
      </w:r>
      <w:r w:rsidR="00C02F3B" w:rsidRPr="0045635E">
        <w:rPr>
          <w:rFonts w:ascii="Times New Roman" w:hAnsi="Times New Roman" w:cs="Times New Roman"/>
          <w:noProof/>
          <w:sz w:val="28"/>
          <w:szCs w:val="28"/>
          <w:lang w:val="uk-UA"/>
        </w:rPr>
        <w:t>4</w:t>
      </w:r>
      <w:r w:rsidRPr="0045635E">
        <w:rPr>
          <w:rFonts w:ascii="Times New Roman" w:hAnsi="Times New Roman" w:cs="Times New Roman"/>
          <w:noProof/>
          <w:sz w:val="28"/>
          <w:szCs w:val="28"/>
          <w:lang w:val="uk-UA"/>
        </w:rPr>
        <w:t xml:space="preserve">]. </w:t>
      </w:r>
    </w:p>
    <w:p w14:paraId="537A709D" w14:textId="71F234D7" w:rsidR="00FD1B42" w:rsidRPr="0045635E" w:rsidRDefault="00C17D29"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Восьмий етап (2019 рік). Після телефонної розмови Президента України та директора-розпорядника МВФ 7 грудня 2019 року була розпочата нова  програма кредитування на три роки </w:t>
      </w:r>
      <w:r w:rsidR="00FD1B42" w:rsidRPr="0045635E">
        <w:rPr>
          <w:rFonts w:ascii="Times New Roman" w:hAnsi="Times New Roman" w:cs="Times New Roman"/>
          <w:noProof/>
          <w:sz w:val="28"/>
          <w:szCs w:val="28"/>
          <w:lang w:val="uk-UA"/>
        </w:rPr>
        <w:t>з</w:t>
      </w:r>
      <w:r w:rsidRPr="0045635E">
        <w:rPr>
          <w:rFonts w:ascii="Times New Roman" w:hAnsi="Times New Roman" w:cs="Times New Roman"/>
          <w:noProof/>
          <w:sz w:val="28"/>
          <w:szCs w:val="28"/>
          <w:lang w:val="uk-UA"/>
        </w:rPr>
        <w:t>агальним обсягом у 5,5 млрд дол [</w:t>
      </w:r>
      <w:r w:rsidR="00C02F3B" w:rsidRPr="0045635E">
        <w:rPr>
          <w:rFonts w:ascii="Times New Roman" w:hAnsi="Times New Roman" w:cs="Times New Roman"/>
          <w:noProof/>
          <w:sz w:val="28"/>
          <w:szCs w:val="28"/>
          <w:lang w:val="uk-UA"/>
        </w:rPr>
        <w:t>5</w:t>
      </w:r>
      <w:r w:rsidRPr="0045635E">
        <w:rPr>
          <w:rFonts w:ascii="Times New Roman" w:hAnsi="Times New Roman" w:cs="Times New Roman"/>
          <w:noProof/>
          <w:sz w:val="28"/>
          <w:szCs w:val="28"/>
          <w:lang w:val="uk-UA"/>
        </w:rPr>
        <w:t xml:space="preserve">]. Таким чином, через події січня-березня 2020 року ми розуміємо, що на світ насувається нова економічні криза, яка безпосередньо торкнеться й України, вдарить по нашій економіці, а найголовніше – збільшить дефіцит бюджету. </w:t>
      </w:r>
    </w:p>
    <w:p w14:paraId="605EEC12" w14:textId="44DAAF12" w:rsidR="00FD1B42" w:rsidRPr="0045635E" w:rsidRDefault="00C17D29"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lastRenderedPageBreak/>
        <w:t>Нині Національний банк заявляє, що у нього достатня сума золотовалютних резервів. Зараз Україна проводить переговори з МВФ про надання наступного траншу, який відповідно буде зарахований  до  Державного бюджету для покриття його дефіциту [</w:t>
      </w:r>
      <w:r w:rsidR="00C02F3B" w:rsidRPr="0045635E">
        <w:rPr>
          <w:rFonts w:ascii="Times New Roman" w:hAnsi="Times New Roman" w:cs="Times New Roman"/>
          <w:noProof/>
          <w:sz w:val="28"/>
          <w:szCs w:val="28"/>
          <w:lang w:val="uk-UA"/>
        </w:rPr>
        <w:t>6</w:t>
      </w:r>
      <w:r w:rsidRPr="0045635E">
        <w:rPr>
          <w:rFonts w:ascii="Times New Roman" w:hAnsi="Times New Roman" w:cs="Times New Roman"/>
          <w:noProof/>
          <w:sz w:val="28"/>
          <w:szCs w:val="28"/>
          <w:lang w:val="uk-UA"/>
        </w:rPr>
        <w:t xml:space="preserve">]. </w:t>
      </w:r>
    </w:p>
    <w:p w14:paraId="04AC265A" w14:textId="77777777" w:rsidR="00FD1B42" w:rsidRPr="0045635E" w:rsidRDefault="00C17D29"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Проаналізувавши всі етапи  співпраці України з МВФ, можемо зробити висновок, що основні вектори кредитування МВФ практично завжди були спрямовані передусім на стабілізацію курсу національної валюти – української гривні, тобто не на покращення економічного рівня населення: підвищення заробітних плат, пенсій, соціального забезпечення загалом. Ми можемо простежити, що за останні етапи співпраці всі програми кредитування були спрямовані на поповнення резервів Національного банку задля зміцнення курсу гривні та зменшення рівня інфляції. Лише тепер Національний банк заявляє, що нині він має необхідні кошти у своїх резервах. Тому лише тепер, в умовах насування світової економічної кризи та дефіциту бюджету, який швидше за все й надалі буде збільшуватися, заплановано взяти кредит для надходження коштів до Державного бюджету. </w:t>
      </w:r>
    </w:p>
    <w:p w14:paraId="47837F60" w14:textId="5185C6EB" w:rsidR="0045635E" w:rsidRPr="0045635E" w:rsidRDefault="00C17D29"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Також, на наш погляд, варто розглянути взаєморозрахунки з Міжнародним валютним фондом, а саме так складники,  як залучені від МВФ кошти, погашення основної суми боргу та виплата відсотків за боргом. Для більш наочного відображення результатів взаєморозрахунків починаючи з 2008 року складена таблиця 2</w:t>
      </w:r>
      <w:r w:rsidR="00C02F3B" w:rsidRPr="0045635E">
        <w:rPr>
          <w:rFonts w:ascii="Times New Roman" w:hAnsi="Times New Roman" w:cs="Times New Roman"/>
          <w:noProof/>
          <w:sz w:val="28"/>
          <w:szCs w:val="28"/>
          <w:lang w:val="uk-UA"/>
        </w:rPr>
        <w:t>.2</w:t>
      </w:r>
      <w:r w:rsidRPr="0045635E">
        <w:rPr>
          <w:rFonts w:ascii="Times New Roman" w:hAnsi="Times New Roman" w:cs="Times New Roman"/>
          <w:noProof/>
          <w:sz w:val="28"/>
          <w:szCs w:val="28"/>
          <w:lang w:val="uk-UA"/>
        </w:rPr>
        <w:t>.</w:t>
      </w:r>
    </w:p>
    <w:p w14:paraId="21954C64" w14:textId="35198221" w:rsidR="003E0284" w:rsidRPr="0045635E" w:rsidRDefault="003E0284"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Таблиця 2.2 «Динаміка запозичень та погашення боргів Україною перед МВФ, млн СПЗ»</w:t>
      </w:r>
    </w:p>
    <w:tbl>
      <w:tblPr>
        <w:tblStyle w:val="a3"/>
        <w:tblW w:w="0" w:type="auto"/>
        <w:tblLook w:val="04A0" w:firstRow="1" w:lastRow="0" w:firstColumn="1" w:lastColumn="0" w:noHBand="0" w:noVBand="1"/>
      </w:tblPr>
      <w:tblGrid>
        <w:gridCol w:w="1271"/>
        <w:gridCol w:w="2693"/>
        <w:gridCol w:w="3044"/>
        <w:gridCol w:w="2337"/>
      </w:tblGrid>
      <w:tr w:rsidR="003E0284" w:rsidRPr="0045635E" w14:paraId="208A0E98" w14:textId="77777777" w:rsidTr="0045635E">
        <w:trPr>
          <w:trHeight w:val="1564"/>
        </w:trPr>
        <w:tc>
          <w:tcPr>
            <w:tcW w:w="1271" w:type="dxa"/>
          </w:tcPr>
          <w:p w14:paraId="78CFE9CF" w14:textId="7DF3A841" w:rsidR="003E0284" w:rsidRPr="0045635E" w:rsidRDefault="003E0284"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Роки</w:t>
            </w:r>
          </w:p>
        </w:tc>
        <w:tc>
          <w:tcPr>
            <w:tcW w:w="2693" w:type="dxa"/>
          </w:tcPr>
          <w:p w14:paraId="73309878" w14:textId="597F93B8"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Залучення від МВФ,</w:t>
            </w:r>
          </w:p>
          <w:p w14:paraId="2A561AC6" w14:textId="77777777"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млн СПЗ</w:t>
            </w:r>
          </w:p>
          <w:p w14:paraId="5B4991AD" w14:textId="77777777" w:rsidR="003E0284" w:rsidRPr="0045635E" w:rsidRDefault="003E0284" w:rsidP="0045635E">
            <w:pPr>
              <w:spacing w:line="360" w:lineRule="auto"/>
              <w:jc w:val="both"/>
              <w:rPr>
                <w:rFonts w:ascii="Times New Roman" w:hAnsi="Times New Roman" w:cs="Times New Roman"/>
                <w:noProof/>
                <w:sz w:val="28"/>
                <w:szCs w:val="28"/>
                <w:lang w:val="uk-UA"/>
              </w:rPr>
            </w:pPr>
          </w:p>
        </w:tc>
        <w:tc>
          <w:tcPr>
            <w:tcW w:w="3044" w:type="dxa"/>
          </w:tcPr>
          <w:p w14:paraId="378B8120" w14:textId="2D4D6AF1"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Погашення основного боргу,</w:t>
            </w:r>
            <w:r w:rsidR="0045635E">
              <w:rPr>
                <w:rFonts w:ascii="Times New Roman" w:eastAsia="Times New Roman" w:hAnsi="Times New Roman" w:cs="Times New Roman"/>
                <w:noProof/>
                <w:sz w:val="28"/>
                <w:szCs w:val="28"/>
                <w:lang w:val="uk-UA" w:eastAsia="ru-UA"/>
              </w:rPr>
              <w:t xml:space="preserve"> </w:t>
            </w:r>
            <w:r w:rsidRPr="0045635E">
              <w:rPr>
                <w:rFonts w:ascii="Times New Roman" w:eastAsia="Times New Roman" w:hAnsi="Times New Roman" w:cs="Times New Roman"/>
                <w:noProof/>
                <w:sz w:val="28"/>
                <w:szCs w:val="28"/>
                <w:lang w:val="uk-UA" w:eastAsia="ru-UA"/>
              </w:rPr>
              <w:t>млн СПЗ</w:t>
            </w:r>
          </w:p>
          <w:p w14:paraId="30666DD8" w14:textId="77777777" w:rsidR="003E0284" w:rsidRPr="0045635E" w:rsidRDefault="003E0284" w:rsidP="0045635E">
            <w:pPr>
              <w:spacing w:line="360" w:lineRule="auto"/>
              <w:jc w:val="both"/>
              <w:rPr>
                <w:rFonts w:ascii="Times New Roman" w:hAnsi="Times New Roman" w:cs="Times New Roman"/>
                <w:noProof/>
                <w:sz w:val="28"/>
                <w:szCs w:val="28"/>
                <w:lang w:val="uk-UA"/>
              </w:rPr>
            </w:pPr>
          </w:p>
        </w:tc>
        <w:tc>
          <w:tcPr>
            <w:tcW w:w="2337" w:type="dxa"/>
          </w:tcPr>
          <w:p w14:paraId="37B76017" w14:textId="5CDB17A8"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Виплати</w:t>
            </w:r>
            <w:r w:rsidR="0045635E">
              <w:rPr>
                <w:rFonts w:ascii="Times New Roman" w:eastAsia="Times New Roman" w:hAnsi="Times New Roman" w:cs="Times New Roman"/>
                <w:noProof/>
                <w:sz w:val="28"/>
                <w:szCs w:val="28"/>
                <w:lang w:val="uk-UA" w:eastAsia="ru-UA"/>
              </w:rPr>
              <w:t xml:space="preserve"> </w:t>
            </w:r>
            <w:r w:rsidRPr="0045635E">
              <w:rPr>
                <w:rFonts w:ascii="Times New Roman" w:eastAsia="Times New Roman" w:hAnsi="Times New Roman" w:cs="Times New Roman"/>
                <w:noProof/>
                <w:sz w:val="28"/>
                <w:szCs w:val="28"/>
                <w:lang w:val="uk-UA" w:eastAsia="ru-UA"/>
              </w:rPr>
              <w:t>процентів та комісій,</w:t>
            </w:r>
            <w:r w:rsidR="0045635E">
              <w:rPr>
                <w:rFonts w:ascii="Times New Roman" w:eastAsia="Times New Roman" w:hAnsi="Times New Roman" w:cs="Times New Roman"/>
                <w:noProof/>
                <w:sz w:val="28"/>
                <w:szCs w:val="28"/>
                <w:lang w:val="uk-UA" w:eastAsia="ru-UA"/>
              </w:rPr>
              <w:t xml:space="preserve"> </w:t>
            </w:r>
            <w:r w:rsidRPr="0045635E">
              <w:rPr>
                <w:rFonts w:ascii="Times New Roman" w:eastAsia="Times New Roman" w:hAnsi="Times New Roman" w:cs="Times New Roman"/>
                <w:noProof/>
                <w:sz w:val="28"/>
                <w:szCs w:val="28"/>
                <w:lang w:val="uk-UA" w:eastAsia="ru-UA"/>
              </w:rPr>
              <w:t>млн СПЗ</w:t>
            </w:r>
          </w:p>
          <w:p w14:paraId="6490C2B2" w14:textId="77777777" w:rsidR="003E0284" w:rsidRPr="0045635E" w:rsidRDefault="003E0284" w:rsidP="0045635E">
            <w:pPr>
              <w:spacing w:line="360" w:lineRule="auto"/>
              <w:jc w:val="both"/>
              <w:rPr>
                <w:rFonts w:ascii="Times New Roman" w:hAnsi="Times New Roman" w:cs="Times New Roman"/>
                <w:noProof/>
                <w:sz w:val="28"/>
                <w:szCs w:val="28"/>
                <w:lang w:val="uk-UA"/>
              </w:rPr>
            </w:pPr>
          </w:p>
        </w:tc>
      </w:tr>
      <w:tr w:rsidR="003E0284" w:rsidRPr="0045635E" w14:paraId="3FB35DC3" w14:textId="77777777" w:rsidTr="0045635E">
        <w:tc>
          <w:tcPr>
            <w:tcW w:w="1271" w:type="dxa"/>
          </w:tcPr>
          <w:p w14:paraId="65A57067" w14:textId="30693049" w:rsidR="003E0284" w:rsidRPr="0045635E" w:rsidRDefault="003E0284"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2008</w:t>
            </w:r>
          </w:p>
        </w:tc>
        <w:tc>
          <w:tcPr>
            <w:tcW w:w="2693" w:type="dxa"/>
          </w:tcPr>
          <w:p w14:paraId="16D6009A" w14:textId="7DA1E176"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3000</w:t>
            </w:r>
          </w:p>
        </w:tc>
        <w:tc>
          <w:tcPr>
            <w:tcW w:w="3044" w:type="dxa"/>
          </w:tcPr>
          <w:p w14:paraId="2AE1DDFA" w14:textId="6348811C"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215,6</w:t>
            </w:r>
          </w:p>
        </w:tc>
        <w:tc>
          <w:tcPr>
            <w:tcW w:w="2337" w:type="dxa"/>
          </w:tcPr>
          <w:p w14:paraId="360D84FB" w14:textId="445539A4"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8,6</w:t>
            </w:r>
          </w:p>
        </w:tc>
      </w:tr>
      <w:tr w:rsidR="003E0284" w:rsidRPr="0045635E" w14:paraId="78916066" w14:textId="77777777" w:rsidTr="0045635E">
        <w:tc>
          <w:tcPr>
            <w:tcW w:w="1271" w:type="dxa"/>
          </w:tcPr>
          <w:p w14:paraId="197078A0" w14:textId="190B9C16" w:rsidR="003E0284" w:rsidRPr="0045635E" w:rsidRDefault="003E0284"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lastRenderedPageBreak/>
              <w:t>2009</w:t>
            </w:r>
          </w:p>
        </w:tc>
        <w:tc>
          <w:tcPr>
            <w:tcW w:w="2693" w:type="dxa"/>
          </w:tcPr>
          <w:p w14:paraId="0AD06081" w14:textId="415E9CF2"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4000</w:t>
            </w:r>
          </w:p>
        </w:tc>
        <w:tc>
          <w:tcPr>
            <w:tcW w:w="3044" w:type="dxa"/>
          </w:tcPr>
          <w:p w14:paraId="7712E830" w14:textId="373D1C0F"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57,3</w:t>
            </w:r>
          </w:p>
        </w:tc>
        <w:tc>
          <w:tcPr>
            <w:tcW w:w="2337" w:type="dxa"/>
          </w:tcPr>
          <w:p w14:paraId="2B62638A" w14:textId="2D439764"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87,4</w:t>
            </w:r>
          </w:p>
        </w:tc>
      </w:tr>
      <w:tr w:rsidR="003E0284" w:rsidRPr="0045635E" w14:paraId="6FC5FC8F" w14:textId="77777777" w:rsidTr="0045635E">
        <w:tc>
          <w:tcPr>
            <w:tcW w:w="1271" w:type="dxa"/>
          </w:tcPr>
          <w:p w14:paraId="7DEF686E" w14:textId="122119DF" w:rsidR="003E0284" w:rsidRPr="0045635E" w:rsidRDefault="003E0284"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2010</w:t>
            </w:r>
          </w:p>
        </w:tc>
        <w:tc>
          <w:tcPr>
            <w:tcW w:w="2693" w:type="dxa"/>
          </w:tcPr>
          <w:p w14:paraId="64864AE8" w14:textId="57178BFD"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2250</w:t>
            </w:r>
          </w:p>
        </w:tc>
        <w:tc>
          <w:tcPr>
            <w:tcW w:w="3044" w:type="dxa"/>
          </w:tcPr>
          <w:p w14:paraId="0EF4855E" w14:textId="3D62400D"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0</w:t>
            </w:r>
          </w:p>
        </w:tc>
        <w:tc>
          <w:tcPr>
            <w:tcW w:w="2337" w:type="dxa"/>
          </w:tcPr>
          <w:p w14:paraId="55AD2DE1" w14:textId="38BDC204"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157,7</w:t>
            </w:r>
          </w:p>
        </w:tc>
      </w:tr>
      <w:tr w:rsidR="003E0284" w:rsidRPr="0045635E" w14:paraId="181C26C9" w14:textId="77777777" w:rsidTr="0045635E">
        <w:tc>
          <w:tcPr>
            <w:tcW w:w="1271" w:type="dxa"/>
          </w:tcPr>
          <w:p w14:paraId="79241449" w14:textId="45725206" w:rsidR="003E0284" w:rsidRPr="0045635E" w:rsidRDefault="003E0284"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2011</w:t>
            </w:r>
          </w:p>
        </w:tc>
        <w:tc>
          <w:tcPr>
            <w:tcW w:w="2693" w:type="dxa"/>
          </w:tcPr>
          <w:p w14:paraId="782B2F79" w14:textId="4DC19C00"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0</w:t>
            </w:r>
          </w:p>
        </w:tc>
        <w:tc>
          <w:tcPr>
            <w:tcW w:w="3044" w:type="dxa"/>
          </w:tcPr>
          <w:p w14:paraId="2BC93802" w14:textId="178A9474"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0</w:t>
            </w:r>
          </w:p>
        </w:tc>
        <w:tc>
          <w:tcPr>
            <w:tcW w:w="2337" w:type="dxa"/>
          </w:tcPr>
          <w:p w14:paraId="617672BA" w14:textId="6BC7E856"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230</w:t>
            </w:r>
          </w:p>
        </w:tc>
      </w:tr>
      <w:tr w:rsidR="003E0284" w:rsidRPr="0045635E" w14:paraId="0702B706" w14:textId="77777777" w:rsidTr="0045635E">
        <w:tc>
          <w:tcPr>
            <w:tcW w:w="1271" w:type="dxa"/>
          </w:tcPr>
          <w:p w14:paraId="31776D83" w14:textId="535C5C6E" w:rsidR="003E0284" w:rsidRPr="0045635E" w:rsidRDefault="003E0284"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2012</w:t>
            </w:r>
          </w:p>
        </w:tc>
        <w:tc>
          <w:tcPr>
            <w:tcW w:w="2693" w:type="dxa"/>
          </w:tcPr>
          <w:p w14:paraId="4DB11660" w14:textId="1952CFD0"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0</w:t>
            </w:r>
          </w:p>
        </w:tc>
        <w:tc>
          <w:tcPr>
            <w:tcW w:w="3044" w:type="dxa"/>
          </w:tcPr>
          <w:p w14:paraId="1DB44E46" w14:textId="444E4C0A"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2234,4</w:t>
            </w:r>
          </w:p>
        </w:tc>
        <w:tc>
          <w:tcPr>
            <w:tcW w:w="2337" w:type="dxa"/>
          </w:tcPr>
          <w:p w14:paraId="292B8E66" w14:textId="7B1C4D94"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198</w:t>
            </w:r>
          </w:p>
        </w:tc>
      </w:tr>
      <w:tr w:rsidR="003E0284" w:rsidRPr="0045635E" w14:paraId="33A05180" w14:textId="77777777" w:rsidTr="0045635E">
        <w:tc>
          <w:tcPr>
            <w:tcW w:w="1271" w:type="dxa"/>
          </w:tcPr>
          <w:p w14:paraId="3A2D26EC" w14:textId="7CE4245C" w:rsidR="003E0284" w:rsidRPr="0045635E" w:rsidRDefault="003E0284"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2013</w:t>
            </w:r>
          </w:p>
        </w:tc>
        <w:tc>
          <w:tcPr>
            <w:tcW w:w="2693" w:type="dxa"/>
          </w:tcPr>
          <w:p w14:paraId="713AEEA5" w14:textId="5753E2A5"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0</w:t>
            </w:r>
          </w:p>
        </w:tc>
        <w:tc>
          <w:tcPr>
            <w:tcW w:w="3044" w:type="dxa"/>
          </w:tcPr>
          <w:p w14:paraId="7CE211A5" w14:textId="42707D1B"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3656,3</w:t>
            </w:r>
          </w:p>
        </w:tc>
        <w:tc>
          <w:tcPr>
            <w:tcW w:w="2337" w:type="dxa"/>
          </w:tcPr>
          <w:p w14:paraId="07CBE1C1" w14:textId="4686026A"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110,7</w:t>
            </w:r>
          </w:p>
        </w:tc>
      </w:tr>
      <w:tr w:rsidR="003E0284" w:rsidRPr="0045635E" w14:paraId="6B2EEBB1" w14:textId="77777777" w:rsidTr="0045635E">
        <w:tc>
          <w:tcPr>
            <w:tcW w:w="1271" w:type="dxa"/>
          </w:tcPr>
          <w:p w14:paraId="6325C269" w14:textId="15DC2D5D" w:rsidR="003E0284" w:rsidRPr="0045635E" w:rsidRDefault="003E0284"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2014</w:t>
            </w:r>
          </w:p>
        </w:tc>
        <w:tc>
          <w:tcPr>
            <w:tcW w:w="2693" w:type="dxa"/>
          </w:tcPr>
          <w:p w14:paraId="3AA020A8" w14:textId="57EB0FF0"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2972,7</w:t>
            </w:r>
          </w:p>
        </w:tc>
        <w:tc>
          <w:tcPr>
            <w:tcW w:w="3044" w:type="dxa"/>
          </w:tcPr>
          <w:p w14:paraId="2C119B68" w14:textId="439C94C9"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2390,6</w:t>
            </w:r>
          </w:p>
        </w:tc>
        <w:tc>
          <w:tcPr>
            <w:tcW w:w="2337" w:type="dxa"/>
          </w:tcPr>
          <w:p w14:paraId="3A83BE79" w14:textId="798399CB"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38,6</w:t>
            </w:r>
          </w:p>
        </w:tc>
      </w:tr>
      <w:tr w:rsidR="003E0284" w:rsidRPr="0045635E" w14:paraId="51D62A05" w14:textId="77777777" w:rsidTr="0045635E">
        <w:tc>
          <w:tcPr>
            <w:tcW w:w="1271" w:type="dxa"/>
          </w:tcPr>
          <w:p w14:paraId="16DCEC68" w14:textId="5980EFFB" w:rsidR="003E0284" w:rsidRPr="0045635E" w:rsidRDefault="003E0284"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2015</w:t>
            </w:r>
          </w:p>
        </w:tc>
        <w:tc>
          <w:tcPr>
            <w:tcW w:w="2693" w:type="dxa"/>
          </w:tcPr>
          <w:p w14:paraId="34661E6F" w14:textId="6131125C"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4728,1</w:t>
            </w:r>
          </w:p>
        </w:tc>
        <w:tc>
          <w:tcPr>
            <w:tcW w:w="3044" w:type="dxa"/>
          </w:tcPr>
          <w:p w14:paraId="4CAA5B32" w14:textId="6179B304"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968,8</w:t>
            </w:r>
          </w:p>
        </w:tc>
        <w:tc>
          <w:tcPr>
            <w:tcW w:w="2337" w:type="dxa"/>
          </w:tcPr>
          <w:p w14:paraId="3E7962F5" w14:textId="17770EA0"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106,3</w:t>
            </w:r>
          </w:p>
        </w:tc>
      </w:tr>
      <w:tr w:rsidR="003E0284" w:rsidRPr="0045635E" w14:paraId="38B4E20A" w14:textId="77777777" w:rsidTr="0045635E">
        <w:tc>
          <w:tcPr>
            <w:tcW w:w="1271" w:type="dxa"/>
          </w:tcPr>
          <w:p w14:paraId="5F94ECF3" w14:textId="00491049" w:rsidR="003E0284" w:rsidRPr="0045635E" w:rsidRDefault="003E0284"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2016</w:t>
            </w:r>
          </w:p>
        </w:tc>
        <w:tc>
          <w:tcPr>
            <w:tcW w:w="2693" w:type="dxa"/>
          </w:tcPr>
          <w:p w14:paraId="6F5322CF" w14:textId="005CBCB3"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716,1</w:t>
            </w:r>
          </w:p>
        </w:tc>
        <w:tc>
          <w:tcPr>
            <w:tcW w:w="3044" w:type="dxa"/>
          </w:tcPr>
          <w:p w14:paraId="636B4254" w14:textId="00BFE11E"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0</w:t>
            </w:r>
          </w:p>
        </w:tc>
        <w:tc>
          <w:tcPr>
            <w:tcW w:w="2337" w:type="dxa"/>
          </w:tcPr>
          <w:p w14:paraId="24DC7658" w14:textId="410D78AE"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155,5</w:t>
            </w:r>
          </w:p>
        </w:tc>
      </w:tr>
      <w:tr w:rsidR="003E0284" w:rsidRPr="0045635E" w14:paraId="0DC39987" w14:textId="77777777" w:rsidTr="0045635E">
        <w:tc>
          <w:tcPr>
            <w:tcW w:w="1271" w:type="dxa"/>
          </w:tcPr>
          <w:p w14:paraId="262603EE" w14:textId="34F9B05F" w:rsidR="003E0284" w:rsidRPr="0045635E" w:rsidRDefault="003E0284"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2017</w:t>
            </w:r>
          </w:p>
        </w:tc>
        <w:tc>
          <w:tcPr>
            <w:tcW w:w="2693" w:type="dxa"/>
          </w:tcPr>
          <w:p w14:paraId="1B719469" w14:textId="3D37FBFA"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734,1</w:t>
            </w:r>
          </w:p>
        </w:tc>
        <w:tc>
          <w:tcPr>
            <w:tcW w:w="3044" w:type="dxa"/>
          </w:tcPr>
          <w:p w14:paraId="6F57368A" w14:textId="1E728B67"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628,8</w:t>
            </w:r>
          </w:p>
        </w:tc>
        <w:tc>
          <w:tcPr>
            <w:tcW w:w="2337" w:type="dxa"/>
          </w:tcPr>
          <w:p w14:paraId="7FD44763" w14:textId="63E2C1B6"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220,4</w:t>
            </w:r>
          </w:p>
        </w:tc>
      </w:tr>
      <w:tr w:rsidR="003E0284" w:rsidRPr="0045635E" w14:paraId="5E29782E" w14:textId="77777777" w:rsidTr="0045635E">
        <w:tc>
          <w:tcPr>
            <w:tcW w:w="1271" w:type="dxa"/>
          </w:tcPr>
          <w:p w14:paraId="70F8D710" w14:textId="12DCDCD6" w:rsidR="003E0284" w:rsidRPr="0045635E" w:rsidRDefault="003E0284"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2018</w:t>
            </w:r>
          </w:p>
        </w:tc>
        <w:tc>
          <w:tcPr>
            <w:tcW w:w="2693" w:type="dxa"/>
          </w:tcPr>
          <w:p w14:paraId="155F83CA" w14:textId="3CA09FF2"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1000</w:t>
            </w:r>
          </w:p>
        </w:tc>
        <w:tc>
          <w:tcPr>
            <w:tcW w:w="3044" w:type="dxa"/>
          </w:tcPr>
          <w:p w14:paraId="0C4FA358" w14:textId="347B3649"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1486,3</w:t>
            </w:r>
          </w:p>
        </w:tc>
        <w:tc>
          <w:tcPr>
            <w:tcW w:w="2337" w:type="dxa"/>
          </w:tcPr>
          <w:p w14:paraId="663A1AF8" w14:textId="24D2D287"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232,6</w:t>
            </w:r>
          </w:p>
        </w:tc>
      </w:tr>
      <w:tr w:rsidR="003E0284" w:rsidRPr="0045635E" w14:paraId="66A7F377" w14:textId="77777777" w:rsidTr="0045635E">
        <w:tc>
          <w:tcPr>
            <w:tcW w:w="1271" w:type="dxa"/>
          </w:tcPr>
          <w:p w14:paraId="687B400E" w14:textId="3A0E00E7" w:rsidR="003E0284" w:rsidRPr="0045635E" w:rsidRDefault="003E0284"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2019</w:t>
            </w:r>
          </w:p>
        </w:tc>
        <w:tc>
          <w:tcPr>
            <w:tcW w:w="2693" w:type="dxa"/>
          </w:tcPr>
          <w:p w14:paraId="5B554AFA" w14:textId="46456E77"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0</w:t>
            </w:r>
          </w:p>
        </w:tc>
        <w:tc>
          <w:tcPr>
            <w:tcW w:w="3044" w:type="dxa"/>
          </w:tcPr>
          <w:p w14:paraId="722A3641" w14:textId="74384D18"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628,8</w:t>
            </w:r>
          </w:p>
        </w:tc>
        <w:tc>
          <w:tcPr>
            <w:tcW w:w="2337" w:type="dxa"/>
          </w:tcPr>
          <w:p w14:paraId="587048DC" w14:textId="3DC7BFF9"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121,2</w:t>
            </w:r>
          </w:p>
        </w:tc>
      </w:tr>
      <w:tr w:rsidR="003E0284" w:rsidRPr="0045635E" w14:paraId="618D3AF8" w14:textId="77777777" w:rsidTr="0045635E">
        <w:tc>
          <w:tcPr>
            <w:tcW w:w="1271" w:type="dxa"/>
          </w:tcPr>
          <w:p w14:paraId="060A1622" w14:textId="3D2A4144" w:rsidR="003E0284" w:rsidRPr="0045635E" w:rsidRDefault="003E0284"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2020</w:t>
            </w:r>
          </w:p>
        </w:tc>
        <w:tc>
          <w:tcPr>
            <w:tcW w:w="2693" w:type="dxa"/>
          </w:tcPr>
          <w:p w14:paraId="4BFFDAE9" w14:textId="1916B4F5"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0</w:t>
            </w:r>
          </w:p>
        </w:tc>
        <w:tc>
          <w:tcPr>
            <w:tcW w:w="3044" w:type="dxa"/>
          </w:tcPr>
          <w:p w14:paraId="317DFE34" w14:textId="70702D9C"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788</w:t>
            </w:r>
          </w:p>
        </w:tc>
        <w:tc>
          <w:tcPr>
            <w:tcW w:w="2337" w:type="dxa"/>
          </w:tcPr>
          <w:p w14:paraId="498DD766" w14:textId="7687B90E"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236,2</w:t>
            </w:r>
          </w:p>
        </w:tc>
      </w:tr>
      <w:tr w:rsidR="003E0284" w:rsidRPr="0045635E" w14:paraId="5C8717D7" w14:textId="77777777" w:rsidTr="0045635E">
        <w:tc>
          <w:tcPr>
            <w:tcW w:w="1271" w:type="dxa"/>
          </w:tcPr>
          <w:p w14:paraId="74A24425" w14:textId="318EDEA2" w:rsidR="003E0284" w:rsidRPr="0045635E" w:rsidRDefault="003E0284"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2021</w:t>
            </w:r>
          </w:p>
        </w:tc>
        <w:tc>
          <w:tcPr>
            <w:tcW w:w="2693" w:type="dxa"/>
          </w:tcPr>
          <w:p w14:paraId="101D384E" w14:textId="77777777"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p>
        </w:tc>
        <w:tc>
          <w:tcPr>
            <w:tcW w:w="3044" w:type="dxa"/>
          </w:tcPr>
          <w:p w14:paraId="4C05BB5D" w14:textId="56F10082"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968,5</w:t>
            </w:r>
          </w:p>
        </w:tc>
        <w:tc>
          <w:tcPr>
            <w:tcW w:w="2337" w:type="dxa"/>
          </w:tcPr>
          <w:p w14:paraId="12F1AD03" w14:textId="7834F750"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193,2</w:t>
            </w:r>
          </w:p>
        </w:tc>
      </w:tr>
      <w:tr w:rsidR="003E0284" w:rsidRPr="0045635E" w14:paraId="347839ED" w14:textId="77777777" w:rsidTr="0045635E">
        <w:tc>
          <w:tcPr>
            <w:tcW w:w="1271" w:type="dxa"/>
          </w:tcPr>
          <w:p w14:paraId="0BE02A29" w14:textId="6EF6E929" w:rsidR="003E0284" w:rsidRPr="0045635E" w:rsidRDefault="003E0284"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Всього</w:t>
            </w:r>
          </w:p>
        </w:tc>
        <w:tc>
          <w:tcPr>
            <w:tcW w:w="2693" w:type="dxa"/>
          </w:tcPr>
          <w:p w14:paraId="31BE271C" w14:textId="7A919F9A"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19401</w:t>
            </w:r>
          </w:p>
        </w:tc>
        <w:tc>
          <w:tcPr>
            <w:tcW w:w="3044" w:type="dxa"/>
          </w:tcPr>
          <w:p w14:paraId="66EF2A32" w14:textId="0C206BE4"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14023,4</w:t>
            </w:r>
          </w:p>
        </w:tc>
        <w:tc>
          <w:tcPr>
            <w:tcW w:w="2337" w:type="dxa"/>
          </w:tcPr>
          <w:p w14:paraId="0032B5E1" w14:textId="0F0C1532" w:rsidR="003E0284" w:rsidRPr="0045635E" w:rsidRDefault="003E0284" w:rsidP="0045635E">
            <w:pPr>
              <w:shd w:val="clear" w:color="auto" w:fill="FFFFFF"/>
              <w:spacing w:line="360" w:lineRule="auto"/>
              <w:jc w:val="both"/>
              <w:rPr>
                <w:rFonts w:ascii="Times New Roman" w:eastAsia="Times New Roman" w:hAnsi="Times New Roman" w:cs="Times New Roman"/>
                <w:noProof/>
                <w:sz w:val="28"/>
                <w:szCs w:val="28"/>
                <w:lang w:val="uk-UA" w:eastAsia="ru-UA"/>
              </w:rPr>
            </w:pPr>
            <w:r w:rsidRPr="0045635E">
              <w:rPr>
                <w:rFonts w:ascii="Times New Roman" w:eastAsia="Times New Roman" w:hAnsi="Times New Roman" w:cs="Times New Roman"/>
                <w:noProof/>
                <w:sz w:val="28"/>
                <w:szCs w:val="28"/>
                <w:lang w:val="uk-UA" w:eastAsia="ru-UA"/>
              </w:rPr>
              <w:t>2096,4</w:t>
            </w:r>
          </w:p>
        </w:tc>
      </w:tr>
    </w:tbl>
    <w:p w14:paraId="0E1DA6C6" w14:textId="77777777" w:rsidR="003E0284" w:rsidRPr="0045635E" w:rsidRDefault="003E0284" w:rsidP="0045635E">
      <w:pPr>
        <w:spacing w:line="360" w:lineRule="auto"/>
        <w:jc w:val="both"/>
        <w:rPr>
          <w:rFonts w:ascii="Times New Roman" w:hAnsi="Times New Roman" w:cs="Times New Roman"/>
          <w:noProof/>
          <w:sz w:val="28"/>
          <w:szCs w:val="28"/>
          <w:lang w:val="uk-UA"/>
        </w:rPr>
      </w:pPr>
    </w:p>
    <w:p w14:paraId="1F0C0508" w14:textId="754C7EE4" w:rsidR="00FD1B42" w:rsidRPr="0045635E" w:rsidRDefault="00C17D29"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Проаналізувавши таблицю </w:t>
      </w:r>
      <w:r w:rsidR="00FD1B42" w:rsidRPr="0045635E">
        <w:rPr>
          <w:rFonts w:ascii="Times New Roman" w:hAnsi="Times New Roman" w:cs="Times New Roman"/>
          <w:noProof/>
          <w:sz w:val="28"/>
          <w:szCs w:val="28"/>
          <w:lang w:val="uk-UA"/>
        </w:rPr>
        <w:t>2.</w:t>
      </w:r>
      <w:r w:rsidR="003E0284" w:rsidRPr="0045635E">
        <w:rPr>
          <w:rFonts w:ascii="Times New Roman" w:hAnsi="Times New Roman" w:cs="Times New Roman"/>
          <w:noProof/>
          <w:sz w:val="28"/>
          <w:szCs w:val="28"/>
          <w:lang w:val="uk-UA"/>
        </w:rPr>
        <w:t>2</w:t>
      </w:r>
      <w:r w:rsidRPr="0045635E">
        <w:rPr>
          <w:rFonts w:ascii="Times New Roman" w:hAnsi="Times New Roman" w:cs="Times New Roman"/>
          <w:noProof/>
          <w:sz w:val="28"/>
          <w:szCs w:val="28"/>
          <w:lang w:val="uk-UA"/>
        </w:rPr>
        <w:t>, бачимо, що починаючи з 2008 року Україна запозичила в МВФ кредити на загальну суму 19 401 млн СПЗ (спеціальних прав запозичень). Крім того, сума погашень кредитів, враховуючи прогнозні погашення 2021 рок</w:t>
      </w:r>
      <w:r w:rsidR="00FD1B42" w:rsidRPr="0045635E">
        <w:rPr>
          <w:rFonts w:ascii="Times New Roman" w:hAnsi="Times New Roman" w:cs="Times New Roman"/>
          <w:noProof/>
          <w:sz w:val="28"/>
          <w:szCs w:val="28"/>
          <w:lang w:val="uk-UA"/>
        </w:rPr>
        <w:t>у</w:t>
      </w:r>
      <w:r w:rsidRPr="0045635E">
        <w:rPr>
          <w:rFonts w:ascii="Times New Roman" w:hAnsi="Times New Roman" w:cs="Times New Roman"/>
          <w:noProof/>
          <w:sz w:val="28"/>
          <w:szCs w:val="28"/>
          <w:lang w:val="uk-UA"/>
        </w:rPr>
        <w:t>, становитиме 14 023,4 млн. МПЗ основного боргу та 2096,4 млн СПЗ відсотків та комісій. Також бачимо, як уже зазначалося вище, що піком виплати відсотків за кредити ста</w:t>
      </w:r>
      <w:r w:rsidR="00FD1B42" w:rsidRPr="0045635E">
        <w:rPr>
          <w:rFonts w:ascii="Times New Roman" w:hAnsi="Times New Roman" w:cs="Times New Roman"/>
          <w:noProof/>
          <w:sz w:val="28"/>
          <w:szCs w:val="28"/>
          <w:lang w:val="uk-UA"/>
        </w:rPr>
        <w:t>в</w:t>
      </w:r>
      <w:r w:rsidRPr="0045635E">
        <w:rPr>
          <w:rFonts w:ascii="Times New Roman" w:hAnsi="Times New Roman" w:cs="Times New Roman"/>
          <w:noProof/>
          <w:sz w:val="28"/>
          <w:szCs w:val="28"/>
          <w:lang w:val="uk-UA"/>
        </w:rPr>
        <w:t xml:space="preserve">  саме 2020 рік, хоча, за попередніми  прогнозами, найбільші відсотки повинні</w:t>
      </w:r>
      <w:r w:rsidR="00FD1B42" w:rsidRPr="0045635E">
        <w:rPr>
          <w:rFonts w:ascii="Times New Roman" w:hAnsi="Times New Roman" w:cs="Times New Roman"/>
          <w:noProof/>
          <w:sz w:val="28"/>
          <w:szCs w:val="28"/>
          <w:lang w:val="uk-UA"/>
        </w:rPr>
        <w:t xml:space="preserve"> </w:t>
      </w:r>
      <w:r w:rsidRPr="0045635E">
        <w:rPr>
          <w:rFonts w:ascii="Times New Roman" w:hAnsi="Times New Roman" w:cs="Times New Roman"/>
          <w:noProof/>
          <w:sz w:val="28"/>
          <w:szCs w:val="28"/>
          <w:lang w:val="uk-UA"/>
        </w:rPr>
        <w:t xml:space="preserve">були сплачуватися у 2019 році в сумі 259,5 млн СПЗ. Однак, враховуючи той факт, що Україна перебуває у постійному діалозі з МВФ та протягом усього часу співпраці регулює та у процесі діяльності коригує певні рішення щодо співробітництва, бачимо, що сума виплат відсотків у 2019 році була зменшена удвічі порівняно із запланованою. </w:t>
      </w:r>
    </w:p>
    <w:p w14:paraId="0E3C57E1" w14:textId="77777777" w:rsidR="006E6B51" w:rsidRPr="0045635E" w:rsidRDefault="00C17D29"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Тож нині невідомо, як саме зміняться прогнозні дані за 2021 р</w:t>
      </w:r>
      <w:r w:rsidR="00FD1B42" w:rsidRPr="0045635E">
        <w:rPr>
          <w:rFonts w:ascii="Times New Roman" w:hAnsi="Times New Roman" w:cs="Times New Roman"/>
          <w:noProof/>
          <w:sz w:val="28"/>
          <w:szCs w:val="28"/>
          <w:lang w:val="uk-UA"/>
        </w:rPr>
        <w:t>ік</w:t>
      </w:r>
      <w:r w:rsidRPr="0045635E">
        <w:rPr>
          <w:rFonts w:ascii="Times New Roman" w:hAnsi="Times New Roman" w:cs="Times New Roman"/>
          <w:noProof/>
          <w:sz w:val="28"/>
          <w:szCs w:val="28"/>
          <w:lang w:val="uk-UA"/>
        </w:rPr>
        <w:t xml:space="preserve">, зважаючи на досить складну економічну та фінансову ситуацію в Україні та </w:t>
      </w:r>
      <w:r w:rsidRPr="0045635E">
        <w:rPr>
          <w:rFonts w:ascii="Times New Roman" w:hAnsi="Times New Roman" w:cs="Times New Roman"/>
          <w:noProof/>
          <w:sz w:val="28"/>
          <w:szCs w:val="28"/>
          <w:lang w:val="uk-UA"/>
        </w:rPr>
        <w:lastRenderedPageBreak/>
        <w:t xml:space="preserve">світі. Розглянемо вплив кредитування МВФ на економіку України. Насамперед варто зазначити, що кредити від Фонду несуть багато позитивних наслідків для нашої держави, однак найважливішим я вважаю те, що співпраця з МВФ для України слугує насамперед своєрідною «подушкою безпеки» або, іншими словами, надійним партнером, до якого можна звернутися за допомогою у разі виникнення проблем у фінансовій сфері. Всі роки співпраці довели, що МВФ готовий і надалі підтримувати нас, укладати угоди по нових програмах, надавати нові транші у разі необхідності. Це великий здобуток, який нам потрібно цінувати і продовжувати нести у майбутнє. Однак не можна не враховувати і недоліків та проблем, з якими стикається Україна у процесі співробітництва з Фондом. Насамперед це пов’язано з умовами, які ставить МВФ, підписуючи нову програму та надаючи новий транш. Річ у тому, що ці умови не завжди  збігаються із позитивним для України змінами, або тими, що закладені у стратегії її розвитку. Інакше кажучи, коли ми опиняємося в скрутній фінансовій ситуації і нам необхідний кредит, немає іншого виходу, як отримати новий транш, однак не завжди на умовах, які перекликаються з інтересами України. </w:t>
      </w:r>
    </w:p>
    <w:p w14:paraId="2733D2A6" w14:textId="108593A3" w:rsidR="006E6B51" w:rsidRPr="0045635E" w:rsidRDefault="00C17D29"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Таким чином, необхідно в постійному режимі вести перемовини з керівництвом Фонду, знаходити компроміси та не дозволяти втілювати в життя ті умови, які нам будуть невигідні, на кшталт проведення певного виду реформ, або прийняття тих чи інших законів, які будуть невигідні для України, але з тих чи інших причин вимагаються до виконання Фондом [</w:t>
      </w:r>
      <w:r w:rsidR="00C02F3B" w:rsidRPr="0045635E">
        <w:rPr>
          <w:rFonts w:ascii="Times New Roman" w:hAnsi="Times New Roman" w:cs="Times New Roman"/>
          <w:noProof/>
          <w:sz w:val="28"/>
          <w:szCs w:val="28"/>
          <w:lang w:val="uk-UA"/>
        </w:rPr>
        <w:t>7</w:t>
      </w:r>
      <w:r w:rsidRPr="0045635E">
        <w:rPr>
          <w:rFonts w:ascii="Times New Roman" w:hAnsi="Times New Roman" w:cs="Times New Roman"/>
          <w:noProof/>
          <w:sz w:val="28"/>
          <w:szCs w:val="28"/>
          <w:lang w:val="uk-UA"/>
        </w:rPr>
        <w:t xml:space="preserve">]. </w:t>
      </w:r>
    </w:p>
    <w:p w14:paraId="245323BF" w14:textId="77777777" w:rsidR="006E6B51" w:rsidRPr="0045635E" w:rsidRDefault="00C17D29"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Ще однією дуже вагомою проблемою, яка вже довгий час присутня в українській економіці, є обслуговування державного боргу, зокрема зовнішнього. Варто розуміти, що кредити, які нам надаються, потрібно повертати, та ще й з відсотками по них. Взяття нових кредитів, а тим паче на умовах високої відсоткової ставки, все більше і більше тягне Україну у боргову яму, з якої чим далі, тим складніше стає вибиратися. І сьогодні, в умовах кризи, коли через закриття багатьох підприємств, які податками </w:t>
      </w:r>
      <w:r w:rsidRPr="0045635E">
        <w:rPr>
          <w:rFonts w:ascii="Times New Roman" w:hAnsi="Times New Roman" w:cs="Times New Roman"/>
          <w:noProof/>
          <w:sz w:val="28"/>
          <w:szCs w:val="28"/>
          <w:lang w:val="uk-UA"/>
        </w:rPr>
        <w:lastRenderedPageBreak/>
        <w:t xml:space="preserve">наповнювали бюджет, коли велика частина доходів до бюджету недоотримується, тобто є меншою, ніж було заплановано у цьому бюджеті, постає нова необхідність у </w:t>
      </w:r>
      <w:r w:rsidR="006E6B51" w:rsidRPr="0045635E">
        <w:rPr>
          <w:rFonts w:ascii="Times New Roman" w:hAnsi="Times New Roman" w:cs="Times New Roman"/>
          <w:noProof/>
          <w:sz w:val="28"/>
          <w:szCs w:val="28"/>
          <w:lang w:val="uk-UA"/>
        </w:rPr>
        <w:t>з</w:t>
      </w:r>
      <w:r w:rsidRPr="0045635E">
        <w:rPr>
          <w:rFonts w:ascii="Times New Roman" w:hAnsi="Times New Roman" w:cs="Times New Roman"/>
          <w:noProof/>
          <w:sz w:val="28"/>
          <w:szCs w:val="28"/>
          <w:lang w:val="uk-UA"/>
        </w:rPr>
        <w:t xml:space="preserve">алученні коштів, що зможуть покрити витрати, які нині повинен нести бюджет, аби країна змогла нормально функціонувати. Залучення цих коштів сьогодні планується реалізувати взяттям нового кредиту від МВФ. Звичайно, з одного боку це добре, що країна має де залучити необхідні їй кошти для фінансування тих чи інших витратних частин бюджету, або, іншими словами, покриття його дефіциту. Однак, з іншого боку, варто розуміти, що таким чином, беручи новий  кредит, ми ще більше занурюємося у боргову яму і позбавляємо себе права самостійно вибирати вектор розвитку держави, адже, як уже зазначалося вище, умови, під які береться кредит, не завжди є вигідними для нашої держави. </w:t>
      </w:r>
    </w:p>
    <w:p w14:paraId="2F8BCAD9" w14:textId="005649D6" w:rsidR="00C17D29" w:rsidRPr="0045635E" w:rsidRDefault="00C17D29"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Варто зазначити, що отримання кредиту чи в загаль-ному залучення додаткових котів у країну обов’язково повинне мати цільове призначення та бути правильно розподіленим. Адже від цього напряму залежать користь використання цих коштів та наслідки, які вони будуть нести для економіки. За весь період співпраці України та МВФ було отримано траншів на загальну суму </w:t>
      </w:r>
      <w:r w:rsidR="006E6B51" w:rsidRPr="0045635E">
        <w:rPr>
          <w:rFonts w:ascii="Times New Roman" w:hAnsi="Times New Roman" w:cs="Times New Roman"/>
          <w:noProof/>
          <w:sz w:val="28"/>
          <w:szCs w:val="28"/>
          <w:lang w:val="uk-UA"/>
        </w:rPr>
        <w:t>50 678</w:t>
      </w:r>
      <w:r w:rsidRPr="0045635E">
        <w:rPr>
          <w:rFonts w:ascii="Times New Roman" w:hAnsi="Times New Roman" w:cs="Times New Roman"/>
          <w:noProof/>
          <w:sz w:val="28"/>
          <w:szCs w:val="28"/>
          <w:lang w:val="uk-UA"/>
        </w:rPr>
        <w:t xml:space="preserve"> млн дол. Ці кошти в кожен період отримання були спрямовані на різні галузі економіки. </w:t>
      </w:r>
    </w:p>
    <w:p w14:paraId="095B540A" w14:textId="0FB3A714" w:rsidR="003E0284" w:rsidRPr="0045635E" w:rsidRDefault="003E0284"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br w:type="page"/>
      </w:r>
    </w:p>
    <w:p w14:paraId="7A1D68E5" w14:textId="7F7A847A" w:rsidR="003E0284" w:rsidRPr="0045635E" w:rsidRDefault="00600C1B" w:rsidP="0045635E">
      <w:pPr>
        <w:spacing w:line="360" w:lineRule="auto"/>
        <w:ind w:firstLine="720"/>
        <w:jc w:val="both"/>
        <w:rPr>
          <w:rFonts w:ascii="Times New Roman" w:hAnsi="Times New Roman" w:cs="Times New Roman"/>
          <w:b/>
          <w:bCs/>
          <w:noProof/>
          <w:sz w:val="28"/>
          <w:szCs w:val="28"/>
          <w:lang w:val="uk-UA"/>
        </w:rPr>
      </w:pPr>
      <w:r w:rsidRPr="0045635E">
        <w:rPr>
          <w:rFonts w:ascii="Times New Roman" w:hAnsi="Times New Roman" w:cs="Times New Roman"/>
          <w:b/>
          <w:bCs/>
          <w:noProof/>
          <w:sz w:val="28"/>
          <w:szCs w:val="28"/>
          <w:lang w:val="uk-UA"/>
        </w:rPr>
        <w:lastRenderedPageBreak/>
        <w:t>2.2. Аналіз співпраці з групою Світового банку.</w:t>
      </w:r>
    </w:p>
    <w:p w14:paraId="1A392C91" w14:textId="77777777" w:rsidR="00600C1B" w:rsidRPr="0045635E" w:rsidRDefault="00600C1B" w:rsidP="0045635E">
      <w:pPr>
        <w:spacing w:line="360" w:lineRule="auto"/>
        <w:ind w:firstLine="720"/>
        <w:jc w:val="both"/>
        <w:rPr>
          <w:rFonts w:ascii="Times New Roman" w:hAnsi="Times New Roman" w:cs="Times New Roman"/>
          <w:b/>
          <w:bCs/>
          <w:noProof/>
          <w:sz w:val="28"/>
          <w:szCs w:val="28"/>
          <w:lang w:val="uk-UA"/>
        </w:rPr>
      </w:pPr>
    </w:p>
    <w:p w14:paraId="33DDA51E" w14:textId="77777777" w:rsidR="00600C1B" w:rsidRPr="0045635E" w:rsidRDefault="00600C1B"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Міжнародні фінансові організації відіграють дедалі більш значну роль у системі світових фінансово-економічних відносин. Це пояснюється тим, що саме через канали цих організацій проходить значна частка операцій з інвестування, кредитування тощо. Особливо важливою є діяльність цих організацій для країн, що здійснюють перехід до ринкової економіки і готові використати допомогу міжнародних фінансових організацій як у вигляді фінансових ресурсів, так і у вигляді обміну досвідом. Досвід співпраці Світового банку та України є досить багатогранним і включає різні аспекти фінансової допомоги щодо реалізації спільних проектів з метою підтримки економіки України. </w:t>
      </w:r>
    </w:p>
    <w:p w14:paraId="5CBFB1CF" w14:textId="77777777" w:rsidR="00600C1B" w:rsidRPr="0045635E" w:rsidRDefault="00600C1B"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Упродовж останніх 29 років одним із головних кредиторів України є Світовий банк. Основною метою Банку є надання допомоги, направленої на розвиток країн. До структури Світового банку входять дві інституції: Міжнародний банк реконструкції та розвитку (МБРР) і Міжнародна асоціація розвитку (МАР). Світовий банк є другим після Міжнародного валютного фонду (МВФ) найбільшим кредитором України і його вага невпинно зростає. З часу вступу України до Світового банку в 1992 р. головною метою співпраці було надання активної підтримки в переході новоствореної української держави від адміністративно-командної економіки до ринкової. Також Банк сприяв модернізації бюджетної системи країни шляхом створення державного казначейства, поліпшення загальної фінансової та платіжної дисципліни. Не менш важлива роль відводилася Банку в процесі започаткування реформи фінансового та банківського секторів, удосконаленні системи соціальної допомоги, поліпшенні бізнес-середовища та сприянні вступу України до СОТ. Проекти, здійснювані за підтримки Світового банку, покликані сприяти створенню робочих місць, покращенню водопостачання та енергопостачання, удосконаленню фінансової системи, передачі знань і новітніх технологій. </w:t>
      </w:r>
      <w:r w:rsidRPr="0045635E">
        <w:rPr>
          <w:rFonts w:ascii="Times New Roman" w:hAnsi="Times New Roman" w:cs="Times New Roman"/>
          <w:noProof/>
          <w:sz w:val="28"/>
          <w:szCs w:val="28"/>
          <w:lang w:val="uk-UA"/>
        </w:rPr>
        <w:lastRenderedPageBreak/>
        <w:t xml:space="preserve">Вони мають також допомагати Україні використовувати природні ресурси, не завдаючи при цьому шкоди навколишньому середовищу. </w:t>
      </w:r>
    </w:p>
    <w:p w14:paraId="2D26953C" w14:textId="77777777" w:rsidR="00600C1B" w:rsidRPr="0045635E" w:rsidRDefault="00600C1B"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Стратегію партнерства Світового банку та України на 2017–2021 рр. було схвалено Радою виконавчих директорів Світового банку в 20 червня 2017 року. Метою цієї Стратегії є надання Україні допомоги в реалізації її амбіційної програми економічних реформ та інтеграції з ЄС. У ході даної співпраці виділяються два центральних напрями досягнення стабільного соціально-економічного прогресу в Україні: </w:t>
      </w:r>
    </w:p>
    <w:p w14:paraId="46C97F3C" w14:textId="77777777" w:rsidR="00600C1B" w:rsidRPr="0045635E" w:rsidRDefault="00600C1B"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1) Перший напрям – допомога Світового банку в поліпшенні державних послуг, стабільності й ефективності державних фінансів, а також у досягненні більш прозорого та підзвітного використання державних ресурсів. </w:t>
      </w:r>
    </w:p>
    <w:p w14:paraId="4ADBAF85" w14:textId="64F64F40" w:rsidR="00600C1B" w:rsidRPr="0045635E" w:rsidRDefault="00600C1B"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2) Другий напрям допомоги Банку полягає у сприянні економічному зростанню та підвищенню конкурентоспроможності країни. Акцент робиться на поліпшенні середовища для ведення бізнесу та залученні внутрішніх і прямих іноземних інвестицій з метою підвищення продуктивності та спрямуванні державних інвестицій у розвиток найважливішої державної інфраструктури [</w:t>
      </w:r>
      <w:r w:rsidR="00C02F3B" w:rsidRPr="0045635E">
        <w:rPr>
          <w:rFonts w:ascii="Times New Roman" w:hAnsi="Times New Roman" w:cs="Times New Roman"/>
          <w:noProof/>
          <w:sz w:val="28"/>
          <w:szCs w:val="28"/>
          <w:lang w:val="uk-UA"/>
        </w:rPr>
        <w:t>8</w:t>
      </w:r>
      <w:r w:rsidRPr="0045635E">
        <w:rPr>
          <w:rFonts w:ascii="Times New Roman" w:hAnsi="Times New Roman" w:cs="Times New Roman"/>
          <w:noProof/>
          <w:sz w:val="28"/>
          <w:szCs w:val="28"/>
          <w:lang w:val="uk-UA"/>
        </w:rPr>
        <w:t xml:space="preserve">]. </w:t>
      </w:r>
    </w:p>
    <w:p w14:paraId="41C0C9DE" w14:textId="77777777" w:rsidR="00600C1B" w:rsidRPr="0045635E" w:rsidRDefault="00600C1B"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Нині Світовий банк працює в Україні, надаючи їй допомогу в реалізації програм, мета яких – поліпшення життя звичайних громадян завдяки модернізації інфраструктури, запровадженню систем допомоги бідним, підтримці у створенні системи ефективнішого управління державними ресурсами. Щодо досягнень співпраці Світового Банку та України, то в державному секторі діяльність Банку спрямовувалася на: </w:t>
      </w:r>
    </w:p>
    <w:p w14:paraId="507F0543" w14:textId="77777777" w:rsidR="00600C1B" w:rsidRPr="0045635E" w:rsidRDefault="00600C1B" w:rsidP="0045635E">
      <w:pPr>
        <w:pStyle w:val="a4"/>
        <w:numPr>
          <w:ilvl w:val="0"/>
          <w:numId w:val="1"/>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створення Державної комісії з цінних паперів і фондового ринку; </w:t>
      </w:r>
    </w:p>
    <w:p w14:paraId="6E8F95E2" w14:textId="77777777" w:rsidR="00600C1B" w:rsidRPr="0045635E" w:rsidRDefault="00600C1B" w:rsidP="0045635E">
      <w:pPr>
        <w:pStyle w:val="a4"/>
        <w:numPr>
          <w:ilvl w:val="0"/>
          <w:numId w:val="1"/>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розробку Національних стандартів бухгалтерського обліку для державного сектора, які були схвалені в повному обсязі; </w:t>
      </w:r>
    </w:p>
    <w:p w14:paraId="691858F1" w14:textId="77777777" w:rsidR="00600C1B" w:rsidRPr="0045635E" w:rsidRDefault="00600C1B" w:rsidP="0045635E">
      <w:pPr>
        <w:pStyle w:val="a4"/>
        <w:numPr>
          <w:ilvl w:val="0"/>
          <w:numId w:val="1"/>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розробку та впровадження повністю функціональної автоматизованої системи Державного казначейства. За рахунок удосконалення Світовим </w:t>
      </w:r>
      <w:r w:rsidRPr="0045635E">
        <w:rPr>
          <w:rFonts w:ascii="Times New Roman" w:hAnsi="Times New Roman" w:cs="Times New Roman"/>
          <w:noProof/>
          <w:sz w:val="28"/>
          <w:szCs w:val="28"/>
          <w:lang w:val="uk-UA"/>
        </w:rPr>
        <w:lastRenderedPageBreak/>
        <w:t xml:space="preserve">банком податкової системи та модернізації Державної податкової служби, було здійснено скорочення на 55 % податкових пільг і привілеїв; досягнуто підвищення рівня вчасної сплати податків на 32 %. </w:t>
      </w:r>
    </w:p>
    <w:p w14:paraId="675BF0AB" w14:textId="77777777" w:rsidR="004A6F25" w:rsidRPr="0045635E" w:rsidRDefault="00600C1B"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Заходи в боротьбі з бідністю сприяли зменшенню її рівня на 35 % в 2001–2008 рр. Банк створив 750 територіальних центрів, які надають соціальні послуги 547000 громадянам похилого віку та інвалідам. Результатом надання підтримки місцевим громадам стали 373 відремонтовані школи та дитячі садки, 59 оновлених культурних цен- трів місцевих громад і 47 відновлених пунктів медичної допомоги та ряд інших заходів. </w:t>
      </w:r>
    </w:p>
    <w:p w14:paraId="6C92C82F" w14:textId="62C165BD" w:rsidR="005A7F28" w:rsidRPr="0045635E" w:rsidRDefault="00600C1B"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Діяльність банку спрямовувалася також на підвищення довіри до банківського сектора, припинення масового відтоку коштів з депозитних рахунків. Близько 6 мільйонів осіб, які зберігали кошти на банківських депозитних рахунках, після 2009 р. знову одержали доступ до своїх депозитів унаслідок реалізації програми реабілітації фінансового сектора. Також варто відмітити, що упродовж періоду 2006– 2012 рр. сукупна динаміка експорту збільшилася на 20 % [</w:t>
      </w:r>
      <w:r w:rsidR="00C02F3B" w:rsidRPr="0045635E">
        <w:rPr>
          <w:rFonts w:ascii="Times New Roman" w:hAnsi="Times New Roman" w:cs="Times New Roman"/>
          <w:noProof/>
          <w:sz w:val="28"/>
          <w:szCs w:val="28"/>
          <w:lang w:val="uk-UA"/>
        </w:rPr>
        <w:t>9</w:t>
      </w:r>
      <w:r w:rsidRPr="0045635E">
        <w:rPr>
          <w:rFonts w:ascii="Times New Roman" w:hAnsi="Times New Roman" w:cs="Times New Roman"/>
          <w:noProof/>
          <w:sz w:val="28"/>
          <w:szCs w:val="28"/>
          <w:lang w:val="uk-UA"/>
        </w:rPr>
        <w:t xml:space="preserve">]. </w:t>
      </w:r>
    </w:p>
    <w:p w14:paraId="3B175419" w14:textId="43C00B46" w:rsidR="005A7F28" w:rsidRPr="0045635E" w:rsidRDefault="005A7F28"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На сьогодняшній день </w:t>
      </w:r>
      <w:r w:rsidR="00600C1B" w:rsidRPr="0045635E">
        <w:rPr>
          <w:rFonts w:ascii="Times New Roman" w:hAnsi="Times New Roman" w:cs="Times New Roman"/>
          <w:noProof/>
          <w:sz w:val="28"/>
          <w:szCs w:val="28"/>
          <w:lang w:val="uk-UA"/>
        </w:rPr>
        <w:t>кредитний портфель інвестиційних проектів Банку в Україні складається з 11 операцій на загальну суму 1,72 млрд .дол. США. Відтоді, як Україна стала членом Світового банку в 1992 р., Банк надав Україні близько 7 млрд. дол. США на фінансування 40 проектів і програм [</w:t>
      </w:r>
      <w:r w:rsidR="00C02F3B" w:rsidRPr="0045635E">
        <w:rPr>
          <w:rFonts w:ascii="Times New Roman" w:hAnsi="Times New Roman" w:cs="Times New Roman"/>
          <w:noProof/>
          <w:sz w:val="28"/>
          <w:szCs w:val="28"/>
          <w:lang w:val="uk-UA"/>
        </w:rPr>
        <w:t>10</w:t>
      </w:r>
      <w:r w:rsidR="00600C1B" w:rsidRPr="0045635E">
        <w:rPr>
          <w:rFonts w:ascii="Times New Roman" w:hAnsi="Times New Roman" w:cs="Times New Roman"/>
          <w:noProof/>
          <w:sz w:val="28"/>
          <w:szCs w:val="28"/>
          <w:lang w:val="uk-UA"/>
        </w:rPr>
        <w:t xml:space="preserve">, </w:t>
      </w:r>
      <w:r w:rsidR="00C02F3B" w:rsidRPr="0045635E">
        <w:rPr>
          <w:rFonts w:ascii="Times New Roman" w:hAnsi="Times New Roman" w:cs="Times New Roman"/>
          <w:noProof/>
          <w:sz w:val="28"/>
          <w:szCs w:val="28"/>
          <w:lang w:val="uk-UA"/>
        </w:rPr>
        <w:t>11</w:t>
      </w:r>
      <w:r w:rsidR="00600C1B" w:rsidRPr="0045635E">
        <w:rPr>
          <w:rFonts w:ascii="Times New Roman" w:hAnsi="Times New Roman" w:cs="Times New Roman"/>
          <w:noProof/>
          <w:sz w:val="28"/>
          <w:szCs w:val="28"/>
          <w:lang w:val="uk-UA"/>
        </w:rPr>
        <w:t>]. Більшість реалізованих проектів є середньостроковими (5–10 років), підписані до 2009 р. й досі реалізуються. Проект «Покращення автошляхів та безпеки руху» на суму 400 млн. дол. США, підписаний у квітні 2009 р., забезпечує фінансування на оновлення ділянки довжиною 150 км автошляху Київ – Харків і ліквідації аварійно небезпечних місць національної мережі автошляхів [</w:t>
      </w:r>
      <w:r w:rsidR="00C02F3B" w:rsidRPr="0045635E">
        <w:rPr>
          <w:rFonts w:ascii="Times New Roman" w:hAnsi="Times New Roman" w:cs="Times New Roman"/>
          <w:noProof/>
          <w:sz w:val="28"/>
          <w:szCs w:val="28"/>
          <w:lang w:val="uk-UA"/>
        </w:rPr>
        <w:t>11</w:t>
      </w:r>
      <w:r w:rsidR="00600C1B" w:rsidRPr="0045635E">
        <w:rPr>
          <w:rFonts w:ascii="Times New Roman" w:hAnsi="Times New Roman" w:cs="Times New Roman"/>
          <w:noProof/>
          <w:sz w:val="28"/>
          <w:szCs w:val="28"/>
          <w:lang w:val="uk-UA"/>
        </w:rPr>
        <w:t xml:space="preserve">]. </w:t>
      </w:r>
    </w:p>
    <w:p w14:paraId="41C40A23" w14:textId="03522975" w:rsidR="00600C1B" w:rsidRPr="0045635E" w:rsidRDefault="00600C1B"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У вересні 2012 р. було підписано «Другий проект покращення автошляхів та безпеки руху» в розмірі 450 млн. дол. США, у рамках якого надаватиметься фінансування на оновлення ділянки Лубни – Полтава </w:t>
      </w:r>
      <w:r w:rsidRPr="0045635E">
        <w:rPr>
          <w:rFonts w:ascii="Times New Roman" w:hAnsi="Times New Roman" w:cs="Times New Roman"/>
          <w:noProof/>
          <w:sz w:val="28"/>
          <w:szCs w:val="28"/>
          <w:lang w:val="uk-UA"/>
        </w:rPr>
        <w:lastRenderedPageBreak/>
        <w:t>автошляху Київ – Харків. Також у грудні 2012 р. було підписано проект додаткового фінансування для розвитку системи державної статистики для моніторингу соціально-економічної трансформації на 10 млн. дол. США. Незважаючи на деякий спад активності співпраці між Банком і Україною, який спостерігався останні декілька років, 2013 р. розпочато реалізацію двох нових проектів загальною сумою 460 млн. дол. США та досягнуто рівня 2010 р. [</w:t>
      </w:r>
      <w:r w:rsidR="00C02F3B" w:rsidRPr="0045635E">
        <w:rPr>
          <w:rFonts w:ascii="Times New Roman" w:hAnsi="Times New Roman" w:cs="Times New Roman"/>
          <w:noProof/>
          <w:sz w:val="28"/>
          <w:szCs w:val="28"/>
          <w:lang w:val="uk-UA"/>
        </w:rPr>
        <w:t>10</w:t>
      </w:r>
      <w:r w:rsidRPr="0045635E">
        <w:rPr>
          <w:rFonts w:ascii="Times New Roman" w:hAnsi="Times New Roman" w:cs="Times New Roman"/>
          <w:noProof/>
          <w:sz w:val="28"/>
          <w:szCs w:val="28"/>
          <w:lang w:val="uk-UA"/>
        </w:rPr>
        <w:t>].</w:t>
      </w:r>
    </w:p>
    <w:p w14:paraId="729CFFB4" w14:textId="77777777" w:rsidR="00DC2211" w:rsidRPr="0045635E" w:rsidRDefault="005A7F28"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Максимальний соціально-економічний ефект від співпраці України та Світового банку може бути досягнутий за рахунок дотримання таких вимог: </w:t>
      </w:r>
    </w:p>
    <w:p w14:paraId="0D968B6F" w14:textId="4C868EA9" w:rsidR="00DC2211" w:rsidRPr="0045635E" w:rsidRDefault="005A7F28" w:rsidP="0045635E">
      <w:pPr>
        <w:pStyle w:val="a4"/>
        <w:numPr>
          <w:ilvl w:val="0"/>
          <w:numId w:val="2"/>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максимальна відповідність форм і способів надання допомоги Банку потребам економічного та соціального розвитку України; </w:t>
      </w:r>
    </w:p>
    <w:p w14:paraId="575FCA52" w14:textId="00345B73" w:rsidR="00DC2211" w:rsidRPr="0045635E" w:rsidRDefault="005A7F28" w:rsidP="0045635E">
      <w:pPr>
        <w:pStyle w:val="a4"/>
        <w:numPr>
          <w:ilvl w:val="0"/>
          <w:numId w:val="2"/>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орієнтація на забезпечення політичного, економічного та фінансового зростання держави; </w:t>
      </w:r>
    </w:p>
    <w:p w14:paraId="382653C5" w14:textId="40607625" w:rsidR="00DC2211" w:rsidRPr="0045635E" w:rsidRDefault="005A7F28" w:rsidP="0045635E">
      <w:pPr>
        <w:pStyle w:val="a4"/>
        <w:numPr>
          <w:ilvl w:val="0"/>
          <w:numId w:val="2"/>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проведення ретельного аналізу щодо залучення позикових коштів Світового банку. Кредитування необхідно здійснювати тільки у разі відсутності можливості внутрішнього залучення (з державного бюджету, через ко- мерційне кредитування, надання приватних гарантій); </w:t>
      </w:r>
    </w:p>
    <w:p w14:paraId="1326E7E0" w14:textId="50505719" w:rsidR="00DC2211" w:rsidRPr="0045635E" w:rsidRDefault="005A7F28" w:rsidP="0045635E">
      <w:pPr>
        <w:pStyle w:val="a4"/>
        <w:numPr>
          <w:ilvl w:val="0"/>
          <w:numId w:val="2"/>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використання залучених коштів Світового банку як реального джерела погашення боргів виключно з метою їх ефективного і повного використання; </w:t>
      </w:r>
    </w:p>
    <w:p w14:paraId="783E00EB" w14:textId="1DC995B1" w:rsidR="00DC2211" w:rsidRPr="0045635E" w:rsidRDefault="005A7F28" w:rsidP="0045635E">
      <w:pPr>
        <w:pStyle w:val="a4"/>
        <w:numPr>
          <w:ilvl w:val="0"/>
          <w:numId w:val="2"/>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застосування різних механізмів співпраці з Банком, що будуть найбільш вигідними при реалізації кожного окремого проекту; </w:t>
      </w:r>
    </w:p>
    <w:p w14:paraId="2DDDA0C8" w14:textId="514F5135" w:rsidR="005A7F28" w:rsidRPr="0045635E" w:rsidRDefault="005A7F28" w:rsidP="0045635E">
      <w:pPr>
        <w:pStyle w:val="a4"/>
        <w:numPr>
          <w:ilvl w:val="0"/>
          <w:numId w:val="2"/>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першочерговість економічної безпеки країни, що може бути забезпечено за рахунок кількісного обмеження обсягів позик [1</w:t>
      </w:r>
      <w:r w:rsidR="00C02F3B" w:rsidRPr="0045635E">
        <w:rPr>
          <w:rFonts w:ascii="Times New Roman" w:hAnsi="Times New Roman" w:cs="Times New Roman"/>
          <w:noProof/>
          <w:sz w:val="28"/>
          <w:szCs w:val="28"/>
          <w:lang w:val="uk-UA"/>
        </w:rPr>
        <w:t>2</w:t>
      </w:r>
      <w:r w:rsidRPr="0045635E">
        <w:rPr>
          <w:rFonts w:ascii="Times New Roman" w:hAnsi="Times New Roman" w:cs="Times New Roman"/>
          <w:noProof/>
          <w:sz w:val="28"/>
          <w:szCs w:val="28"/>
          <w:lang w:val="uk-UA"/>
        </w:rPr>
        <w:t>]</w:t>
      </w:r>
      <w:r w:rsidR="00DC2211" w:rsidRPr="0045635E">
        <w:rPr>
          <w:rFonts w:ascii="Times New Roman" w:hAnsi="Times New Roman" w:cs="Times New Roman"/>
          <w:noProof/>
          <w:sz w:val="28"/>
          <w:szCs w:val="28"/>
          <w:lang w:val="uk-UA"/>
        </w:rPr>
        <w:t>.</w:t>
      </w:r>
    </w:p>
    <w:p w14:paraId="19162D68" w14:textId="77777777" w:rsidR="00DC2211" w:rsidRPr="0045635E" w:rsidRDefault="00DC2211"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Одним із перспективних напрямків співпраці України з міжнародними фінансовими організаціями є випуск гривневих облігацій. 7 серпня 2013 року був офіційно опублікований Закон України «Про внесення змін до Закону України «Про цінні папери та фондовий ринок» щодо емісії облігацій міжнародних фінансових організацій» № 400-VII від 4 серпня 2013 року. </w:t>
      </w:r>
    </w:p>
    <w:p w14:paraId="1BD484A2" w14:textId="4F988453" w:rsidR="00DC2211" w:rsidRPr="0045635E" w:rsidRDefault="00DC2211"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lastRenderedPageBreak/>
        <w:t>Відповідно до Закону, він набрав чинності через 60 днів з дня його публікації, а саме 7 жовтня 2013 року. Закон дозволяє міжнародним фінансовим організаціям (таким як ЄБРР, МФК та ЄІБ) здійснювати емісію відсоткових або дисконтних гривневих облігацій відповідно до процедури, яка буде затверджена Національною комісією з цінних паперів та фондового ринку</w:t>
      </w:r>
      <w:r w:rsidRPr="0045635E">
        <w:rPr>
          <w:rFonts w:ascii="Times New Roman" w:hAnsi="Times New Roman" w:cs="Times New Roman"/>
          <w:noProof/>
          <w:sz w:val="28"/>
          <w:szCs w:val="28"/>
          <w:lang w:val="uk-UA"/>
        </w:rPr>
        <w:t>.</w:t>
      </w:r>
    </w:p>
    <w:p w14:paraId="29193E12" w14:textId="67146B6F" w:rsidR="00DC2211" w:rsidRPr="0045635E" w:rsidRDefault="00DC2211"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Також 30 квітня 2014 року МВФ ухвалив рішення про започаткування програми для України за дворічною угодою «Stand-By», в рамках якої нашій державі надано доступ до кредитних ресурсів Фонду в обсязі 17 млрд. дол. США Зазначена програма Фонду розроблена з метою забезпечення підтримки плану економічних реформ Уряду України, ефективна реалізація якого сприятиме відновленню макроекономічної та фінансової стабільності в державі, здійсненню структурної модернізації національної економіки, а також створенню надійного підґрунтя для подальшого економічного зростання нашої країни</w:t>
      </w:r>
      <w:r w:rsidRPr="0045635E">
        <w:rPr>
          <w:rFonts w:ascii="Times New Roman" w:hAnsi="Times New Roman" w:cs="Times New Roman"/>
          <w:noProof/>
          <w:sz w:val="28"/>
          <w:szCs w:val="28"/>
          <w:lang w:val="uk-UA"/>
        </w:rPr>
        <w:t>.</w:t>
      </w:r>
    </w:p>
    <w:p w14:paraId="6997F8F8" w14:textId="77777777" w:rsidR="00805E61" w:rsidRPr="0045635E" w:rsidRDefault="00DC2211"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Очевидним є те, що міжнародні фінансові організації далеко не завжди враховують об'єктивні потреби розвитку і специфіку держави, яка отримує зовнішні надходження. До речі, в цьому контексті можна згадати про можливість і необхідність впровадження цільового підходу у співпраці з кредиторами. Зокрема, слід звернути увагу на те, що різні кредитори або потенційні кредитори мають і різні підходи щодо характеру використання запозичених коштів. Особливої уваги в даному відношенні заслуговує співпраця з Європейським банком реконструкції та розвитку як установою, яка здійснює кредитування на мікрорівні і стимулює тим самим процес залучення в Україну приватних іноземних інвестицій, враховує інтереси розвитку реального сектора країни - реципієнта. </w:t>
      </w:r>
    </w:p>
    <w:p w14:paraId="0FE8FB71" w14:textId="77777777" w:rsidR="00805E61" w:rsidRPr="0045635E" w:rsidRDefault="00DC2211"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Беручи до уваги викладене вище, можна говорити про наступні напрямки оптимізації взаємин України з міжнародними фінансовими організаціями. Співробітництво з міжнародними фінансовими організаціями є </w:t>
      </w:r>
      <w:r w:rsidRPr="0045635E">
        <w:rPr>
          <w:rFonts w:ascii="Times New Roman" w:hAnsi="Times New Roman" w:cs="Times New Roman"/>
          <w:noProof/>
          <w:sz w:val="28"/>
          <w:szCs w:val="28"/>
          <w:lang w:val="uk-UA"/>
        </w:rPr>
        <w:lastRenderedPageBreak/>
        <w:t xml:space="preserve">шляхом інтеграції України в міжнародні економічні і політичні відносини. Центральним напрямком у наведеному спектрі завдань є формування ринкової системи господарства і заснованої на ринкових принципах моделі взаємовідносин з іноземними партнерами і кредиторами як найбільш ефективних і продуктивних. При цьому головною вимогою до реалізації відповідних програм виступає інтеграція економіки у світове господарство: йдеться про придбання українською економікою всіх атрибутивних ознак і параметрів, які є поширеними у світовій співдружності і яких дотримуються його члени. </w:t>
      </w:r>
    </w:p>
    <w:p w14:paraId="156A6714" w14:textId="7802D4D2" w:rsidR="00DC2211" w:rsidRPr="0045635E" w:rsidRDefault="00DC2211"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Зрозуміло, що співпраця з названими суб'єктами має вельми небезпечні негативні наслідки, серед яких потрібно назвати проблеми зовнішньої політичної та економічної залежності. Але дуже важливо усвідомлювати, що саме від характеру взаємодії з міжнародними фінансовими організаціями, а також з приватними кредиторами залежить ставлення до України в світі, залежать можливості реальної інтеграції у світове співтовариство і специфіка співпраці з окремими державами світу.</w:t>
      </w:r>
    </w:p>
    <w:p w14:paraId="67F4B800" w14:textId="77777777" w:rsidR="00805E61" w:rsidRPr="0045635E" w:rsidRDefault="00805E61"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Принципи захисту державних інтересів України у відносинах з міжнародними фінансовими організаціями повинні спиратися на пріоритети довгострокових цілей соціального, політичного та економічного розвитку. Досвід ряду країн, які здійснили ринкову трансформацію, і самої України свідчить, що кредити міжнародних фінансових організацій можуть активно сприяти вирішенню фінансових та інших проблем. </w:t>
      </w:r>
    </w:p>
    <w:p w14:paraId="6D51B103" w14:textId="77777777" w:rsidR="00805E61" w:rsidRPr="0045635E" w:rsidRDefault="00805E61"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Ефективність співробітництва з названими структурами вирішальним чином залежить від відповіді на питання: яким є співвідношення середньострокових вигод від підвищення відкритості та лібералізації національної економіки з можливими втратами виробників і споживачів; яким чином можна узгодити коротко-, середньо- і довгострокові інтереси економіки з урахуванням різноманітних комбінацій внутрішніх і зовнішніх ресурсів. У </w:t>
      </w:r>
      <w:r w:rsidRPr="0045635E">
        <w:rPr>
          <w:rFonts w:ascii="Times New Roman" w:hAnsi="Times New Roman" w:cs="Times New Roman"/>
          <w:noProof/>
          <w:sz w:val="28"/>
          <w:szCs w:val="28"/>
          <w:lang w:val="uk-UA"/>
        </w:rPr>
        <w:lastRenderedPageBreak/>
        <w:t xml:space="preserve">цьому аспекті велике значення набувають також політичні чинники згаданого співробітництва. </w:t>
      </w:r>
    </w:p>
    <w:p w14:paraId="1FB02816" w14:textId="77777777" w:rsidR="00805E61" w:rsidRPr="0045635E" w:rsidRDefault="00805E61"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Світовий банк є однією з найбільших у світі організацій, що надають допомогу з метою розвитку. Банк розробляє стратегії допомоги для кожної зі своїх країн-клієнтів у співробітництві з державними органами, неурядовими організаціями й приватним сектором. Представництва Банку в різних країнах світу займаються реалізацією його програм, підтримують зв'язок з урядом і цивільним суспільством і сприяють більше глибокому розумінню проблем розвитку. Незважаючи на певну різницю у функціях, всі організації Світового банку тісно пов'язані, перш за все, єдністю цілей: сприяння стабільному економічному зростанню країн-членів, допомога в реконструкції господарства країн, що розвиваються, заохочення розвитку приватного сектора, заохочення іноземного інвестування. Світовий банк продовжує підтримувати першочергові реформи, що покликані подолати ключові структурні передумови нинішньої економічної кризи в Україні та закласти фундамент для всебічного і стійкого зростання. Для цього ми надали дві серії операцій з підтримки державного бюджету, а саме серію мультисекторальних ППР та ППР в галузі фінансового сектору. </w:t>
      </w:r>
    </w:p>
    <w:p w14:paraId="16B1177E" w14:textId="77777777" w:rsidR="00805E61" w:rsidRPr="0045635E" w:rsidRDefault="00805E61"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Проведення реформ, за допомогою цих операцій з підтримки бюджету сприяє зміцненню системи врядування, прозорості та підзвітності в державному секторі, а також стабільності в банківському секторі. Ці операції також сприяють зусиллям по зміцненню нормативно-правової бази та зниженню витрат на ведення бізнесу; допомагають вивільнити потенціал приватного підприємництва і створюють надійні і якісні робочі місця для всіх українців, забезпечуючи ефективне і вчасне використання обмежених державних ресурсів для надання високоякісних державних послуг у вирішальний момент. </w:t>
      </w:r>
    </w:p>
    <w:p w14:paraId="5FAD8229" w14:textId="77777777" w:rsidR="00805E61" w:rsidRPr="0045635E" w:rsidRDefault="00805E61"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Світовий банк також підтримує українську владу в намаганнях реформувати неефективну і несправедливу систему житлових субсидій, </w:t>
      </w:r>
      <w:r w:rsidRPr="0045635E">
        <w:rPr>
          <w:rFonts w:ascii="Times New Roman" w:hAnsi="Times New Roman" w:cs="Times New Roman"/>
          <w:noProof/>
          <w:sz w:val="28"/>
          <w:szCs w:val="28"/>
          <w:lang w:val="uk-UA"/>
        </w:rPr>
        <w:lastRenderedPageBreak/>
        <w:t xml:space="preserve">водночас захищаючи бідні верстви населення від підвищення енерго-тарифів за рахунок зміцнення соціальної допомоги. Інвестиційні проекти Світового банку, як і раніше, спрямовані на поліпшення основних суспільних послуг, таких, як централізоване теплопостачання, електроенергетика, дорожня інфраструктура, водопостачання та водовідведення, охорона здоров'я та соціальний захист. </w:t>
      </w:r>
    </w:p>
    <w:p w14:paraId="79711089" w14:textId="77777777" w:rsidR="00805E61" w:rsidRPr="0045635E" w:rsidRDefault="00805E61"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Світовий банк також надає підтримку Україні шляхом надання консультацій з питань політики і технічної допомоги в розробці та здійсненні всебічних структурних реформ, в тому числі в таких галузях, як: зміцнення врядування в державному секторі та підвищення ефективності використання державних ресурсів, боротьба з корупцією, відновлення балансу між фіскальними та зовнішніми рахунками, стабілізація банківського сектора; поліпшення інвестиційного клімату; реструктуризація енергетичного сектора і зміцнення системи соціального захисту населення з метою надання адресної допомоги бідним і найбільш уразливим верствам населення. </w:t>
      </w:r>
    </w:p>
    <w:p w14:paraId="30321D6B" w14:textId="6910A853" w:rsidR="00805E61" w:rsidRPr="0045635E" w:rsidRDefault="00805E61"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У додаток до фінансування низки поточних проектів в приватному секторі, МФК впроваджує масштабну консультативну програму в Україні, працює над спрощенням регуляторної політики, поліпшенням інвестиційного клімату та енергоефективності, підвищенням конкурентоспроможності місцевих виробників продуктів харчування, допомагає відкривати нові ринки, а також забезпечує розширення доступу для фінансування. Після різкого зменшення великих фінансових дисбалансів у 201</w:t>
      </w:r>
      <w:r w:rsidRPr="0045635E">
        <w:rPr>
          <w:rFonts w:ascii="Times New Roman" w:hAnsi="Times New Roman" w:cs="Times New Roman"/>
          <w:noProof/>
          <w:sz w:val="28"/>
          <w:szCs w:val="28"/>
          <w:lang w:val="uk-UA"/>
        </w:rPr>
        <w:t>9</w:t>
      </w:r>
      <w:r w:rsidRPr="0045635E">
        <w:rPr>
          <w:rFonts w:ascii="Times New Roman" w:hAnsi="Times New Roman" w:cs="Times New Roman"/>
          <w:noProof/>
          <w:sz w:val="28"/>
          <w:szCs w:val="28"/>
          <w:lang w:val="uk-UA"/>
        </w:rPr>
        <w:t xml:space="preserve"> році, в 20</w:t>
      </w:r>
      <w:r w:rsidRPr="0045635E">
        <w:rPr>
          <w:rFonts w:ascii="Times New Roman" w:hAnsi="Times New Roman" w:cs="Times New Roman"/>
          <w:noProof/>
          <w:sz w:val="28"/>
          <w:szCs w:val="28"/>
          <w:lang w:val="uk-UA"/>
        </w:rPr>
        <w:t>20</w:t>
      </w:r>
      <w:r w:rsidRPr="0045635E">
        <w:rPr>
          <w:rFonts w:ascii="Times New Roman" w:hAnsi="Times New Roman" w:cs="Times New Roman"/>
          <w:noProof/>
          <w:sz w:val="28"/>
          <w:szCs w:val="28"/>
          <w:lang w:val="uk-UA"/>
        </w:rPr>
        <w:t xml:space="preserve"> році доходи знизилися, а витрати зросли, в основному за рахунок зниження внесків на соціальне забезпечення (SSC) в результаті зменшення ставки єдиного соціального внеску з 40% до 22%, більших витрат на оборону та забезпечення внутрішнього правопорядку і соціальний захист. За 2020 рік номінальний</w:t>
      </w:r>
      <w:r w:rsidRPr="0045635E">
        <w:rPr>
          <w:rFonts w:ascii="Times New Roman" w:hAnsi="Times New Roman" w:cs="Times New Roman"/>
          <w:noProof/>
          <w:sz w:val="28"/>
          <w:szCs w:val="28"/>
          <w:lang w:val="uk-UA"/>
        </w:rPr>
        <w:t xml:space="preserve"> ВВП </w:t>
      </w:r>
      <w:r w:rsidRPr="0045635E">
        <w:rPr>
          <w:rFonts w:ascii="Times New Roman" w:hAnsi="Times New Roman" w:cs="Times New Roman"/>
          <w:noProof/>
          <w:sz w:val="28"/>
          <w:szCs w:val="28"/>
          <w:lang w:val="uk-UA"/>
        </w:rPr>
        <w:t>країни становив 4194,1 млрд грн. Порівняно із 2019 роком він зменшився (у постійних цінах 2016 року) на 4,0%. У розрахунку на одну особу номінальний ВВП України за 2020 рік становив 100,47 тис. грн.</w:t>
      </w:r>
      <w:r w:rsidRPr="0045635E">
        <w:rPr>
          <w:rFonts w:ascii="Times New Roman" w:hAnsi="Times New Roman" w:cs="Times New Roman"/>
          <w:noProof/>
          <w:sz w:val="28"/>
          <w:szCs w:val="28"/>
          <w:lang w:val="uk-UA"/>
        </w:rPr>
        <w:t xml:space="preserve"> </w:t>
      </w:r>
      <w:r w:rsidRPr="0045635E">
        <w:rPr>
          <w:rFonts w:ascii="Times New Roman" w:hAnsi="Times New Roman" w:cs="Times New Roman"/>
          <w:noProof/>
          <w:sz w:val="28"/>
          <w:szCs w:val="28"/>
          <w:lang w:val="uk-UA"/>
        </w:rPr>
        <w:t xml:space="preserve">ВВП України за IV квартал </w:t>
      </w:r>
      <w:r w:rsidRPr="0045635E">
        <w:rPr>
          <w:rFonts w:ascii="Times New Roman" w:hAnsi="Times New Roman" w:cs="Times New Roman"/>
          <w:noProof/>
          <w:sz w:val="28"/>
          <w:szCs w:val="28"/>
          <w:lang w:val="uk-UA"/>
        </w:rPr>
        <w:lastRenderedPageBreak/>
        <w:t>минулого року становив 1301,5 млрд грн, на 0,5% менше, ніж за аналогічний період 2019 року. Порівняно із ІІІ кварталом 2020 року він збільшився на 0,8% (сезонно скориговані дані).</w:t>
      </w:r>
      <w:r w:rsidRPr="0045635E">
        <w:rPr>
          <w:rFonts w:ascii="Times New Roman" w:hAnsi="Times New Roman" w:cs="Times New Roman"/>
          <w:noProof/>
          <w:sz w:val="28"/>
          <w:szCs w:val="28"/>
          <w:lang w:val="uk-UA"/>
        </w:rPr>
        <w:t xml:space="preserve"> </w:t>
      </w:r>
      <w:r w:rsidRPr="0045635E">
        <w:rPr>
          <w:rFonts w:ascii="Times New Roman" w:hAnsi="Times New Roman" w:cs="Times New Roman"/>
          <w:noProof/>
          <w:sz w:val="28"/>
          <w:szCs w:val="28"/>
          <w:lang w:val="uk-UA"/>
        </w:rPr>
        <w:t>Міністерство розвитку економіки, торгівлі і сільського господарства прогнозує зростання ВВП у 2021 році на 4,6% при інфляції 7,3%. Міжнародне кредитне рейтингове агентство Standard &amp; Poor's очікує, що</w:t>
      </w:r>
      <w:r w:rsidRPr="0045635E">
        <w:rPr>
          <w:rFonts w:ascii="Times New Roman" w:hAnsi="Times New Roman" w:cs="Times New Roman"/>
          <w:noProof/>
          <w:sz w:val="28"/>
          <w:szCs w:val="28"/>
          <w:lang w:val="uk-UA"/>
        </w:rPr>
        <w:t xml:space="preserve"> ВВП України збільшиться на 4% в 2021 році.</w:t>
      </w:r>
    </w:p>
    <w:p w14:paraId="3F166D0A" w14:textId="489C012A" w:rsidR="008F54DA" w:rsidRPr="0045635E" w:rsidRDefault="008F54DA"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Діаграма 2.1 «Зміна ВВП у % попереднього року»</w:t>
      </w:r>
    </w:p>
    <w:p w14:paraId="26037FCA" w14:textId="7600A272" w:rsidR="00805E61" w:rsidRPr="0045635E" w:rsidRDefault="00805E61"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drawing>
          <wp:inline distT="0" distB="0" distL="0" distR="0" wp14:anchorId="4ED868F5" wp14:editId="6812B2D6">
            <wp:extent cx="5748655" cy="1168400"/>
            <wp:effectExtent l="0" t="0" r="4445" b="1270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1164D82B" w14:textId="64C59AB2" w:rsidR="008F54DA" w:rsidRPr="0045635E" w:rsidRDefault="008F54DA" w:rsidP="0045635E">
      <w:p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br w:type="page"/>
      </w:r>
    </w:p>
    <w:p w14:paraId="0BCC9DE5" w14:textId="6E8CCC38" w:rsidR="008F54DA" w:rsidRPr="0045635E" w:rsidRDefault="008F54DA" w:rsidP="0045635E">
      <w:pPr>
        <w:spacing w:line="360" w:lineRule="auto"/>
        <w:ind w:firstLine="720"/>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lastRenderedPageBreak/>
        <w:t>Список використаної літератури:</w:t>
      </w:r>
    </w:p>
    <w:p w14:paraId="2A836BF1" w14:textId="17DCC0EB" w:rsidR="008F54DA" w:rsidRPr="0045635E" w:rsidRDefault="008F54DA" w:rsidP="0045635E">
      <w:pPr>
        <w:pStyle w:val="a4"/>
        <w:numPr>
          <w:ilvl w:val="0"/>
          <w:numId w:val="4"/>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Примаченко І.В. Ефективність співробітництва МВФ і України. Актуальні проблеми міжнародних відносин : зб. наук. праць. Київ : Київський університет, 2002. Вип. 36. Ч. 2. С. 196–201.</w:t>
      </w:r>
    </w:p>
    <w:p w14:paraId="0AE1BAF6" w14:textId="5A899ACD" w:rsidR="00C02F3B" w:rsidRPr="0045635E" w:rsidRDefault="00C02F3B" w:rsidP="0045635E">
      <w:pPr>
        <w:pStyle w:val="a4"/>
        <w:numPr>
          <w:ilvl w:val="0"/>
          <w:numId w:val="4"/>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Офіційний сайт Міжнародного валютного фонду :</w:t>
      </w:r>
      <w:r w:rsidR="0045635E" w:rsidRPr="0045635E">
        <w:rPr>
          <w:rFonts w:ascii="Times New Roman" w:hAnsi="Times New Roman" w:cs="Times New Roman"/>
          <w:noProof/>
          <w:sz w:val="28"/>
          <w:szCs w:val="28"/>
          <w:lang w:val="uk-UA"/>
        </w:rPr>
        <w:t xml:space="preserve"> </w:t>
      </w:r>
      <w:r w:rsidR="0045635E" w:rsidRPr="0045635E">
        <w:rPr>
          <w:rFonts w:ascii="Times New Roman" w:hAnsi="Times New Roman" w:cs="Times New Roman"/>
          <w:noProof/>
          <w:sz w:val="28"/>
          <w:szCs w:val="28"/>
          <w:lang w:val="uk-UA"/>
        </w:rPr>
        <w:t>[Електроний ресурс] Режим доступу</w:t>
      </w:r>
      <w:r w:rsidRPr="0045635E">
        <w:rPr>
          <w:rFonts w:ascii="Times New Roman" w:hAnsi="Times New Roman" w:cs="Times New Roman"/>
          <w:noProof/>
          <w:sz w:val="28"/>
          <w:szCs w:val="28"/>
          <w:lang w:val="uk-UA"/>
        </w:rPr>
        <w:t>:</w:t>
      </w:r>
      <w:r w:rsidR="0045635E" w:rsidRPr="0045635E">
        <w:rPr>
          <w:rFonts w:ascii="Times New Roman" w:hAnsi="Times New Roman" w:cs="Times New Roman"/>
          <w:noProof/>
          <w:sz w:val="28"/>
          <w:szCs w:val="28"/>
          <w:lang w:val="uk-UA"/>
        </w:rPr>
        <w:t xml:space="preserve"> </w:t>
      </w:r>
      <w:r w:rsidRPr="0045635E">
        <w:rPr>
          <w:rFonts w:ascii="Times New Roman" w:hAnsi="Times New Roman" w:cs="Times New Roman"/>
          <w:noProof/>
          <w:sz w:val="28"/>
          <w:szCs w:val="28"/>
          <w:lang w:val="uk-UA"/>
        </w:rPr>
        <w:t>https://www.imf.org/en/News/Articles/2015/09/28/04/53/sonew043014a (дата звернення: 2</w:t>
      </w:r>
      <w:r w:rsidRPr="0045635E">
        <w:rPr>
          <w:rFonts w:ascii="Times New Roman" w:hAnsi="Times New Roman" w:cs="Times New Roman"/>
          <w:noProof/>
          <w:sz w:val="28"/>
          <w:szCs w:val="28"/>
          <w:lang w:val="uk-UA"/>
        </w:rPr>
        <w:t>0</w:t>
      </w:r>
      <w:r w:rsidRPr="0045635E">
        <w:rPr>
          <w:rFonts w:ascii="Times New Roman" w:hAnsi="Times New Roman" w:cs="Times New Roman"/>
          <w:noProof/>
          <w:sz w:val="28"/>
          <w:szCs w:val="28"/>
          <w:lang w:val="uk-UA"/>
        </w:rPr>
        <w:t>.0</w:t>
      </w:r>
      <w:r w:rsidRPr="0045635E">
        <w:rPr>
          <w:rFonts w:ascii="Times New Roman" w:hAnsi="Times New Roman" w:cs="Times New Roman"/>
          <w:noProof/>
          <w:sz w:val="28"/>
          <w:szCs w:val="28"/>
          <w:lang w:val="uk-UA"/>
        </w:rPr>
        <w:t>5</w:t>
      </w:r>
      <w:r w:rsidRPr="0045635E">
        <w:rPr>
          <w:rFonts w:ascii="Times New Roman" w:hAnsi="Times New Roman" w:cs="Times New Roman"/>
          <w:noProof/>
          <w:sz w:val="28"/>
          <w:szCs w:val="28"/>
          <w:lang w:val="uk-UA"/>
        </w:rPr>
        <w:t>.202</w:t>
      </w:r>
      <w:r w:rsidRPr="0045635E">
        <w:rPr>
          <w:rFonts w:ascii="Times New Roman" w:hAnsi="Times New Roman" w:cs="Times New Roman"/>
          <w:noProof/>
          <w:sz w:val="28"/>
          <w:szCs w:val="28"/>
          <w:lang w:val="uk-UA"/>
        </w:rPr>
        <w:t>1</w:t>
      </w:r>
      <w:r w:rsidRPr="0045635E">
        <w:rPr>
          <w:rFonts w:ascii="Times New Roman" w:hAnsi="Times New Roman" w:cs="Times New Roman"/>
          <w:noProof/>
          <w:sz w:val="28"/>
          <w:szCs w:val="28"/>
          <w:lang w:val="uk-UA"/>
        </w:rPr>
        <w:t>)</w:t>
      </w:r>
    </w:p>
    <w:p w14:paraId="56C661BF" w14:textId="77777777" w:rsidR="00C02F3B" w:rsidRPr="0045635E" w:rsidRDefault="00C02F3B" w:rsidP="0045635E">
      <w:pPr>
        <w:pStyle w:val="a4"/>
        <w:numPr>
          <w:ilvl w:val="0"/>
          <w:numId w:val="4"/>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Фурман І.В. Міжнародний валютний фонд у контексті співпраці з Україною: сучасний стан, ризики, перспективи / І.В. Фурман, А.О. Підгірняк, Я.С. Паламар. Збірник наукових праць ВНАУ. Серія «Економічні науки». 2013. 11 с., No 4(81). С. 2.</w:t>
      </w:r>
    </w:p>
    <w:p w14:paraId="69B97B4A" w14:textId="4A660776" w:rsidR="00C02F3B" w:rsidRPr="0045635E" w:rsidRDefault="00C02F3B" w:rsidP="0045635E">
      <w:pPr>
        <w:pStyle w:val="a4"/>
        <w:numPr>
          <w:ilvl w:val="0"/>
          <w:numId w:val="4"/>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Офіційний сайт Міністерства фінансів України</w:t>
      </w:r>
      <w:r w:rsidR="0045635E" w:rsidRPr="0045635E">
        <w:rPr>
          <w:rFonts w:ascii="Times New Roman" w:hAnsi="Times New Roman" w:cs="Times New Roman"/>
          <w:noProof/>
          <w:sz w:val="28"/>
          <w:szCs w:val="28"/>
          <w:lang w:val="uk-UA"/>
        </w:rPr>
        <w:t>: [Електроний ресурс] Режим доступу</w:t>
      </w:r>
      <w:r w:rsidRPr="0045635E">
        <w:rPr>
          <w:rFonts w:ascii="Times New Roman" w:hAnsi="Times New Roman" w:cs="Times New Roman"/>
          <w:noProof/>
          <w:sz w:val="28"/>
          <w:szCs w:val="28"/>
          <w:lang w:val="uk-UA"/>
        </w:rPr>
        <w:t xml:space="preserve">: https://www.mof.gov.ua/uk/mvf (дата звернення: </w:t>
      </w:r>
      <w:r w:rsidRPr="0045635E">
        <w:rPr>
          <w:rFonts w:ascii="Times New Roman" w:hAnsi="Times New Roman" w:cs="Times New Roman"/>
          <w:noProof/>
          <w:sz w:val="28"/>
          <w:szCs w:val="28"/>
          <w:lang w:val="uk-UA"/>
        </w:rPr>
        <w:t>20</w:t>
      </w:r>
      <w:r w:rsidRPr="0045635E">
        <w:rPr>
          <w:rFonts w:ascii="Times New Roman" w:hAnsi="Times New Roman" w:cs="Times New Roman"/>
          <w:noProof/>
          <w:sz w:val="28"/>
          <w:szCs w:val="28"/>
          <w:lang w:val="uk-UA"/>
        </w:rPr>
        <w:t>.0</w:t>
      </w:r>
      <w:r w:rsidRPr="0045635E">
        <w:rPr>
          <w:rFonts w:ascii="Times New Roman" w:hAnsi="Times New Roman" w:cs="Times New Roman"/>
          <w:noProof/>
          <w:sz w:val="28"/>
          <w:szCs w:val="28"/>
          <w:lang w:val="uk-UA"/>
        </w:rPr>
        <w:t>5</w:t>
      </w:r>
      <w:r w:rsidRPr="0045635E">
        <w:rPr>
          <w:rFonts w:ascii="Times New Roman" w:hAnsi="Times New Roman" w:cs="Times New Roman"/>
          <w:noProof/>
          <w:sz w:val="28"/>
          <w:szCs w:val="28"/>
          <w:lang w:val="uk-UA"/>
        </w:rPr>
        <w:t>.202</w:t>
      </w:r>
      <w:r w:rsidRPr="0045635E">
        <w:rPr>
          <w:rFonts w:ascii="Times New Roman" w:hAnsi="Times New Roman" w:cs="Times New Roman"/>
          <w:noProof/>
          <w:sz w:val="28"/>
          <w:szCs w:val="28"/>
          <w:lang w:val="uk-UA"/>
        </w:rPr>
        <w:t>1</w:t>
      </w:r>
      <w:r w:rsidRPr="0045635E">
        <w:rPr>
          <w:rFonts w:ascii="Times New Roman" w:hAnsi="Times New Roman" w:cs="Times New Roman"/>
          <w:noProof/>
          <w:sz w:val="28"/>
          <w:szCs w:val="28"/>
          <w:lang w:val="uk-UA"/>
        </w:rPr>
        <w:t>)</w:t>
      </w:r>
    </w:p>
    <w:p w14:paraId="58A06CAD" w14:textId="08A1B135" w:rsidR="00C02F3B" w:rsidRPr="0045635E" w:rsidRDefault="00C02F3B" w:rsidP="0045635E">
      <w:pPr>
        <w:pStyle w:val="a4"/>
        <w:numPr>
          <w:ilvl w:val="0"/>
          <w:numId w:val="4"/>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Урядовий портал. Єдиний веб-портал органів виконавчої влади України : </w:t>
      </w:r>
      <w:r w:rsidR="0045635E" w:rsidRPr="0045635E">
        <w:rPr>
          <w:rFonts w:ascii="Times New Roman" w:hAnsi="Times New Roman" w:cs="Times New Roman"/>
          <w:noProof/>
          <w:sz w:val="28"/>
          <w:szCs w:val="28"/>
          <w:lang w:val="uk-UA"/>
        </w:rPr>
        <w:t>[Електроний ресурс] Режим доступу</w:t>
      </w:r>
      <w:r w:rsidRPr="0045635E">
        <w:rPr>
          <w:rFonts w:ascii="Times New Roman" w:hAnsi="Times New Roman" w:cs="Times New Roman"/>
          <w:noProof/>
          <w:sz w:val="28"/>
          <w:szCs w:val="28"/>
          <w:lang w:val="uk-UA"/>
        </w:rPr>
        <w:t>: https://www.kmu.gov.ua/news/oleksij-goncharuk-ukrayina-ta-mvf-pogodili-novu-programu-pidtrimki (дата звернення: 20.05.2021)</w:t>
      </w:r>
    </w:p>
    <w:p w14:paraId="4CBA1C37" w14:textId="1C72F52C" w:rsidR="00C02F3B" w:rsidRPr="0045635E" w:rsidRDefault="00C02F3B" w:rsidP="0045635E">
      <w:pPr>
        <w:pStyle w:val="a4"/>
        <w:numPr>
          <w:ilvl w:val="0"/>
          <w:numId w:val="4"/>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Офіційний сайт Національного банку України : </w:t>
      </w:r>
      <w:r w:rsidR="0045635E" w:rsidRPr="0045635E">
        <w:rPr>
          <w:rFonts w:ascii="Times New Roman" w:hAnsi="Times New Roman" w:cs="Times New Roman"/>
          <w:noProof/>
          <w:sz w:val="28"/>
          <w:szCs w:val="28"/>
          <w:lang w:val="uk-UA"/>
        </w:rPr>
        <w:t>[Електроний ресурс] Режим доступу</w:t>
      </w:r>
      <w:r w:rsidRPr="0045635E">
        <w:rPr>
          <w:rFonts w:ascii="Times New Roman" w:hAnsi="Times New Roman" w:cs="Times New Roman"/>
          <w:noProof/>
          <w:sz w:val="28"/>
          <w:szCs w:val="28"/>
          <w:lang w:val="uk-UA"/>
        </w:rPr>
        <w:t>: https://bank.gov.ua/news/all/rishennya-oblikova-stavka-2020-03-12 (дата звернення: 20.05.2021)</w:t>
      </w:r>
    </w:p>
    <w:p w14:paraId="7E3EB1D1" w14:textId="507FA45B" w:rsidR="00C02F3B" w:rsidRPr="0045635E" w:rsidRDefault="00C02F3B" w:rsidP="0045635E">
      <w:pPr>
        <w:pStyle w:val="a4"/>
        <w:numPr>
          <w:ilvl w:val="0"/>
          <w:numId w:val="4"/>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Сайт про фінанси та інвестиції «МінФін» : </w:t>
      </w:r>
      <w:r w:rsidR="0045635E" w:rsidRPr="0045635E">
        <w:rPr>
          <w:rFonts w:ascii="Times New Roman" w:hAnsi="Times New Roman" w:cs="Times New Roman"/>
          <w:noProof/>
          <w:sz w:val="28"/>
          <w:szCs w:val="28"/>
          <w:lang w:val="uk-UA"/>
        </w:rPr>
        <w:t>[Електроний ресурс] Режим доступу</w:t>
      </w:r>
      <w:r w:rsidRPr="0045635E">
        <w:rPr>
          <w:rFonts w:ascii="Times New Roman" w:hAnsi="Times New Roman" w:cs="Times New Roman"/>
          <w:noProof/>
          <w:sz w:val="28"/>
          <w:szCs w:val="28"/>
          <w:lang w:val="uk-UA"/>
        </w:rPr>
        <w:t>: https://minfin.com.ua/ua/2019/02/06/36637373/ (дата звер-нення: 20.05.2021)</w:t>
      </w:r>
    </w:p>
    <w:p w14:paraId="7AC69974" w14:textId="584B3ADE" w:rsidR="00C02F3B" w:rsidRPr="0045635E" w:rsidRDefault="00C02F3B" w:rsidP="0045635E">
      <w:pPr>
        <w:pStyle w:val="a4"/>
        <w:numPr>
          <w:ilvl w:val="0"/>
          <w:numId w:val="4"/>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Бабій, Л. В. Аналіз основних завдань і принципів розвитку державної геоекономічної політики України у сфері підвищення ефективності співробітництва з міжнародними економічними інститутами. Бабій Л.В // Держава та регіони. Серія: Державне управління. – 2014. – № 1 – С. 5-9.</w:t>
      </w:r>
    </w:p>
    <w:p w14:paraId="591E30B6" w14:textId="397D4AF5" w:rsidR="00C02F3B" w:rsidRPr="0045635E" w:rsidRDefault="00C02F3B" w:rsidP="0045635E">
      <w:pPr>
        <w:pStyle w:val="a4"/>
        <w:numPr>
          <w:ilvl w:val="0"/>
          <w:numId w:val="4"/>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lastRenderedPageBreak/>
        <w:t>Бураковский И. В. Мировая экономика: глобальный финансовый кризи уч. пособие / Бураковский И.В, Плотников А.В – Харьков: Фолио, 2010. – 415 с</w:t>
      </w:r>
    </w:p>
    <w:p w14:paraId="347D1E50" w14:textId="77777777" w:rsidR="00C02F3B" w:rsidRPr="0045635E" w:rsidRDefault="00C02F3B" w:rsidP="0045635E">
      <w:pPr>
        <w:pStyle w:val="a4"/>
        <w:numPr>
          <w:ilvl w:val="0"/>
          <w:numId w:val="4"/>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Вегеш М. М. Політологія підручник / Вегеш М.М - 3-тє вид., перероб. і доповн. - К.: Знання, 2012. - 384 с. </w:t>
      </w:r>
    </w:p>
    <w:p w14:paraId="16B15A45" w14:textId="40724384" w:rsidR="00C02F3B" w:rsidRPr="0045635E" w:rsidRDefault="00C02F3B" w:rsidP="0045635E">
      <w:pPr>
        <w:pStyle w:val="a4"/>
        <w:numPr>
          <w:ilvl w:val="0"/>
          <w:numId w:val="4"/>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 xml:space="preserve">Вікіпедія. Національний формат представлення бібліографічних данних [Електронний ресурс]: Міжнародний валютний фонд. - Режим доступу: http://uk.wikipedia.org/wiki. </w:t>
      </w:r>
    </w:p>
    <w:p w14:paraId="18A6CF40" w14:textId="5B0B086E" w:rsidR="00C02F3B" w:rsidRPr="0045635E" w:rsidRDefault="00C02F3B" w:rsidP="0045635E">
      <w:pPr>
        <w:pStyle w:val="a4"/>
        <w:numPr>
          <w:ilvl w:val="0"/>
          <w:numId w:val="4"/>
        </w:numPr>
        <w:spacing w:line="360" w:lineRule="auto"/>
        <w:jc w:val="both"/>
        <w:rPr>
          <w:rFonts w:ascii="Times New Roman" w:hAnsi="Times New Roman" w:cs="Times New Roman"/>
          <w:noProof/>
          <w:sz w:val="28"/>
          <w:szCs w:val="28"/>
          <w:lang w:val="uk-UA"/>
        </w:rPr>
      </w:pPr>
      <w:r w:rsidRPr="0045635E">
        <w:rPr>
          <w:rFonts w:ascii="Times New Roman" w:hAnsi="Times New Roman" w:cs="Times New Roman"/>
          <w:noProof/>
          <w:sz w:val="28"/>
          <w:szCs w:val="28"/>
          <w:lang w:val="uk-UA"/>
        </w:rPr>
        <w:t>Бабій, Л. В. До проблеми формування державної економічної політики співпраці України з міжнародними економічними організаціями в системі ООН . Бабій Л.В, Ільченко-Сюйва Л.В // Економіка і держава. – 2013. – № 6. – С. 83–86.</w:t>
      </w:r>
    </w:p>
    <w:sectPr w:rsidR="00C02F3B" w:rsidRPr="0045635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B5594"/>
    <w:multiLevelType w:val="hybridMultilevel"/>
    <w:tmpl w:val="D0C49726"/>
    <w:lvl w:ilvl="0" w:tplc="2DC4FEF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426E4525"/>
    <w:multiLevelType w:val="hybridMultilevel"/>
    <w:tmpl w:val="9CD2ACB8"/>
    <w:lvl w:ilvl="0" w:tplc="DDBCF8E8">
      <w:start w:val="1"/>
      <w:numFmt w:val="decimal"/>
      <w:lvlText w:val="%1."/>
      <w:lvlJc w:val="righ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5503765"/>
    <w:multiLevelType w:val="hybridMultilevel"/>
    <w:tmpl w:val="939443D0"/>
    <w:lvl w:ilvl="0" w:tplc="DDBCF8E8">
      <w:start w:val="1"/>
      <w:numFmt w:val="decimal"/>
      <w:lvlText w:val="%1."/>
      <w:lvlJc w:val="right"/>
      <w:pPr>
        <w:ind w:left="1440" w:hanging="360"/>
      </w:pPr>
      <w:rPr>
        <w:rFonts w:hint="default"/>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3" w15:restartNumberingAfterBreak="0">
    <w:nsid w:val="611B02FD"/>
    <w:multiLevelType w:val="hybridMultilevel"/>
    <w:tmpl w:val="FA9E1068"/>
    <w:lvl w:ilvl="0" w:tplc="17F0A8BE">
      <w:start w:val="1"/>
      <w:numFmt w:val="decimal"/>
      <w:lvlText w:val="%1)"/>
      <w:lvlJc w:val="left"/>
      <w:pPr>
        <w:ind w:left="792" w:hanging="432"/>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EB4"/>
    <w:rsid w:val="000D0477"/>
    <w:rsid w:val="003B2522"/>
    <w:rsid w:val="003E0284"/>
    <w:rsid w:val="00420D7E"/>
    <w:rsid w:val="0045635E"/>
    <w:rsid w:val="00476709"/>
    <w:rsid w:val="004A6F25"/>
    <w:rsid w:val="005A7F28"/>
    <w:rsid w:val="00600C1B"/>
    <w:rsid w:val="006A35EA"/>
    <w:rsid w:val="006E1A8D"/>
    <w:rsid w:val="006E6B51"/>
    <w:rsid w:val="007A7EB4"/>
    <w:rsid w:val="00805E61"/>
    <w:rsid w:val="00844CAD"/>
    <w:rsid w:val="00847715"/>
    <w:rsid w:val="008F54DA"/>
    <w:rsid w:val="00B568A3"/>
    <w:rsid w:val="00C02F3B"/>
    <w:rsid w:val="00C17D29"/>
    <w:rsid w:val="00DC2211"/>
    <w:rsid w:val="00E5453B"/>
    <w:rsid w:val="00FD1B42"/>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1DBA9"/>
  <w15:chartTrackingRefBased/>
  <w15:docId w15:val="{914F7C17-237C-4123-9171-FD95A10C9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6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00C1B"/>
    <w:pPr>
      <w:ind w:left="720"/>
      <w:contextualSpacing/>
    </w:pPr>
  </w:style>
  <w:style w:type="character" w:styleId="a5">
    <w:name w:val="Hyperlink"/>
    <w:basedOn w:val="a0"/>
    <w:uiPriority w:val="99"/>
    <w:unhideWhenUsed/>
    <w:rsid w:val="00805E61"/>
    <w:rPr>
      <w:color w:val="0563C1" w:themeColor="hyperlink"/>
      <w:u w:val="single"/>
    </w:rPr>
  </w:style>
  <w:style w:type="character" w:styleId="a6">
    <w:name w:val="Unresolved Mention"/>
    <w:basedOn w:val="a0"/>
    <w:uiPriority w:val="99"/>
    <w:semiHidden/>
    <w:unhideWhenUsed/>
    <w:rsid w:val="00805E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38447">
      <w:bodyDiv w:val="1"/>
      <w:marLeft w:val="0"/>
      <w:marRight w:val="0"/>
      <w:marTop w:val="0"/>
      <w:marBottom w:val="0"/>
      <w:divBdr>
        <w:top w:val="none" w:sz="0" w:space="0" w:color="auto"/>
        <w:left w:val="none" w:sz="0" w:space="0" w:color="auto"/>
        <w:bottom w:val="none" w:sz="0" w:space="0" w:color="auto"/>
        <w:right w:val="none" w:sz="0" w:space="0" w:color="auto"/>
      </w:divBdr>
      <w:divsChild>
        <w:div w:id="1949120568">
          <w:marLeft w:val="0"/>
          <w:marRight w:val="0"/>
          <w:marTop w:val="0"/>
          <w:marBottom w:val="0"/>
          <w:divBdr>
            <w:top w:val="none" w:sz="0" w:space="0" w:color="auto"/>
            <w:left w:val="none" w:sz="0" w:space="0" w:color="auto"/>
            <w:bottom w:val="none" w:sz="0" w:space="0" w:color="auto"/>
            <w:right w:val="none" w:sz="0" w:space="0" w:color="auto"/>
          </w:divBdr>
        </w:div>
        <w:div w:id="1626424465">
          <w:marLeft w:val="0"/>
          <w:marRight w:val="0"/>
          <w:marTop w:val="0"/>
          <w:marBottom w:val="0"/>
          <w:divBdr>
            <w:top w:val="none" w:sz="0" w:space="0" w:color="auto"/>
            <w:left w:val="none" w:sz="0" w:space="0" w:color="auto"/>
            <w:bottom w:val="none" w:sz="0" w:space="0" w:color="auto"/>
            <w:right w:val="none" w:sz="0" w:space="0" w:color="auto"/>
          </w:divBdr>
        </w:div>
      </w:divsChild>
    </w:div>
    <w:div w:id="250284129">
      <w:bodyDiv w:val="1"/>
      <w:marLeft w:val="0"/>
      <w:marRight w:val="0"/>
      <w:marTop w:val="0"/>
      <w:marBottom w:val="0"/>
      <w:divBdr>
        <w:top w:val="none" w:sz="0" w:space="0" w:color="auto"/>
        <w:left w:val="none" w:sz="0" w:space="0" w:color="auto"/>
        <w:bottom w:val="none" w:sz="0" w:space="0" w:color="auto"/>
        <w:right w:val="none" w:sz="0" w:space="0" w:color="auto"/>
      </w:divBdr>
      <w:divsChild>
        <w:div w:id="1680620671">
          <w:marLeft w:val="0"/>
          <w:marRight w:val="0"/>
          <w:marTop w:val="0"/>
          <w:marBottom w:val="0"/>
          <w:divBdr>
            <w:top w:val="none" w:sz="0" w:space="0" w:color="auto"/>
            <w:left w:val="none" w:sz="0" w:space="0" w:color="auto"/>
            <w:bottom w:val="none" w:sz="0" w:space="0" w:color="auto"/>
            <w:right w:val="none" w:sz="0" w:space="0" w:color="auto"/>
          </w:divBdr>
        </w:div>
        <w:div w:id="1863545577">
          <w:marLeft w:val="0"/>
          <w:marRight w:val="0"/>
          <w:marTop w:val="0"/>
          <w:marBottom w:val="0"/>
          <w:divBdr>
            <w:top w:val="none" w:sz="0" w:space="0" w:color="auto"/>
            <w:left w:val="none" w:sz="0" w:space="0" w:color="auto"/>
            <w:bottom w:val="none" w:sz="0" w:space="0" w:color="auto"/>
            <w:right w:val="none" w:sz="0" w:space="0" w:color="auto"/>
          </w:divBdr>
        </w:div>
      </w:divsChild>
    </w:div>
    <w:div w:id="298001407">
      <w:bodyDiv w:val="1"/>
      <w:marLeft w:val="0"/>
      <w:marRight w:val="0"/>
      <w:marTop w:val="0"/>
      <w:marBottom w:val="0"/>
      <w:divBdr>
        <w:top w:val="none" w:sz="0" w:space="0" w:color="auto"/>
        <w:left w:val="none" w:sz="0" w:space="0" w:color="auto"/>
        <w:bottom w:val="none" w:sz="0" w:space="0" w:color="auto"/>
        <w:right w:val="none" w:sz="0" w:space="0" w:color="auto"/>
      </w:divBdr>
      <w:divsChild>
        <w:div w:id="1050763662">
          <w:marLeft w:val="0"/>
          <w:marRight w:val="0"/>
          <w:marTop w:val="0"/>
          <w:marBottom w:val="0"/>
          <w:divBdr>
            <w:top w:val="none" w:sz="0" w:space="0" w:color="auto"/>
            <w:left w:val="none" w:sz="0" w:space="0" w:color="auto"/>
            <w:bottom w:val="none" w:sz="0" w:space="0" w:color="auto"/>
            <w:right w:val="none" w:sz="0" w:space="0" w:color="auto"/>
          </w:divBdr>
        </w:div>
        <w:div w:id="389885118">
          <w:marLeft w:val="0"/>
          <w:marRight w:val="0"/>
          <w:marTop w:val="0"/>
          <w:marBottom w:val="0"/>
          <w:divBdr>
            <w:top w:val="none" w:sz="0" w:space="0" w:color="auto"/>
            <w:left w:val="none" w:sz="0" w:space="0" w:color="auto"/>
            <w:bottom w:val="none" w:sz="0" w:space="0" w:color="auto"/>
            <w:right w:val="none" w:sz="0" w:space="0" w:color="auto"/>
          </w:divBdr>
        </w:div>
      </w:divsChild>
    </w:div>
    <w:div w:id="391005190">
      <w:bodyDiv w:val="1"/>
      <w:marLeft w:val="0"/>
      <w:marRight w:val="0"/>
      <w:marTop w:val="0"/>
      <w:marBottom w:val="0"/>
      <w:divBdr>
        <w:top w:val="none" w:sz="0" w:space="0" w:color="auto"/>
        <w:left w:val="none" w:sz="0" w:space="0" w:color="auto"/>
        <w:bottom w:val="none" w:sz="0" w:space="0" w:color="auto"/>
        <w:right w:val="none" w:sz="0" w:space="0" w:color="auto"/>
      </w:divBdr>
      <w:divsChild>
        <w:div w:id="1871186293">
          <w:marLeft w:val="0"/>
          <w:marRight w:val="0"/>
          <w:marTop w:val="15"/>
          <w:marBottom w:val="0"/>
          <w:divBdr>
            <w:top w:val="single" w:sz="48" w:space="0" w:color="auto"/>
            <w:left w:val="single" w:sz="48" w:space="0" w:color="auto"/>
            <w:bottom w:val="single" w:sz="48" w:space="0" w:color="auto"/>
            <w:right w:val="single" w:sz="48" w:space="0" w:color="auto"/>
          </w:divBdr>
          <w:divsChild>
            <w:div w:id="911886157">
              <w:marLeft w:val="0"/>
              <w:marRight w:val="0"/>
              <w:marTop w:val="0"/>
              <w:marBottom w:val="0"/>
              <w:divBdr>
                <w:top w:val="none" w:sz="0" w:space="0" w:color="auto"/>
                <w:left w:val="none" w:sz="0" w:space="0" w:color="auto"/>
                <w:bottom w:val="none" w:sz="0" w:space="0" w:color="auto"/>
                <w:right w:val="none" w:sz="0" w:space="0" w:color="auto"/>
              </w:divBdr>
              <w:divsChild>
                <w:div w:id="610015704">
                  <w:marLeft w:val="0"/>
                  <w:marRight w:val="0"/>
                  <w:marTop w:val="0"/>
                  <w:marBottom w:val="0"/>
                  <w:divBdr>
                    <w:top w:val="none" w:sz="0" w:space="0" w:color="auto"/>
                    <w:left w:val="none" w:sz="0" w:space="0" w:color="auto"/>
                    <w:bottom w:val="none" w:sz="0" w:space="0" w:color="auto"/>
                    <w:right w:val="none" w:sz="0" w:space="0" w:color="auto"/>
                  </w:divBdr>
                </w:div>
                <w:div w:id="1984237425">
                  <w:marLeft w:val="0"/>
                  <w:marRight w:val="0"/>
                  <w:marTop w:val="0"/>
                  <w:marBottom w:val="0"/>
                  <w:divBdr>
                    <w:top w:val="none" w:sz="0" w:space="0" w:color="auto"/>
                    <w:left w:val="none" w:sz="0" w:space="0" w:color="auto"/>
                    <w:bottom w:val="none" w:sz="0" w:space="0" w:color="auto"/>
                    <w:right w:val="none" w:sz="0" w:space="0" w:color="auto"/>
                  </w:divBdr>
                </w:div>
                <w:div w:id="2094159020">
                  <w:marLeft w:val="0"/>
                  <w:marRight w:val="0"/>
                  <w:marTop w:val="0"/>
                  <w:marBottom w:val="0"/>
                  <w:divBdr>
                    <w:top w:val="none" w:sz="0" w:space="0" w:color="auto"/>
                    <w:left w:val="none" w:sz="0" w:space="0" w:color="auto"/>
                    <w:bottom w:val="none" w:sz="0" w:space="0" w:color="auto"/>
                    <w:right w:val="none" w:sz="0" w:space="0" w:color="auto"/>
                  </w:divBdr>
                </w:div>
                <w:div w:id="2015569661">
                  <w:marLeft w:val="0"/>
                  <w:marRight w:val="0"/>
                  <w:marTop w:val="0"/>
                  <w:marBottom w:val="0"/>
                  <w:divBdr>
                    <w:top w:val="none" w:sz="0" w:space="0" w:color="auto"/>
                    <w:left w:val="none" w:sz="0" w:space="0" w:color="auto"/>
                    <w:bottom w:val="none" w:sz="0" w:space="0" w:color="auto"/>
                    <w:right w:val="none" w:sz="0" w:space="0" w:color="auto"/>
                  </w:divBdr>
                </w:div>
                <w:div w:id="1088500736">
                  <w:marLeft w:val="0"/>
                  <w:marRight w:val="0"/>
                  <w:marTop w:val="0"/>
                  <w:marBottom w:val="0"/>
                  <w:divBdr>
                    <w:top w:val="none" w:sz="0" w:space="0" w:color="auto"/>
                    <w:left w:val="none" w:sz="0" w:space="0" w:color="auto"/>
                    <w:bottom w:val="none" w:sz="0" w:space="0" w:color="auto"/>
                    <w:right w:val="none" w:sz="0" w:space="0" w:color="auto"/>
                  </w:divBdr>
                </w:div>
                <w:div w:id="1971278937">
                  <w:marLeft w:val="0"/>
                  <w:marRight w:val="0"/>
                  <w:marTop w:val="0"/>
                  <w:marBottom w:val="0"/>
                  <w:divBdr>
                    <w:top w:val="none" w:sz="0" w:space="0" w:color="auto"/>
                    <w:left w:val="none" w:sz="0" w:space="0" w:color="auto"/>
                    <w:bottom w:val="none" w:sz="0" w:space="0" w:color="auto"/>
                    <w:right w:val="none" w:sz="0" w:space="0" w:color="auto"/>
                  </w:divBdr>
                </w:div>
                <w:div w:id="1956862786">
                  <w:marLeft w:val="0"/>
                  <w:marRight w:val="0"/>
                  <w:marTop w:val="0"/>
                  <w:marBottom w:val="0"/>
                  <w:divBdr>
                    <w:top w:val="none" w:sz="0" w:space="0" w:color="auto"/>
                    <w:left w:val="none" w:sz="0" w:space="0" w:color="auto"/>
                    <w:bottom w:val="none" w:sz="0" w:space="0" w:color="auto"/>
                    <w:right w:val="none" w:sz="0" w:space="0" w:color="auto"/>
                  </w:divBdr>
                </w:div>
                <w:div w:id="662469746">
                  <w:marLeft w:val="0"/>
                  <w:marRight w:val="0"/>
                  <w:marTop w:val="0"/>
                  <w:marBottom w:val="0"/>
                  <w:divBdr>
                    <w:top w:val="none" w:sz="0" w:space="0" w:color="auto"/>
                    <w:left w:val="none" w:sz="0" w:space="0" w:color="auto"/>
                    <w:bottom w:val="none" w:sz="0" w:space="0" w:color="auto"/>
                    <w:right w:val="none" w:sz="0" w:space="0" w:color="auto"/>
                  </w:divBdr>
                </w:div>
                <w:div w:id="1529873187">
                  <w:marLeft w:val="0"/>
                  <w:marRight w:val="0"/>
                  <w:marTop w:val="0"/>
                  <w:marBottom w:val="0"/>
                  <w:divBdr>
                    <w:top w:val="none" w:sz="0" w:space="0" w:color="auto"/>
                    <w:left w:val="none" w:sz="0" w:space="0" w:color="auto"/>
                    <w:bottom w:val="none" w:sz="0" w:space="0" w:color="auto"/>
                    <w:right w:val="none" w:sz="0" w:space="0" w:color="auto"/>
                  </w:divBdr>
                </w:div>
                <w:div w:id="1651254220">
                  <w:marLeft w:val="0"/>
                  <w:marRight w:val="0"/>
                  <w:marTop w:val="0"/>
                  <w:marBottom w:val="0"/>
                  <w:divBdr>
                    <w:top w:val="none" w:sz="0" w:space="0" w:color="auto"/>
                    <w:left w:val="none" w:sz="0" w:space="0" w:color="auto"/>
                    <w:bottom w:val="none" w:sz="0" w:space="0" w:color="auto"/>
                    <w:right w:val="none" w:sz="0" w:space="0" w:color="auto"/>
                  </w:divBdr>
                </w:div>
                <w:div w:id="1349133786">
                  <w:marLeft w:val="0"/>
                  <w:marRight w:val="0"/>
                  <w:marTop w:val="0"/>
                  <w:marBottom w:val="0"/>
                  <w:divBdr>
                    <w:top w:val="none" w:sz="0" w:space="0" w:color="auto"/>
                    <w:left w:val="none" w:sz="0" w:space="0" w:color="auto"/>
                    <w:bottom w:val="none" w:sz="0" w:space="0" w:color="auto"/>
                    <w:right w:val="none" w:sz="0" w:space="0" w:color="auto"/>
                  </w:divBdr>
                </w:div>
                <w:div w:id="718480692">
                  <w:marLeft w:val="0"/>
                  <w:marRight w:val="0"/>
                  <w:marTop w:val="0"/>
                  <w:marBottom w:val="0"/>
                  <w:divBdr>
                    <w:top w:val="none" w:sz="0" w:space="0" w:color="auto"/>
                    <w:left w:val="none" w:sz="0" w:space="0" w:color="auto"/>
                    <w:bottom w:val="none" w:sz="0" w:space="0" w:color="auto"/>
                    <w:right w:val="none" w:sz="0" w:space="0" w:color="auto"/>
                  </w:divBdr>
                </w:div>
                <w:div w:id="1079449030">
                  <w:marLeft w:val="0"/>
                  <w:marRight w:val="0"/>
                  <w:marTop w:val="0"/>
                  <w:marBottom w:val="0"/>
                  <w:divBdr>
                    <w:top w:val="none" w:sz="0" w:space="0" w:color="auto"/>
                    <w:left w:val="none" w:sz="0" w:space="0" w:color="auto"/>
                    <w:bottom w:val="none" w:sz="0" w:space="0" w:color="auto"/>
                    <w:right w:val="none" w:sz="0" w:space="0" w:color="auto"/>
                  </w:divBdr>
                </w:div>
                <w:div w:id="1591239174">
                  <w:marLeft w:val="0"/>
                  <w:marRight w:val="0"/>
                  <w:marTop w:val="0"/>
                  <w:marBottom w:val="0"/>
                  <w:divBdr>
                    <w:top w:val="none" w:sz="0" w:space="0" w:color="auto"/>
                    <w:left w:val="none" w:sz="0" w:space="0" w:color="auto"/>
                    <w:bottom w:val="none" w:sz="0" w:space="0" w:color="auto"/>
                    <w:right w:val="none" w:sz="0" w:space="0" w:color="auto"/>
                  </w:divBdr>
                </w:div>
                <w:div w:id="600911557">
                  <w:marLeft w:val="0"/>
                  <w:marRight w:val="0"/>
                  <w:marTop w:val="0"/>
                  <w:marBottom w:val="0"/>
                  <w:divBdr>
                    <w:top w:val="none" w:sz="0" w:space="0" w:color="auto"/>
                    <w:left w:val="none" w:sz="0" w:space="0" w:color="auto"/>
                    <w:bottom w:val="none" w:sz="0" w:space="0" w:color="auto"/>
                    <w:right w:val="none" w:sz="0" w:space="0" w:color="auto"/>
                  </w:divBdr>
                </w:div>
                <w:div w:id="1221211619">
                  <w:marLeft w:val="0"/>
                  <w:marRight w:val="0"/>
                  <w:marTop w:val="0"/>
                  <w:marBottom w:val="0"/>
                  <w:divBdr>
                    <w:top w:val="none" w:sz="0" w:space="0" w:color="auto"/>
                    <w:left w:val="none" w:sz="0" w:space="0" w:color="auto"/>
                    <w:bottom w:val="none" w:sz="0" w:space="0" w:color="auto"/>
                    <w:right w:val="none" w:sz="0" w:space="0" w:color="auto"/>
                  </w:divBdr>
                </w:div>
                <w:div w:id="1356229937">
                  <w:marLeft w:val="0"/>
                  <w:marRight w:val="0"/>
                  <w:marTop w:val="0"/>
                  <w:marBottom w:val="0"/>
                  <w:divBdr>
                    <w:top w:val="none" w:sz="0" w:space="0" w:color="auto"/>
                    <w:left w:val="none" w:sz="0" w:space="0" w:color="auto"/>
                    <w:bottom w:val="none" w:sz="0" w:space="0" w:color="auto"/>
                    <w:right w:val="none" w:sz="0" w:space="0" w:color="auto"/>
                  </w:divBdr>
                </w:div>
                <w:div w:id="411582803">
                  <w:marLeft w:val="0"/>
                  <w:marRight w:val="0"/>
                  <w:marTop w:val="0"/>
                  <w:marBottom w:val="0"/>
                  <w:divBdr>
                    <w:top w:val="none" w:sz="0" w:space="0" w:color="auto"/>
                    <w:left w:val="none" w:sz="0" w:space="0" w:color="auto"/>
                    <w:bottom w:val="none" w:sz="0" w:space="0" w:color="auto"/>
                    <w:right w:val="none" w:sz="0" w:space="0" w:color="auto"/>
                  </w:divBdr>
                </w:div>
                <w:div w:id="644512786">
                  <w:marLeft w:val="0"/>
                  <w:marRight w:val="0"/>
                  <w:marTop w:val="0"/>
                  <w:marBottom w:val="0"/>
                  <w:divBdr>
                    <w:top w:val="none" w:sz="0" w:space="0" w:color="auto"/>
                    <w:left w:val="none" w:sz="0" w:space="0" w:color="auto"/>
                    <w:bottom w:val="none" w:sz="0" w:space="0" w:color="auto"/>
                    <w:right w:val="none" w:sz="0" w:space="0" w:color="auto"/>
                  </w:divBdr>
                </w:div>
                <w:div w:id="1864126594">
                  <w:marLeft w:val="0"/>
                  <w:marRight w:val="0"/>
                  <w:marTop w:val="0"/>
                  <w:marBottom w:val="0"/>
                  <w:divBdr>
                    <w:top w:val="none" w:sz="0" w:space="0" w:color="auto"/>
                    <w:left w:val="none" w:sz="0" w:space="0" w:color="auto"/>
                    <w:bottom w:val="none" w:sz="0" w:space="0" w:color="auto"/>
                    <w:right w:val="none" w:sz="0" w:space="0" w:color="auto"/>
                  </w:divBdr>
                </w:div>
                <w:div w:id="839925797">
                  <w:marLeft w:val="0"/>
                  <w:marRight w:val="0"/>
                  <w:marTop w:val="0"/>
                  <w:marBottom w:val="0"/>
                  <w:divBdr>
                    <w:top w:val="none" w:sz="0" w:space="0" w:color="auto"/>
                    <w:left w:val="none" w:sz="0" w:space="0" w:color="auto"/>
                    <w:bottom w:val="none" w:sz="0" w:space="0" w:color="auto"/>
                    <w:right w:val="none" w:sz="0" w:space="0" w:color="auto"/>
                  </w:divBdr>
                </w:div>
                <w:div w:id="1930234984">
                  <w:marLeft w:val="0"/>
                  <w:marRight w:val="0"/>
                  <w:marTop w:val="0"/>
                  <w:marBottom w:val="0"/>
                  <w:divBdr>
                    <w:top w:val="none" w:sz="0" w:space="0" w:color="auto"/>
                    <w:left w:val="none" w:sz="0" w:space="0" w:color="auto"/>
                    <w:bottom w:val="none" w:sz="0" w:space="0" w:color="auto"/>
                    <w:right w:val="none" w:sz="0" w:space="0" w:color="auto"/>
                  </w:divBdr>
                </w:div>
                <w:div w:id="76906323">
                  <w:marLeft w:val="0"/>
                  <w:marRight w:val="0"/>
                  <w:marTop w:val="0"/>
                  <w:marBottom w:val="0"/>
                  <w:divBdr>
                    <w:top w:val="none" w:sz="0" w:space="0" w:color="auto"/>
                    <w:left w:val="none" w:sz="0" w:space="0" w:color="auto"/>
                    <w:bottom w:val="none" w:sz="0" w:space="0" w:color="auto"/>
                    <w:right w:val="none" w:sz="0" w:space="0" w:color="auto"/>
                  </w:divBdr>
                </w:div>
                <w:div w:id="870842524">
                  <w:marLeft w:val="0"/>
                  <w:marRight w:val="0"/>
                  <w:marTop w:val="0"/>
                  <w:marBottom w:val="0"/>
                  <w:divBdr>
                    <w:top w:val="none" w:sz="0" w:space="0" w:color="auto"/>
                    <w:left w:val="none" w:sz="0" w:space="0" w:color="auto"/>
                    <w:bottom w:val="none" w:sz="0" w:space="0" w:color="auto"/>
                    <w:right w:val="none" w:sz="0" w:space="0" w:color="auto"/>
                  </w:divBdr>
                </w:div>
                <w:div w:id="1900508311">
                  <w:marLeft w:val="0"/>
                  <w:marRight w:val="0"/>
                  <w:marTop w:val="0"/>
                  <w:marBottom w:val="0"/>
                  <w:divBdr>
                    <w:top w:val="none" w:sz="0" w:space="0" w:color="auto"/>
                    <w:left w:val="none" w:sz="0" w:space="0" w:color="auto"/>
                    <w:bottom w:val="none" w:sz="0" w:space="0" w:color="auto"/>
                    <w:right w:val="none" w:sz="0" w:space="0" w:color="auto"/>
                  </w:divBdr>
                </w:div>
                <w:div w:id="1908955679">
                  <w:marLeft w:val="0"/>
                  <w:marRight w:val="0"/>
                  <w:marTop w:val="0"/>
                  <w:marBottom w:val="0"/>
                  <w:divBdr>
                    <w:top w:val="none" w:sz="0" w:space="0" w:color="auto"/>
                    <w:left w:val="none" w:sz="0" w:space="0" w:color="auto"/>
                    <w:bottom w:val="none" w:sz="0" w:space="0" w:color="auto"/>
                    <w:right w:val="none" w:sz="0" w:space="0" w:color="auto"/>
                  </w:divBdr>
                </w:div>
                <w:div w:id="172912998">
                  <w:marLeft w:val="0"/>
                  <w:marRight w:val="0"/>
                  <w:marTop w:val="0"/>
                  <w:marBottom w:val="0"/>
                  <w:divBdr>
                    <w:top w:val="none" w:sz="0" w:space="0" w:color="auto"/>
                    <w:left w:val="none" w:sz="0" w:space="0" w:color="auto"/>
                    <w:bottom w:val="none" w:sz="0" w:space="0" w:color="auto"/>
                    <w:right w:val="none" w:sz="0" w:space="0" w:color="auto"/>
                  </w:divBdr>
                </w:div>
                <w:div w:id="1974210560">
                  <w:marLeft w:val="0"/>
                  <w:marRight w:val="0"/>
                  <w:marTop w:val="0"/>
                  <w:marBottom w:val="0"/>
                  <w:divBdr>
                    <w:top w:val="none" w:sz="0" w:space="0" w:color="auto"/>
                    <w:left w:val="none" w:sz="0" w:space="0" w:color="auto"/>
                    <w:bottom w:val="none" w:sz="0" w:space="0" w:color="auto"/>
                    <w:right w:val="none" w:sz="0" w:space="0" w:color="auto"/>
                  </w:divBdr>
                </w:div>
                <w:div w:id="1396465536">
                  <w:marLeft w:val="0"/>
                  <w:marRight w:val="0"/>
                  <w:marTop w:val="0"/>
                  <w:marBottom w:val="0"/>
                  <w:divBdr>
                    <w:top w:val="none" w:sz="0" w:space="0" w:color="auto"/>
                    <w:left w:val="none" w:sz="0" w:space="0" w:color="auto"/>
                    <w:bottom w:val="none" w:sz="0" w:space="0" w:color="auto"/>
                    <w:right w:val="none" w:sz="0" w:space="0" w:color="auto"/>
                  </w:divBdr>
                </w:div>
                <w:div w:id="1337223238">
                  <w:marLeft w:val="0"/>
                  <w:marRight w:val="0"/>
                  <w:marTop w:val="0"/>
                  <w:marBottom w:val="0"/>
                  <w:divBdr>
                    <w:top w:val="none" w:sz="0" w:space="0" w:color="auto"/>
                    <w:left w:val="none" w:sz="0" w:space="0" w:color="auto"/>
                    <w:bottom w:val="none" w:sz="0" w:space="0" w:color="auto"/>
                    <w:right w:val="none" w:sz="0" w:space="0" w:color="auto"/>
                  </w:divBdr>
                </w:div>
                <w:div w:id="1945189838">
                  <w:marLeft w:val="0"/>
                  <w:marRight w:val="0"/>
                  <w:marTop w:val="0"/>
                  <w:marBottom w:val="0"/>
                  <w:divBdr>
                    <w:top w:val="none" w:sz="0" w:space="0" w:color="auto"/>
                    <w:left w:val="none" w:sz="0" w:space="0" w:color="auto"/>
                    <w:bottom w:val="none" w:sz="0" w:space="0" w:color="auto"/>
                    <w:right w:val="none" w:sz="0" w:space="0" w:color="auto"/>
                  </w:divBdr>
                </w:div>
                <w:div w:id="524560323">
                  <w:marLeft w:val="0"/>
                  <w:marRight w:val="0"/>
                  <w:marTop w:val="0"/>
                  <w:marBottom w:val="0"/>
                  <w:divBdr>
                    <w:top w:val="none" w:sz="0" w:space="0" w:color="auto"/>
                    <w:left w:val="none" w:sz="0" w:space="0" w:color="auto"/>
                    <w:bottom w:val="none" w:sz="0" w:space="0" w:color="auto"/>
                    <w:right w:val="none" w:sz="0" w:space="0" w:color="auto"/>
                  </w:divBdr>
                </w:div>
                <w:div w:id="2119375787">
                  <w:marLeft w:val="0"/>
                  <w:marRight w:val="0"/>
                  <w:marTop w:val="0"/>
                  <w:marBottom w:val="0"/>
                  <w:divBdr>
                    <w:top w:val="none" w:sz="0" w:space="0" w:color="auto"/>
                    <w:left w:val="none" w:sz="0" w:space="0" w:color="auto"/>
                    <w:bottom w:val="none" w:sz="0" w:space="0" w:color="auto"/>
                    <w:right w:val="none" w:sz="0" w:space="0" w:color="auto"/>
                  </w:divBdr>
                </w:div>
                <w:div w:id="30344580">
                  <w:marLeft w:val="0"/>
                  <w:marRight w:val="0"/>
                  <w:marTop w:val="0"/>
                  <w:marBottom w:val="0"/>
                  <w:divBdr>
                    <w:top w:val="none" w:sz="0" w:space="0" w:color="auto"/>
                    <w:left w:val="none" w:sz="0" w:space="0" w:color="auto"/>
                    <w:bottom w:val="none" w:sz="0" w:space="0" w:color="auto"/>
                    <w:right w:val="none" w:sz="0" w:space="0" w:color="auto"/>
                  </w:divBdr>
                </w:div>
                <w:div w:id="613097331">
                  <w:marLeft w:val="0"/>
                  <w:marRight w:val="0"/>
                  <w:marTop w:val="0"/>
                  <w:marBottom w:val="0"/>
                  <w:divBdr>
                    <w:top w:val="none" w:sz="0" w:space="0" w:color="auto"/>
                    <w:left w:val="none" w:sz="0" w:space="0" w:color="auto"/>
                    <w:bottom w:val="none" w:sz="0" w:space="0" w:color="auto"/>
                    <w:right w:val="none" w:sz="0" w:space="0" w:color="auto"/>
                  </w:divBdr>
                </w:div>
                <w:div w:id="231745111">
                  <w:marLeft w:val="0"/>
                  <w:marRight w:val="0"/>
                  <w:marTop w:val="0"/>
                  <w:marBottom w:val="0"/>
                  <w:divBdr>
                    <w:top w:val="none" w:sz="0" w:space="0" w:color="auto"/>
                    <w:left w:val="none" w:sz="0" w:space="0" w:color="auto"/>
                    <w:bottom w:val="none" w:sz="0" w:space="0" w:color="auto"/>
                    <w:right w:val="none" w:sz="0" w:space="0" w:color="auto"/>
                  </w:divBdr>
                </w:div>
                <w:div w:id="1662663156">
                  <w:marLeft w:val="0"/>
                  <w:marRight w:val="0"/>
                  <w:marTop w:val="0"/>
                  <w:marBottom w:val="0"/>
                  <w:divBdr>
                    <w:top w:val="none" w:sz="0" w:space="0" w:color="auto"/>
                    <w:left w:val="none" w:sz="0" w:space="0" w:color="auto"/>
                    <w:bottom w:val="none" w:sz="0" w:space="0" w:color="auto"/>
                    <w:right w:val="none" w:sz="0" w:space="0" w:color="auto"/>
                  </w:divBdr>
                </w:div>
                <w:div w:id="1846558068">
                  <w:marLeft w:val="0"/>
                  <w:marRight w:val="0"/>
                  <w:marTop w:val="0"/>
                  <w:marBottom w:val="0"/>
                  <w:divBdr>
                    <w:top w:val="none" w:sz="0" w:space="0" w:color="auto"/>
                    <w:left w:val="none" w:sz="0" w:space="0" w:color="auto"/>
                    <w:bottom w:val="none" w:sz="0" w:space="0" w:color="auto"/>
                    <w:right w:val="none" w:sz="0" w:space="0" w:color="auto"/>
                  </w:divBdr>
                </w:div>
                <w:div w:id="627859252">
                  <w:marLeft w:val="0"/>
                  <w:marRight w:val="0"/>
                  <w:marTop w:val="0"/>
                  <w:marBottom w:val="0"/>
                  <w:divBdr>
                    <w:top w:val="none" w:sz="0" w:space="0" w:color="auto"/>
                    <w:left w:val="none" w:sz="0" w:space="0" w:color="auto"/>
                    <w:bottom w:val="none" w:sz="0" w:space="0" w:color="auto"/>
                    <w:right w:val="none" w:sz="0" w:space="0" w:color="auto"/>
                  </w:divBdr>
                </w:div>
                <w:div w:id="1933007236">
                  <w:marLeft w:val="0"/>
                  <w:marRight w:val="0"/>
                  <w:marTop w:val="0"/>
                  <w:marBottom w:val="0"/>
                  <w:divBdr>
                    <w:top w:val="none" w:sz="0" w:space="0" w:color="auto"/>
                    <w:left w:val="none" w:sz="0" w:space="0" w:color="auto"/>
                    <w:bottom w:val="none" w:sz="0" w:space="0" w:color="auto"/>
                    <w:right w:val="none" w:sz="0" w:space="0" w:color="auto"/>
                  </w:divBdr>
                </w:div>
                <w:div w:id="1363556719">
                  <w:marLeft w:val="0"/>
                  <w:marRight w:val="0"/>
                  <w:marTop w:val="0"/>
                  <w:marBottom w:val="0"/>
                  <w:divBdr>
                    <w:top w:val="none" w:sz="0" w:space="0" w:color="auto"/>
                    <w:left w:val="none" w:sz="0" w:space="0" w:color="auto"/>
                    <w:bottom w:val="none" w:sz="0" w:space="0" w:color="auto"/>
                    <w:right w:val="none" w:sz="0" w:space="0" w:color="auto"/>
                  </w:divBdr>
                </w:div>
                <w:div w:id="2119446441">
                  <w:marLeft w:val="0"/>
                  <w:marRight w:val="0"/>
                  <w:marTop w:val="0"/>
                  <w:marBottom w:val="0"/>
                  <w:divBdr>
                    <w:top w:val="none" w:sz="0" w:space="0" w:color="auto"/>
                    <w:left w:val="none" w:sz="0" w:space="0" w:color="auto"/>
                    <w:bottom w:val="none" w:sz="0" w:space="0" w:color="auto"/>
                    <w:right w:val="none" w:sz="0" w:space="0" w:color="auto"/>
                  </w:divBdr>
                </w:div>
                <w:div w:id="2038774243">
                  <w:marLeft w:val="0"/>
                  <w:marRight w:val="0"/>
                  <w:marTop w:val="0"/>
                  <w:marBottom w:val="0"/>
                  <w:divBdr>
                    <w:top w:val="none" w:sz="0" w:space="0" w:color="auto"/>
                    <w:left w:val="none" w:sz="0" w:space="0" w:color="auto"/>
                    <w:bottom w:val="none" w:sz="0" w:space="0" w:color="auto"/>
                    <w:right w:val="none" w:sz="0" w:space="0" w:color="auto"/>
                  </w:divBdr>
                </w:div>
                <w:div w:id="1404719832">
                  <w:marLeft w:val="0"/>
                  <w:marRight w:val="0"/>
                  <w:marTop w:val="0"/>
                  <w:marBottom w:val="0"/>
                  <w:divBdr>
                    <w:top w:val="none" w:sz="0" w:space="0" w:color="auto"/>
                    <w:left w:val="none" w:sz="0" w:space="0" w:color="auto"/>
                    <w:bottom w:val="none" w:sz="0" w:space="0" w:color="auto"/>
                    <w:right w:val="none" w:sz="0" w:space="0" w:color="auto"/>
                  </w:divBdr>
                </w:div>
                <w:div w:id="1486243831">
                  <w:marLeft w:val="0"/>
                  <w:marRight w:val="0"/>
                  <w:marTop w:val="0"/>
                  <w:marBottom w:val="0"/>
                  <w:divBdr>
                    <w:top w:val="none" w:sz="0" w:space="0" w:color="auto"/>
                    <w:left w:val="none" w:sz="0" w:space="0" w:color="auto"/>
                    <w:bottom w:val="none" w:sz="0" w:space="0" w:color="auto"/>
                    <w:right w:val="none" w:sz="0" w:space="0" w:color="auto"/>
                  </w:divBdr>
                </w:div>
                <w:div w:id="1737126313">
                  <w:marLeft w:val="0"/>
                  <w:marRight w:val="0"/>
                  <w:marTop w:val="0"/>
                  <w:marBottom w:val="0"/>
                  <w:divBdr>
                    <w:top w:val="none" w:sz="0" w:space="0" w:color="auto"/>
                    <w:left w:val="none" w:sz="0" w:space="0" w:color="auto"/>
                    <w:bottom w:val="none" w:sz="0" w:space="0" w:color="auto"/>
                    <w:right w:val="none" w:sz="0" w:space="0" w:color="auto"/>
                  </w:divBdr>
                </w:div>
                <w:div w:id="289285991">
                  <w:marLeft w:val="0"/>
                  <w:marRight w:val="0"/>
                  <w:marTop w:val="0"/>
                  <w:marBottom w:val="0"/>
                  <w:divBdr>
                    <w:top w:val="none" w:sz="0" w:space="0" w:color="auto"/>
                    <w:left w:val="none" w:sz="0" w:space="0" w:color="auto"/>
                    <w:bottom w:val="none" w:sz="0" w:space="0" w:color="auto"/>
                    <w:right w:val="none" w:sz="0" w:space="0" w:color="auto"/>
                  </w:divBdr>
                </w:div>
                <w:div w:id="493035020">
                  <w:marLeft w:val="0"/>
                  <w:marRight w:val="0"/>
                  <w:marTop w:val="0"/>
                  <w:marBottom w:val="0"/>
                  <w:divBdr>
                    <w:top w:val="none" w:sz="0" w:space="0" w:color="auto"/>
                    <w:left w:val="none" w:sz="0" w:space="0" w:color="auto"/>
                    <w:bottom w:val="none" w:sz="0" w:space="0" w:color="auto"/>
                    <w:right w:val="none" w:sz="0" w:space="0" w:color="auto"/>
                  </w:divBdr>
                </w:div>
                <w:div w:id="1059280545">
                  <w:marLeft w:val="0"/>
                  <w:marRight w:val="0"/>
                  <w:marTop w:val="0"/>
                  <w:marBottom w:val="0"/>
                  <w:divBdr>
                    <w:top w:val="none" w:sz="0" w:space="0" w:color="auto"/>
                    <w:left w:val="none" w:sz="0" w:space="0" w:color="auto"/>
                    <w:bottom w:val="none" w:sz="0" w:space="0" w:color="auto"/>
                    <w:right w:val="none" w:sz="0" w:space="0" w:color="auto"/>
                  </w:divBdr>
                </w:div>
                <w:div w:id="1949660384">
                  <w:marLeft w:val="0"/>
                  <w:marRight w:val="0"/>
                  <w:marTop w:val="0"/>
                  <w:marBottom w:val="0"/>
                  <w:divBdr>
                    <w:top w:val="none" w:sz="0" w:space="0" w:color="auto"/>
                    <w:left w:val="none" w:sz="0" w:space="0" w:color="auto"/>
                    <w:bottom w:val="none" w:sz="0" w:space="0" w:color="auto"/>
                    <w:right w:val="none" w:sz="0" w:space="0" w:color="auto"/>
                  </w:divBdr>
                </w:div>
                <w:div w:id="1919708251">
                  <w:marLeft w:val="0"/>
                  <w:marRight w:val="0"/>
                  <w:marTop w:val="0"/>
                  <w:marBottom w:val="0"/>
                  <w:divBdr>
                    <w:top w:val="none" w:sz="0" w:space="0" w:color="auto"/>
                    <w:left w:val="none" w:sz="0" w:space="0" w:color="auto"/>
                    <w:bottom w:val="none" w:sz="0" w:space="0" w:color="auto"/>
                    <w:right w:val="none" w:sz="0" w:space="0" w:color="auto"/>
                  </w:divBdr>
                </w:div>
                <w:div w:id="385882029">
                  <w:marLeft w:val="0"/>
                  <w:marRight w:val="0"/>
                  <w:marTop w:val="0"/>
                  <w:marBottom w:val="0"/>
                  <w:divBdr>
                    <w:top w:val="none" w:sz="0" w:space="0" w:color="auto"/>
                    <w:left w:val="none" w:sz="0" w:space="0" w:color="auto"/>
                    <w:bottom w:val="none" w:sz="0" w:space="0" w:color="auto"/>
                    <w:right w:val="none" w:sz="0" w:space="0" w:color="auto"/>
                  </w:divBdr>
                </w:div>
                <w:div w:id="1426881765">
                  <w:marLeft w:val="0"/>
                  <w:marRight w:val="0"/>
                  <w:marTop w:val="0"/>
                  <w:marBottom w:val="0"/>
                  <w:divBdr>
                    <w:top w:val="none" w:sz="0" w:space="0" w:color="auto"/>
                    <w:left w:val="none" w:sz="0" w:space="0" w:color="auto"/>
                    <w:bottom w:val="none" w:sz="0" w:space="0" w:color="auto"/>
                    <w:right w:val="none" w:sz="0" w:space="0" w:color="auto"/>
                  </w:divBdr>
                </w:div>
                <w:div w:id="356279163">
                  <w:marLeft w:val="0"/>
                  <w:marRight w:val="0"/>
                  <w:marTop w:val="0"/>
                  <w:marBottom w:val="0"/>
                  <w:divBdr>
                    <w:top w:val="none" w:sz="0" w:space="0" w:color="auto"/>
                    <w:left w:val="none" w:sz="0" w:space="0" w:color="auto"/>
                    <w:bottom w:val="none" w:sz="0" w:space="0" w:color="auto"/>
                    <w:right w:val="none" w:sz="0" w:space="0" w:color="auto"/>
                  </w:divBdr>
                </w:div>
                <w:div w:id="190920075">
                  <w:marLeft w:val="0"/>
                  <w:marRight w:val="0"/>
                  <w:marTop w:val="0"/>
                  <w:marBottom w:val="0"/>
                  <w:divBdr>
                    <w:top w:val="none" w:sz="0" w:space="0" w:color="auto"/>
                    <w:left w:val="none" w:sz="0" w:space="0" w:color="auto"/>
                    <w:bottom w:val="none" w:sz="0" w:space="0" w:color="auto"/>
                    <w:right w:val="none" w:sz="0" w:space="0" w:color="auto"/>
                  </w:divBdr>
                </w:div>
                <w:div w:id="865557461">
                  <w:marLeft w:val="0"/>
                  <w:marRight w:val="0"/>
                  <w:marTop w:val="0"/>
                  <w:marBottom w:val="0"/>
                  <w:divBdr>
                    <w:top w:val="none" w:sz="0" w:space="0" w:color="auto"/>
                    <w:left w:val="none" w:sz="0" w:space="0" w:color="auto"/>
                    <w:bottom w:val="none" w:sz="0" w:space="0" w:color="auto"/>
                    <w:right w:val="none" w:sz="0" w:space="0" w:color="auto"/>
                  </w:divBdr>
                </w:div>
                <w:div w:id="562913101">
                  <w:marLeft w:val="0"/>
                  <w:marRight w:val="0"/>
                  <w:marTop w:val="0"/>
                  <w:marBottom w:val="0"/>
                  <w:divBdr>
                    <w:top w:val="none" w:sz="0" w:space="0" w:color="auto"/>
                    <w:left w:val="none" w:sz="0" w:space="0" w:color="auto"/>
                    <w:bottom w:val="none" w:sz="0" w:space="0" w:color="auto"/>
                    <w:right w:val="none" w:sz="0" w:space="0" w:color="auto"/>
                  </w:divBdr>
                </w:div>
                <w:div w:id="841045864">
                  <w:marLeft w:val="0"/>
                  <w:marRight w:val="0"/>
                  <w:marTop w:val="0"/>
                  <w:marBottom w:val="0"/>
                  <w:divBdr>
                    <w:top w:val="none" w:sz="0" w:space="0" w:color="auto"/>
                    <w:left w:val="none" w:sz="0" w:space="0" w:color="auto"/>
                    <w:bottom w:val="none" w:sz="0" w:space="0" w:color="auto"/>
                    <w:right w:val="none" w:sz="0" w:space="0" w:color="auto"/>
                  </w:divBdr>
                </w:div>
                <w:div w:id="1196118551">
                  <w:marLeft w:val="0"/>
                  <w:marRight w:val="0"/>
                  <w:marTop w:val="0"/>
                  <w:marBottom w:val="0"/>
                  <w:divBdr>
                    <w:top w:val="none" w:sz="0" w:space="0" w:color="auto"/>
                    <w:left w:val="none" w:sz="0" w:space="0" w:color="auto"/>
                    <w:bottom w:val="none" w:sz="0" w:space="0" w:color="auto"/>
                    <w:right w:val="none" w:sz="0" w:space="0" w:color="auto"/>
                  </w:divBdr>
                </w:div>
                <w:div w:id="1298532323">
                  <w:marLeft w:val="0"/>
                  <w:marRight w:val="0"/>
                  <w:marTop w:val="0"/>
                  <w:marBottom w:val="0"/>
                  <w:divBdr>
                    <w:top w:val="none" w:sz="0" w:space="0" w:color="auto"/>
                    <w:left w:val="none" w:sz="0" w:space="0" w:color="auto"/>
                    <w:bottom w:val="none" w:sz="0" w:space="0" w:color="auto"/>
                    <w:right w:val="none" w:sz="0" w:space="0" w:color="auto"/>
                  </w:divBdr>
                </w:div>
                <w:div w:id="110366450">
                  <w:marLeft w:val="0"/>
                  <w:marRight w:val="0"/>
                  <w:marTop w:val="0"/>
                  <w:marBottom w:val="0"/>
                  <w:divBdr>
                    <w:top w:val="none" w:sz="0" w:space="0" w:color="auto"/>
                    <w:left w:val="none" w:sz="0" w:space="0" w:color="auto"/>
                    <w:bottom w:val="none" w:sz="0" w:space="0" w:color="auto"/>
                    <w:right w:val="none" w:sz="0" w:space="0" w:color="auto"/>
                  </w:divBdr>
                </w:div>
                <w:div w:id="1839466900">
                  <w:marLeft w:val="0"/>
                  <w:marRight w:val="0"/>
                  <w:marTop w:val="0"/>
                  <w:marBottom w:val="0"/>
                  <w:divBdr>
                    <w:top w:val="none" w:sz="0" w:space="0" w:color="auto"/>
                    <w:left w:val="none" w:sz="0" w:space="0" w:color="auto"/>
                    <w:bottom w:val="none" w:sz="0" w:space="0" w:color="auto"/>
                    <w:right w:val="none" w:sz="0" w:space="0" w:color="auto"/>
                  </w:divBdr>
                </w:div>
                <w:div w:id="78672054">
                  <w:marLeft w:val="0"/>
                  <w:marRight w:val="0"/>
                  <w:marTop w:val="0"/>
                  <w:marBottom w:val="0"/>
                  <w:divBdr>
                    <w:top w:val="none" w:sz="0" w:space="0" w:color="auto"/>
                    <w:left w:val="none" w:sz="0" w:space="0" w:color="auto"/>
                    <w:bottom w:val="none" w:sz="0" w:space="0" w:color="auto"/>
                    <w:right w:val="none" w:sz="0" w:space="0" w:color="auto"/>
                  </w:divBdr>
                </w:div>
                <w:div w:id="729764128">
                  <w:marLeft w:val="0"/>
                  <w:marRight w:val="0"/>
                  <w:marTop w:val="0"/>
                  <w:marBottom w:val="0"/>
                  <w:divBdr>
                    <w:top w:val="none" w:sz="0" w:space="0" w:color="auto"/>
                    <w:left w:val="none" w:sz="0" w:space="0" w:color="auto"/>
                    <w:bottom w:val="none" w:sz="0" w:space="0" w:color="auto"/>
                    <w:right w:val="none" w:sz="0" w:space="0" w:color="auto"/>
                  </w:divBdr>
                </w:div>
                <w:div w:id="1392655437">
                  <w:marLeft w:val="0"/>
                  <w:marRight w:val="0"/>
                  <w:marTop w:val="0"/>
                  <w:marBottom w:val="0"/>
                  <w:divBdr>
                    <w:top w:val="none" w:sz="0" w:space="0" w:color="auto"/>
                    <w:left w:val="none" w:sz="0" w:space="0" w:color="auto"/>
                    <w:bottom w:val="none" w:sz="0" w:space="0" w:color="auto"/>
                    <w:right w:val="none" w:sz="0" w:space="0" w:color="auto"/>
                  </w:divBdr>
                </w:div>
                <w:div w:id="1950814599">
                  <w:marLeft w:val="0"/>
                  <w:marRight w:val="0"/>
                  <w:marTop w:val="0"/>
                  <w:marBottom w:val="0"/>
                  <w:divBdr>
                    <w:top w:val="none" w:sz="0" w:space="0" w:color="auto"/>
                    <w:left w:val="none" w:sz="0" w:space="0" w:color="auto"/>
                    <w:bottom w:val="none" w:sz="0" w:space="0" w:color="auto"/>
                    <w:right w:val="none" w:sz="0" w:space="0" w:color="auto"/>
                  </w:divBdr>
                </w:div>
                <w:div w:id="2124304242">
                  <w:marLeft w:val="0"/>
                  <w:marRight w:val="0"/>
                  <w:marTop w:val="0"/>
                  <w:marBottom w:val="0"/>
                  <w:divBdr>
                    <w:top w:val="none" w:sz="0" w:space="0" w:color="auto"/>
                    <w:left w:val="none" w:sz="0" w:space="0" w:color="auto"/>
                    <w:bottom w:val="none" w:sz="0" w:space="0" w:color="auto"/>
                    <w:right w:val="none" w:sz="0" w:space="0" w:color="auto"/>
                  </w:divBdr>
                </w:div>
                <w:div w:id="1944919112">
                  <w:marLeft w:val="0"/>
                  <w:marRight w:val="0"/>
                  <w:marTop w:val="0"/>
                  <w:marBottom w:val="0"/>
                  <w:divBdr>
                    <w:top w:val="none" w:sz="0" w:space="0" w:color="auto"/>
                    <w:left w:val="none" w:sz="0" w:space="0" w:color="auto"/>
                    <w:bottom w:val="none" w:sz="0" w:space="0" w:color="auto"/>
                    <w:right w:val="none" w:sz="0" w:space="0" w:color="auto"/>
                  </w:divBdr>
                </w:div>
                <w:div w:id="2007005263">
                  <w:marLeft w:val="0"/>
                  <w:marRight w:val="0"/>
                  <w:marTop w:val="0"/>
                  <w:marBottom w:val="0"/>
                  <w:divBdr>
                    <w:top w:val="none" w:sz="0" w:space="0" w:color="auto"/>
                    <w:left w:val="none" w:sz="0" w:space="0" w:color="auto"/>
                    <w:bottom w:val="none" w:sz="0" w:space="0" w:color="auto"/>
                    <w:right w:val="none" w:sz="0" w:space="0" w:color="auto"/>
                  </w:divBdr>
                </w:div>
                <w:div w:id="389157191">
                  <w:marLeft w:val="0"/>
                  <w:marRight w:val="0"/>
                  <w:marTop w:val="0"/>
                  <w:marBottom w:val="0"/>
                  <w:divBdr>
                    <w:top w:val="none" w:sz="0" w:space="0" w:color="auto"/>
                    <w:left w:val="none" w:sz="0" w:space="0" w:color="auto"/>
                    <w:bottom w:val="none" w:sz="0" w:space="0" w:color="auto"/>
                    <w:right w:val="none" w:sz="0" w:space="0" w:color="auto"/>
                  </w:divBdr>
                </w:div>
                <w:div w:id="1764064889">
                  <w:marLeft w:val="0"/>
                  <w:marRight w:val="0"/>
                  <w:marTop w:val="0"/>
                  <w:marBottom w:val="0"/>
                  <w:divBdr>
                    <w:top w:val="none" w:sz="0" w:space="0" w:color="auto"/>
                    <w:left w:val="none" w:sz="0" w:space="0" w:color="auto"/>
                    <w:bottom w:val="none" w:sz="0" w:space="0" w:color="auto"/>
                    <w:right w:val="none" w:sz="0" w:space="0" w:color="auto"/>
                  </w:divBdr>
                </w:div>
                <w:div w:id="441069922">
                  <w:marLeft w:val="0"/>
                  <w:marRight w:val="0"/>
                  <w:marTop w:val="0"/>
                  <w:marBottom w:val="0"/>
                  <w:divBdr>
                    <w:top w:val="none" w:sz="0" w:space="0" w:color="auto"/>
                    <w:left w:val="none" w:sz="0" w:space="0" w:color="auto"/>
                    <w:bottom w:val="none" w:sz="0" w:space="0" w:color="auto"/>
                    <w:right w:val="none" w:sz="0" w:space="0" w:color="auto"/>
                  </w:divBdr>
                </w:div>
                <w:div w:id="43334345">
                  <w:marLeft w:val="0"/>
                  <w:marRight w:val="0"/>
                  <w:marTop w:val="0"/>
                  <w:marBottom w:val="0"/>
                  <w:divBdr>
                    <w:top w:val="none" w:sz="0" w:space="0" w:color="auto"/>
                    <w:left w:val="none" w:sz="0" w:space="0" w:color="auto"/>
                    <w:bottom w:val="none" w:sz="0" w:space="0" w:color="auto"/>
                    <w:right w:val="none" w:sz="0" w:space="0" w:color="auto"/>
                  </w:divBdr>
                </w:div>
                <w:div w:id="1253391851">
                  <w:marLeft w:val="0"/>
                  <w:marRight w:val="0"/>
                  <w:marTop w:val="0"/>
                  <w:marBottom w:val="0"/>
                  <w:divBdr>
                    <w:top w:val="none" w:sz="0" w:space="0" w:color="auto"/>
                    <w:left w:val="none" w:sz="0" w:space="0" w:color="auto"/>
                    <w:bottom w:val="none" w:sz="0" w:space="0" w:color="auto"/>
                    <w:right w:val="none" w:sz="0" w:space="0" w:color="auto"/>
                  </w:divBdr>
                </w:div>
                <w:div w:id="219437636">
                  <w:marLeft w:val="0"/>
                  <w:marRight w:val="0"/>
                  <w:marTop w:val="0"/>
                  <w:marBottom w:val="0"/>
                  <w:divBdr>
                    <w:top w:val="none" w:sz="0" w:space="0" w:color="auto"/>
                    <w:left w:val="none" w:sz="0" w:space="0" w:color="auto"/>
                    <w:bottom w:val="none" w:sz="0" w:space="0" w:color="auto"/>
                    <w:right w:val="none" w:sz="0" w:space="0" w:color="auto"/>
                  </w:divBdr>
                </w:div>
                <w:div w:id="317150667">
                  <w:marLeft w:val="0"/>
                  <w:marRight w:val="0"/>
                  <w:marTop w:val="0"/>
                  <w:marBottom w:val="0"/>
                  <w:divBdr>
                    <w:top w:val="none" w:sz="0" w:space="0" w:color="auto"/>
                    <w:left w:val="none" w:sz="0" w:space="0" w:color="auto"/>
                    <w:bottom w:val="none" w:sz="0" w:space="0" w:color="auto"/>
                    <w:right w:val="none" w:sz="0" w:space="0" w:color="auto"/>
                  </w:divBdr>
                </w:div>
                <w:div w:id="1565876155">
                  <w:marLeft w:val="0"/>
                  <w:marRight w:val="0"/>
                  <w:marTop w:val="0"/>
                  <w:marBottom w:val="0"/>
                  <w:divBdr>
                    <w:top w:val="none" w:sz="0" w:space="0" w:color="auto"/>
                    <w:left w:val="none" w:sz="0" w:space="0" w:color="auto"/>
                    <w:bottom w:val="none" w:sz="0" w:space="0" w:color="auto"/>
                    <w:right w:val="none" w:sz="0" w:space="0" w:color="auto"/>
                  </w:divBdr>
                </w:div>
                <w:div w:id="590087373">
                  <w:marLeft w:val="0"/>
                  <w:marRight w:val="0"/>
                  <w:marTop w:val="0"/>
                  <w:marBottom w:val="0"/>
                  <w:divBdr>
                    <w:top w:val="none" w:sz="0" w:space="0" w:color="auto"/>
                    <w:left w:val="none" w:sz="0" w:space="0" w:color="auto"/>
                    <w:bottom w:val="none" w:sz="0" w:space="0" w:color="auto"/>
                    <w:right w:val="none" w:sz="0" w:space="0" w:color="auto"/>
                  </w:divBdr>
                </w:div>
                <w:div w:id="823932438">
                  <w:marLeft w:val="0"/>
                  <w:marRight w:val="0"/>
                  <w:marTop w:val="0"/>
                  <w:marBottom w:val="0"/>
                  <w:divBdr>
                    <w:top w:val="none" w:sz="0" w:space="0" w:color="auto"/>
                    <w:left w:val="none" w:sz="0" w:space="0" w:color="auto"/>
                    <w:bottom w:val="none" w:sz="0" w:space="0" w:color="auto"/>
                    <w:right w:val="none" w:sz="0" w:space="0" w:color="auto"/>
                  </w:divBdr>
                </w:div>
                <w:div w:id="1206257">
                  <w:marLeft w:val="0"/>
                  <w:marRight w:val="0"/>
                  <w:marTop w:val="0"/>
                  <w:marBottom w:val="0"/>
                  <w:divBdr>
                    <w:top w:val="none" w:sz="0" w:space="0" w:color="auto"/>
                    <w:left w:val="none" w:sz="0" w:space="0" w:color="auto"/>
                    <w:bottom w:val="none" w:sz="0" w:space="0" w:color="auto"/>
                    <w:right w:val="none" w:sz="0" w:space="0" w:color="auto"/>
                  </w:divBdr>
                </w:div>
                <w:div w:id="674039429">
                  <w:marLeft w:val="0"/>
                  <w:marRight w:val="0"/>
                  <w:marTop w:val="0"/>
                  <w:marBottom w:val="0"/>
                  <w:divBdr>
                    <w:top w:val="none" w:sz="0" w:space="0" w:color="auto"/>
                    <w:left w:val="none" w:sz="0" w:space="0" w:color="auto"/>
                    <w:bottom w:val="none" w:sz="0" w:space="0" w:color="auto"/>
                    <w:right w:val="none" w:sz="0" w:space="0" w:color="auto"/>
                  </w:divBdr>
                </w:div>
                <w:div w:id="353239342">
                  <w:marLeft w:val="0"/>
                  <w:marRight w:val="0"/>
                  <w:marTop w:val="0"/>
                  <w:marBottom w:val="0"/>
                  <w:divBdr>
                    <w:top w:val="none" w:sz="0" w:space="0" w:color="auto"/>
                    <w:left w:val="none" w:sz="0" w:space="0" w:color="auto"/>
                    <w:bottom w:val="none" w:sz="0" w:space="0" w:color="auto"/>
                    <w:right w:val="none" w:sz="0" w:space="0" w:color="auto"/>
                  </w:divBdr>
                </w:div>
                <w:div w:id="928344313">
                  <w:marLeft w:val="0"/>
                  <w:marRight w:val="0"/>
                  <w:marTop w:val="0"/>
                  <w:marBottom w:val="0"/>
                  <w:divBdr>
                    <w:top w:val="none" w:sz="0" w:space="0" w:color="auto"/>
                    <w:left w:val="none" w:sz="0" w:space="0" w:color="auto"/>
                    <w:bottom w:val="none" w:sz="0" w:space="0" w:color="auto"/>
                    <w:right w:val="none" w:sz="0" w:space="0" w:color="auto"/>
                  </w:divBdr>
                </w:div>
                <w:div w:id="933786910">
                  <w:marLeft w:val="0"/>
                  <w:marRight w:val="0"/>
                  <w:marTop w:val="0"/>
                  <w:marBottom w:val="0"/>
                  <w:divBdr>
                    <w:top w:val="none" w:sz="0" w:space="0" w:color="auto"/>
                    <w:left w:val="none" w:sz="0" w:space="0" w:color="auto"/>
                    <w:bottom w:val="none" w:sz="0" w:space="0" w:color="auto"/>
                    <w:right w:val="none" w:sz="0" w:space="0" w:color="auto"/>
                  </w:divBdr>
                </w:div>
                <w:div w:id="439036361">
                  <w:marLeft w:val="0"/>
                  <w:marRight w:val="0"/>
                  <w:marTop w:val="0"/>
                  <w:marBottom w:val="0"/>
                  <w:divBdr>
                    <w:top w:val="none" w:sz="0" w:space="0" w:color="auto"/>
                    <w:left w:val="none" w:sz="0" w:space="0" w:color="auto"/>
                    <w:bottom w:val="none" w:sz="0" w:space="0" w:color="auto"/>
                    <w:right w:val="none" w:sz="0" w:space="0" w:color="auto"/>
                  </w:divBdr>
                </w:div>
                <w:div w:id="680355296">
                  <w:marLeft w:val="0"/>
                  <w:marRight w:val="0"/>
                  <w:marTop w:val="0"/>
                  <w:marBottom w:val="0"/>
                  <w:divBdr>
                    <w:top w:val="none" w:sz="0" w:space="0" w:color="auto"/>
                    <w:left w:val="none" w:sz="0" w:space="0" w:color="auto"/>
                    <w:bottom w:val="none" w:sz="0" w:space="0" w:color="auto"/>
                    <w:right w:val="none" w:sz="0" w:space="0" w:color="auto"/>
                  </w:divBdr>
                </w:div>
                <w:div w:id="1718895262">
                  <w:marLeft w:val="0"/>
                  <w:marRight w:val="0"/>
                  <w:marTop w:val="0"/>
                  <w:marBottom w:val="0"/>
                  <w:divBdr>
                    <w:top w:val="none" w:sz="0" w:space="0" w:color="auto"/>
                    <w:left w:val="none" w:sz="0" w:space="0" w:color="auto"/>
                    <w:bottom w:val="none" w:sz="0" w:space="0" w:color="auto"/>
                    <w:right w:val="none" w:sz="0" w:space="0" w:color="auto"/>
                  </w:divBdr>
                </w:div>
                <w:div w:id="1255746457">
                  <w:marLeft w:val="0"/>
                  <w:marRight w:val="0"/>
                  <w:marTop w:val="0"/>
                  <w:marBottom w:val="0"/>
                  <w:divBdr>
                    <w:top w:val="none" w:sz="0" w:space="0" w:color="auto"/>
                    <w:left w:val="none" w:sz="0" w:space="0" w:color="auto"/>
                    <w:bottom w:val="none" w:sz="0" w:space="0" w:color="auto"/>
                    <w:right w:val="none" w:sz="0" w:space="0" w:color="auto"/>
                  </w:divBdr>
                </w:div>
                <w:div w:id="324626082">
                  <w:marLeft w:val="0"/>
                  <w:marRight w:val="0"/>
                  <w:marTop w:val="0"/>
                  <w:marBottom w:val="0"/>
                  <w:divBdr>
                    <w:top w:val="none" w:sz="0" w:space="0" w:color="auto"/>
                    <w:left w:val="none" w:sz="0" w:space="0" w:color="auto"/>
                    <w:bottom w:val="none" w:sz="0" w:space="0" w:color="auto"/>
                    <w:right w:val="none" w:sz="0" w:space="0" w:color="auto"/>
                  </w:divBdr>
                </w:div>
                <w:div w:id="13314602">
                  <w:marLeft w:val="0"/>
                  <w:marRight w:val="0"/>
                  <w:marTop w:val="0"/>
                  <w:marBottom w:val="0"/>
                  <w:divBdr>
                    <w:top w:val="none" w:sz="0" w:space="0" w:color="auto"/>
                    <w:left w:val="none" w:sz="0" w:space="0" w:color="auto"/>
                    <w:bottom w:val="none" w:sz="0" w:space="0" w:color="auto"/>
                    <w:right w:val="none" w:sz="0" w:space="0" w:color="auto"/>
                  </w:divBdr>
                </w:div>
                <w:div w:id="639501986">
                  <w:marLeft w:val="0"/>
                  <w:marRight w:val="0"/>
                  <w:marTop w:val="0"/>
                  <w:marBottom w:val="0"/>
                  <w:divBdr>
                    <w:top w:val="none" w:sz="0" w:space="0" w:color="auto"/>
                    <w:left w:val="none" w:sz="0" w:space="0" w:color="auto"/>
                    <w:bottom w:val="none" w:sz="0" w:space="0" w:color="auto"/>
                    <w:right w:val="none" w:sz="0" w:space="0" w:color="auto"/>
                  </w:divBdr>
                </w:div>
                <w:div w:id="2051102957">
                  <w:marLeft w:val="0"/>
                  <w:marRight w:val="0"/>
                  <w:marTop w:val="0"/>
                  <w:marBottom w:val="0"/>
                  <w:divBdr>
                    <w:top w:val="none" w:sz="0" w:space="0" w:color="auto"/>
                    <w:left w:val="none" w:sz="0" w:space="0" w:color="auto"/>
                    <w:bottom w:val="none" w:sz="0" w:space="0" w:color="auto"/>
                    <w:right w:val="none" w:sz="0" w:space="0" w:color="auto"/>
                  </w:divBdr>
                </w:div>
                <w:div w:id="829177559">
                  <w:marLeft w:val="0"/>
                  <w:marRight w:val="0"/>
                  <w:marTop w:val="0"/>
                  <w:marBottom w:val="0"/>
                  <w:divBdr>
                    <w:top w:val="none" w:sz="0" w:space="0" w:color="auto"/>
                    <w:left w:val="none" w:sz="0" w:space="0" w:color="auto"/>
                    <w:bottom w:val="none" w:sz="0" w:space="0" w:color="auto"/>
                    <w:right w:val="none" w:sz="0" w:space="0" w:color="auto"/>
                  </w:divBdr>
                </w:div>
                <w:div w:id="1520699059">
                  <w:marLeft w:val="0"/>
                  <w:marRight w:val="0"/>
                  <w:marTop w:val="0"/>
                  <w:marBottom w:val="0"/>
                  <w:divBdr>
                    <w:top w:val="none" w:sz="0" w:space="0" w:color="auto"/>
                    <w:left w:val="none" w:sz="0" w:space="0" w:color="auto"/>
                    <w:bottom w:val="none" w:sz="0" w:space="0" w:color="auto"/>
                    <w:right w:val="none" w:sz="0" w:space="0" w:color="auto"/>
                  </w:divBdr>
                </w:div>
                <w:div w:id="485126396">
                  <w:marLeft w:val="0"/>
                  <w:marRight w:val="0"/>
                  <w:marTop w:val="0"/>
                  <w:marBottom w:val="0"/>
                  <w:divBdr>
                    <w:top w:val="none" w:sz="0" w:space="0" w:color="auto"/>
                    <w:left w:val="none" w:sz="0" w:space="0" w:color="auto"/>
                    <w:bottom w:val="none" w:sz="0" w:space="0" w:color="auto"/>
                    <w:right w:val="none" w:sz="0" w:space="0" w:color="auto"/>
                  </w:divBdr>
                </w:div>
                <w:div w:id="810173517">
                  <w:marLeft w:val="0"/>
                  <w:marRight w:val="0"/>
                  <w:marTop w:val="0"/>
                  <w:marBottom w:val="0"/>
                  <w:divBdr>
                    <w:top w:val="none" w:sz="0" w:space="0" w:color="auto"/>
                    <w:left w:val="none" w:sz="0" w:space="0" w:color="auto"/>
                    <w:bottom w:val="none" w:sz="0" w:space="0" w:color="auto"/>
                    <w:right w:val="none" w:sz="0" w:space="0" w:color="auto"/>
                  </w:divBdr>
                </w:div>
                <w:div w:id="1401714805">
                  <w:marLeft w:val="0"/>
                  <w:marRight w:val="0"/>
                  <w:marTop w:val="0"/>
                  <w:marBottom w:val="0"/>
                  <w:divBdr>
                    <w:top w:val="none" w:sz="0" w:space="0" w:color="auto"/>
                    <w:left w:val="none" w:sz="0" w:space="0" w:color="auto"/>
                    <w:bottom w:val="none" w:sz="0" w:space="0" w:color="auto"/>
                    <w:right w:val="none" w:sz="0" w:space="0" w:color="auto"/>
                  </w:divBdr>
                </w:div>
                <w:div w:id="1259286589">
                  <w:marLeft w:val="0"/>
                  <w:marRight w:val="0"/>
                  <w:marTop w:val="0"/>
                  <w:marBottom w:val="0"/>
                  <w:divBdr>
                    <w:top w:val="none" w:sz="0" w:space="0" w:color="auto"/>
                    <w:left w:val="none" w:sz="0" w:space="0" w:color="auto"/>
                    <w:bottom w:val="none" w:sz="0" w:space="0" w:color="auto"/>
                    <w:right w:val="none" w:sz="0" w:space="0" w:color="auto"/>
                  </w:divBdr>
                </w:div>
                <w:div w:id="463473047">
                  <w:marLeft w:val="0"/>
                  <w:marRight w:val="0"/>
                  <w:marTop w:val="0"/>
                  <w:marBottom w:val="0"/>
                  <w:divBdr>
                    <w:top w:val="none" w:sz="0" w:space="0" w:color="auto"/>
                    <w:left w:val="none" w:sz="0" w:space="0" w:color="auto"/>
                    <w:bottom w:val="none" w:sz="0" w:space="0" w:color="auto"/>
                    <w:right w:val="none" w:sz="0" w:space="0" w:color="auto"/>
                  </w:divBdr>
                </w:div>
                <w:div w:id="1644626333">
                  <w:marLeft w:val="0"/>
                  <w:marRight w:val="0"/>
                  <w:marTop w:val="0"/>
                  <w:marBottom w:val="0"/>
                  <w:divBdr>
                    <w:top w:val="none" w:sz="0" w:space="0" w:color="auto"/>
                    <w:left w:val="none" w:sz="0" w:space="0" w:color="auto"/>
                    <w:bottom w:val="none" w:sz="0" w:space="0" w:color="auto"/>
                    <w:right w:val="none" w:sz="0" w:space="0" w:color="auto"/>
                  </w:divBdr>
                </w:div>
                <w:div w:id="1875069929">
                  <w:marLeft w:val="0"/>
                  <w:marRight w:val="0"/>
                  <w:marTop w:val="0"/>
                  <w:marBottom w:val="0"/>
                  <w:divBdr>
                    <w:top w:val="none" w:sz="0" w:space="0" w:color="auto"/>
                    <w:left w:val="none" w:sz="0" w:space="0" w:color="auto"/>
                    <w:bottom w:val="none" w:sz="0" w:space="0" w:color="auto"/>
                    <w:right w:val="none" w:sz="0" w:space="0" w:color="auto"/>
                  </w:divBdr>
                </w:div>
                <w:div w:id="928539350">
                  <w:marLeft w:val="0"/>
                  <w:marRight w:val="0"/>
                  <w:marTop w:val="0"/>
                  <w:marBottom w:val="0"/>
                  <w:divBdr>
                    <w:top w:val="none" w:sz="0" w:space="0" w:color="auto"/>
                    <w:left w:val="none" w:sz="0" w:space="0" w:color="auto"/>
                    <w:bottom w:val="none" w:sz="0" w:space="0" w:color="auto"/>
                    <w:right w:val="none" w:sz="0" w:space="0" w:color="auto"/>
                  </w:divBdr>
                </w:div>
                <w:div w:id="1682123041">
                  <w:marLeft w:val="0"/>
                  <w:marRight w:val="0"/>
                  <w:marTop w:val="0"/>
                  <w:marBottom w:val="0"/>
                  <w:divBdr>
                    <w:top w:val="none" w:sz="0" w:space="0" w:color="auto"/>
                    <w:left w:val="none" w:sz="0" w:space="0" w:color="auto"/>
                    <w:bottom w:val="none" w:sz="0" w:space="0" w:color="auto"/>
                    <w:right w:val="none" w:sz="0" w:space="0" w:color="auto"/>
                  </w:divBdr>
                </w:div>
                <w:div w:id="2110419582">
                  <w:marLeft w:val="0"/>
                  <w:marRight w:val="0"/>
                  <w:marTop w:val="0"/>
                  <w:marBottom w:val="0"/>
                  <w:divBdr>
                    <w:top w:val="none" w:sz="0" w:space="0" w:color="auto"/>
                    <w:left w:val="none" w:sz="0" w:space="0" w:color="auto"/>
                    <w:bottom w:val="none" w:sz="0" w:space="0" w:color="auto"/>
                    <w:right w:val="none" w:sz="0" w:space="0" w:color="auto"/>
                  </w:divBdr>
                </w:div>
                <w:div w:id="2028628466">
                  <w:marLeft w:val="0"/>
                  <w:marRight w:val="0"/>
                  <w:marTop w:val="0"/>
                  <w:marBottom w:val="0"/>
                  <w:divBdr>
                    <w:top w:val="none" w:sz="0" w:space="0" w:color="auto"/>
                    <w:left w:val="none" w:sz="0" w:space="0" w:color="auto"/>
                    <w:bottom w:val="none" w:sz="0" w:space="0" w:color="auto"/>
                    <w:right w:val="none" w:sz="0" w:space="0" w:color="auto"/>
                  </w:divBdr>
                </w:div>
                <w:div w:id="596914236">
                  <w:marLeft w:val="0"/>
                  <w:marRight w:val="0"/>
                  <w:marTop w:val="0"/>
                  <w:marBottom w:val="0"/>
                  <w:divBdr>
                    <w:top w:val="none" w:sz="0" w:space="0" w:color="auto"/>
                    <w:left w:val="none" w:sz="0" w:space="0" w:color="auto"/>
                    <w:bottom w:val="none" w:sz="0" w:space="0" w:color="auto"/>
                    <w:right w:val="none" w:sz="0" w:space="0" w:color="auto"/>
                  </w:divBdr>
                </w:div>
                <w:div w:id="119110739">
                  <w:marLeft w:val="0"/>
                  <w:marRight w:val="0"/>
                  <w:marTop w:val="0"/>
                  <w:marBottom w:val="0"/>
                  <w:divBdr>
                    <w:top w:val="none" w:sz="0" w:space="0" w:color="auto"/>
                    <w:left w:val="none" w:sz="0" w:space="0" w:color="auto"/>
                    <w:bottom w:val="none" w:sz="0" w:space="0" w:color="auto"/>
                    <w:right w:val="none" w:sz="0" w:space="0" w:color="auto"/>
                  </w:divBdr>
                </w:div>
                <w:div w:id="753088861">
                  <w:marLeft w:val="0"/>
                  <w:marRight w:val="0"/>
                  <w:marTop w:val="0"/>
                  <w:marBottom w:val="0"/>
                  <w:divBdr>
                    <w:top w:val="none" w:sz="0" w:space="0" w:color="auto"/>
                    <w:left w:val="none" w:sz="0" w:space="0" w:color="auto"/>
                    <w:bottom w:val="none" w:sz="0" w:space="0" w:color="auto"/>
                    <w:right w:val="none" w:sz="0" w:space="0" w:color="auto"/>
                  </w:divBdr>
                </w:div>
                <w:div w:id="923145800">
                  <w:marLeft w:val="0"/>
                  <w:marRight w:val="0"/>
                  <w:marTop w:val="0"/>
                  <w:marBottom w:val="0"/>
                  <w:divBdr>
                    <w:top w:val="none" w:sz="0" w:space="0" w:color="auto"/>
                    <w:left w:val="none" w:sz="0" w:space="0" w:color="auto"/>
                    <w:bottom w:val="none" w:sz="0" w:space="0" w:color="auto"/>
                    <w:right w:val="none" w:sz="0" w:space="0" w:color="auto"/>
                  </w:divBdr>
                </w:div>
                <w:div w:id="1607300929">
                  <w:marLeft w:val="0"/>
                  <w:marRight w:val="0"/>
                  <w:marTop w:val="0"/>
                  <w:marBottom w:val="0"/>
                  <w:divBdr>
                    <w:top w:val="none" w:sz="0" w:space="0" w:color="auto"/>
                    <w:left w:val="none" w:sz="0" w:space="0" w:color="auto"/>
                    <w:bottom w:val="none" w:sz="0" w:space="0" w:color="auto"/>
                    <w:right w:val="none" w:sz="0" w:space="0" w:color="auto"/>
                  </w:divBdr>
                </w:div>
                <w:div w:id="705181184">
                  <w:marLeft w:val="0"/>
                  <w:marRight w:val="0"/>
                  <w:marTop w:val="0"/>
                  <w:marBottom w:val="0"/>
                  <w:divBdr>
                    <w:top w:val="none" w:sz="0" w:space="0" w:color="auto"/>
                    <w:left w:val="none" w:sz="0" w:space="0" w:color="auto"/>
                    <w:bottom w:val="none" w:sz="0" w:space="0" w:color="auto"/>
                    <w:right w:val="none" w:sz="0" w:space="0" w:color="auto"/>
                  </w:divBdr>
                </w:div>
                <w:div w:id="942766139">
                  <w:marLeft w:val="0"/>
                  <w:marRight w:val="0"/>
                  <w:marTop w:val="0"/>
                  <w:marBottom w:val="0"/>
                  <w:divBdr>
                    <w:top w:val="none" w:sz="0" w:space="0" w:color="auto"/>
                    <w:left w:val="none" w:sz="0" w:space="0" w:color="auto"/>
                    <w:bottom w:val="none" w:sz="0" w:space="0" w:color="auto"/>
                    <w:right w:val="none" w:sz="0" w:space="0" w:color="auto"/>
                  </w:divBdr>
                </w:div>
                <w:div w:id="764809450">
                  <w:marLeft w:val="0"/>
                  <w:marRight w:val="0"/>
                  <w:marTop w:val="0"/>
                  <w:marBottom w:val="0"/>
                  <w:divBdr>
                    <w:top w:val="none" w:sz="0" w:space="0" w:color="auto"/>
                    <w:left w:val="none" w:sz="0" w:space="0" w:color="auto"/>
                    <w:bottom w:val="none" w:sz="0" w:space="0" w:color="auto"/>
                    <w:right w:val="none" w:sz="0" w:space="0" w:color="auto"/>
                  </w:divBdr>
                </w:div>
                <w:div w:id="1854495126">
                  <w:marLeft w:val="0"/>
                  <w:marRight w:val="0"/>
                  <w:marTop w:val="0"/>
                  <w:marBottom w:val="0"/>
                  <w:divBdr>
                    <w:top w:val="none" w:sz="0" w:space="0" w:color="auto"/>
                    <w:left w:val="none" w:sz="0" w:space="0" w:color="auto"/>
                    <w:bottom w:val="none" w:sz="0" w:space="0" w:color="auto"/>
                    <w:right w:val="none" w:sz="0" w:space="0" w:color="auto"/>
                  </w:divBdr>
                </w:div>
                <w:div w:id="1928882171">
                  <w:marLeft w:val="0"/>
                  <w:marRight w:val="0"/>
                  <w:marTop w:val="0"/>
                  <w:marBottom w:val="0"/>
                  <w:divBdr>
                    <w:top w:val="none" w:sz="0" w:space="0" w:color="auto"/>
                    <w:left w:val="none" w:sz="0" w:space="0" w:color="auto"/>
                    <w:bottom w:val="none" w:sz="0" w:space="0" w:color="auto"/>
                    <w:right w:val="none" w:sz="0" w:space="0" w:color="auto"/>
                  </w:divBdr>
                </w:div>
                <w:div w:id="484206329">
                  <w:marLeft w:val="0"/>
                  <w:marRight w:val="0"/>
                  <w:marTop w:val="0"/>
                  <w:marBottom w:val="0"/>
                  <w:divBdr>
                    <w:top w:val="none" w:sz="0" w:space="0" w:color="auto"/>
                    <w:left w:val="none" w:sz="0" w:space="0" w:color="auto"/>
                    <w:bottom w:val="none" w:sz="0" w:space="0" w:color="auto"/>
                    <w:right w:val="none" w:sz="0" w:space="0" w:color="auto"/>
                  </w:divBdr>
                </w:div>
                <w:div w:id="2127039463">
                  <w:marLeft w:val="0"/>
                  <w:marRight w:val="0"/>
                  <w:marTop w:val="0"/>
                  <w:marBottom w:val="0"/>
                  <w:divBdr>
                    <w:top w:val="none" w:sz="0" w:space="0" w:color="auto"/>
                    <w:left w:val="none" w:sz="0" w:space="0" w:color="auto"/>
                    <w:bottom w:val="none" w:sz="0" w:space="0" w:color="auto"/>
                    <w:right w:val="none" w:sz="0" w:space="0" w:color="auto"/>
                  </w:divBdr>
                </w:div>
                <w:div w:id="624232579">
                  <w:marLeft w:val="0"/>
                  <w:marRight w:val="0"/>
                  <w:marTop w:val="0"/>
                  <w:marBottom w:val="0"/>
                  <w:divBdr>
                    <w:top w:val="none" w:sz="0" w:space="0" w:color="auto"/>
                    <w:left w:val="none" w:sz="0" w:space="0" w:color="auto"/>
                    <w:bottom w:val="none" w:sz="0" w:space="0" w:color="auto"/>
                    <w:right w:val="none" w:sz="0" w:space="0" w:color="auto"/>
                  </w:divBdr>
                </w:div>
                <w:div w:id="655963381">
                  <w:marLeft w:val="0"/>
                  <w:marRight w:val="0"/>
                  <w:marTop w:val="0"/>
                  <w:marBottom w:val="0"/>
                  <w:divBdr>
                    <w:top w:val="none" w:sz="0" w:space="0" w:color="auto"/>
                    <w:left w:val="none" w:sz="0" w:space="0" w:color="auto"/>
                    <w:bottom w:val="none" w:sz="0" w:space="0" w:color="auto"/>
                    <w:right w:val="none" w:sz="0" w:space="0" w:color="auto"/>
                  </w:divBdr>
                </w:div>
                <w:div w:id="623846897">
                  <w:marLeft w:val="0"/>
                  <w:marRight w:val="0"/>
                  <w:marTop w:val="0"/>
                  <w:marBottom w:val="0"/>
                  <w:divBdr>
                    <w:top w:val="none" w:sz="0" w:space="0" w:color="auto"/>
                    <w:left w:val="none" w:sz="0" w:space="0" w:color="auto"/>
                    <w:bottom w:val="none" w:sz="0" w:space="0" w:color="auto"/>
                    <w:right w:val="none" w:sz="0" w:space="0" w:color="auto"/>
                  </w:divBdr>
                </w:div>
                <w:div w:id="710810030">
                  <w:marLeft w:val="0"/>
                  <w:marRight w:val="0"/>
                  <w:marTop w:val="0"/>
                  <w:marBottom w:val="0"/>
                  <w:divBdr>
                    <w:top w:val="none" w:sz="0" w:space="0" w:color="auto"/>
                    <w:left w:val="none" w:sz="0" w:space="0" w:color="auto"/>
                    <w:bottom w:val="none" w:sz="0" w:space="0" w:color="auto"/>
                    <w:right w:val="none" w:sz="0" w:space="0" w:color="auto"/>
                  </w:divBdr>
                </w:div>
                <w:div w:id="1023244017">
                  <w:marLeft w:val="0"/>
                  <w:marRight w:val="0"/>
                  <w:marTop w:val="0"/>
                  <w:marBottom w:val="0"/>
                  <w:divBdr>
                    <w:top w:val="none" w:sz="0" w:space="0" w:color="auto"/>
                    <w:left w:val="none" w:sz="0" w:space="0" w:color="auto"/>
                    <w:bottom w:val="none" w:sz="0" w:space="0" w:color="auto"/>
                    <w:right w:val="none" w:sz="0" w:space="0" w:color="auto"/>
                  </w:divBdr>
                </w:div>
                <w:div w:id="927810327">
                  <w:marLeft w:val="0"/>
                  <w:marRight w:val="0"/>
                  <w:marTop w:val="0"/>
                  <w:marBottom w:val="0"/>
                  <w:divBdr>
                    <w:top w:val="none" w:sz="0" w:space="0" w:color="auto"/>
                    <w:left w:val="none" w:sz="0" w:space="0" w:color="auto"/>
                    <w:bottom w:val="none" w:sz="0" w:space="0" w:color="auto"/>
                    <w:right w:val="none" w:sz="0" w:space="0" w:color="auto"/>
                  </w:divBdr>
                </w:div>
                <w:div w:id="1992521230">
                  <w:marLeft w:val="0"/>
                  <w:marRight w:val="0"/>
                  <w:marTop w:val="0"/>
                  <w:marBottom w:val="0"/>
                  <w:divBdr>
                    <w:top w:val="none" w:sz="0" w:space="0" w:color="auto"/>
                    <w:left w:val="none" w:sz="0" w:space="0" w:color="auto"/>
                    <w:bottom w:val="none" w:sz="0" w:space="0" w:color="auto"/>
                    <w:right w:val="none" w:sz="0" w:space="0" w:color="auto"/>
                  </w:divBdr>
                </w:div>
                <w:div w:id="284392842">
                  <w:marLeft w:val="0"/>
                  <w:marRight w:val="0"/>
                  <w:marTop w:val="0"/>
                  <w:marBottom w:val="0"/>
                  <w:divBdr>
                    <w:top w:val="none" w:sz="0" w:space="0" w:color="auto"/>
                    <w:left w:val="none" w:sz="0" w:space="0" w:color="auto"/>
                    <w:bottom w:val="none" w:sz="0" w:space="0" w:color="auto"/>
                    <w:right w:val="none" w:sz="0" w:space="0" w:color="auto"/>
                  </w:divBdr>
                </w:div>
                <w:div w:id="846140833">
                  <w:marLeft w:val="0"/>
                  <w:marRight w:val="0"/>
                  <w:marTop w:val="0"/>
                  <w:marBottom w:val="0"/>
                  <w:divBdr>
                    <w:top w:val="none" w:sz="0" w:space="0" w:color="auto"/>
                    <w:left w:val="none" w:sz="0" w:space="0" w:color="auto"/>
                    <w:bottom w:val="none" w:sz="0" w:space="0" w:color="auto"/>
                    <w:right w:val="none" w:sz="0" w:space="0" w:color="auto"/>
                  </w:divBdr>
                </w:div>
                <w:div w:id="1355422673">
                  <w:marLeft w:val="0"/>
                  <w:marRight w:val="0"/>
                  <w:marTop w:val="0"/>
                  <w:marBottom w:val="0"/>
                  <w:divBdr>
                    <w:top w:val="none" w:sz="0" w:space="0" w:color="auto"/>
                    <w:left w:val="none" w:sz="0" w:space="0" w:color="auto"/>
                    <w:bottom w:val="none" w:sz="0" w:space="0" w:color="auto"/>
                    <w:right w:val="none" w:sz="0" w:space="0" w:color="auto"/>
                  </w:divBdr>
                </w:div>
                <w:div w:id="735933073">
                  <w:marLeft w:val="0"/>
                  <w:marRight w:val="0"/>
                  <w:marTop w:val="0"/>
                  <w:marBottom w:val="0"/>
                  <w:divBdr>
                    <w:top w:val="none" w:sz="0" w:space="0" w:color="auto"/>
                    <w:left w:val="none" w:sz="0" w:space="0" w:color="auto"/>
                    <w:bottom w:val="none" w:sz="0" w:space="0" w:color="auto"/>
                    <w:right w:val="none" w:sz="0" w:space="0" w:color="auto"/>
                  </w:divBdr>
                </w:div>
                <w:div w:id="1093824332">
                  <w:marLeft w:val="0"/>
                  <w:marRight w:val="0"/>
                  <w:marTop w:val="0"/>
                  <w:marBottom w:val="0"/>
                  <w:divBdr>
                    <w:top w:val="none" w:sz="0" w:space="0" w:color="auto"/>
                    <w:left w:val="none" w:sz="0" w:space="0" w:color="auto"/>
                    <w:bottom w:val="none" w:sz="0" w:space="0" w:color="auto"/>
                    <w:right w:val="none" w:sz="0" w:space="0" w:color="auto"/>
                  </w:divBdr>
                </w:div>
                <w:div w:id="1817910849">
                  <w:marLeft w:val="0"/>
                  <w:marRight w:val="0"/>
                  <w:marTop w:val="0"/>
                  <w:marBottom w:val="0"/>
                  <w:divBdr>
                    <w:top w:val="none" w:sz="0" w:space="0" w:color="auto"/>
                    <w:left w:val="none" w:sz="0" w:space="0" w:color="auto"/>
                    <w:bottom w:val="none" w:sz="0" w:space="0" w:color="auto"/>
                    <w:right w:val="none" w:sz="0" w:space="0" w:color="auto"/>
                  </w:divBdr>
                </w:div>
                <w:div w:id="832717969">
                  <w:marLeft w:val="0"/>
                  <w:marRight w:val="0"/>
                  <w:marTop w:val="0"/>
                  <w:marBottom w:val="0"/>
                  <w:divBdr>
                    <w:top w:val="none" w:sz="0" w:space="0" w:color="auto"/>
                    <w:left w:val="none" w:sz="0" w:space="0" w:color="auto"/>
                    <w:bottom w:val="none" w:sz="0" w:space="0" w:color="auto"/>
                    <w:right w:val="none" w:sz="0" w:space="0" w:color="auto"/>
                  </w:divBdr>
                </w:div>
                <w:div w:id="20089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495793">
      <w:bodyDiv w:val="1"/>
      <w:marLeft w:val="0"/>
      <w:marRight w:val="0"/>
      <w:marTop w:val="0"/>
      <w:marBottom w:val="0"/>
      <w:divBdr>
        <w:top w:val="none" w:sz="0" w:space="0" w:color="auto"/>
        <w:left w:val="none" w:sz="0" w:space="0" w:color="auto"/>
        <w:bottom w:val="none" w:sz="0" w:space="0" w:color="auto"/>
        <w:right w:val="none" w:sz="0" w:space="0" w:color="auto"/>
      </w:divBdr>
      <w:divsChild>
        <w:div w:id="441194161">
          <w:marLeft w:val="0"/>
          <w:marRight w:val="0"/>
          <w:marTop w:val="0"/>
          <w:marBottom w:val="0"/>
          <w:divBdr>
            <w:top w:val="none" w:sz="0" w:space="0" w:color="auto"/>
            <w:left w:val="none" w:sz="0" w:space="0" w:color="auto"/>
            <w:bottom w:val="none" w:sz="0" w:space="0" w:color="auto"/>
            <w:right w:val="none" w:sz="0" w:space="0" w:color="auto"/>
          </w:divBdr>
        </w:div>
        <w:div w:id="341123928">
          <w:marLeft w:val="0"/>
          <w:marRight w:val="0"/>
          <w:marTop w:val="0"/>
          <w:marBottom w:val="0"/>
          <w:divBdr>
            <w:top w:val="none" w:sz="0" w:space="0" w:color="auto"/>
            <w:left w:val="none" w:sz="0" w:space="0" w:color="auto"/>
            <w:bottom w:val="none" w:sz="0" w:space="0" w:color="auto"/>
            <w:right w:val="none" w:sz="0" w:space="0" w:color="auto"/>
          </w:divBdr>
        </w:div>
        <w:div w:id="2060393813">
          <w:marLeft w:val="0"/>
          <w:marRight w:val="0"/>
          <w:marTop w:val="0"/>
          <w:marBottom w:val="0"/>
          <w:divBdr>
            <w:top w:val="none" w:sz="0" w:space="0" w:color="auto"/>
            <w:left w:val="none" w:sz="0" w:space="0" w:color="auto"/>
            <w:bottom w:val="none" w:sz="0" w:space="0" w:color="auto"/>
            <w:right w:val="none" w:sz="0" w:space="0" w:color="auto"/>
          </w:divBdr>
        </w:div>
        <w:div w:id="1698193913">
          <w:marLeft w:val="0"/>
          <w:marRight w:val="0"/>
          <w:marTop w:val="0"/>
          <w:marBottom w:val="0"/>
          <w:divBdr>
            <w:top w:val="none" w:sz="0" w:space="0" w:color="auto"/>
            <w:left w:val="none" w:sz="0" w:space="0" w:color="auto"/>
            <w:bottom w:val="none" w:sz="0" w:space="0" w:color="auto"/>
            <w:right w:val="none" w:sz="0" w:space="0" w:color="auto"/>
          </w:divBdr>
        </w:div>
        <w:div w:id="833683771">
          <w:marLeft w:val="0"/>
          <w:marRight w:val="0"/>
          <w:marTop w:val="0"/>
          <w:marBottom w:val="0"/>
          <w:divBdr>
            <w:top w:val="none" w:sz="0" w:space="0" w:color="auto"/>
            <w:left w:val="none" w:sz="0" w:space="0" w:color="auto"/>
            <w:bottom w:val="none" w:sz="0" w:space="0" w:color="auto"/>
            <w:right w:val="none" w:sz="0" w:space="0" w:color="auto"/>
          </w:divBdr>
        </w:div>
        <w:div w:id="1139492625">
          <w:marLeft w:val="0"/>
          <w:marRight w:val="0"/>
          <w:marTop w:val="0"/>
          <w:marBottom w:val="0"/>
          <w:divBdr>
            <w:top w:val="none" w:sz="0" w:space="0" w:color="auto"/>
            <w:left w:val="none" w:sz="0" w:space="0" w:color="auto"/>
            <w:bottom w:val="none" w:sz="0" w:space="0" w:color="auto"/>
            <w:right w:val="none" w:sz="0" w:space="0" w:color="auto"/>
          </w:divBdr>
        </w:div>
        <w:div w:id="59329060">
          <w:marLeft w:val="0"/>
          <w:marRight w:val="0"/>
          <w:marTop w:val="0"/>
          <w:marBottom w:val="0"/>
          <w:divBdr>
            <w:top w:val="none" w:sz="0" w:space="0" w:color="auto"/>
            <w:left w:val="none" w:sz="0" w:space="0" w:color="auto"/>
            <w:bottom w:val="none" w:sz="0" w:space="0" w:color="auto"/>
            <w:right w:val="none" w:sz="0" w:space="0" w:color="auto"/>
          </w:divBdr>
        </w:div>
        <w:div w:id="1722440305">
          <w:marLeft w:val="0"/>
          <w:marRight w:val="0"/>
          <w:marTop w:val="0"/>
          <w:marBottom w:val="0"/>
          <w:divBdr>
            <w:top w:val="none" w:sz="0" w:space="0" w:color="auto"/>
            <w:left w:val="none" w:sz="0" w:space="0" w:color="auto"/>
            <w:bottom w:val="none" w:sz="0" w:space="0" w:color="auto"/>
            <w:right w:val="none" w:sz="0" w:space="0" w:color="auto"/>
          </w:divBdr>
        </w:div>
        <w:div w:id="1075470201">
          <w:marLeft w:val="0"/>
          <w:marRight w:val="0"/>
          <w:marTop w:val="0"/>
          <w:marBottom w:val="0"/>
          <w:divBdr>
            <w:top w:val="none" w:sz="0" w:space="0" w:color="auto"/>
            <w:left w:val="none" w:sz="0" w:space="0" w:color="auto"/>
            <w:bottom w:val="none" w:sz="0" w:space="0" w:color="auto"/>
            <w:right w:val="none" w:sz="0" w:space="0" w:color="auto"/>
          </w:divBdr>
        </w:div>
        <w:div w:id="1347294315">
          <w:marLeft w:val="0"/>
          <w:marRight w:val="0"/>
          <w:marTop w:val="0"/>
          <w:marBottom w:val="0"/>
          <w:divBdr>
            <w:top w:val="none" w:sz="0" w:space="0" w:color="auto"/>
            <w:left w:val="none" w:sz="0" w:space="0" w:color="auto"/>
            <w:bottom w:val="none" w:sz="0" w:space="0" w:color="auto"/>
            <w:right w:val="none" w:sz="0" w:space="0" w:color="auto"/>
          </w:divBdr>
        </w:div>
        <w:div w:id="1466465952">
          <w:marLeft w:val="0"/>
          <w:marRight w:val="0"/>
          <w:marTop w:val="0"/>
          <w:marBottom w:val="0"/>
          <w:divBdr>
            <w:top w:val="none" w:sz="0" w:space="0" w:color="auto"/>
            <w:left w:val="none" w:sz="0" w:space="0" w:color="auto"/>
            <w:bottom w:val="none" w:sz="0" w:space="0" w:color="auto"/>
            <w:right w:val="none" w:sz="0" w:space="0" w:color="auto"/>
          </w:divBdr>
        </w:div>
        <w:div w:id="545105">
          <w:marLeft w:val="0"/>
          <w:marRight w:val="0"/>
          <w:marTop w:val="0"/>
          <w:marBottom w:val="0"/>
          <w:divBdr>
            <w:top w:val="none" w:sz="0" w:space="0" w:color="auto"/>
            <w:left w:val="none" w:sz="0" w:space="0" w:color="auto"/>
            <w:bottom w:val="none" w:sz="0" w:space="0" w:color="auto"/>
            <w:right w:val="none" w:sz="0" w:space="0" w:color="auto"/>
          </w:divBdr>
        </w:div>
        <w:div w:id="1096754521">
          <w:marLeft w:val="0"/>
          <w:marRight w:val="0"/>
          <w:marTop w:val="0"/>
          <w:marBottom w:val="0"/>
          <w:divBdr>
            <w:top w:val="none" w:sz="0" w:space="0" w:color="auto"/>
            <w:left w:val="none" w:sz="0" w:space="0" w:color="auto"/>
            <w:bottom w:val="none" w:sz="0" w:space="0" w:color="auto"/>
            <w:right w:val="none" w:sz="0" w:space="0" w:color="auto"/>
          </w:divBdr>
        </w:div>
        <w:div w:id="1581401436">
          <w:marLeft w:val="0"/>
          <w:marRight w:val="0"/>
          <w:marTop w:val="0"/>
          <w:marBottom w:val="0"/>
          <w:divBdr>
            <w:top w:val="none" w:sz="0" w:space="0" w:color="auto"/>
            <w:left w:val="none" w:sz="0" w:space="0" w:color="auto"/>
            <w:bottom w:val="none" w:sz="0" w:space="0" w:color="auto"/>
            <w:right w:val="none" w:sz="0" w:space="0" w:color="auto"/>
          </w:divBdr>
        </w:div>
        <w:div w:id="102846501">
          <w:marLeft w:val="0"/>
          <w:marRight w:val="0"/>
          <w:marTop w:val="0"/>
          <w:marBottom w:val="0"/>
          <w:divBdr>
            <w:top w:val="none" w:sz="0" w:space="0" w:color="auto"/>
            <w:left w:val="none" w:sz="0" w:space="0" w:color="auto"/>
            <w:bottom w:val="none" w:sz="0" w:space="0" w:color="auto"/>
            <w:right w:val="none" w:sz="0" w:space="0" w:color="auto"/>
          </w:divBdr>
        </w:div>
        <w:div w:id="1167938774">
          <w:marLeft w:val="0"/>
          <w:marRight w:val="0"/>
          <w:marTop w:val="0"/>
          <w:marBottom w:val="0"/>
          <w:divBdr>
            <w:top w:val="none" w:sz="0" w:space="0" w:color="auto"/>
            <w:left w:val="none" w:sz="0" w:space="0" w:color="auto"/>
            <w:bottom w:val="none" w:sz="0" w:space="0" w:color="auto"/>
            <w:right w:val="none" w:sz="0" w:space="0" w:color="auto"/>
          </w:divBdr>
        </w:div>
        <w:div w:id="748842799">
          <w:marLeft w:val="0"/>
          <w:marRight w:val="0"/>
          <w:marTop w:val="0"/>
          <w:marBottom w:val="0"/>
          <w:divBdr>
            <w:top w:val="none" w:sz="0" w:space="0" w:color="auto"/>
            <w:left w:val="none" w:sz="0" w:space="0" w:color="auto"/>
            <w:bottom w:val="none" w:sz="0" w:space="0" w:color="auto"/>
            <w:right w:val="none" w:sz="0" w:space="0" w:color="auto"/>
          </w:divBdr>
        </w:div>
        <w:div w:id="1964799028">
          <w:marLeft w:val="0"/>
          <w:marRight w:val="0"/>
          <w:marTop w:val="0"/>
          <w:marBottom w:val="0"/>
          <w:divBdr>
            <w:top w:val="none" w:sz="0" w:space="0" w:color="auto"/>
            <w:left w:val="none" w:sz="0" w:space="0" w:color="auto"/>
            <w:bottom w:val="none" w:sz="0" w:space="0" w:color="auto"/>
            <w:right w:val="none" w:sz="0" w:space="0" w:color="auto"/>
          </w:divBdr>
        </w:div>
        <w:div w:id="715588092">
          <w:marLeft w:val="0"/>
          <w:marRight w:val="0"/>
          <w:marTop w:val="0"/>
          <w:marBottom w:val="0"/>
          <w:divBdr>
            <w:top w:val="none" w:sz="0" w:space="0" w:color="auto"/>
            <w:left w:val="none" w:sz="0" w:space="0" w:color="auto"/>
            <w:bottom w:val="none" w:sz="0" w:space="0" w:color="auto"/>
            <w:right w:val="none" w:sz="0" w:space="0" w:color="auto"/>
          </w:divBdr>
        </w:div>
        <w:div w:id="849754286">
          <w:marLeft w:val="0"/>
          <w:marRight w:val="0"/>
          <w:marTop w:val="0"/>
          <w:marBottom w:val="0"/>
          <w:divBdr>
            <w:top w:val="none" w:sz="0" w:space="0" w:color="auto"/>
            <w:left w:val="none" w:sz="0" w:space="0" w:color="auto"/>
            <w:bottom w:val="none" w:sz="0" w:space="0" w:color="auto"/>
            <w:right w:val="none" w:sz="0" w:space="0" w:color="auto"/>
          </w:divBdr>
        </w:div>
        <w:div w:id="184709119">
          <w:marLeft w:val="0"/>
          <w:marRight w:val="0"/>
          <w:marTop w:val="0"/>
          <w:marBottom w:val="0"/>
          <w:divBdr>
            <w:top w:val="none" w:sz="0" w:space="0" w:color="auto"/>
            <w:left w:val="none" w:sz="0" w:space="0" w:color="auto"/>
            <w:bottom w:val="none" w:sz="0" w:space="0" w:color="auto"/>
            <w:right w:val="none" w:sz="0" w:space="0" w:color="auto"/>
          </w:divBdr>
        </w:div>
        <w:div w:id="1010453282">
          <w:marLeft w:val="0"/>
          <w:marRight w:val="0"/>
          <w:marTop w:val="0"/>
          <w:marBottom w:val="0"/>
          <w:divBdr>
            <w:top w:val="none" w:sz="0" w:space="0" w:color="auto"/>
            <w:left w:val="none" w:sz="0" w:space="0" w:color="auto"/>
            <w:bottom w:val="none" w:sz="0" w:space="0" w:color="auto"/>
            <w:right w:val="none" w:sz="0" w:space="0" w:color="auto"/>
          </w:divBdr>
        </w:div>
        <w:div w:id="1739355567">
          <w:marLeft w:val="0"/>
          <w:marRight w:val="0"/>
          <w:marTop w:val="0"/>
          <w:marBottom w:val="0"/>
          <w:divBdr>
            <w:top w:val="none" w:sz="0" w:space="0" w:color="auto"/>
            <w:left w:val="none" w:sz="0" w:space="0" w:color="auto"/>
            <w:bottom w:val="none" w:sz="0" w:space="0" w:color="auto"/>
            <w:right w:val="none" w:sz="0" w:space="0" w:color="auto"/>
          </w:divBdr>
        </w:div>
        <w:div w:id="1723291416">
          <w:marLeft w:val="0"/>
          <w:marRight w:val="0"/>
          <w:marTop w:val="0"/>
          <w:marBottom w:val="0"/>
          <w:divBdr>
            <w:top w:val="none" w:sz="0" w:space="0" w:color="auto"/>
            <w:left w:val="none" w:sz="0" w:space="0" w:color="auto"/>
            <w:bottom w:val="none" w:sz="0" w:space="0" w:color="auto"/>
            <w:right w:val="none" w:sz="0" w:space="0" w:color="auto"/>
          </w:divBdr>
        </w:div>
        <w:div w:id="1681352756">
          <w:marLeft w:val="0"/>
          <w:marRight w:val="0"/>
          <w:marTop w:val="0"/>
          <w:marBottom w:val="0"/>
          <w:divBdr>
            <w:top w:val="none" w:sz="0" w:space="0" w:color="auto"/>
            <w:left w:val="none" w:sz="0" w:space="0" w:color="auto"/>
            <w:bottom w:val="none" w:sz="0" w:space="0" w:color="auto"/>
            <w:right w:val="none" w:sz="0" w:space="0" w:color="auto"/>
          </w:divBdr>
        </w:div>
        <w:div w:id="681518543">
          <w:marLeft w:val="0"/>
          <w:marRight w:val="0"/>
          <w:marTop w:val="0"/>
          <w:marBottom w:val="0"/>
          <w:divBdr>
            <w:top w:val="none" w:sz="0" w:space="0" w:color="auto"/>
            <w:left w:val="none" w:sz="0" w:space="0" w:color="auto"/>
            <w:bottom w:val="none" w:sz="0" w:space="0" w:color="auto"/>
            <w:right w:val="none" w:sz="0" w:space="0" w:color="auto"/>
          </w:divBdr>
        </w:div>
        <w:div w:id="82916589">
          <w:marLeft w:val="0"/>
          <w:marRight w:val="0"/>
          <w:marTop w:val="0"/>
          <w:marBottom w:val="0"/>
          <w:divBdr>
            <w:top w:val="none" w:sz="0" w:space="0" w:color="auto"/>
            <w:left w:val="none" w:sz="0" w:space="0" w:color="auto"/>
            <w:bottom w:val="none" w:sz="0" w:space="0" w:color="auto"/>
            <w:right w:val="none" w:sz="0" w:space="0" w:color="auto"/>
          </w:divBdr>
        </w:div>
        <w:div w:id="36441123">
          <w:marLeft w:val="0"/>
          <w:marRight w:val="0"/>
          <w:marTop w:val="0"/>
          <w:marBottom w:val="0"/>
          <w:divBdr>
            <w:top w:val="none" w:sz="0" w:space="0" w:color="auto"/>
            <w:left w:val="none" w:sz="0" w:space="0" w:color="auto"/>
            <w:bottom w:val="none" w:sz="0" w:space="0" w:color="auto"/>
            <w:right w:val="none" w:sz="0" w:space="0" w:color="auto"/>
          </w:divBdr>
        </w:div>
      </w:divsChild>
    </w:div>
    <w:div w:id="724720449">
      <w:bodyDiv w:val="1"/>
      <w:marLeft w:val="0"/>
      <w:marRight w:val="0"/>
      <w:marTop w:val="0"/>
      <w:marBottom w:val="0"/>
      <w:divBdr>
        <w:top w:val="none" w:sz="0" w:space="0" w:color="auto"/>
        <w:left w:val="none" w:sz="0" w:space="0" w:color="auto"/>
        <w:bottom w:val="none" w:sz="0" w:space="0" w:color="auto"/>
        <w:right w:val="none" w:sz="0" w:space="0" w:color="auto"/>
      </w:divBdr>
      <w:divsChild>
        <w:div w:id="722484224">
          <w:marLeft w:val="0"/>
          <w:marRight w:val="0"/>
          <w:marTop w:val="0"/>
          <w:marBottom w:val="0"/>
          <w:divBdr>
            <w:top w:val="none" w:sz="0" w:space="0" w:color="auto"/>
            <w:left w:val="none" w:sz="0" w:space="0" w:color="auto"/>
            <w:bottom w:val="none" w:sz="0" w:space="0" w:color="auto"/>
            <w:right w:val="none" w:sz="0" w:space="0" w:color="auto"/>
          </w:divBdr>
        </w:div>
        <w:div w:id="1961373507">
          <w:marLeft w:val="0"/>
          <w:marRight w:val="0"/>
          <w:marTop w:val="0"/>
          <w:marBottom w:val="0"/>
          <w:divBdr>
            <w:top w:val="none" w:sz="0" w:space="0" w:color="auto"/>
            <w:left w:val="none" w:sz="0" w:space="0" w:color="auto"/>
            <w:bottom w:val="none" w:sz="0" w:space="0" w:color="auto"/>
            <w:right w:val="none" w:sz="0" w:space="0" w:color="auto"/>
          </w:divBdr>
        </w:div>
      </w:divsChild>
    </w:div>
    <w:div w:id="1186485318">
      <w:bodyDiv w:val="1"/>
      <w:marLeft w:val="0"/>
      <w:marRight w:val="0"/>
      <w:marTop w:val="0"/>
      <w:marBottom w:val="0"/>
      <w:divBdr>
        <w:top w:val="none" w:sz="0" w:space="0" w:color="auto"/>
        <w:left w:val="none" w:sz="0" w:space="0" w:color="auto"/>
        <w:bottom w:val="none" w:sz="0" w:space="0" w:color="auto"/>
        <w:right w:val="none" w:sz="0" w:space="0" w:color="auto"/>
      </w:divBdr>
      <w:divsChild>
        <w:div w:id="1193500378">
          <w:marLeft w:val="0"/>
          <w:marRight w:val="0"/>
          <w:marTop w:val="0"/>
          <w:marBottom w:val="0"/>
          <w:divBdr>
            <w:top w:val="none" w:sz="0" w:space="0" w:color="auto"/>
            <w:left w:val="none" w:sz="0" w:space="0" w:color="auto"/>
            <w:bottom w:val="none" w:sz="0" w:space="0" w:color="auto"/>
            <w:right w:val="none" w:sz="0" w:space="0" w:color="auto"/>
          </w:divBdr>
        </w:div>
        <w:div w:id="1771047767">
          <w:marLeft w:val="0"/>
          <w:marRight w:val="0"/>
          <w:marTop w:val="0"/>
          <w:marBottom w:val="0"/>
          <w:divBdr>
            <w:top w:val="none" w:sz="0" w:space="0" w:color="auto"/>
            <w:left w:val="none" w:sz="0" w:space="0" w:color="auto"/>
            <w:bottom w:val="none" w:sz="0" w:space="0" w:color="auto"/>
            <w:right w:val="none" w:sz="0" w:space="0" w:color="auto"/>
          </w:divBdr>
        </w:div>
        <w:div w:id="452284757">
          <w:marLeft w:val="0"/>
          <w:marRight w:val="0"/>
          <w:marTop w:val="0"/>
          <w:marBottom w:val="0"/>
          <w:divBdr>
            <w:top w:val="none" w:sz="0" w:space="0" w:color="auto"/>
            <w:left w:val="none" w:sz="0" w:space="0" w:color="auto"/>
            <w:bottom w:val="none" w:sz="0" w:space="0" w:color="auto"/>
            <w:right w:val="none" w:sz="0" w:space="0" w:color="auto"/>
          </w:divBdr>
        </w:div>
        <w:div w:id="1434472281">
          <w:marLeft w:val="0"/>
          <w:marRight w:val="0"/>
          <w:marTop w:val="0"/>
          <w:marBottom w:val="0"/>
          <w:divBdr>
            <w:top w:val="none" w:sz="0" w:space="0" w:color="auto"/>
            <w:left w:val="none" w:sz="0" w:space="0" w:color="auto"/>
            <w:bottom w:val="none" w:sz="0" w:space="0" w:color="auto"/>
            <w:right w:val="none" w:sz="0" w:space="0" w:color="auto"/>
          </w:divBdr>
        </w:div>
        <w:div w:id="391736312">
          <w:marLeft w:val="0"/>
          <w:marRight w:val="0"/>
          <w:marTop w:val="0"/>
          <w:marBottom w:val="0"/>
          <w:divBdr>
            <w:top w:val="none" w:sz="0" w:space="0" w:color="auto"/>
            <w:left w:val="none" w:sz="0" w:space="0" w:color="auto"/>
            <w:bottom w:val="none" w:sz="0" w:space="0" w:color="auto"/>
            <w:right w:val="none" w:sz="0" w:space="0" w:color="auto"/>
          </w:divBdr>
        </w:div>
        <w:div w:id="582684481">
          <w:marLeft w:val="0"/>
          <w:marRight w:val="0"/>
          <w:marTop w:val="0"/>
          <w:marBottom w:val="0"/>
          <w:divBdr>
            <w:top w:val="none" w:sz="0" w:space="0" w:color="auto"/>
            <w:left w:val="none" w:sz="0" w:space="0" w:color="auto"/>
            <w:bottom w:val="none" w:sz="0" w:space="0" w:color="auto"/>
            <w:right w:val="none" w:sz="0" w:space="0" w:color="auto"/>
          </w:divBdr>
        </w:div>
        <w:div w:id="874460881">
          <w:marLeft w:val="0"/>
          <w:marRight w:val="0"/>
          <w:marTop w:val="0"/>
          <w:marBottom w:val="0"/>
          <w:divBdr>
            <w:top w:val="none" w:sz="0" w:space="0" w:color="auto"/>
            <w:left w:val="none" w:sz="0" w:space="0" w:color="auto"/>
            <w:bottom w:val="none" w:sz="0" w:space="0" w:color="auto"/>
            <w:right w:val="none" w:sz="0" w:space="0" w:color="auto"/>
          </w:divBdr>
        </w:div>
        <w:div w:id="170723629">
          <w:marLeft w:val="0"/>
          <w:marRight w:val="0"/>
          <w:marTop w:val="0"/>
          <w:marBottom w:val="0"/>
          <w:divBdr>
            <w:top w:val="none" w:sz="0" w:space="0" w:color="auto"/>
            <w:left w:val="none" w:sz="0" w:space="0" w:color="auto"/>
            <w:bottom w:val="none" w:sz="0" w:space="0" w:color="auto"/>
            <w:right w:val="none" w:sz="0" w:space="0" w:color="auto"/>
          </w:divBdr>
        </w:div>
        <w:div w:id="2140688041">
          <w:marLeft w:val="0"/>
          <w:marRight w:val="0"/>
          <w:marTop w:val="0"/>
          <w:marBottom w:val="0"/>
          <w:divBdr>
            <w:top w:val="none" w:sz="0" w:space="0" w:color="auto"/>
            <w:left w:val="none" w:sz="0" w:space="0" w:color="auto"/>
            <w:bottom w:val="none" w:sz="0" w:space="0" w:color="auto"/>
            <w:right w:val="none" w:sz="0" w:space="0" w:color="auto"/>
          </w:divBdr>
        </w:div>
        <w:div w:id="913465696">
          <w:marLeft w:val="0"/>
          <w:marRight w:val="0"/>
          <w:marTop w:val="0"/>
          <w:marBottom w:val="0"/>
          <w:divBdr>
            <w:top w:val="none" w:sz="0" w:space="0" w:color="auto"/>
            <w:left w:val="none" w:sz="0" w:space="0" w:color="auto"/>
            <w:bottom w:val="none" w:sz="0" w:space="0" w:color="auto"/>
            <w:right w:val="none" w:sz="0" w:space="0" w:color="auto"/>
          </w:divBdr>
        </w:div>
        <w:div w:id="1297023600">
          <w:marLeft w:val="0"/>
          <w:marRight w:val="0"/>
          <w:marTop w:val="0"/>
          <w:marBottom w:val="0"/>
          <w:divBdr>
            <w:top w:val="none" w:sz="0" w:space="0" w:color="auto"/>
            <w:left w:val="none" w:sz="0" w:space="0" w:color="auto"/>
            <w:bottom w:val="none" w:sz="0" w:space="0" w:color="auto"/>
            <w:right w:val="none" w:sz="0" w:space="0" w:color="auto"/>
          </w:divBdr>
        </w:div>
        <w:div w:id="185674672">
          <w:marLeft w:val="0"/>
          <w:marRight w:val="0"/>
          <w:marTop w:val="0"/>
          <w:marBottom w:val="0"/>
          <w:divBdr>
            <w:top w:val="none" w:sz="0" w:space="0" w:color="auto"/>
            <w:left w:val="none" w:sz="0" w:space="0" w:color="auto"/>
            <w:bottom w:val="none" w:sz="0" w:space="0" w:color="auto"/>
            <w:right w:val="none" w:sz="0" w:space="0" w:color="auto"/>
          </w:divBdr>
        </w:div>
        <w:div w:id="355428306">
          <w:marLeft w:val="0"/>
          <w:marRight w:val="0"/>
          <w:marTop w:val="0"/>
          <w:marBottom w:val="0"/>
          <w:divBdr>
            <w:top w:val="none" w:sz="0" w:space="0" w:color="auto"/>
            <w:left w:val="none" w:sz="0" w:space="0" w:color="auto"/>
            <w:bottom w:val="none" w:sz="0" w:space="0" w:color="auto"/>
            <w:right w:val="none" w:sz="0" w:space="0" w:color="auto"/>
          </w:divBdr>
        </w:div>
        <w:div w:id="217791725">
          <w:marLeft w:val="0"/>
          <w:marRight w:val="0"/>
          <w:marTop w:val="0"/>
          <w:marBottom w:val="0"/>
          <w:divBdr>
            <w:top w:val="none" w:sz="0" w:space="0" w:color="auto"/>
            <w:left w:val="none" w:sz="0" w:space="0" w:color="auto"/>
            <w:bottom w:val="none" w:sz="0" w:space="0" w:color="auto"/>
            <w:right w:val="none" w:sz="0" w:space="0" w:color="auto"/>
          </w:divBdr>
        </w:div>
        <w:div w:id="1999846860">
          <w:marLeft w:val="0"/>
          <w:marRight w:val="0"/>
          <w:marTop w:val="0"/>
          <w:marBottom w:val="0"/>
          <w:divBdr>
            <w:top w:val="none" w:sz="0" w:space="0" w:color="auto"/>
            <w:left w:val="none" w:sz="0" w:space="0" w:color="auto"/>
            <w:bottom w:val="none" w:sz="0" w:space="0" w:color="auto"/>
            <w:right w:val="none" w:sz="0" w:space="0" w:color="auto"/>
          </w:divBdr>
        </w:div>
        <w:div w:id="1698461005">
          <w:marLeft w:val="0"/>
          <w:marRight w:val="0"/>
          <w:marTop w:val="0"/>
          <w:marBottom w:val="0"/>
          <w:divBdr>
            <w:top w:val="none" w:sz="0" w:space="0" w:color="auto"/>
            <w:left w:val="none" w:sz="0" w:space="0" w:color="auto"/>
            <w:bottom w:val="none" w:sz="0" w:space="0" w:color="auto"/>
            <w:right w:val="none" w:sz="0" w:space="0" w:color="auto"/>
          </w:divBdr>
        </w:div>
        <w:div w:id="664867924">
          <w:marLeft w:val="0"/>
          <w:marRight w:val="0"/>
          <w:marTop w:val="0"/>
          <w:marBottom w:val="0"/>
          <w:divBdr>
            <w:top w:val="none" w:sz="0" w:space="0" w:color="auto"/>
            <w:left w:val="none" w:sz="0" w:space="0" w:color="auto"/>
            <w:bottom w:val="none" w:sz="0" w:space="0" w:color="auto"/>
            <w:right w:val="none" w:sz="0" w:space="0" w:color="auto"/>
          </w:divBdr>
        </w:div>
        <w:div w:id="1920216967">
          <w:marLeft w:val="0"/>
          <w:marRight w:val="0"/>
          <w:marTop w:val="0"/>
          <w:marBottom w:val="0"/>
          <w:divBdr>
            <w:top w:val="none" w:sz="0" w:space="0" w:color="auto"/>
            <w:left w:val="none" w:sz="0" w:space="0" w:color="auto"/>
            <w:bottom w:val="none" w:sz="0" w:space="0" w:color="auto"/>
            <w:right w:val="none" w:sz="0" w:space="0" w:color="auto"/>
          </w:divBdr>
        </w:div>
        <w:div w:id="1667703688">
          <w:marLeft w:val="0"/>
          <w:marRight w:val="0"/>
          <w:marTop w:val="0"/>
          <w:marBottom w:val="0"/>
          <w:divBdr>
            <w:top w:val="none" w:sz="0" w:space="0" w:color="auto"/>
            <w:left w:val="none" w:sz="0" w:space="0" w:color="auto"/>
            <w:bottom w:val="none" w:sz="0" w:space="0" w:color="auto"/>
            <w:right w:val="none" w:sz="0" w:space="0" w:color="auto"/>
          </w:divBdr>
        </w:div>
        <w:div w:id="448554563">
          <w:marLeft w:val="0"/>
          <w:marRight w:val="0"/>
          <w:marTop w:val="0"/>
          <w:marBottom w:val="0"/>
          <w:divBdr>
            <w:top w:val="none" w:sz="0" w:space="0" w:color="auto"/>
            <w:left w:val="none" w:sz="0" w:space="0" w:color="auto"/>
            <w:bottom w:val="none" w:sz="0" w:space="0" w:color="auto"/>
            <w:right w:val="none" w:sz="0" w:space="0" w:color="auto"/>
          </w:divBdr>
        </w:div>
        <w:div w:id="1291085837">
          <w:marLeft w:val="0"/>
          <w:marRight w:val="0"/>
          <w:marTop w:val="0"/>
          <w:marBottom w:val="0"/>
          <w:divBdr>
            <w:top w:val="none" w:sz="0" w:space="0" w:color="auto"/>
            <w:left w:val="none" w:sz="0" w:space="0" w:color="auto"/>
            <w:bottom w:val="none" w:sz="0" w:space="0" w:color="auto"/>
            <w:right w:val="none" w:sz="0" w:space="0" w:color="auto"/>
          </w:divBdr>
        </w:div>
        <w:div w:id="1595750077">
          <w:marLeft w:val="0"/>
          <w:marRight w:val="0"/>
          <w:marTop w:val="0"/>
          <w:marBottom w:val="0"/>
          <w:divBdr>
            <w:top w:val="none" w:sz="0" w:space="0" w:color="auto"/>
            <w:left w:val="none" w:sz="0" w:space="0" w:color="auto"/>
            <w:bottom w:val="none" w:sz="0" w:space="0" w:color="auto"/>
            <w:right w:val="none" w:sz="0" w:space="0" w:color="auto"/>
          </w:divBdr>
        </w:div>
        <w:div w:id="2100520628">
          <w:marLeft w:val="0"/>
          <w:marRight w:val="0"/>
          <w:marTop w:val="0"/>
          <w:marBottom w:val="0"/>
          <w:divBdr>
            <w:top w:val="none" w:sz="0" w:space="0" w:color="auto"/>
            <w:left w:val="none" w:sz="0" w:space="0" w:color="auto"/>
            <w:bottom w:val="none" w:sz="0" w:space="0" w:color="auto"/>
            <w:right w:val="none" w:sz="0" w:space="0" w:color="auto"/>
          </w:divBdr>
        </w:div>
        <w:div w:id="829057689">
          <w:marLeft w:val="0"/>
          <w:marRight w:val="0"/>
          <w:marTop w:val="0"/>
          <w:marBottom w:val="0"/>
          <w:divBdr>
            <w:top w:val="none" w:sz="0" w:space="0" w:color="auto"/>
            <w:left w:val="none" w:sz="0" w:space="0" w:color="auto"/>
            <w:bottom w:val="none" w:sz="0" w:space="0" w:color="auto"/>
            <w:right w:val="none" w:sz="0" w:space="0" w:color="auto"/>
          </w:divBdr>
        </w:div>
        <w:div w:id="455952935">
          <w:marLeft w:val="0"/>
          <w:marRight w:val="0"/>
          <w:marTop w:val="0"/>
          <w:marBottom w:val="0"/>
          <w:divBdr>
            <w:top w:val="none" w:sz="0" w:space="0" w:color="auto"/>
            <w:left w:val="none" w:sz="0" w:space="0" w:color="auto"/>
            <w:bottom w:val="none" w:sz="0" w:space="0" w:color="auto"/>
            <w:right w:val="none" w:sz="0" w:space="0" w:color="auto"/>
          </w:divBdr>
        </w:div>
        <w:div w:id="1593199966">
          <w:marLeft w:val="0"/>
          <w:marRight w:val="0"/>
          <w:marTop w:val="0"/>
          <w:marBottom w:val="0"/>
          <w:divBdr>
            <w:top w:val="none" w:sz="0" w:space="0" w:color="auto"/>
            <w:left w:val="none" w:sz="0" w:space="0" w:color="auto"/>
            <w:bottom w:val="none" w:sz="0" w:space="0" w:color="auto"/>
            <w:right w:val="none" w:sz="0" w:space="0" w:color="auto"/>
          </w:divBdr>
        </w:div>
        <w:div w:id="944927025">
          <w:marLeft w:val="0"/>
          <w:marRight w:val="0"/>
          <w:marTop w:val="0"/>
          <w:marBottom w:val="0"/>
          <w:divBdr>
            <w:top w:val="none" w:sz="0" w:space="0" w:color="auto"/>
            <w:left w:val="none" w:sz="0" w:space="0" w:color="auto"/>
            <w:bottom w:val="none" w:sz="0" w:space="0" w:color="auto"/>
            <w:right w:val="none" w:sz="0" w:space="0" w:color="auto"/>
          </w:divBdr>
        </w:div>
        <w:div w:id="19671182">
          <w:marLeft w:val="0"/>
          <w:marRight w:val="0"/>
          <w:marTop w:val="0"/>
          <w:marBottom w:val="0"/>
          <w:divBdr>
            <w:top w:val="none" w:sz="0" w:space="0" w:color="auto"/>
            <w:left w:val="none" w:sz="0" w:space="0" w:color="auto"/>
            <w:bottom w:val="none" w:sz="0" w:space="0" w:color="auto"/>
            <w:right w:val="none" w:sz="0" w:space="0" w:color="auto"/>
          </w:divBdr>
        </w:div>
        <w:div w:id="1868525734">
          <w:marLeft w:val="0"/>
          <w:marRight w:val="0"/>
          <w:marTop w:val="0"/>
          <w:marBottom w:val="0"/>
          <w:divBdr>
            <w:top w:val="none" w:sz="0" w:space="0" w:color="auto"/>
            <w:left w:val="none" w:sz="0" w:space="0" w:color="auto"/>
            <w:bottom w:val="none" w:sz="0" w:space="0" w:color="auto"/>
            <w:right w:val="none" w:sz="0" w:space="0" w:color="auto"/>
          </w:divBdr>
        </w:div>
        <w:div w:id="1192765882">
          <w:marLeft w:val="0"/>
          <w:marRight w:val="0"/>
          <w:marTop w:val="0"/>
          <w:marBottom w:val="0"/>
          <w:divBdr>
            <w:top w:val="none" w:sz="0" w:space="0" w:color="auto"/>
            <w:left w:val="none" w:sz="0" w:space="0" w:color="auto"/>
            <w:bottom w:val="none" w:sz="0" w:space="0" w:color="auto"/>
            <w:right w:val="none" w:sz="0" w:space="0" w:color="auto"/>
          </w:divBdr>
        </w:div>
        <w:div w:id="1371107319">
          <w:marLeft w:val="0"/>
          <w:marRight w:val="0"/>
          <w:marTop w:val="0"/>
          <w:marBottom w:val="0"/>
          <w:divBdr>
            <w:top w:val="none" w:sz="0" w:space="0" w:color="auto"/>
            <w:left w:val="none" w:sz="0" w:space="0" w:color="auto"/>
            <w:bottom w:val="none" w:sz="0" w:space="0" w:color="auto"/>
            <w:right w:val="none" w:sz="0" w:space="0" w:color="auto"/>
          </w:divBdr>
        </w:div>
        <w:div w:id="1894581715">
          <w:marLeft w:val="0"/>
          <w:marRight w:val="0"/>
          <w:marTop w:val="0"/>
          <w:marBottom w:val="0"/>
          <w:divBdr>
            <w:top w:val="none" w:sz="0" w:space="0" w:color="auto"/>
            <w:left w:val="none" w:sz="0" w:space="0" w:color="auto"/>
            <w:bottom w:val="none" w:sz="0" w:space="0" w:color="auto"/>
            <w:right w:val="none" w:sz="0" w:space="0" w:color="auto"/>
          </w:divBdr>
        </w:div>
        <w:div w:id="1858227778">
          <w:marLeft w:val="0"/>
          <w:marRight w:val="0"/>
          <w:marTop w:val="0"/>
          <w:marBottom w:val="0"/>
          <w:divBdr>
            <w:top w:val="none" w:sz="0" w:space="0" w:color="auto"/>
            <w:left w:val="none" w:sz="0" w:space="0" w:color="auto"/>
            <w:bottom w:val="none" w:sz="0" w:space="0" w:color="auto"/>
            <w:right w:val="none" w:sz="0" w:space="0" w:color="auto"/>
          </w:divBdr>
        </w:div>
        <w:div w:id="1401291415">
          <w:marLeft w:val="0"/>
          <w:marRight w:val="0"/>
          <w:marTop w:val="0"/>
          <w:marBottom w:val="0"/>
          <w:divBdr>
            <w:top w:val="none" w:sz="0" w:space="0" w:color="auto"/>
            <w:left w:val="none" w:sz="0" w:space="0" w:color="auto"/>
            <w:bottom w:val="none" w:sz="0" w:space="0" w:color="auto"/>
            <w:right w:val="none" w:sz="0" w:space="0" w:color="auto"/>
          </w:divBdr>
        </w:div>
        <w:div w:id="1429694806">
          <w:marLeft w:val="0"/>
          <w:marRight w:val="0"/>
          <w:marTop w:val="0"/>
          <w:marBottom w:val="0"/>
          <w:divBdr>
            <w:top w:val="none" w:sz="0" w:space="0" w:color="auto"/>
            <w:left w:val="none" w:sz="0" w:space="0" w:color="auto"/>
            <w:bottom w:val="none" w:sz="0" w:space="0" w:color="auto"/>
            <w:right w:val="none" w:sz="0" w:space="0" w:color="auto"/>
          </w:divBdr>
        </w:div>
        <w:div w:id="649602782">
          <w:marLeft w:val="0"/>
          <w:marRight w:val="0"/>
          <w:marTop w:val="0"/>
          <w:marBottom w:val="0"/>
          <w:divBdr>
            <w:top w:val="none" w:sz="0" w:space="0" w:color="auto"/>
            <w:left w:val="none" w:sz="0" w:space="0" w:color="auto"/>
            <w:bottom w:val="none" w:sz="0" w:space="0" w:color="auto"/>
            <w:right w:val="none" w:sz="0" w:space="0" w:color="auto"/>
          </w:divBdr>
        </w:div>
        <w:div w:id="835267995">
          <w:marLeft w:val="0"/>
          <w:marRight w:val="0"/>
          <w:marTop w:val="0"/>
          <w:marBottom w:val="0"/>
          <w:divBdr>
            <w:top w:val="none" w:sz="0" w:space="0" w:color="auto"/>
            <w:left w:val="none" w:sz="0" w:space="0" w:color="auto"/>
            <w:bottom w:val="none" w:sz="0" w:space="0" w:color="auto"/>
            <w:right w:val="none" w:sz="0" w:space="0" w:color="auto"/>
          </w:divBdr>
        </w:div>
        <w:div w:id="367877535">
          <w:marLeft w:val="0"/>
          <w:marRight w:val="0"/>
          <w:marTop w:val="0"/>
          <w:marBottom w:val="0"/>
          <w:divBdr>
            <w:top w:val="none" w:sz="0" w:space="0" w:color="auto"/>
            <w:left w:val="none" w:sz="0" w:space="0" w:color="auto"/>
            <w:bottom w:val="none" w:sz="0" w:space="0" w:color="auto"/>
            <w:right w:val="none" w:sz="0" w:space="0" w:color="auto"/>
          </w:divBdr>
        </w:div>
        <w:div w:id="944458598">
          <w:marLeft w:val="0"/>
          <w:marRight w:val="0"/>
          <w:marTop w:val="0"/>
          <w:marBottom w:val="0"/>
          <w:divBdr>
            <w:top w:val="none" w:sz="0" w:space="0" w:color="auto"/>
            <w:left w:val="none" w:sz="0" w:space="0" w:color="auto"/>
            <w:bottom w:val="none" w:sz="0" w:space="0" w:color="auto"/>
            <w:right w:val="none" w:sz="0" w:space="0" w:color="auto"/>
          </w:divBdr>
        </w:div>
        <w:div w:id="892086172">
          <w:marLeft w:val="0"/>
          <w:marRight w:val="0"/>
          <w:marTop w:val="0"/>
          <w:marBottom w:val="0"/>
          <w:divBdr>
            <w:top w:val="none" w:sz="0" w:space="0" w:color="auto"/>
            <w:left w:val="none" w:sz="0" w:space="0" w:color="auto"/>
            <w:bottom w:val="none" w:sz="0" w:space="0" w:color="auto"/>
            <w:right w:val="none" w:sz="0" w:space="0" w:color="auto"/>
          </w:divBdr>
        </w:div>
        <w:div w:id="449595574">
          <w:marLeft w:val="0"/>
          <w:marRight w:val="0"/>
          <w:marTop w:val="0"/>
          <w:marBottom w:val="0"/>
          <w:divBdr>
            <w:top w:val="none" w:sz="0" w:space="0" w:color="auto"/>
            <w:left w:val="none" w:sz="0" w:space="0" w:color="auto"/>
            <w:bottom w:val="none" w:sz="0" w:space="0" w:color="auto"/>
            <w:right w:val="none" w:sz="0" w:space="0" w:color="auto"/>
          </w:divBdr>
        </w:div>
        <w:div w:id="206652185">
          <w:marLeft w:val="0"/>
          <w:marRight w:val="0"/>
          <w:marTop w:val="0"/>
          <w:marBottom w:val="0"/>
          <w:divBdr>
            <w:top w:val="none" w:sz="0" w:space="0" w:color="auto"/>
            <w:left w:val="none" w:sz="0" w:space="0" w:color="auto"/>
            <w:bottom w:val="none" w:sz="0" w:space="0" w:color="auto"/>
            <w:right w:val="none" w:sz="0" w:space="0" w:color="auto"/>
          </w:divBdr>
        </w:div>
        <w:div w:id="990332971">
          <w:marLeft w:val="0"/>
          <w:marRight w:val="0"/>
          <w:marTop w:val="0"/>
          <w:marBottom w:val="0"/>
          <w:divBdr>
            <w:top w:val="none" w:sz="0" w:space="0" w:color="auto"/>
            <w:left w:val="none" w:sz="0" w:space="0" w:color="auto"/>
            <w:bottom w:val="none" w:sz="0" w:space="0" w:color="auto"/>
            <w:right w:val="none" w:sz="0" w:space="0" w:color="auto"/>
          </w:divBdr>
        </w:div>
        <w:div w:id="762263114">
          <w:marLeft w:val="0"/>
          <w:marRight w:val="0"/>
          <w:marTop w:val="0"/>
          <w:marBottom w:val="0"/>
          <w:divBdr>
            <w:top w:val="none" w:sz="0" w:space="0" w:color="auto"/>
            <w:left w:val="none" w:sz="0" w:space="0" w:color="auto"/>
            <w:bottom w:val="none" w:sz="0" w:space="0" w:color="auto"/>
            <w:right w:val="none" w:sz="0" w:space="0" w:color="auto"/>
          </w:divBdr>
        </w:div>
        <w:div w:id="1065183308">
          <w:marLeft w:val="0"/>
          <w:marRight w:val="0"/>
          <w:marTop w:val="0"/>
          <w:marBottom w:val="0"/>
          <w:divBdr>
            <w:top w:val="none" w:sz="0" w:space="0" w:color="auto"/>
            <w:left w:val="none" w:sz="0" w:space="0" w:color="auto"/>
            <w:bottom w:val="none" w:sz="0" w:space="0" w:color="auto"/>
            <w:right w:val="none" w:sz="0" w:space="0" w:color="auto"/>
          </w:divBdr>
        </w:div>
        <w:div w:id="1070232301">
          <w:marLeft w:val="0"/>
          <w:marRight w:val="0"/>
          <w:marTop w:val="0"/>
          <w:marBottom w:val="0"/>
          <w:divBdr>
            <w:top w:val="none" w:sz="0" w:space="0" w:color="auto"/>
            <w:left w:val="none" w:sz="0" w:space="0" w:color="auto"/>
            <w:bottom w:val="none" w:sz="0" w:space="0" w:color="auto"/>
            <w:right w:val="none" w:sz="0" w:space="0" w:color="auto"/>
          </w:divBdr>
        </w:div>
        <w:div w:id="235167080">
          <w:marLeft w:val="0"/>
          <w:marRight w:val="0"/>
          <w:marTop w:val="0"/>
          <w:marBottom w:val="0"/>
          <w:divBdr>
            <w:top w:val="none" w:sz="0" w:space="0" w:color="auto"/>
            <w:left w:val="none" w:sz="0" w:space="0" w:color="auto"/>
            <w:bottom w:val="none" w:sz="0" w:space="0" w:color="auto"/>
            <w:right w:val="none" w:sz="0" w:space="0" w:color="auto"/>
          </w:divBdr>
        </w:div>
        <w:div w:id="248664745">
          <w:marLeft w:val="0"/>
          <w:marRight w:val="0"/>
          <w:marTop w:val="0"/>
          <w:marBottom w:val="0"/>
          <w:divBdr>
            <w:top w:val="none" w:sz="0" w:space="0" w:color="auto"/>
            <w:left w:val="none" w:sz="0" w:space="0" w:color="auto"/>
            <w:bottom w:val="none" w:sz="0" w:space="0" w:color="auto"/>
            <w:right w:val="none" w:sz="0" w:space="0" w:color="auto"/>
          </w:divBdr>
        </w:div>
        <w:div w:id="1015155849">
          <w:marLeft w:val="0"/>
          <w:marRight w:val="0"/>
          <w:marTop w:val="0"/>
          <w:marBottom w:val="0"/>
          <w:divBdr>
            <w:top w:val="none" w:sz="0" w:space="0" w:color="auto"/>
            <w:left w:val="none" w:sz="0" w:space="0" w:color="auto"/>
            <w:bottom w:val="none" w:sz="0" w:space="0" w:color="auto"/>
            <w:right w:val="none" w:sz="0" w:space="0" w:color="auto"/>
          </w:divBdr>
        </w:div>
        <w:div w:id="1839036235">
          <w:marLeft w:val="0"/>
          <w:marRight w:val="0"/>
          <w:marTop w:val="0"/>
          <w:marBottom w:val="0"/>
          <w:divBdr>
            <w:top w:val="none" w:sz="0" w:space="0" w:color="auto"/>
            <w:left w:val="none" w:sz="0" w:space="0" w:color="auto"/>
            <w:bottom w:val="none" w:sz="0" w:space="0" w:color="auto"/>
            <w:right w:val="none" w:sz="0" w:space="0" w:color="auto"/>
          </w:divBdr>
        </w:div>
        <w:div w:id="670255605">
          <w:marLeft w:val="0"/>
          <w:marRight w:val="0"/>
          <w:marTop w:val="0"/>
          <w:marBottom w:val="0"/>
          <w:divBdr>
            <w:top w:val="none" w:sz="0" w:space="0" w:color="auto"/>
            <w:left w:val="none" w:sz="0" w:space="0" w:color="auto"/>
            <w:bottom w:val="none" w:sz="0" w:space="0" w:color="auto"/>
            <w:right w:val="none" w:sz="0" w:space="0" w:color="auto"/>
          </w:divBdr>
        </w:div>
        <w:div w:id="1700397291">
          <w:marLeft w:val="0"/>
          <w:marRight w:val="0"/>
          <w:marTop w:val="0"/>
          <w:marBottom w:val="0"/>
          <w:divBdr>
            <w:top w:val="none" w:sz="0" w:space="0" w:color="auto"/>
            <w:left w:val="none" w:sz="0" w:space="0" w:color="auto"/>
            <w:bottom w:val="none" w:sz="0" w:space="0" w:color="auto"/>
            <w:right w:val="none" w:sz="0" w:space="0" w:color="auto"/>
          </w:divBdr>
        </w:div>
        <w:div w:id="943801083">
          <w:marLeft w:val="0"/>
          <w:marRight w:val="0"/>
          <w:marTop w:val="0"/>
          <w:marBottom w:val="0"/>
          <w:divBdr>
            <w:top w:val="none" w:sz="0" w:space="0" w:color="auto"/>
            <w:left w:val="none" w:sz="0" w:space="0" w:color="auto"/>
            <w:bottom w:val="none" w:sz="0" w:space="0" w:color="auto"/>
            <w:right w:val="none" w:sz="0" w:space="0" w:color="auto"/>
          </w:divBdr>
        </w:div>
        <w:div w:id="1072121392">
          <w:marLeft w:val="0"/>
          <w:marRight w:val="0"/>
          <w:marTop w:val="0"/>
          <w:marBottom w:val="0"/>
          <w:divBdr>
            <w:top w:val="none" w:sz="0" w:space="0" w:color="auto"/>
            <w:left w:val="none" w:sz="0" w:space="0" w:color="auto"/>
            <w:bottom w:val="none" w:sz="0" w:space="0" w:color="auto"/>
            <w:right w:val="none" w:sz="0" w:space="0" w:color="auto"/>
          </w:divBdr>
        </w:div>
        <w:div w:id="1113671563">
          <w:marLeft w:val="0"/>
          <w:marRight w:val="0"/>
          <w:marTop w:val="0"/>
          <w:marBottom w:val="0"/>
          <w:divBdr>
            <w:top w:val="none" w:sz="0" w:space="0" w:color="auto"/>
            <w:left w:val="none" w:sz="0" w:space="0" w:color="auto"/>
            <w:bottom w:val="none" w:sz="0" w:space="0" w:color="auto"/>
            <w:right w:val="none" w:sz="0" w:space="0" w:color="auto"/>
          </w:divBdr>
        </w:div>
        <w:div w:id="818961060">
          <w:marLeft w:val="0"/>
          <w:marRight w:val="0"/>
          <w:marTop w:val="0"/>
          <w:marBottom w:val="0"/>
          <w:divBdr>
            <w:top w:val="none" w:sz="0" w:space="0" w:color="auto"/>
            <w:left w:val="none" w:sz="0" w:space="0" w:color="auto"/>
            <w:bottom w:val="none" w:sz="0" w:space="0" w:color="auto"/>
            <w:right w:val="none" w:sz="0" w:space="0" w:color="auto"/>
          </w:divBdr>
        </w:div>
        <w:div w:id="1892879461">
          <w:marLeft w:val="0"/>
          <w:marRight w:val="0"/>
          <w:marTop w:val="0"/>
          <w:marBottom w:val="0"/>
          <w:divBdr>
            <w:top w:val="none" w:sz="0" w:space="0" w:color="auto"/>
            <w:left w:val="none" w:sz="0" w:space="0" w:color="auto"/>
            <w:bottom w:val="none" w:sz="0" w:space="0" w:color="auto"/>
            <w:right w:val="none" w:sz="0" w:space="0" w:color="auto"/>
          </w:divBdr>
        </w:div>
        <w:div w:id="480463136">
          <w:marLeft w:val="0"/>
          <w:marRight w:val="0"/>
          <w:marTop w:val="0"/>
          <w:marBottom w:val="0"/>
          <w:divBdr>
            <w:top w:val="none" w:sz="0" w:space="0" w:color="auto"/>
            <w:left w:val="none" w:sz="0" w:space="0" w:color="auto"/>
            <w:bottom w:val="none" w:sz="0" w:space="0" w:color="auto"/>
            <w:right w:val="none" w:sz="0" w:space="0" w:color="auto"/>
          </w:divBdr>
        </w:div>
        <w:div w:id="1942761447">
          <w:marLeft w:val="0"/>
          <w:marRight w:val="0"/>
          <w:marTop w:val="0"/>
          <w:marBottom w:val="0"/>
          <w:divBdr>
            <w:top w:val="none" w:sz="0" w:space="0" w:color="auto"/>
            <w:left w:val="none" w:sz="0" w:space="0" w:color="auto"/>
            <w:bottom w:val="none" w:sz="0" w:space="0" w:color="auto"/>
            <w:right w:val="none" w:sz="0" w:space="0" w:color="auto"/>
          </w:divBdr>
        </w:div>
        <w:div w:id="1165558786">
          <w:marLeft w:val="0"/>
          <w:marRight w:val="0"/>
          <w:marTop w:val="0"/>
          <w:marBottom w:val="0"/>
          <w:divBdr>
            <w:top w:val="none" w:sz="0" w:space="0" w:color="auto"/>
            <w:left w:val="none" w:sz="0" w:space="0" w:color="auto"/>
            <w:bottom w:val="none" w:sz="0" w:space="0" w:color="auto"/>
            <w:right w:val="none" w:sz="0" w:space="0" w:color="auto"/>
          </w:divBdr>
        </w:div>
        <w:div w:id="1226719787">
          <w:marLeft w:val="0"/>
          <w:marRight w:val="0"/>
          <w:marTop w:val="0"/>
          <w:marBottom w:val="0"/>
          <w:divBdr>
            <w:top w:val="none" w:sz="0" w:space="0" w:color="auto"/>
            <w:left w:val="none" w:sz="0" w:space="0" w:color="auto"/>
            <w:bottom w:val="none" w:sz="0" w:space="0" w:color="auto"/>
            <w:right w:val="none" w:sz="0" w:space="0" w:color="auto"/>
          </w:divBdr>
        </w:div>
        <w:div w:id="20519948">
          <w:marLeft w:val="0"/>
          <w:marRight w:val="0"/>
          <w:marTop w:val="0"/>
          <w:marBottom w:val="0"/>
          <w:divBdr>
            <w:top w:val="none" w:sz="0" w:space="0" w:color="auto"/>
            <w:left w:val="none" w:sz="0" w:space="0" w:color="auto"/>
            <w:bottom w:val="none" w:sz="0" w:space="0" w:color="auto"/>
            <w:right w:val="none" w:sz="0" w:space="0" w:color="auto"/>
          </w:divBdr>
        </w:div>
        <w:div w:id="157422416">
          <w:marLeft w:val="0"/>
          <w:marRight w:val="0"/>
          <w:marTop w:val="0"/>
          <w:marBottom w:val="0"/>
          <w:divBdr>
            <w:top w:val="none" w:sz="0" w:space="0" w:color="auto"/>
            <w:left w:val="none" w:sz="0" w:space="0" w:color="auto"/>
            <w:bottom w:val="none" w:sz="0" w:space="0" w:color="auto"/>
            <w:right w:val="none" w:sz="0" w:space="0" w:color="auto"/>
          </w:divBdr>
        </w:div>
        <w:div w:id="1729112624">
          <w:marLeft w:val="0"/>
          <w:marRight w:val="0"/>
          <w:marTop w:val="0"/>
          <w:marBottom w:val="0"/>
          <w:divBdr>
            <w:top w:val="none" w:sz="0" w:space="0" w:color="auto"/>
            <w:left w:val="none" w:sz="0" w:space="0" w:color="auto"/>
            <w:bottom w:val="none" w:sz="0" w:space="0" w:color="auto"/>
            <w:right w:val="none" w:sz="0" w:space="0" w:color="auto"/>
          </w:divBdr>
        </w:div>
        <w:div w:id="130169927">
          <w:marLeft w:val="0"/>
          <w:marRight w:val="0"/>
          <w:marTop w:val="0"/>
          <w:marBottom w:val="0"/>
          <w:divBdr>
            <w:top w:val="none" w:sz="0" w:space="0" w:color="auto"/>
            <w:left w:val="none" w:sz="0" w:space="0" w:color="auto"/>
            <w:bottom w:val="none" w:sz="0" w:space="0" w:color="auto"/>
            <w:right w:val="none" w:sz="0" w:space="0" w:color="auto"/>
          </w:divBdr>
        </w:div>
        <w:div w:id="316493494">
          <w:marLeft w:val="0"/>
          <w:marRight w:val="0"/>
          <w:marTop w:val="0"/>
          <w:marBottom w:val="0"/>
          <w:divBdr>
            <w:top w:val="none" w:sz="0" w:space="0" w:color="auto"/>
            <w:left w:val="none" w:sz="0" w:space="0" w:color="auto"/>
            <w:bottom w:val="none" w:sz="0" w:space="0" w:color="auto"/>
            <w:right w:val="none" w:sz="0" w:space="0" w:color="auto"/>
          </w:divBdr>
        </w:div>
        <w:div w:id="1091390009">
          <w:marLeft w:val="0"/>
          <w:marRight w:val="0"/>
          <w:marTop w:val="0"/>
          <w:marBottom w:val="0"/>
          <w:divBdr>
            <w:top w:val="none" w:sz="0" w:space="0" w:color="auto"/>
            <w:left w:val="none" w:sz="0" w:space="0" w:color="auto"/>
            <w:bottom w:val="none" w:sz="0" w:space="0" w:color="auto"/>
            <w:right w:val="none" w:sz="0" w:space="0" w:color="auto"/>
          </w:divBdr>
        </w:div>
        <w:div w:id="4522962">
          <w:marLeft w:val="0"/>
          <w:marRight w:val="0"/>
          <w:marTop w:val="0"/>
          <w:marBottom w:val="0"/>
          <w:divBdr>
            <w:top w:val="none" w:sz="0" w:space="0" w:color="auto"/>
            <w:left w:val="none" w:sz="0" w:space="0" w:color="auto"/>
            <w:bottom w:val="none" w:sz="0" w:space="0" w:color="auto"/>
            <w:right w:val="none" w:sz="0" w:space="0" w:color="auto"/>
          </w:divBdr>
        </w:div>
        <w:div w:id="500782964">
          <w:marLeft w:val="0"/>
          <w:marRight w:val="0"/>
          <w:marTop w:val="0"/>
          <w:marBottom w:val="0"/>
          <w:divBdr>
            <w:top w:val="none" w:sz="0" w:space="0" w:color="auto"/>
            <w:left w:val="none" w:sz="0" w:space="0" w:color="auto"/>
            <w:bottom w:val="none" w:sz="0" w:space="0" w:color="auto"/>
            <w:right w:val="none" w:sz="0" w:space="0" w:color="auto"/>
          </w:divBdr>
        </w:div>
        <w:div w:id="522861142">
          <w:marLeft w:val="0"/>
          <w:marRight w:val="0"/>
          <w:marTop w:val="0"/>
          <w:marBottom w:val="0"/>
          <w:divBdr>
            <w:top w:val="none" w:sz="0" w:space="0" w:color="auto"/>
            <w:left w:val="none" w:sz="0" w:space="0" w:color="auto"/>
            <w:bottom w:val="none" w:sz="0" w:space="0" w:color="auto"/>
            <w:right w:val="none" w:sz="0" w:space="0" w:color="auto"/>
          </w:divBdr>
        </w:div>
        <w:div w:id="439225300">
          <w:marLeft w:val="0"/>
          <w:marRight w:val="0"/>
          <w:marTop w:val="0"/>
          <w:marBottom w:val="0"/>
          <w:divBdr>
            <w:top w:val="none" w:sz="0" w:space="0" w:color="auto"/>
            <w:left w:val="none" w:sz="0" w:space="0" w:color="auto"/>
            <w:bottom w:val="none" w:sz="0" w:space="0" w:color="auto"/>
            <w:right w:val="none" w:sz="0" w:space="0" w:color="auto"/>
          </w:divBdr>
        </w:div>
        <w:div w:id="1077483510">
          <w:marLeft w:val="0"/>
          <w:marRight w:val="0"/>
          <w:marTop w:val="0"/>
          <w:marBottom w:val="0"/>
          <w:divBdr>
            <w:top w:val="none" w:sz="0" w:space="0" w:color="auto"/>
            <w:left w:val="none" w:sz="0" w:space="0" w:color="auto"/>
            <w:bottom w:val="none" w:sz="0" w:space="0" w:color="auto"/>
            <w:right w:val="none" w:sz="0" w:space="0" w:color="auto"/>
          </w:divBdr>
        </w:div>
        <w:div w:id="1279293257">
          <w:marLeft w:val="0"/>
          <w:marRight w:val="0"/>
          <w:marTop w:val="0"/>
          <w:marBottom w:val="0"/>
          <w:divBdr>
            <w:top w:val="none" w:sz="0" w:space="0" w:color="auto"/>
            <w:left w:val="none" w:sz="0" w:space="0" w:color="auto"/>
            <w:bottom w:val="none" w:sz="0" w:space="0" w:color="auto"/>
            <w:right w:val="none" w:sz="0" w:space="0" w:color="auto"/>
          </w:divBdr>
        </w:div>
        <w:div w:id="1647472811">
          <w:marLeft w:val="0"/>
          <w:marRight w:val="0"/>
          <w:marTop w:val="0"/>
          <w:marBottom w:val="0"/>
          <w:divBdr>
            <w:top w:val="none" w:sz="0" w:space="0" w:color="auto"/>
            <w:left w:val="none" w:sz="0" w:space="0" w:color="auto"/>
            <w:bottom w:val="none" w:sz="0" w:space="0" w:color="auto"/>
            <w:right w:val="none" w:sz="0" w:space="0" w:color="auto"/>
          </w:divBdr>
        </w:div>
        <w:div w:id="1868442901">
          <w:marLeft w:val="0"/>
          <w:marRight w:val="0"/>
          <w:marTop w:val="0"/>
          <w:marBottom w:val="0"/>
          <w:divBdr>
            <w:top w:val="none" w:sz="0" w:space="0" w:color="auto"/>
            <w:left w:val="none" w:sz="0" w:space="0" w:color="auto"/>
            <w:bottom w:val="none" w:sz="0" w:space="0" w:color="auto"/>
            <w:right w:val="none" w:sz="0" w:space="0" w:color="auto"/>
          </w:divBdr>
        </w:div>
        <w:div w:id="224993145">
          <w:marLeft w:val="0"/>
          <w:marRight w:val="0"/>
          <w:marTop w:val="0"/>
          <w:marBottom w:val="0"/>
          <w:divBdr>
            <w:top w:val="none" w:sz="0" w:space="0" w:color="auto"/>
            <w:left w:val="none" w:sz="0" w:space="0" w:color="auto"/>
            <w:bottom w:val="none" w:sz="0" w:space="0" w:color="auto"/>
            <w:right w:val="none" w:sz="0" w:space="0" w:color="auto"/>
          </w:divBdr>
        </w:div>
        <w:div w:id="1682197158">
          <w:marLeft w:val="0"/>
          <w:marRight w:val="0"/>
          <w:marTop w:val="0"/>
          <w:marBottom w:val="0"/>
          <w:divBdr>
            <w:top w:val="none" w:sz="0" w:space="0" w:color="auto"/>
            <w:left w:val="none" w:sz="0" w:space="0" w:color="auto"/>
            <w:bottom w:val="none" w:sz="0" w:space="0" w:color="auto"/>
            <w:right w:val="none" w:sz="0" w:space="0" w:color="auto"/>
          </w:divBdr>
        </w:div>
        <w:div w:id="1856916655">
          <w:marLeft w:val="0"/>
          <w:marRight w:val="0"/>
          <w:marTop w:val="0"/>
          <w:marBottom w:val="0"/>
          <w:divBdr>
            <w:top w:val="none" w:sz="0" w:space="0" w:color="auto"/>
            <w:left w:val="none" w:sz="0" w:space="0" w:color="auto"/>
            <w:bottom w:val="none" w:sz="0" w:space="0" w:color="auto"/>
            <w:right w:val="none" w:sz="0" w:space="0" w:color="auto"/>
          </w:divBdr>
        </w:div>
        <w:div w:id="67072754">
          <w:marLeft w:val="0"/>
          <w:marRight w:val="0"/>
          <w:marTop w:val="0"/>
          <w:marBottom w:val="0"/>
          <w:divBdr>
            <w:top w:val="none" w:sz="0" w:space="0" w:color="auto"/>
            <w:left w:val="none" w:sz="0" w:space="0" w:color="auto"/>
            <w:bottom w:val="none" w:sz="0" w:space="0" w:color="auto"/>
            <w:right w:val="none" w:sz="0" w:space="0" w:color="auto"/>
          </w:divBdr>
        </w:div>
        <w:div w:id="1185899586">
          <w:marLeft w:val="0"/>
          <w:marRight w:val="0"/>
          <w:marTop w:val="0"/>
          <w:marBottom w:val="0"/>
          <w:divBdr>
            <w:top w:val="none" w:sz="0" w:space="0" w:color="auto"/>
            <w:left w:val="none" w:sz="0" w:space="0" w:color="auto"/>
            <w:bottom w:val="none" w:sz="0" w:space="0" w:color="auto"/>
            <w:right w:val="none" w:sz="0" w:space="0" w:color="auto"/>
          </w:divBdr>
        </w:div>
        <w:div w:id="1284311927">
          <w:marLeft w:val="0"/>
          <w:marRight w:val="0"/>
          <w:marTop w:val="0"/>
          <w:marBottom w:val="0"/>
          <w:divBdr>
            <w:top w:val="none" w:sz="0" w:space="0" w:color="auto"/>
            <w:left w:val="none" w:sz="0" w:space="0" w:color="auto"/>
            <w:bottom w:val="none" w:sz="0" w:space="0" w:color="auto"/>
            <w:right w:val="none" w:sz="0" w:space="0" w:color="auto"/>
          </w:divBdr>
        </w:div>
        <w:div w:id="1792899675">
          <w:marLeft w:val="0"/>
          <w:marRight w:val="0"/>
          <w:marTop w:val="0"/>
          <w:marBottom w:val="0"/>
          <w:divBdr>
            <w:top w:val="none" w:sz="0" w:space="0" w:color="auto"/>
            <w:left w:val="none" w:sz="0" w:space="0" w:color="auto"/>
            <w:bottom w:val="none" w:sz="0" w:space="0" w:color="auto"/>
            <w:right w:val="none" w:sz="0" w:space="0" w:color="auto"/>
          </w:divBdr>
        </w:div>
        <w:div w:id="594097415">
          <w:marLeft w:val="0"/>
          <w:marRight w:val="0"/>
          <w:marTop w:val="0"/>
          <w:marBottom w:val="0"/>
          <w:divBdr>
            <w:top w:val="none" w:sz="0" w:space="0" w:color="auto"/>
            <w:left w:val="none" w:sz="0" w:space="0" w:color="auto"/>
            <w:bottom w:val="none" w:sz="0" w:space="0" w:color="auto"/>
            <w:right w:val="none" w:sz="0" w:space="0" w:color="auto"/>
          </w:divBdr>
        </w:div>
        <w:div w:id="1737509846">
          <w:marLeft w:val="0"/>
          <w:marRight w:val="0"/>
          <w:marTop w:val="0"/>
          <w:marBottom w:val="0"/>
          <w:divBdr>
            <w:top w:val="none" w:sz="0" w:space="0" w:color="auto"/>
            <w:left w:val="none" w:sz="0" w:space="0" w:color="auto"/>
            <w:bottom w:val="none" w:sz="0" w:space="0" w:color="auto"/>
            <w:right w:val="none" w:sz="0" w:space="0" w:color="auto"/>
          </w:divBdr>
        </w:div>
        <w:div w:id="2081754098">
          <w:marLeft w:val="0"/>
          <w:marRight w:val="0"/>
          <w:marTop w:val="0"/>
          <w:marBottom w:val="0"/>
          <w:divBdr>
            <w:top w:val="none" w:sz="0" w:space="0" w:color="auto"/>
            <w:left w:val="none" w:sz="0" w:space="0" w:color="auto"/>
            <w:bottom w:val="none" w:sz="0" w:space="0" w:color="auto"/>
            <w:right w:val="none" w:sz="0" w:space="0" w:color="auto"/>
          </w:divBdr>
        </w:div>
        <w:div w:id="1248854042">
          <w:marLeft w:val="0"/>
          <w:marRight w:val="0"/>
          <w:marTop w:val="0"/>
          <w:marBottom w:val="0"/>
          <w:divBdr>
            <w:top w:val="none" w:sz="0" w:space="0" w:color="auto"/>
            <w:left w:val="none" w:sz="0" w:space="0" w:color="auto"/>
            <w:bottom w:val="none" w:sz="0" w:space="0" w:color="auto"/>
            <w:right w:val="none" w:sz="0" w:space="0" w:color="auto"/>
          </w:divBdr>
        </w:div>
        <w:div w:id="359910">
          <w:marLeft w:val="0"/>
          <w:marRight w:val="0"/>
          <w:marTop w:val="0"/>
          <w:marBottom w:val="0"/>
          <w:divBdr>
            <w:top w:val="none" w:sz="0" w:space="0" w:color="auto"/>
            <w:left w:val="none" w:sz="0" w:space="0" w:color="auto"/>
            <w:bottom w:val="none" w:sz="0" w:space="0" w:color="auto"/>
            <w:right w:val="none" w:sz="0" w:space="0" w:color="auto"/>
          </w:divBdr>
        </w:div>
        <w:div w:id="2143308793">
          <w:marLeft w:val="0"/>
          <w:marRight w:val="0"/>
          <w:marTop w:val="0"/>
          <w:marBottom w:val="0"/>
          <w:divBdr>
            <w:top w:val="none" w:sz="0" w:space="0" w:color="auto"/>
            <w:left w:val="none" w:sz="0" w:space="0" w:color="auto"/>
            <w:bottom w:val="none" w:sz="0" w:space="0" w:color="auto"/>
            <w:right w:val="none" w:sz="0" w:space="0" w:color="auto"/>
          </w:divBdr>
        </w:div>
        <w:div w:id="623997381">
          <w:marLeft w:val="0"/>
          <w:marRight w:val="0"/>
          <w:marTop w:val="0"/>
          <w:marBottom w:val="0"/>
          <w:divBdr>
            <w:top w:val="none" w:sz="0" w:space="0" w:color="auto"/>
            <w:left w:val="none" w:sz="0" w:space="0" w:color="auto"/>
            <w:bottom w:val="none" w:sz="0" w:space="0" w:color="auto"/>
            <w:right w:val="none" w:sz="0" w:space="0" w:color="auto"/>
          </w:divBdr>
        </w:div>
        <w:div w:id="1129741609">
          <w:marLeft w:val="0"/>
          <w:marRight w:val="0"/>
          <w:marTop w:val="0"/>
          <w:marBottom w:val="0"/>
          <w:divBdr>
            <w:top w:val="none" w:sz="0" w:space="0" w:color="auto"/>
            <w:left w:val="none" w:sz="0" w:space="0" w:color="auto"/>
            <w:bottom w:val="none" w:sz="0" w:space="0" w:color="auto"/>
            <w:right w:val="none" w:sz="0" w:space="0" w:color="auto"/>
          </w:divBdr>
        </w:div>
        <w:div w:id="1031568587">
          <w:marLeft w:val="0"/>
          <w:marRight w:val="0"/>
          <w:marTop w:val="0"/>
          <w:marBottom w:val="0"/>
          <w:divBdr>
            <w:top w:val="none" w:sz="0" w:space="0" w:color="auto"/>
            <w:left w:val="none" w:sz="0" w:space="0" w:color="auto"/>
            <w:bottom w:val="none" w:sz="0" w:space="0" w:color="auto"/>
            <w:right w:val="none" w:sz="0" w:space="0" w:color="auto"/>
          </w:divBdr>
        </w:div>
        <w:div w:id="378748685">
          <w:marLeft w:val="0"/>
          <w:marRight w:val="0"/>
          <w:marTop w:val="0"/>
          <w:marBottom w:val="0"/>
          <w:divBdr>
            <w:top w:val="none" w:sz="0" w:space="0" w:color="auto"/>
            <w:left w:val="none" w:sz="0" w:space="0" w:color="auto"/>
            <w:bottom w:val="none" w:sz="0" w:space="0" w:color="auto"/>
            <w:right w:val="none" w:sz="0" w:space="0" w:color="auto"/>
          </w:divBdr>
        </w:div>
        <w:div w:id="2100711106">
          <w:marLeft w:val="0"/>
          <w:marRight w:val="0"/>
          <w:marTop w:val="0"/>
          <w:marBottom w:val="0"/>
          <w:divBdr>
            <w:top w:val="none" w:sz="0" w:space="0" w:color="auto"/>
            <w:left w:val="none" w:sz="0" w:space="0" w:color="auto"/>
            <w:bottom w:val="none" w:sz="0" w:space="0" w:color="auto"/>
            <w:right w:val="none" w:sz="0" w:space="0" w:color="auto"/>
          </w:divBdr>
        </w:div>
        <w:div w:id="297416749">
          <w:marLeft w:val="0"/>
          <w:marRight w:val="0"/>
          <w:marTop w:val="0"/>
          <w:marBottom w:val="0"/>
          <w:divBdr>
            <w:top w:val="none" w:sz="0" w:space="0" w:color="auto"/>
            <w:left w:val="none" w:sz="0" w:space="0" w:color="auto"/>
            <w:bottom w:val="none" w:sz="0" w:space="0" w:color="auto"/>
            <w:right w:val="none" w:sz="0" w:space="0" w:color="auto"/>
          </w:divBdr>
        </w:div>
        <w:div w:id="909265547">
          <w:marLeft w:val="0"/>
          <w:marRight w:val="0"/>
          <w:marTop w:val="0"/>
          <w:marBottom w:val="0"/>
          <w:divBdr>
            <w:top w:val="none" w:sz="0" w:space="0" w:color="auto"/>
            <w:left w:val="none" w:sz="0" w:space="0" w:color="auto"/>
            <w:bottom w:val="none" w:sz="0" w:space="0" w:color="auto"/>
            <w:right w:val="none" w:sz="0" w:space="0" w:color="auto"/>
          </w:divBdr>
        </w:div>
        <w:div w:id="1510296438">
          <w:marLeft w:val="0"/>
          <w:marRight w:val="0"/>
          <w:marTop w:val="0"/>
          <w:marBottom w:val="0"/>
          <w:divBdr>
            <w:top w:val="none" w:sz="0" w:space="0" w:color="auto"/>
            <w:left w:val="none" w:sz="0" w:space="0" w:color="auto"/>
            <w:bottom w:val="none" w:sz="0" w:space="0" w:color="auto"/>
            <w:right w:val="none" w:sz="0" w:space="0" w:color="auto"/>
          </w:divBdr>
        </w:div>
        <w:div w:id="61341868">
          <w:marLeft w:val="0"/>
          <w:marRight w:val="0"/>
          <w:marTop w:val="0"/>
          <w:marBottom w:val="0"/>
          <w:divBdr>
            <w:top w:val="none" w:sz="0" w:space="0" w:color="auto"/>
            <w:left w:val="none" w:sz="0" w:space="0" w:color="auto"/>
            <w:bottom w:val="none" w:sz="0" w:space="0" w:color="auto"/>
            <w:right w:val="none" w:sz="0" w:space="0" w:color="auto"/>
          </w:divBdr>
        </w:div>
        <w:div w:id="1325738533">
          <w:marLeft w:val="0"/>
          <w:marRight w:val="0"/>
          <w:marTop w:val="0"/>
          <w:marBottom w:val="0"/>
          <w:divBdr>
            <w:top w:val="none" w:sz="0" w:space="0" w:color="auto"/>
            <w:left w:val="none" w:sz="0" w:space="0" w:color="auto"/>
            <w:bottom w:val="none" w:sz="0" w:space="0" w:color="auto"/>
            <w:right w:val="none" w:sz="0" w:space="0" w:color="auto"/>
          </w:divBdr>
        </w:div>
        <w:div w:id="1629778480">
          <w:marLeft w:val="0"/>
          <w:marRight w:val="0"/>
          <w:marTop w:val="0"/>
          <w:marBottom w:val="0"/>
          <w:divBdr>
            <w:top w:val="none" w:sz="0" w:space="0" w:color="auto"/>
            <w:left w:val="none" w:sz="0" w:space="0" w:color="auto"/>
            <w:bottom w:val="none" w:sz="0" w:space="0" w:color="auto"/>
            <w:right w:val="none" w:sz="0" w:space="0" w:color="auto"/>
          </w:divBdr>
        </w:div>
        <w:div w:id="1186939594">
          <w:marLeft w:val="0"/>
          <w:marRight w:val="0"/>
          <w:marTop w:val="0"/>
          <w:marBottom w:val="0"/>
          <w:divBdr>
            <w:top w:val="none" w:sz="0" w:space="0" w:color="auto"/>
            <w:left w:val="none" w:sz="0" w:space="0" w:color="auto"/>
            <w:bottom w:val="none" w:sz="0" w:space="0" w:color="auto"/>
            <w:right w:val="none" w:sz="0" w:space="0" w:color="auto"/>
          </w:divBdr>
        </w:div>
        <w:div w:id="1813407317">
          <w:marLeft w:val="0"/>
          <w:marRight w:val="0"/>
          <w:marTop w:val="0"/>
          <w:marBottom w:val="0"/>
          <w:divBdr>
            <w:top w:val="none" w:sz="0" w:space="0" w:color="auto"/>
            <w:left w:val="none" w:sz="0" w:space="0" w:color="auto"/>
            <w:bottom w:val="none" w:sz="0" w:space="0" w:color="auto"/>
            <w:right w:val="none" w:sz="0" w:space="0" w:color="auto"/>
          </w:divBdr>
        </w:div>
        <w:div w:id="1669939006">
          <w:marLeft w:val="0"/>
          <w:marRight w:val="0"/>
          <w:marTop w:val="0"/>
          <w:marBottom w:val="0"/>
          <w:divBdr>
            <w:top w:val="none" w:sz="0" w:space="0" w:color="auto"/>
            <w:left w:val="none" w:sz="0" w:space="0" w:color="auto"/>
            <w:bottom w:val="none" w:sz="0" w:space="0" w:color="auto"/>
            <w:right w:val="none" w:sz="0" w:space="0" w:color="auto"/>
          </w:divBdr>
        </w:div>
        <w:div w:id="1033699980">
          <w:marLeft w:val="0"/>
          <w:marRight w:val="0"/>
          <w:marTop w:val="0"/>
          <w:marBottom w:val="0"/>
          <w:divBdr>
            <w:top w:val="none" w:sz="0" w:space="0" w:color="auto"/>
            <w:left w:val="none" w:sz="0" w:space="0" w:color="auto"/>
            <w:bottom w:val="none" w:sz="0" w:space="0" w:color="auto"/>
            <w:right w:val="none" w:sz="0" w:space="0" w:color="auto"/>
          </w:divBdr>
        </w:div>
      </w:divsChild>
    </w:div>
    <w:div w:id="1298603845">
      <w:bodyDiv w:val="1"/>
      <w:marLeft w:val="0"/>
      <w:marRight w:val="0"/>
      <w:marTop w:val="0"/>
      <w:marBottom w:val="0"/>
      <w:divBdr>
        <w:top w:val="none" w:sz="0" w:space="0" w:color="auto"/>
        <w:left w:val="none" w:sz="0" w:space="0" w:color="auto"/>
        <w:bottom w:val="none" w:sz="0" w:space="0" w:color="auto"/>
        <w:right w:val="none" w:sz="0" w:space="0" w:color="auto"/>
      </w:divBdr>
      <w:divsChild>
        <w:div w:id="73476090">
          <w:marLeft w:val="0"/>
          <w:marRight w:val="0"/>
          <w:marTop w:val="0"/>
          <w:marBottom w:val="0"/>
          <w:divBdr>
            <w:top w:val="none" w:sz="0" w:space="0" w:color="auto"/>
            <w:left w:val="none" w:sz="0" w:space="0" w:color="auto"/>
            <w:bottom w:val="none" w:sz="0" w:space="0" w:color="auto"/>
            <w:right w:val="none" w:sz="0" w:space="0" w:color="auto"/>
          </w:divBdr>
        </w:div>
        <w:div w:id="1153915960">
          <w:marLeft w:val="0"/>
          <w:marRight w:val="0"/>
          <w:marTop w:val="0"/>
          <w:marBottom w:val="0"/>
          <w:divBdr>
            <w:top w:val="none" w:sz="0" w:space="0" w:color="auto"/>
            <w:left w:val="none" w:sz="0" w:space="0" w:color="auto"/>
            <w:bottom w:val="none" w:sz="0" w:space="0" w:color="auto"/>
            <w:right w:val="none" w:sz="0" w:space="0" w:color="auto"/>
          </w:divBdr>
        </w:div>
        <w:div w:id="7946340">
          <w:marLeft w:val="0"/>
          <w:marRight w:val="0"/>
          <w:marTop w:val="0"/>
          <w:marBottom w:val="0"/>
          <w:divBdr>
            <w:top w:val="none" w:sz="0" w:space="0" w:color="auto"/>
            <w:left w:val="none" w:sz="0" w:space="0" w:color="auto"/>
            <w:bottom w:val="none" w:sz="0" w:space="0" w:color="auto"/>
            <w:right w:val="none" w:sz="0" w:space="0" w:color="auto"/>
          </w:divBdr>
        </w:div>
      </w:divsChild>
    </w:div>
    <w:div w:id="1584028597">
      <w:bodyDiv w:val="1"/>
      <w:marLeft w:val="0"/>
      <w:marRight w:val="0"/>
      <w:marTop w:val="0"/>
      <w:marBottom w:val="0"/>
      <w:divBdr>
        <w:top w:val="none" w:sz="0" w:space="0" w:color="auto"/>
        <w:left w:val="none" w:sz="0" w:space="0" w:color="auto"/>
        <w:bottom w:val="none" w:sz="0" w:space="0" w:color="auto"/>
        <w:right w:val="none" w:sz="0" w:space="0" w:color="auto"/>
      </w:divBdr>
      <w:divsChild>
        <w:div w:id="1852648180">
          <w:marLeft w:val="0"/>
          <w:marRight w:val="0"/>
          <w:marTop w:val="0"/>
          <w:marBottom w:val="0"/>
          <w:divBdr>
            <w:top w:val="none" w:sz="0" w:space="0" w:color="auto"/>
            <w:left w:val="none" w:sz="0" w:space="0" w:color="auto"/>
            <w:bottom w:val="none" w:sz="0" w:space="0" w:color="auto"/>
            <w:right w:val="none" w:sz="0" w:space="0" w:color="auto"/>
          </w:divBdr>
        </w:div>
        <w:div w:id="1918978228">
          <w:marLeft w:val="0"/>
          <w:marRight w:val="0"/>
          <w:marTop w:val="0"/>
          <w:marBottom w:val="0"/>
          <w:divBdr>
            <w:top w:val="none" w:sz="0" w:space="0" w:color="auto"/>
            <w:left w:val="none" w:sz="0" w:space="0" w:color="auto"/>
            <w:bottom w:val="none" w:sz="0" w:space="0" w:color="auto"/>
            <w:right w:val="none" w:sz="0" w:space="0" w:color="auto"/>
          </w:divBdr>
        </w:div>
        <w:div w:id="879128834">
          <w:marLeft w:val="0"/>
          <w:marRight w:val="0"/>
          <w:marTop w:val="0"/>
          <w:marBottom w:val="0"/>
          <w:divBdr>
            <w:top w:val="none" w:sz="0" w:space="0" w:color="auto"/>
            <w:left w:val="none" w:sz="0" w:space="0" w:color="auto"/>
            <w:bottom w:val="none" w:sz="0" w:space="0" w:color="auto"/>
            <w:right w:val="none" w:sz="0" w:space="0" w:color="auto"/>
          </w:divBdr>
        </w:div>
        <w:div w:id="2021545222">
          <w:marLeft w:val="0"/>
          <w:marRight w:val="0"/>
          <w:marTop w:val="0"/>
          <w:marBottom w:val="0"/>
          <w:divBdr>
            <w:top w:val="none" w:sz="0" w:space="0" w:color="auto"/>
            <w:left w:val="none" w:sz="0" w:space="0" w:color="auto"/>
            <w:bottom w:val="none" w:sz="0" w:space="0" w:color="auto"/>
            <w:right w:val="none" w:sz="0" w:space="0" w:color="auto"/>
          </w:divBdr>
        </w:div>
        <w:div w:id="2003971005">
          <w:marLeft w:val="0"/>
          <w:marRight w:val="0"/>
          <w:marTop w:val="0"/>
          <w:marBottom w:val="0"/>
          <w:divBdr>
            <w:top w:val="none" w:sz="0" w:space="0" w:color="auto"/>
            <w:left w:val="none" w:sz="0" w:space="0" w:color="auto"/>
            <w:bottom w:val="none" w:sz="0" w:space="0" w:color="auto"/>
            <w:right w:val="none" w:sz="0" w:space="0" w:color="auto"/>
          </w:divBdr>
        </w:div>
        <w:div w:id="271521022">
          <w:marLeft w:val="0"/>
          <w:marRight w:val="0"/>
          <w:marTop w:val="0"/>
          <w:marBottom w:val="0"/>
          <w:divBdr>
            <w:top w:val="none" w:sz="0" w:space="0" w:color="auto"/>
            <w:left w:val="none" w:sz="0" w:space="0" w:color="auto"/>
            <w:bottom w:val="none" w:sz="0" w:space="0" w:color="auto"/>
            <w:right w:val="none" w:sz="0" w:space="0" w:color="auto"/>
          </w:divBdr>
        </w:div>
        <w:div w:id="1748116505">
          <w:marLeft w:val="0"/>
          <w:marRight w:val="0"/>
          <w:marTop w:val="0"/>
          <w:marBottom w:val="0"/>
          <w:divBdr>
            <w:top w:val="none" w:sz="0" w:space="0" w:color="auto"/>
            <w:left w:val="none" w:sz="0" w:space="0" w:color="auto"/>
            <w:bottom w:val="none" w:sz="0" w:space="0" w:color="auto"/>
            <w:right w:val="none" w:sz="0" w:space="0" w:color="auto"/>
          </w:divBdr>
        </w:div>
        <w:div w:id="1394154614">
          <w:marLeft w:val="0"/>
          <w:marRight w:val="0"/>
          <w:marTop w:val="0"/>
          <w:marBottom w:val="0"/>
          <w:divBdr>
            <w:top w:val="none" w:sz="0" w:space="0" w:color="auto"/>
            <w:left w:val="none" w:sz="0" w:space="0" w:color="auto"/>
            <w:bottom w:val="none" w:sz="0" w:space="0" w:color="auto"/>
            <w:right w:val="none" w:sz="0" w:space="0" w:color="auto"/>
          </w:divBdr>
        </w:div>
        <w:div w:id="1654529443">
          <w:marLeft w:val="0"/>
          <w:marRight w:val="0"/>
          <w:marTop w:val="0"/>
          <w:marBottom w:val="0"/>
          <w:divBdr>
            <w:top w:val="none" w:sz="0" w:space="0" w:color="auto"/>
            <w:left w:val="none" w:sz="0" w:space="0" w:color="auto"/>
            <w:bottom w:val="none" w:sz="0" w:space="0" w:color="auto"/>
            <w:right w:val="none" w:sz="0" w:space="0" w:color="auto"/>
          </w:divBdr>
        </w:div>
        <w:div w:id="2014216083">
          <w:marLeft w:val="0"/>
          <w:marRight w:val="0"/>
          <w:marTop w:val="0"/>
          <w:marBottom w:val="0"/>
          <w:divBdr>
            <w:top w:val="none" w:sz="0" w:space="0" w:color="auto"/>
            <w:left w:val="none" w:sz="0" w:space="0" w:color="auto"/>
            <w:bottom w:val="none" w:sz="0" w:space="0" w:color="auto"/>
            <w:right w:val="none" w:sz="0" w:space="0" w:color="auto"/>
          </w:divBdr>
        </w:div>
        <w:div w:id="1726634437">
          <w:marLeft w:val="0"/>
          <w:marRight w:val="0"/>
          <w:marTop w:val="0"/>
          <w:marBottom w:val="0"/>
          <w:divBdr>
            <w:top w:val="none" w:sz="0" w:space="0" w:color="auto"/>
            <w:left w:val="none" w:sz="0" w:space="0" w:color="auto"/>
            <w:bottom w:val="none" w:sz="0" w:space="0" w:color="auto"/>
            <w:right w:val="none" w:sz="0" w:space="0" w:color="auto"/>
          </w:divBdr>
        </w:div>
        <w:div w:id="1851333025">
          <w:marLeft w:val="0"/>
          <w:marRight w:val="0"/>
          <w:marTop w:val="0"/>
          <w:marBottom w:val="0"/>
          <w:divBdr>
            <w:top w:val="none" w:sz="0" w:space="0" w:color="auto"/>
            <w:left w:val="none" w:sz="0" w:space="0" w:color="auto"/>
            <w:bottom w:val="none" w:sz="0" w:space="0" w:color="auto"/>
            <w:right w:val="none" w:sz="0" w:space="0" w:color="auto"/>
          </w:divBdr>
        </w:div>
        <w:div w:id="1386292197">
          <w:marLeft w:val="0"/>
          <w:marRight w:val="0"/>
          <w:marTop w:val="0"/>
          <w:marBottom w:val="0"/>
          <w:divBdr>
            <w:top w:val="none" w:sz="0" w:space="0" w:color="auto"/>
            <w:left w:val="none" w:sz="0" w:space="0" w:color="auto"/>
            <w:bottom w:val="none" w:sz="0" w:space="0" w:color="auto"/>
            <w:right w:val="none" w:sz="0" w:space="0" w:color="auto"/>
          </w:divBdr>
        </w:div>
        <w:div w:id="648942639">
          <w:marLeft w:val="0"/>
          <w:marRight w:val="0"/>
          <w:marTop w:val="0"/>
          <w:marBottom w:val="0"/>
          <w:divBdr>
            <w:top w:val="none" w:sz="0" w:space="0" w:color="auto"/>
            <w:left w:val="none" w:sz="0" w:space="0" w:color="auto"/>
            <w:bottom w:val="none" w:sz="0" w:space="0" w:color="auto"/>
            <w:right w:val="none" w:sz="0" w:space="0" w:color="auto"/>
          </w:divBdr>
        </w:div>
        <w:div w:id="1562129917">
          <w:marLeft w:val="0"/>
          <w:marRight w:val="0"/>
          <w:marTop w:val="0"/>
          <w:marBottom w:val="0"/>
          <w:divBdr>
            <w:top w:val="none" w:sz="0" w:space="0" w:color="auto"/>
            <w:left w:val="none" w:sz="0" w:space="0" w:color="auto"/>
            <w:bottom w:val="none" w:sz="0" w:space="0" w:color="auto"/>
            <w:right w:val="none" w:sz="0" w:space="0" w:color="auto"/>
          </w:divBdr>
        </w:div>
        <w:div w:id="1141581352">
          <w:marLeft w:val="0"/>
          <w:marRight w:val="0"/>
          <w:marTop w:val="0"/>
          <w:marBottom w:val="0"/>
          <w:divBdr>
            <w:top w:val="none" w:sz="0" w:space="0" w:color="auto"/>
            <w:left w:val="none" w:sz="0" w:space="0" w:color="auto"/>
            <w:bottom w:val="none" w:sz="0" w:space="0" w:color="auto"/>
            <w:right w:val="none" w:sz="0" w:space="0" w:color="auto"/>
          </w:divBdr>
        </w:div>
        <w:div w:id="1330451982">
          <w:marLeft w:val="0"/>
          <w:marRight w:val="0"/>
          <w:marTop w:val="0"/>
          <w:marBottom w:val="0"/>
          <w:divBdr>
            <w:top w:val="none" w:sz="0" w:space="0" w:color="auto"/>
            <w:left w:val="none" w:sz="0" w:space="0" w:color="auto"/>
            <w:bottom w:val="none" w:sz="0" w:space="0" w:color="auto"/>
            <w:right w:val="none" w:sz="0" w:space="0" w:color="auto"/>
          </w:divBdr>
        </w:div>
        <w:div w:id="750351301">
          <w:marLeft w:val="0"/>
          <w:marRight w:val="0"/>
          <w:marTop w:val="0"/>
          <w:marBottom w:val="0"/>
          <w:divBdr>
            <w:top w:val="none" w:sz="0" w:space="0" w:color="auto"/>
            <w:left w:val="none" w:sz="0" w:space="0" w:color="auto"/>
            <w:bottom w:val="none" w:sz="0" w:space="0" w:color="auto"/>
            <w:right w:val="none" w:sz="0" w:space="0" w:color="auto"/>
          </w:divBdr>
        </w:div>
        <w:div w:id="1895777905">
          <w:marLeft w:val="0"/>
          <w:marRight w:val="0"/>
          <w:marTop w:val="0"/>
          <w:marBottom w:val="0"/>
          <w:divBdr>
            <w:top w:val="none" w:sz="0" w:space="0" w:color="auto"/>
            <w:left w:val="none" w:sz="0" w:space="0" w:color="auto"/>
            <w:bottom w:val="none" w:sz="0" w:space="0" w:color="auto"/>
            <w:right w:val="none" w:sz="0" w:space="0" w:color="auto"/>
          </w:divBdr>
        </w:div>
        <w:div w:id="2114740550">
          <w:marLeft w:val="0"/>
          <w:marRight w:val="0"/>
          <w:marTop w:val="0"/>
          <w:marBottom w:val="0"/>
          <w:divBdr>
            <w:top w:val="none" w:sz="0" w:space="0" w:color="auto"/>
            <w:left w:val="none" w:sz="0" w:space="0" w:color="auto"/>
            <w:bottom w:val="none" w:sz="0" w:space="0" w:color="auto"/>
            <w:right w:val="none" w:sz="0" w:space="0" w:color="auto"/>
          </w:divBdr>
        </w:div>
        <w:div w:id="1475677478">
          <w:marLeft w:val="0"/>
          <w:marRight w:val="0"/>
          <w:marTop w:val="0"/>
          <w:marBottom w:val="0"/>
          <w:divBdr>
            <w:top w:val="none" w:sz="0" w:space="0" w:color="auto"/>
            <w:left w:val="none" w:sz="0" w:space="0" w:color="auto"/>
            <w:bottom w:val="none" w:sz="0" w:space="0" w:color="auto"/>
            <w:right w:val="none" w:sz="0" w:space="0" w:color="auto"/>
          </w:divBdr>
        </w:div>
        <w:div w:id="1851792109">
          <w:marLeft w:val="0"/>
          <w:marRight w:val="0"/>
          <w:marTop w:val="0"/>
          <w:marBottom w:val="0"/>
          <w:divBdr>
            <w:top w:val="none" w:sz="0" w:space="0" w:color="auto"/>
            <w:left w:val="none" w:sz="0" w:space="0" w:color="auto"/>
            <w:bottom w:val="none" w:sz="0" w:space="0" w:color="auto"/>
            <w:right w:val="none" w:sz="0" w:space="0" w:color="auto"/>
          </w:divBdr>
        </w:div>
        <w:div w:id="330185991">
          <w:marLeft w:val="0"/>
          <w:marRight w:val="0"/>
          <w:marTop w:val="0"/>
          <w:marBottom w:val="0"/>
          <w:divBdr>
            <w:top w:val="none" w:sz="0" w:space="0" w:color="auto"/>
            <w:left w:val="none" w:sz="0" w:space="0" w:color="auto"/>
            <w:bottom w:val="none" w:sz="0" w:space="0" w:color="auto"/>
            <w:right w:val="none" w:sz="0" w:space="0" w:color="auto"/>
          </w:divBdr>
        </w:div>
        <w:div w:id="1595893715">
          <w:marLeft w:val="0"/>
          <w:marRight w:val="0"/>
          <w:marTop w:val="0"/>
          <w:marBottom w:val="0"/>
          <w:divBdr>
            <w:top w:val="none" w:sz="0" w:space="0" w:color="auto"/>
            <w:left w:val="none" w:sz="0" w:space="0" w:color="auto"/>
            <w:bottom w:val="none" w:sz="0" w:space="0" w:color="auto"/>
            <w:right w:val="none" w:sz="0" w:space="0" w:color="auto"/>
          </w:divBdr>
        </w:div>
        <w:div w:id="1094279798">
          <w:marLeft w:val="0"/>
          <w:marRight w:val="0"/>
          <w:marTop w:val="0"/>
          <w:marBottom w:val="0"/>
          <w:divBdr>
            <w:top w:val="none" w:sz="0" w:space="0" w:color="auto"/>
            <w:left w:val="none" w:sz="0" w:space="0" w:color="auto"/>
            <w:bottom w:val="none" w:sz="0" w:space="0" w:color="auto"/>
            <w:right w:val="none" w:sz="0" w:space="0" w:color="auto"/>
          </w:divBdr>
        </w:div>
        <w:div w:id="1801607322">
          <w:marLeft w:val="0"/>
          <w:marRight w:val="0"/>
          <w:marTop w:val="0"/>
          <w:marBottom w:val="0"/>
          <w:divBdr>
            <w:top w:val="none" w:sz="0" w:space="0" w:color="auto"/>
            <w:left w:val="none" w:sz="0" w:space="0" w:color="auto"/>
            <w:bottom w:val="none" w:sz="0" w:space="0" w:color="auto"/>
            <w:right w:val="none" w:sz="0" w:space="0" w:color="auto"/>
          </w:divBdr>
        </w:div>
        <w:div w:id="894586944">
          <w:marLeft w:val="0"/>
          <w:marRight w:val="0"/>
          <w:marTop w:val="0"/>
          <w:marBottom w:val="0"/>
          <w:divBdr>
            <w:top w:val="none" w:sz="0" w:space="0" w:color="auto"/>
            <w:left w:val="none" w:sz="0" w:space="0" w:color="auto"/>
            <w:bottom w:val="none" w:sz="0" w:space="0" w:color="auto"/>
            <w:right w:val="none" w:sz="0" w:space="0" w:color="auto"/>
          </w:divBdr>
        </w:div>
        <w:div w:id="1421176793">
          <w:marLeft w:val="0"/>
          <w:marRight w:val="0"/>
          <w:marTop w:val="0"/>
          <w:marBottom w:val="0"/>
          <w:divBdr>
            <w:top w:val="none" w:sz="0" w:space="0" w:color="auto"/>
            <w:left w:val="none" w:sz="0" w:space="0" w:color="auto"/>
            <w:bottom w:val="none" w:sz="0" w:space="0" w:color="auto"/>
            <w:right w:val="none" w:sz="0" w:space="0" w:color="auto"/>
          </w:divBdr>
        </w:div>
        <w:div w:id="2098791090">
          <w:marLeft w:val="0"/>
          <w:marRight w:val="0"/>
          <w:marTop w:val="0"/>
          <w:marBottom w:val="0"/>
          <w:divBdr>
            <w:top w:val="none" w:sz="0" w:space="0" w:color="auto"/>
            <w:left w:val="none" w:sz="0" w:space="0" w:color="auto"/>
            <w:bottom w:val="none" w:sz="0" w:space="0" w:color="auto"/>
            <w:right w:val="none" w:sz="0" w:space="0" w:color="auto"/>
          </w:divBdr>
        </w:div>
        <w:div w:id="2031835497">
          <w:marLeft w:val="0"/>
          <w:marRight w:val="0"/>
          <w:marTop w:val="0"/>
          <w:marBottom w:val="0"/>
          <w:divBdr>
            <w:top w:val="none" w:sz="0" w:space="0" w:color="auto"/>
            <w:left w:val="none" w:sz="0" w:space="0" w:color="auto"/>
            <w:bottom w:val="none" w:sz="0" w:space="0" w:color="auto"/>
            <w:right w:val="none" w:sz="0" w:space="0" w:color="auto"/>
          </w:divBdr>
        </w:div>
        <w:div w:id="1022895827">
          <w:marLeft w:val="0"/>
          <w:marRight w:val="0"/>
          <w:marTop w:val="0"/>
          <w:marBottom w:val="0"/>
          <w:divBdr>
            <w:top w:val="none" w:sz="0" w:space="0" w:color="auto"/>
            <w:left w:val="none" w:sz="0" w:space="0" w:color="auto"/>
            <w:bottom w:val="none" w:sz="0" w:space="0" w:color="auto"/>
            <w:right w:val="none" w:sz="0" w:space="0" w:color="auto"/>
          </w:divBdr>
        </w:div>
        <w:div w:id="105781039">
          <w:marLeft w:val="0"/>
          <w:marRight w:val="0"/>
          <w:marTop w:val="0"/>
          <w:marBottom w:val="0"/>
          <w:divBdr>
            <w:top w:val="none" w:sz="0" w:space="0" w:color="auto"/>
            <w:left w:val="none" w:sz="0" w:space="0" w:color="auto"/>
            <w:bottom w:val="none" w:sz="0" w:space="0" w:color="auto"/>
            <w:right w:val="none" w:sz="0" w:space="0" w:color="auto"/>
          </w:divBdr>
        </w:div>
        <w:div w:id="1959485571">
          <w:marLeft w:val="0"/>
          <w:marRight w:val="0"/>
          <w:marTop w:val="0"/>
          <w:marBottom w:val="0"/>
          <w:divBdr>
            <w:top w:val="none" w:sz="0" w:space="0" w:color="auto"/>
            <w:left w:val="none" w:sz="0" w:space="0" w:color="auto"/>
            <w:bottom w:val="none" w:sz="0" w:space="0" w:color="auto"/>
            <w:right w:val="none" w:sz="0" w:space="0" w:color="auto"/>
          </w:divBdr>
        </w:div>
        <w:div w:id="746534579">
          <w:marLeft w:val="0"/>
          <w:marRight w:val="0"/>
          <w:marTop w:val="0"/>
          <w:marBottom w:val="0"/>
          <w:divBdr>
            <w:top w:val="none" w:sz="0" w:space="0" w:color="auto"/>
            <w:left w:val="none" w:sz="0" w:space="0" w:color="auto"/>
            <w:bottom w:val="none" w:sz="0" w:space="0" w:color="auto"/>
            <w:right w:val="none" w:sz="0" w:space="0" w:color="auto"/>
          </w:divBdr>
        </w:div>
        <w:div w:id="35324974">
          <w:marLeft w:val="0"/>
          <w:marRight w:val="0"/>
          <w:marTop w:val="0"/>
          <w:marBottom w:val="0"/>
          <w:divBdr>
            <w:top w:val="none" w:sz="0" w:space="0" w:color="auto"/>
            <w:left w:val="none" w:sz="0" w:space="0" w:color="auto"/>
            <w:bottom w:val="none" w:sz="0" w:space="0" w:color="auto"/>
            <w:right w:val="none" w:sz="0" w:space="0" w:color="auto"/>
          </w:divBdr>
        </w:div>
        <w:div w:id="1452936604">
          <w:marLeft w:val="0"/>
          <w:marRight w:val="0"/>
          <w:marTop w:val="0"/>
          <w:marBottom w:val="0"/>
          <w:divBdr>
            <w:top w:val="none" w:sz="0" w:space="0" w:color="auto"/>
            <w:left w:val="none" w:sz="0" w:space="0" w:color="auto"/>
            <w:bottom w:val="none" w:sz="0" w:space="0" w:color="auto"/>
            <w:right w:val="none" w:sz="0" w:space="0" w:color="auto"/>
          </w:divBdr>
        </w:div>
        <w:div w:id="427894572">
          <w:marLeft w:val="0"/>
          <w:marRight w:val="0"/>
          <w:marTop w:val="0"/>
          <w:marBottom w:val="0"/>
          <w:divBdr>
            <w:top w:val="none" w:sz="0" w:space="0" w:color="auto"/>
            <w:left w:val="none" w:sz="0" w:space="0" w:color="auto"/>
            <w:bottom w:val="none" w:sz="0" w:space="0" w:color="auto"/>
            <w:right w:val="none" w:sz="0" w:space="0" w:color="auto"/>
          </w:divBdr>
        </w:div>
        <w:div w:id="1372922062">
          <w:marLeft w:val="0"/>
          <w:marRight w:val="0"/>
          <w:marTop w:val="0"/>
          <w:marBottom w:val="0"/>
          <w:divBdr>
            <w:top w:val="none" w:sz="0" w:space="0" w:color="auto"/>
            <w:left w:val="none" w:sz="0" w:space="0" w:color="auto"/>
            <w:bottom w:val="none" w:sz="0" w:space="0" w:color="auto"/>
            <w:right w:val="none" w:sz="0" w:space="0" w:color="auto"/>
          </w:divBdr>
        </w:div>
        <w:div w:id="566692558">
          <w:marLeft w:val="0"/>
          <w:marRight w:val="0"/>
          <w:marTop w:val="0"/>
          <w:marBottom w:val="0"/>
          <w:divBdr>
            <w:top w:val="none" w:sz="0" w:space="0" w:color="auto"/>
            <w:left w:val="none" w:sz="0" w:space="0" w:color="auto"/>
            <w:bottom w:val="none" w:sz="0" w:space="0" w:color="auto"/>
            <w:right w:val="none" w:sz="0" w:space="0" w:color="auto"/>
          </w:divBdr>
        </w:div>
        <w:div w:id="478695737">
          <w:marLeft w:val="0"/>
          <w:marRight w:val="0"/>
          <w:marTop w:val="0"/>
          <w:marBottom w:val="0"/>
          <w:divBdr>
            <w:top w:val="none" w:sz="0" w:space="0" w:color="auto"/>
            <w:left w:val="none" w:sz="0" w:space="0" w:color="auto"/>
            <w:bottom w:val="none" w:sz="0" w:space="0" w:color="auto"/>
            <w:right w:val="none" w:sz="0" w:space="0" w:color="auto"/>
          </w:divBdr>
        </w:div>
        <w:div w:id="388388108">
          <w:marLeft w:val="0"/>
          <w:marRight w:val="0"/>
          <w:marTop w:val="0"/>
          <w:marBottom w:val="0"/>
          <w:divBdr>
            <w:top w:val="none" w:sz="0" w:space="0" w:color="auto"/>
            <w:left w:val="none" w:sz="0" w:space="0" w:color="auto"/>
            <w:bottom w:val="none" w:sz="0" w:space="0" w:color="auto"/>
            <w:right w:val="none" w:sz="0" w:space="0" w:color="auto"/>
          </w:divBdr>
        </w:div>
        <w:div w:id="1495335303">
          <w:marLeft w:val="0"/>
          <w:marRight w:val="0"/>
          <w:marTop w:val="0"/>
          <w:marBottom w:val="0"/>
          <w:divBdr>
            <w:top w:val="none" w:sz="0" w:space="0" w:color="auto"/>
            <w:left w:val="none" w:sz="0" w:space="0" w:color="auto"/>
            <w:bottom w:val="none" w:sz="0" w:space="0" w:color="auto"/>
            <w:right w:val="none" w:sz="0" w:space="0" w:color="auto"/>
          </w:divBdr>
        </w:div>
        <w:div w:id="574824662">
          <w:marLeft w:val="0"/>
          <w:marRight w:val="0"/>
          <w:marTop w:val="0"/>
          <w:marBottom w:val="0"/>
          <w:divBdr>
            <w:top w:val="none" w:sz="0" w:space="0" w:color="auto"/>
            <w:left w:val="none" w:sz="0" w:space="0" w:color="auto"/>
            <w:bottom w:val="none" w:sz="0" w:space="0" w:color="auto"/>
            <w:right w:val="none" w:sz="0" w:space="0" w:color="auto"/>
          </w:divBdr>
        </w:div>
        <w:div w:id="1157654268">
          <w:marLeft w:val="0"/>
          <w:marRight w:val="0"/>
          <w:marTop w:val="0"/>
          <w:marBottom w:val="0"/>
          <w:divBdr>
            <w:top w:val="none" w:sz="0" w:space="0" w:color="auto"/>
            <w:left w:val="none" w:sz="0" w:space="0" w:color="auto"/>
            <w:bottom w:val="none" w:sz="0" w:space="0" w:color="auto"/>
            <w:right w:val="none" w:sz="0" w:space="0" w:color="auto"/>
          </w:divBdr>
        </w:div>
        <w:div w:id="163281424">
          <w:marLeft w:val="0"/>
          <w:marRight w:val="0"/>
          <w:marTop w:val="0"/>
          <w:marBottom w:val="0"/>
          <w:divBdr>
            <w:top w:val="none" w:sz="0" w:space="0" w:color="auto"/>
            <w:left w:val="none" w:sz="0" w:space="0" w:color="auto"/>
            <w:bottom w:val="none" w:sz="0" w:space="0" w:color="auto"/>
            <w:right w:val="none" w:sz="0" w:space="0" w:color="auto"/>
          </w:divBdr>
        </w:div>
        <w:div w:id="1622766214">
          <w:marLeft w:val="0"/>
          <w:marRight w:val="0"/>
          <w:marTop w:val="0"/>
          <w:marBottom w:val="0"/>
          <w:divBdr>
            <w:top w:val="none" w:sz="0" w:space="0" w:color="auto"/>
            <w:left w:val="none" w:sz="0" w:space="0" w:color="auto"/>
            <w:bottom w:val="none" w:sz="0" w:space="0" w:color="auto"/>
            <w:right w:val="none" w:sz="0" w:space="0" w:color="auto"/>
          </w:divBdr>
        </w:div>
        <w:div w:id="981927349">
          <w:marLeft w:val="0"/>
          <w:marRight w:val="0"/>
          <w:marTop w:val="0"/>
          <w:marBottom w:val="0"/>
          <w:divBdr>
            <w:top w:val="none" w:sz="0" w:space="0" w:color="auto"/>
            <w:left w:val="none" w:sz="0" w:space="0" w:color="auto"/>
            <w:bottom w:val="none" w:sz="0" w:space="0" w:color="auto"/>
            <w:right w:val="none" w:sz="0" w:space="0" w:color="auto"/>
          </w:divBdr>
        </w:div>
        <w:div w:id="1991205941">
          <w:marLeft w:val="0"/>
          <w:marRight w:val="0"/>
          <w:marTop w:val="0"/>
          <w:marBottom w:val="0"/>
          <w:divBdr>
            <w:top w:val="none" w:sz="0" w:space="0" w:color="auto"/>
            <w:left w:val="none" w:sz="0" w:space="0" w:color="auto"/>
            <w:bottom w:val="none" w:sz="0" w:space="0" w:color="auto"/>
            <w:right w:val="none" w:sz="0" w:space="0" w:color="auto"/>
          </w:divBdr>
        </w:div>
        <w:div w:id="1592423250">
          <w:marLeft w:val="0"/>
          <w:marRight w:val="0"/>
          <w:marTop w:val="0"/>
          <w:marBottom w:val="0"/>
          <w:divBdr>
            <w:top w:val="none" w:sz="0" w:space="0" w:color="auto"/>
            <w:left w:val="none" w:sz="0" w:space="0" w:color="auto"/>
            <w:bottom w:val="none" w:sz="0" w:space="0" w:color="auto"/>
            <w:right w:val="none" w:sz="0" w:space="0" w:color="auto"/>
          </w:divBdr>
        </w:div>
        <w:div w:id="941911691">
          <w:marLeft w:val="0"/>
          <w:marRight w:val="0"/>
          <w:marTop w:val="0"/>
          <w:marBottom w:val="0"/>
          <w:divBdr>
            <w:top w:val="none" w:sz="0" w:space="0" w:color="auto"/>
            <w:left w:val="none" w:sz="0" w:space="0" w:color="auto"/>
            <w:bottom w:val="none" w:sz="0" w:space="0" w:color="auto"/>
            <w:right w:val="none" w:sz="0" w:space="0" w:color="auto"/>
          </w:divBdr>
        </w:div>
        <w:div w:id="1668552826">
          <w:marLeft w:val="0"/>
          <w:marRight w:val="0"/>
          <w:marTop w:val="0"/>
          <w:marBottom w:val="0"/>
          <w:divBdr>
            <w:top w:val="none" w:sz="0" w:space="0" w:color="auto"/>
            <w:left w:val="none" w:sz="0" w:space="0" w:color="auto"/>
            <w:bottom w:val="none" w:sz="0" w:space="0" w:color="auto"/>
            <w:right w:val="none" w:sz="0" w:space="0" w:color="auto"/>
          </w:divBdr>
        </w:div>
        <w:div w:id="291522895">
          <w:marLeft w:val="0"/>
          <w:marRight w:val="0"/>
          <w:marTop w:val="0"/>
          <w:marBottom w:val="0"/>
          <w:divBdr>
            <w:top w:val="none" w:sz="0" w:space="0" w:color="auto"/>
            <w:left w:val="none" w:sz="0" w:space="0" w:color="auto"/>
            <w:bottom w:val="none" w:sz="0" w:space="0" w:color="auto"/>
            <w:right w:val="none" w:sz="0" w:space="0" w:color="auto"/>
          </w:divBdr>
        </w:div>
        <w:div w:id="2116366126">
          <w:marLeft w:val="0"/>
          <w:marRight w:val="0"/>
          <w:marTop w:val="0"/>
          <w:marBottom w:val="0"/>
          <w:divBdr>
            <w:top w:val="none" w:sz="0" w:space="0" w:color="auto"/>
            <w:left w:val="none" w:sz="0" w:space="0" w:color="auto"/>
            <w:bottom w:val="none" w:sz="0" w:space="0" w:color="auto"/>
            <w:right w:val="none" w:sz="0" w:space="0" w:color="auto"/>
          </w:divBdr>
        </w:div>
        <w:div w:id="429551284">
          <w:marLeft w:val="0"/>
          <w:marRight w:val="0"/>
          <w:marTop w:val="0"/>
          <w:marBottom w:val="0"/>
          <w:divBdr>
            <w:top w:val="none" w:sz="0" w:space="0" w:color="auto"/>
            <w:left w:val="none" w:sz="0" w:space="0" w:color="auto"/>
            <w:bottom w:val="none" w:sz="0" w:space="0" w:color="auto"/>
            <w:right w:val="none" w:sz="0" w:space="0" w:color="auto"/>
          </w:divBdr>
        </w:div>
        <w:div w:id="158232139">
          <w:marLeft w:val="0"/>
          <w:marRight w:val="0"/>
          <w:marTop w:val="0"/>
          <w:marBottom w:val="0"/>
          <w:divBdr>
            <w:top w:val="none" w:sz="0" w:space="0" w:color="auto"/>
            <w:left w:val="none" w:sz="0" w:space="0" w:color="auto"/>
            <w:bottom w:val="none" w:sz="0" w:space="0" w:color="auto"/>
            <w:right w:val="none" w:sz="0" w:space="0" w:color="auto"/>
          </w:divBdr>
        </w:div>
        <w:div w:id="1360819906">
          <w:marLeft w:val="0"/>
          <w:marRight w:val="0"/>
          <w:marTop w:val="0"/>
          <w:marBottom w:val="0"/>
          <w:divBdr>
            <w:top w:val="none" w:sz="0" w:space="0" w:color="auto"/>
            <w:left w:val="none" w:sz="0" w:space="0" w:color="auto"/>
            <w:bottom w:val="none" w:sz="0" w:space="0" w:color="auto"/>
            <w:right w:val="none" w:sz="0" w:space="0" w:color="auto"/>
          </w:divBdr>
        </w:div>
        <w:div w:id="545870557">
          <w:marLeft w:val="0"/>
          <w:marRight w:val="0"/>
          <w:marTop w:val="0"/>
          <w:marBottom w:val="0"/>
          <w:divBdr>
            <w:top w:val="none" w:sz="0" w:space="0" w:color="auto"/>
            <w:left w:val="none" w:sz="0" w:space="0" w:color="auto"/>
            <w:bottom w:val="none" w:sz="0" w:space="0" w:color="auto"/>
            <w:right w:val="none" w:sz="0" w:space="0" w:color="auto"/>
          </w:divBdr>
        </w:div>
        <w:div w:id="450979574">
          <w:marLeft w:val="0"/>
          <w:marRight w:val="0"/>
          <w:marTop w:val="0"/>
          <w:marBottom w:val="0"/>
          <w:divBdr>
            <w:top w:val="none" w:sz="0" w:space="0" w:color="auto"/>
            <w:left w:val="none" w:sz="0" w:space="0" w:color="auto"/>
            <w:bottom w:val="none" w:sz="0" w:space="0" w:color="auto"/>
            <w:right w:val="none" w:sz="0" w:space="0" w:color="auto"/>
          </w:divBdr>
        </w:div>
        <w:div w:id="189219612">
          <w:marLeft w:val="0"/>
          <w:marRight w:val="0"/>
          <w:marTop w:val="0"/>
          <w:marBottom w:val="0"/>
          <w:divBdr>
            <w:top w:val="none" w:sz="0" w:space="0" w:color="auto"/>
            <w:left w:val="none" w:sz="0" w:space="0" w:color="auto"/>
            <w:bottom w:val="none" w:sz="0" w:space="0" w:color="auto"/>
            <w:right w:val="none" w:sz="0" w:space="0" w:color="auto"/>
          </w:divBdr>
        </w:div>
        <w:div w:id="358514152">
          <w:marLeft w:val="0"/>
          <w:marRight w:val="0"/>
          <w:marTop w:val="0"/>
          <w:marBottom w:val="0"/>
          <w:divBdr>
            <w:top w:val="none" w:sz="0" w:space="0" w:color="auto"/>
            <w:left w:val="none" w:sz="0" w:space="0" w:color="auto"/>
            <w:bottom w:val="none" w:sz="0" w:space="0" w:color="auto"/>
            <w:right w:val="none" w:sz="0" w:space="0" w:color="auto"/>
          </w:divBdr>
        </w:div>
        <w:div w:id="1684284050">
          <w:marLeft w:val="0"/>
          <w:marRight w:val="0"/>
          <w:marTop w:val="0"/>
          <w:marBottom w:val="0"/>
          <w:divBdr>
            <w:top w:val="none" w:sz="0" w:space="0" w:color="auto"/>
            <w:left w:val="none" w:sz="0" w:space="0" w:color="auto"/>
            <w:bottom w:val="none" w:sz="0" w:space="0" w:color="auto"/>
            <w:right w:val="none" w:sz="0" w:space="0" w:color="auto"/>
          </w:divBdr>
        </w:div>
        <w:div w:id="1560366120">
          <w:marLeft w:val="0"/>
          <w:marRight w:val="0"/>
          <w:marTop w:val="0"/>
          <w:marBottom w:val="0"/>
          <w:divBdr>
            <w:top w:val="none" w:sz="0" w:space="0" w:color="auto"/>
            <w:left w:val="none" w:sz="0" w:space="0" w:color="auto"/>
            <w:bottom w:val="none" w:sz="0" w:space="0" w:color="auto"/>
            <w:right w:val="none" w:sz="0" w:space="0" w:color="auto"/>
          </w:divBdr>
        </w:div>
        <w:div w:id="1071587000">
          <w:marLeft w:val="0"/>
          <w:marRight w:val="0"/>
          <w:marTop w:val="0"/>
          <w:marBottom w:val="0"/>
          <w:divBdr>
            <w:top w:val="none" w:sz="0" w:space="0" w:color="auto"/>
            <w:left w:val="none" w:sz="0" w:space="0" w:color="auto"/>
            <w:bottom w:val="none" w:sz="0" w:space="0" w:color="auto"/>
            <w:right w:val="none" w:sz="0" w:space="0" w:color="auto"/>
          </w:divBdr>
        </w:div>
        <w:div w:id="2032141257">
          <w:marLeft w:val="0"/>
          <w:marRight w:val="0"/>
          <w:marTop w:val="0"/>
          <w:marBottom w:val="0"/>
          <w:divBdr>
            <w:top w:val="none" w:sz="0" w:space="0" w:color="auto"/>
            <w:left w:val="none" w:sz="0" w:space="0" w:color="auto"/>
            <w:bottom w:val="none" w:sz="0" w:space="0" w:color="auto"/>
            <w:right w:val="none" w:sz="0" w:space="0" w:color="auto"/>
          </w:divBdr>
        </w:div>
        <w:div w:id="831946671">
          <w:marLeft w:val="0"/>
          <w:marRight w:val="0"/>
          <w:marTop w:val="0"/>
          <w:marBottom w:val="0"/>
          <w:divBdr>
            <w:top w:val="none" w:sz="0" w:space="0" w:color="auto"/>
            <w:left w:val="none" w:sz="0" w:space="0" w:color="auto"/>
            <w:bottom w:val="none" w:sz="0" w:space="0" w:color="auto"/>
            <w:right w:val="none" w:sz="0" w:space="0" w:color="auto"/>
          </w:divBdr>
        </w:div>
        <w:div w:id="228856003">
          <w:marLeft w:val="0"/>
          <w:marRight w:val="0"/>
          <w:marTop w:val="0"/>
          <w:marBottom w:val="0"/>
          <w:divBdr>
            <w:top w:val="none" w:sz="0" w:space="0" w:color="auto"/>
            <w:left w:val="none" w:sz="0" w:space="0" w:color="auto"/>
            <w:bottom w:val="none" w:sz="0" w:space="0" w:color="auto"/>
            <w:right w:val="none" w:sz="0" w:space="0" w:color="auto"/>
          </w:divBdr>
        </w:div>
        <w:div w:id="314455846">
          <w:marLeft w:val="0"/>
          <w:marRight w:val="0"/>
          <w:marTop w:val="0"/>
          <w:marBottom w:val="0"/>
          <w:divBdr>
            <w:top w:val="none" w:sz="0" w:space="0" w:color="auto"/>
            <w:left w:val="none" w:sz="0" w:space="0" w:color="auto"/>
            <w:bottom w:val="none" w:sz="0" w:space="0" w:color="auto"/>
            <w:right w:val="none" w:sz="0" w:space="0" w:color="auto"/>
          </w:divBdr>
        </w:div>
        <w:div w:id="1352991697">
          <w:marLeft w:val="0"/>
          <w:marRight w:val="0"/>
          <w:marTop w:val="0"/>
          <w:marBottom w:val="0"/>
          <w:divBdr>
            <w:top w:val="none" w:sz="0" w:space="0" w:color="auto"/>
            <w:left w:val="none" w:sz="0" w:space="0" w:color="auto"/>
            <w:bottom w:val="none" w:sz="0" w:space="0" w:color="auto"/>
            <w:right w:val="none" w:sz="0" w:space="0" w:color="auto"/>
          </w:divBdr>
        </w:div>
        <w:div w:id="1642491634">
          <w:marLeft w:val="0"/>
          <w:marRight w:val="0"/>
          <w:marTop w:val="0"/>
          <w:marBottom w:val="0"/>
          <w:divBdr>
            <w:top w:val="none" w:sz="0" w:space="0" w:color="auto"/>
            <w:left w:val="none" w:sz="0" w:space="0" w:color="auto"/>
            <w:bottom w:val="none" w:sz="0" w:space="0" w:color="auto"/>
            <w:right w:val="none" w:sz="0" w:space="0" w:color="auto"/>
          </w:divBdr>
        </w:div>
        <w:div w:id="1368143598">
          <w:marLeft w:val="0"/>
          <w:marRight w:val="0"/>
          <w:marTop w:val="0"/>
          <w:marBottom w:val="0"/>
          <w:divBdr>
            <w:top w:val="none" w:sz="0" w:space="0" w:color="auto"/>
            <w:left w:val="none" w:sz="0" w:space="0" w:color="auto"/>
            <w:bottom w:val="none" w:sz="0" w:space="0" w:color="auto"/>
            <w:right w:val="none" w:sz="0" w:space="0" w:color="auto"/>
          </w:divBdr>
        </w:div>
        <w:div w:id="1922569065">
          <w:marLeft w:val="0"/>
          <w:marRight w:val="0"/>
          <w:marTop w:val="0"/>
          <w:marBottom w:val="0"/>
          <w:divBdr>
            <w:top w:val="none" w:sz="0" w:space="0" w:color="auto"/>
            <w:left w:val="none" w:sz="0" w:space="0" w:color="auto"/>
            <w:bottom w:val="none" w:sz="0" w:space="0" w:color="auto"/>
            <w:right w:val="none" w:sz="0" w:space="0" w:color="auto"/>
          </w:divBdr>
        </w:div>
        <w:div w:id="1023702046">
          <w:marLeft w:val="0"/>
          <w:marRight w:val="0"/>
          <w:marTop w:val="0"/>
          <w:marBottom w:val="0"/>
          <w:divBdr>
            <w:top w:val="none" w:sz="0" w:space="0" w:color="auto"/>
            <w:left w:val="none" w:sz="0" w:space="0" w:color="auto"/>
            <w:bottom w:val="none" w:sz="0" w:space="0" w:color="auto"/>
            <w:right w:val="none" w:sz="0" w:space="0" w:color="auto"/>
          </w:divBdr>
        </w:div>
        <w:div w:id="1101140847">
          <w:marLeft w:val="0"/>
          <w:marRight w:val="0"/>
          <w:marTop w:val="0"/>
          <w:marBottom w:val="0"/>
          <w:divBdr>
            <w:top w:val="none" w:sz="0" w:space="0" w:color="auto"/>
            <w:left w:val="none" w:sz="0" w:space="0" w:color="auto"/>
            <w:bottom w:val="none" w:sz="0" w:space="0" w:color="auto"/>
            <w:right w:val="none" w:sz="0" w:space="0" w:color="auto"/>
          </w:divBdr>
        </w:div>
        <w:div w:id="659045465">
          <w:marLeft w:val="0"/>
          <w:marRight w:val="0"/>
          <w:marTop w:val="0"/>
          <w:marBottom w:val="0"/>
          <w:divBdr>
            <w:top w:val="none" w:sz="0" w:space="0" w:color="auto"/>
            <w:left w:val="none" w:sz="0" w:space="0" w:color="auto"/>
            <w:bottom w:val="none" w:sz="0" w:space="0" w:color="auto"/>
            <w:right w:val="none" w:sz="0" w:space="0" w:color="auto"/>
          </w:divBdr>
        </w:div>
        <w:div w:id="779761546">
          <w:marLeft w:val="0"/>
          <w:marRight w:val="0"/>
          <w:marTop w:val="0"/>
          <w:marBottom w:val="0"/>
          <w:divBdr>
            <w:top w:val="none" w:sz="0" w:space="0" w:color="auto"/>
            <w:left w:val="none" w:sz="0" w:space="0" w:color="auto"/>
            <w:bottom w:val="none" w:sz="0" w:space="0" w:color="auto"/>
            <w:right w:val="none" w:sz="0" w:space="0" w:color="auto"/>
          </w:divBdr>
        </w:div>
        <w:div w:id="840656514">
          <w:marLeft w:val="0"/>
          <w:marRight w:val="0"/>
          <w:marTop w:val="0"/>
          <w:marBottom w:val="0"/>
          <w:divBdr>
            <w:top w:val="none" w:sz="0" w:space="0" w:color="auto"/>
            <w:left w:val="none" w:sz="0" w:space="0" w:color="auto"/>
            <w:bottom w:val="none" w:sz="0" w:space="0" w:color="auto"/>
            <w:right w:val="none" w:sz="0" w:space="0" w:color="auto"/>
          </w:divBdr>
        </w:div>
        <w:div w:id="718164742">
          <w:marLeft w:val="0"/>
          <w:marRight w:val="0"/>
          <w:marTop w:val="0"/>
          <w:marBottom w:val="0"/>
          <w:divBdr>
            <w:top w:val="none" w:sz="0" w:space="0" w:color="auto"/>
            <w:left w:val="none" w:sz="0" w:space="0" w:color="auto"/>
            <w:bottom w:val="none" w:sz="0" w:space="0" w:color="auto"/>
            <w:right w:val="none" w:sz="0" w:space="0" w:color="auto"/>
          </w:divBdr>
        </w:div>
        <w:div w:id="551885450">
          <w:marLeft w:val="0"/>
          <w:marRight w:val="0"/>
          <w:marTop w:val="0"/>
          <w:marBottom w:val="0"/>
          <w:divBdr>
            <w:top w:val="none" w:sz="0" w:space="0" w:color="auto"/>
            <w:left w:val="none" w:sz="0" w:space="0" w:color="auto"/>
            <w:bottom w:val="none" w:sz="0" w:space="0" w:color="auto"/>
            <w:right w:val="none" w:sz="0" w:space="0" w:color="auto"/>
          </w:divBdr>
        </w:div>
        <w:div w:id="680083523">
          <w:marLeft w:val="0"/>
          <w:marRight w:val="0"/>
          <w:marTop w:val="0"/>
          <w:marBottom w:val="0"/>
          <w:divBdr>
            <w:top w:val="none" w:sz="0" w:space="0" w:color="auto"/>
            <w:left w:val="none" w:sz="0" w:space="0" w:color="auto"/>
            <w:bottom w:val="none" w:sz="0" w:space="0" w:color="auto"/>
            <w:right w:val="none" w:sz="0" w:space="0" w:color="auto"/>
          </w:divBdr>
        </w:div>
        <w:div w:id="1974368210">
          <w:marLeft w:val="0"/>
          <w:marRight w:val="0"/>
          <w:marTop w:val="0"/>
          <w:marBottom w:val="0"/>
          <w:divBdr>
            <w:top w:val="none" w:sz="0" w:space="0" w:color="auto"/>
            <w:left w:val="none" w:sz="0" w:space="0" w:color="auto"/>
            <w:bottom w:val="none" w:sz="0" w:space="0" w:color="auto"/>
            <w:right w:val="none" w:sz="0" w:space="0" w:color="auto"/>
          </w:divBdr>
        </w:div>
        <w:div w:id="1682969323">
          <w:marLeft w:val="0"/>
          <w:marRight w:val="0"/>
          <w:marTop w:val="0"/>
          <w:marBottom w:val="0"/>
          <w:divBdr>
            <w:top w:val="none" w:sz="0" w:space="0" w:color="auto"/>
            <w:left w:val="none" w:sz="0" w:space="0" w:color="auto"/>
            <w:bottom w:val="none" w:sz="0" w:space="0" w:color="auto"/>
            <w:right w:val="none" w:sz="0" w:space="0" w:color="auto"/>
          </w:divBdr>
        </w:div>
        <w:div w:id="1160316306">
          <w:marLeft w:val="0"/>
          <w:marRight w:val="0"/>
          <w:marTop w:val="0"/>
          <w:marBottom w:val="0"/>
          <w:divBdr>
            <w:top w:val="none" w:sz="0" w:space="0" w:color="auto"/>
            <w:left w:val="none" w:sz="0" w:space="0" w:color="auto"/>
            <w:bottom w:val="none" w:sz="0" w:space="0" w:color="auto"/>
            <w:right w:val="none" w:sz="0" w:space="0" w:color="auto"/>
          </w:divBdr>
        </w:div>
        <w:div w:id="1243367347">
          <w:marLeft w:val="0"/>
          <w:marRight w:val="0"/>
          <w:marTop w:val="0"/>
          <w:marBottom w:val="0"/>
          <w:divBdr>
            <w:top w:val="none" w:sz="0" w:space="0" w:color="auto"/>
            <w:left w:val="none" w:sz="0" w:space="0" w:color="auto"/>
            <w:bottom w:val="none" w:sz="0" w:space="0" w:color="auto"/>
            <w:right w:val="none" w:sz="0" w:space="0" w:color="auto"/>
          </w:divBdr>
        </w:div>
        <w:div w:id="681586941">
          <w:marLeft w:val="0"/>
          <w:marRight w:val="0"/>
          <w:marTop w:val="0"/>
          <w:marBottom w:val="0"/>
          <w:divBdr>
            <w:top w:val="none" w:sz="0" w:space="0" w:color="auto"/>
            <w:left w:val="none" w:sz="0" w:space="0" w:color="auto"/>
            <w:bottom w:val="none" w:sz="0" w:space="0" w:color="auto"/>
            <w:right w:val="none" w:sz="0" w:space="0" w:color="auto"/>
          </w:divBdr>
        </w:div>
        <w:div w:id="1633246775">
          <w:marLeft w:val="0"/>
          <w:marRight w:val="0"/>
          <w:marTop w:val="0"/>
          <w:marBottom w:val="0"/>
          <w:divBdr>
            <w:top w:val="none" w:sz="0" w:space="0" w:color="auto"/>
            <w:left w:val="none" w:sz="0" w:space="0" w:color="auto"/>
            <w:bottom w:val="none" w:sz="0" w:space="0" w:color="auto"/>
            <w:right w:val="none" w:sz="0" w:space="0" w:color="auto"/>
          </w:divBdr>
        </w:div>
        <w:div w:id="182138283">
          <w:marLeft w:val="0"/>
          <w:marRight w:val="0"/>
          <w:marTop w:val="0"/>
          <w:marBottom w:val="0"/>
          <w:divBdr>
            <w:top w:val="none" w:sz="0" w:space="0" w:color="auto"/>
            <w:left w:val="none" w:sz="0" w:space="0" w:color="auto"/>
            <w:bottom w:val="none" w:sz="0" w:space="0" w:color="auto"/>
            <w:right w:val="none" w:sz="0" w:space="0" w:color="auto"/>
          </w:divBdr>
        </w:div>
        <w:div w:id="1853300713">
          <w:marLeft w:val="0"/>
          <w:marRight w:val="0"/>
          <w:marTop w:val="0"/>
          <w:marBottom w:val="0"/>
          <w:divBdr>
            <w:top w:val="none" w:sz="0" w:space="0" w:color="auto"/>
            <w:left w:val="none" w:sz="0" w:space="0" w:color="auto"/>
            <w:bottom w:val="none" w:sz="0" w:space="0" w:color="auto"/>
            <w:right w:val="none" w:sz="0" w:space="0" w:color="auto"/>
          </w:divBdr>
        </w:div>
        <w:div w:id="1002509888">
          <w:marLeft w:val="0"/>
          <w:marRight w:val="0"/>
          <w:marTop w:val="0"/>
          <w:marBottom w:val="0"/>
          <w:divBdr>
            <w:top w:val="none" w:sz="0" w:space="0" w:color="auto"/>
            <w:left w:val="none" w:sz="0" w:space="0" w:color="auto"/>
            <w:bottom w:val="none" w:sz="0" w:space="0" w:color="auto"/>
            <w:right w:val="none" w:sz="0" w:space="0" w:color="auto"/>
          </w:divBdr>
        </w:div>
        <w:div w:id="901529276">
          <w:marLeft w:val="0"/>
          <w:marRight w:val="0"/>
          <w:marTop w:val="0"/>
          <w:marBottom w:val="0"/>
          <w:divBdr>
            <w:top w:val="none" w:sz="0" w:space="0" w:color="auto"/>
            <w:left w:val="none" w:sz="0" w:space="0" w:color="auto"/>
            <w:bottom w:val="none" w:sz="0" w:space="0" w:color="auto"/>
            <w:right w:val="none" w:sz="0" w:space="0" w:color="auto"/>
          </w:divBdr>
        </w:div>
        <w:div w:id="1173107109">
          <w:marLeft w:val="0"/>
          <w:marRight w:val="0"/>
          <w:marTop w:val="0"/>
          <w:marBottom w:val="0"/>
          <w:divBdr>
            <w:top w:val="none" w:sz="0" w:space="0" w:color="auto"/>
            <w:left w:val="none" w:sz="0" w:space="0" w:color="auto"/>
            <w:bottom w:val="none" w:sz="0" w:space="0" w:color="auto"/>
            <w:right w:val="none" w:sz="0" w:space="0" w:color="auto"/>
          </w:divBdr>
        </w:div>
        <w:div w:id="690379883">
          <w:marLeft w:val="0"/>
          <w:marRight w:val="0"/>
          <w:marTop w:val="0"/>
          <w:marBottom w:val="0"/>
          <w:divBdr>
            <w:top w:val="none" w:sz="0" w:space="0" w:color="auto"/>
            <w:left w:val="none" w:sz="0" w:space="0" w:color="auto"/>
            <w:bottom w:val="none" w:sz="0" w:space="0" w:color="auto"/>
            <w:right w:val="none" w:sz="0" w:space="0" w:color="auto"/>
          </w:divBdr>
        </w:div>
        <w:div w:id="701170668">
          <w:marLeft w:val="0"/>
          <w:marRight w:val="0"/>
          <w:marTop w:val="0"/>
          <w:marBottom w:val="0"/>
          <w:divBdr>
            <w:top w:val="none" w:sz="0" w:space="0" w:color="auto"/>
            <w:left w:val="none" w:sz="0" w:space="0" w:color="auto"/>
            <w:bottom w:val="none" w:sz="0" w:space="0" w:color="auto"/>
            <w:right w:val="none" w:sz="0" w:space="0" w:color="auto"/>
          </w:divBdr>
        </w:div>
        <w:div w:id="271590664">
          <w:marLeft w:val="0"/>
          <w:marRight w:val="0"/>
          <w:marTop w:val="0"/>
          <w:marBottom w:val="0"/>
          <w:divBdr>
            <w:top w:val="none" w:sz="0" w:space="0" w:color="auto"/>
            <w:left w:val="none" w:sz="0" w:space="0" w:color="auto"/>
            <w:bottom w:val="none" w:sz="0" w:space="0" w:color="auto"/>
            <w:right w:val="none" w:sz="0" w:space="0" w:color="auto"/>
          </w:divBdr>
        </w:div>
        <w:div w:id="1024673287">
          <w:marLeft w:val="0"/>
          <w:marRight w:val="0"/>
          <w:marTop w:val="0"/>
          <w:marBottom w:val="0"/>
          <w:divBdr>
            <w:top w:val="none" w:sz="0" w:space="0" w:color="auto"/>
            <w:left w:val="none" w:sz="0" w:space="0" w:color="auto"/>
            <w:bottom w:val="none" w:sz="0" w:space="0" w:color="auto"/>
            <w:right w:val="none" w:sz="0" w:space="0" w:color="auto"/>
          </w:divBdr>
        </w:div>
        <w:div w:id="326638115">
          <w:marLeft w:val="0"/>
          <w:marRight w:val="0"/>
          <w:marTop w:val="0"/>
          <w:marBottom w:val="0"/>
          <w:divBdr>
            <w:top w:val="none" w:sz="0" w:space="0" w:color="auto"/>
            <w:left w:val="none" w:sz="0" w:space="0" w:color="auto"/>
            <w:bottom w:val="none" w:sz="0" w:space="0" w:color="auto"/>
            <w:right w:val="none" w:sz="0" w:space="0" w:color="auto"/>
          </w:divBdr>
        </w:div>
        <w:div w:id="802892078">
          <w:marLeft w:val="0"/>
          <w:marRight w:val="0"/>
          <w:marTop w:val="0"/>
          <w:marBottom w:val="0"/>
          <w:divBdr>
            <w:top w:val="none" w:sz="0" w:space="0" w:color="auto"/>
            <w:left w:val="none" w:sz="0" w:space="0" w:color="auto"/>
            <w:bottom w:val="none" w:sz="0" w:space="0" w:color="auto"/>
            <w:right w:val="none" w:sz="0" w:space="0" w:color="auto"/>
          </w:divBdr>
        </w:div>
        <w:div w:id="1516116330">
          <w:marLeft w:val="0"/>
          <w:marRight w:val="0"/>
          <w:marTop w:val="0"/>
          <w:marBottom w:val="0"/>
          <w:divBdr>
            <w:top w:val="none" w:sz="0" w:space="0" w:color="auto"/>
            <w:left w:val="none" w:sz="0" w:space="0" w:color="auto"/>
            <w:bottom w:val="none" w:sz="0" w:space="0" w:color="auto"/>
            <w:right w:val="none" w:sz="0" w:space="0" w:color="auto"/>
          </w:divBdr>
        </w:div>
        <w:div w:id="20013147">
          <w:marLeft w:val="0"/>
          <w:marRight w:val="0"/>
          <w:marTop w:val="0"/>
          <w:marBottom w:val="0"/>
          <w:divBdr>
            <w:top w:val="none" w:sz="0" w:space="0" w:color="auto"/>
            <w:left w:val="none" w:sz="0" w:space="0" w:color="auto"/>
            <w:bottom w:val="none" w:sz="0" w:space="0" w:color="auto"/>
            <w:right w:val="none" w:sz="0" w:space="0" w:color="auto"/>
          </w:divBdr>
        </w:div>
        <w:div w:id="437944181">
          <w:marLeft w:val="0"/>
          <w:marRight w:val="0"/>
          <w:marTop w:val="0"/>
          <w:marBottom w:val="0"/>
          <w:divBdr>
            <w:top w:val="none" w:sz="0" w:space="0" w:color="auto"/>
            <w:left w:val="none" w:sz="0" w:space="0" w:color="auto"/>
            <w:bottom w:val="none" w:sz="0" w:space="0" w:color="auto"/>
            <w:right w:val="none" w:sz="0" w:space="0" w:color="auto"/>
          </w:divBdr>
        </w:div>
        <w:div w:id="1792244268">
          <w:marLeft w:val="0"/>
          <w:marRight w:val="0"/>
          <w:marTop w:val="0"/>
          <w:marBottom w:val="0"/>
          <w:divBdr>
            <w:top w:val="none" w:sz="0" w:space="0" w:color="auto"/>
            <w:left w:val="none" w:sz="0" w:space="0" w:color="auto"/>
            <w:bottom w:val="none" w:sz="0" w:space="0" w:color="auto"/>
            <w:right w:val="none" w:sz="0" w:space="0" w:color="auto"/>
          </w:divBdr>
        </w:div>
        <w:div w:id="124006744">
          <w:marLeft w:val="0"/>
          <w:marRight w:val="0"/>
          <w:marTop w:val="0"/>
          <w:marBottom w:val="0"/>
          <w:divBdr>
            <w:top w:val="none" w:sz="0" w:space="0" w:color="auto"/>
            <w:left w:val="none" w:sz="0" w:space="0" w:color="auto"/>
            <w:bottom w:val="none" w:sz="0" w:space="0" w:color="auto"/>
            <w:right w:val="none" w:sz="0" w:space="0" w:color="auto"/>
          </w:divBdr>
        </w:div>
        <w:div w:id="187185981">
          <w:marLeft w:val="0"/>
          <w:marRight w:val="0"/>
          <w:marTop w:val="0"/>
          <w:marBottom w:val="0"/>
          <w:divBdr>
            <w:top w:val="none" w:sz="0" w:space="0" w:color="auto"/>
            <w:left w:val="none" w:sz="0" w:space="0" w:color="auto"/>
            <w:bottom w:val="none" w:sz="0" w:space="0" w:color="auto"/>
            <w:right w:val="none" w:sz="0" w:space="0" w:color="auto"/>
          </w:divBdr>
        </w:div>
        <w:div w:id="1020619854">
          <w:marLeft w:val="0"/>
          <w:marRight w:val="0"/>
          <w:marTop w:val="0"/>
          <w:marBottom w:val="0"/>
          <w:divBdr>
            <w:top w:val="none" w:sz="0" w:space="0" w:color="auto"/>
            <w:left w:val="none" w:sz="0" w:space="0" w:color="auto"/>
            <w:bottom w:val="none" w:sz="0" w:space="0" w:color="auto"/>
            <w:right w:val="none" w:sz="0" w:space="0" w:color="auto"/>
          </w:divBdr>
        </w:div>
        <w:div w:id="396318913">
          <w:marLeft w:val="0"/>
          <w:marRight w:val="0"/>
          <w:marTop w:val="0"/>
          <w:marBottom w:val="0"/>
          <w:divBdr>
            <w:top w:val="none" w:sz="0" w:space="0" w:color="auto"/>
            <w:left w:val="none" w:sz="0" w:space="0" w:color="auto"/>
            <w:bottom w:val="none" w:sz="0" w:space="0" w:color="auto"/>
            <w:right w:val="none" w:sz="0" w:space="0" w:color="auto"/>
          </w:divBdr>
        </w:div>
        <w:div w:id="2023848174">
          <w:marLeft w:val="0"/>
          <w:marRight w:val="0"/>
          <w:marTop w:val="0"/>
          <w:marBottom w:val="0"/>
          <w:divBdr>
            <w:top w:val="none" w:sz="0" w:space="0" w:color="auto"/>
            <w:left w:val="none" w:sz="0" w:space="0" w:color="auto"/>
            <w:bottom w:val="none" w:sz="0" w:space="0" w:color="auto"/>
            <w:right w:val="none" w:sz="0" w:space="0" w:color="auto"/>
          </w:divBdr>
        </w:div>
        <w:div w:id="1662654829">
          <w:marLeft w:val="0"/>
          <w:marRight w:val="0"/>
          <w:marTop w:val="0"/>
          <w:marBottom w:val="0"/>
          <w:divBdr>
            <w:top w:val="none" w:sz="0" w:space="0" w:color="auto"/>
            <w:left w:val="none" w:sz="0" w:space="0" w:color="auto"/>
            <w:bottom w:val="none" w:sz="0" w:space="0" w:color="auto"/>
            <w:right w:val="none" w:sz="0" w:space="0" w:color="auto"/>
          </w:divBdr>
        </w:div>
        <w:div w:id="1880122422">
          <w:marLeft w:val="0"/>
          <w:marRight w:val="0"/>
          <w:marTop w:val="0"/>
          <w:marBottom w:val="0"/>
          <w:divBdr>
            <w:top w:val="none" w:sz="0" w:space="0" w:color="auto"/>
            <w:left w:val="none" w:sz="0" w:space="0" w:color="auto"/>
            <w:bottom w:val="none" w:sz="0" w:space="0" w:color="auto"/>
            <w:right w:val="none" w:sz="0" w:space="0" w:color="auto"/>
          </w:divBdr>
        </w:div>
        <w:div w:id="451485139">
          <w:marLeft w:val="0"/>
          <w:marRight w:val="0"/>
          <w:marTop w:val="0"/>
          <w:marBottom w:val="0"/>
          <w:divBdr>
            <w:top w:val="none" w:sz="0" w:space="0" w:color="auto"/>
            <w:left w:val="none" w:sz="0" w:space="0" w:color="auto"/>
            <w:bottom w:val="none" w:sz="0" w:space="0" w:color="auto"/>
            <w:right w:val="none" w:sz="0" w:space="0" w:color="auto"/>
          </w:divBdr>
        </w:div>
        <w:div w:id="983703661">
          <w:marLeft w:val="0"/>
          <w:marRight w:val="0"/>
          <w:marTop w:val="0"/>
          <w:marBottom w:val="0"/>
          <w:divBdr>
            <w:top w:val="none" w:sz="0" w:space="0" w:color="auto"/>
            <w:left w:val="none" w:sz="0" w:space="0" w:color="auto"/>
            <w:bottom w:val="none" w:sz="0" w:space="0" w:color="auto"/>
            <w:right w:val="none" w:sz="0" w:space="0" w:color="auto"/>
          </w:divBdr>
        </w:div>
        <w:div w:id="1954436350">
          <w:marLeft w:val="0"/>
          <w:marRight w:val="0"/>
          <w:marTop w:val="0"/>
          <w:marBottom w:val="0"/>
          <w:divBdr>
            <w:top w:val="none" w:sz="0" w:space="0" w:color="auto"/>
            <w:left w:val="none" w:sz="0" w:space="0" w:color="auto"/>
            <w:bottom w:val="none" w:sz="0" w:space="0" w:color="auto"/>
            <w:right w:val="none" w:sz="0" w:space="0" w:color="auto"/>
          </w:divBdr>
        </w:div>
        <w:div w:id="626662574">
          <w:marLeft w:val="0"/>
          <w:marRight w:val="0"/>
          <w:marTop w:val="0"/>
          <w:marBottom w:val="0"/>
          <w:divBdr>
            <w:top w:val="none" w:sz="0" w:space="0" w:color="auto"/>
            <w:left w:val="none" w:sz="0" w:space="0" w:color="auto"/>
            <w:bottom w:val="none" w:sz="0" w:space="0" w:color="auto"/>
            <w:right w:val="none" w:sz="0" w:space="0" w:color="auto"/>
          </w:divBdr>
        </w:div>
        <w:div w:id="1631473521">
          <w:marLeft w:val="0"/>
          <w:marRight w:val="0"/>
          <w:marTop w:val="0"/>
          <w:marBottom w:val="0"/>
          <w:divBdr>
            <w:top w:val="none" w:sz="0" w:space="0" w:color="auto"/>
            <w:left w:val="none" w:sz="0" w:space="0" w:color="auto"/>
            <w:bottom w:val="none" w:sz="0" w:space="0" w:color="auto"/>
            <w:right w:val="none" w:sz="0" w:space="0" w:color="auto"/>
          </w:divBdr>
        </w:div>
        <w:div w:id="1019046037">
          <w:marLeft w:val="0"/>
          <w:marRight w:val="0"/>
          <w:marTop w:val="0"/>
          <w:marBottom w:val="0"/>
          <w:divBdr>
            <w:top w:val="none" w:sz="0" w:space="0" w:color="auto"/>
            <w:left w:val="none" w:sz="0" w:space="0" w:color="auto"/>
            <w:bottom w:val="none" w:sz="0" w:space="0" w:color="auto"/>
            <w:right w:val="none" w:sz="0" w:space="0" w:color="auto"/>
          </w:divBdr>
        </w:div>
        <w:div w:id="1261445956">
          <w:marLeft w:val="0"/>
          <w:marRight w:val="0"/>
          <w:marTop w:val="0"/>
          <w:marBottom w:val="0"/>
          <w:divBdr>
            <w:top w:val="none" w:sz="0" w:space="0" w:color="auto"/>
            <w:left w:val="none" w:sz="0" w:space="0" w:color="auto"/>
            <w:bottom w:val="none" w:sz="0" w:space="0" w:color="auto"/>
            <w:right w:val="none" w:sz="0" w:space="0" w:color="auto"/>
          </w:divBdr>
        </w:div>
        <w:div w:id="203911923">
          <w:marLeft w:val="0"/>
          <w:marRight w:val="0"/>
          <w:marTop w:val="0"/>
          <w:marBottom w:val="0"/>
          <w:divBdr>
            <w:top w:val="none" w:sz="0" w:space="0" w:color="auto"/>
            <w:left w:val="none" w:sz="0" w:space="0" w:color="auto"/>
            <w:bottom w:val="none" w:sz="0" w:space="0" w:color="auto"/>
            <w:right w:val="none" w:sz="0" w:space="0" w:color="auto"/>
          </w:divBdr>
        </w:div>
        <w:div w:id="2035418211">
          <w:marLeft w:val="0"/>
          <w:marRight w:val="0"/>
          <w:marTop w:val="0"/>
          <w:marBottom w:val="0"/>
          <w:divBdr>
            <w:top w:val="none" w:sz="0" w:space="0" w:color="auto"/>
            <w:left w:val="none" w:sz="0" w:space="0" w:color="auto"/>
            <w:bottom w:val="none" w:sz="0" w:space="0" w:color="auto"/>
            <w:right w:val="none" w:sz="0" w:space="0" w:color="auto"/>
          </w:divBdr>
        </w:div>
        <w:div w:id="1278297613">
          <w:marLeft w:val="0"/>
          <w:marRight w:val="0"/>
          <w:marTop w:val="0"/>
          <w:marBottom w:val="0"/>
          <w:divBdr>
            <w:top w:val="none" w:sz="0" w:space="0" w:color="auto"/>
            <w:left w:val="none" w:sz="0" w:space="0" w:color="auto"/>
            <w:bottom w:val="none" w:sz="0" w:space="0" w:color="auto"/>
            <w:right w:val="none" w:sz="0" w:space="0" w:color="auto"/>
          </w:divBdr>
        </w:div>
        <w:div w:id="1806005296">
          <w:marLeft w:val="0"/>
          <w:marRight w:val="0"/>
          <w:marTop w:val="0"/>
          <w:marBottom w:val="0"/>
          <w:divBdr>
            <w:top w:val="none" w:sz="0" w:space="0" w:color="auto"/>
            <w:left w:val="none" w:sz="0" w:space="0" w:color="auto"/>
            <w:bottom w:val="none" w:sz="0" w:space="0" w:color="auto"/>
            <w:right w:val="none" w:sz="0" w:space="0" w:color="auto"/>
          </w:divBdr>
        </w:div>
        <w:div w:id="292752733">
          <w:marLeft w:val="0"/>
          <w:marRight w:val="0"/>
          <w:marTop w:val="0"/>
          <w:marBottom w:val="0"/>
          <w:divBdr>
            <w:top w:val="none" w:sz="0" w:space="0" w:color="auto"/>
            <w:left w:val="none" w:sz="0" w:space="0" w:color="auto"/>
            <w:bottom w:val="none" w:sz="0" w:space="0" w:color="auto"/>
            <w:right w:val="none" w:sz="0" w:space="0" w:color="auto"/>
          </w:divBdr>
        </w:div>
        <w:div w:id="646210049">
          <w:marLeft w:val="0"/>
          <w:marRight w:val="0"/>
          <w:marTop w:val="0"/>
          <w:marBottom w:val="0"/>
          <w:divBdr>
            <w:top w:val="none" w:sz="0" w:space="0" w:color="auto"/>
            <w:left w:val="none" w:sz="0" w:space="0" w:color="auto"/>
            <w:bottom w:val="none" w:sz="0" w:space="0" w:color="auto"/>
            <w:right w:val="none" w:sz="0" w:space="0" w:color="auto"/>
          </w:divBdr>
        </w:div>
        <w:div w:id="1439792418">
          <w:marLeft w:val="0"/>
          <w:marRight w:val="0"/>
          <w:marTop w:val="0"/>
          <w:marBottom w:val="0"/>
          <w:divBdr>
            <w:top w:val="none" w:sz="0" w:space="0" w:color="auto"/>
            <w:left w:val="none" w:sz="0" w:space="0" w:color="auto"/>
            <w:bottom w:val="none" w:sz="0" w:space="0" w:color="auto"/>
            <w:right w:val="none" w:sz="0" w:space="0" w:color="auto"/>
          </w:divBdr>
        </w:div>
        <w:div w:id="938221633">
          <w:marLeft w:val="0"/>
          <w:marRight w:val="0"/>
          <w:marTop w:val="0"/>
          <w:marBottom w:val="0"/>
          <w:divBdr>
            <w:top w:val="none" w:sz="0" w:space="0" w:color="auto"/>
            <w:left w:val="none" w:sz="0" w:space="0" w:color="auto"/>
            <w:bottom w:val="none" w:sz="0" w:space="0" w:color="auto"/>
            <w:right w:val="none" w:sz="0" w:space="0" w:color="auto"/>
          </w:divBdr>
        </w:div>
        <w:div w:id="1767456634">
          <w:marLeft w:val="0"/>
          <w:marRight w:val="0"/>
          <w:marTop w:val="0"/>
          <w:marBottom w:val="0"/>
          <w:divBdr>
            <w:top w:val="none" w:sz="0" w:space="0" w:color="auto"/>
            <w:left w:val="none" w:sz="0" w:space="0" w:color="auto"/>
            <w:bottom w:val="none" w:sz="0" w:space="0" w:color="auto"/>
            <w:right w:val="none" w:sz="0" w:space="0" w:color="auto"/>
          </w:divBdr>
        </w:div>
        <w:div w:id="869537308">
          <w:marLeft w:val="0"/>
          <w:marRight w:val="0"/>
          <w:marTop w:val="0"/>
          <w:marBottom w:val="0"/>
          <w:divBdr>
            <w:top w:val="none" w:sz="0" w:space="0" w:color="auto"/>
            <w:left w:val="none" w:sz="0" w:space="0" w:color="auto"/>
            <w:bottom w:val="none" w:sz="0" w:space="0" w:color="auto"/>
            <w:right w:val="none" w:sz="0" w:space="0" w:color="auto"/>
          </w:divBdr>
        </w:div>
        <w:div w:id="1050346098">
          <w:marLeft w:val="0"/>
          <w:marRight w:val="0"/>
          <w:marTop w:val="0"/>
          <w:marBottom w:val="0"/>
          <w:divBdr>
            <w:top w:val="none" w:sz="0" w:space="0" w:color="auto"/>
            <w:left w:val="none" w:sz="0" w:space="0" w:color="auto"/>
            <w:bottom w:val="none" w:sz="0" w:space="0" w:color="auto"/>
            <w:right w:val="none" w:sz="0" w:space="0" w:color="auto"/>
          </w:divBdr>
        </w:div>
        <w:div w:id="1428500057">
          <w:marLeft w:val="0"/>
          <w:marRight w:val="0"/>
          <w:marTop w:val="0"/>
          <w:marBottom w:val="0"/>
          <w:divBdr>
            <w:top w:val="none" w:sz="0" w:space="0" w:color="auto"/>
            <w:left w:val="none" w:sz="0" w:space="0" w:color="auto"/>
            <w:bottom w:val="none" w:sz="0" w:space="0" w:color="auto"/>
            <w:right w:val="none" w:sz="0" w:space="0" w:color="auto"/>
          </w:divBdr>
        </w:div>
        <w:div w:id="481898126">
          <w:marLeft w:val="0"/>
          <w:marRight w:val="0"/>
          <w:marTop w:val="0"/>
          <w:marBottom w:val="0"/>
          <w:divBdr>
            <w:top w:val="none" w:sz="0" w:space="0" w:color="auto"/>
            <w:left w:val="none" w:sz="0" w:space="0" w:color="auto"/>
            <w:bottom w:val="none" w:sz="0" w:space="0" w:color="auto"/>
            <w:right w:val="none" w:sz="0" w:space="0" w:color="auto"/>
          </w:divBdr>
        </w:div>
        <w:div w:id="105196622">
          <w:marLeft w:val="0"/>
          <w:marRight w:val="0"/>
          <w:marTop w:val="0"/>
          <w:marBottom w:val="0"/>
          <w:divBdr>
            <w:top w:val="none" w:sz="0" w:space="0" w:color="auto"/>
            <w:left w:val="none" w:sz="0" w:space="0" w:color="auto"/>
            <w:bottom w:val="none" w:sz="0" w:space="0" w:color="auto"/>
            <w:right w:val="none" w:sz="0" w:space="0" w:color="auto"/>
          </w:divBdr>
        </w:div>
        <w:div w:id="1322778949">
          <w:marLeft w:val="0"/>
          <w:marRight w:val="0"/>
          <w:marTop w:val="0"/>
          <w:marBottom w:val="0"/>
          <w:divBdr>
            <w:top w:val="none" w:sz="0" w:space="0" w:color="auto"/>
            <w:left w:val="none" w:sz="0" w:space="0" w:color="auto"/>
            <w:bottom w:val="none" w:sz="0" w:space="0" w:color="auto"/>
            <w:right w:val="none" w:sz="0" w:space="0" w:color="auto"/>
          </w:divBdr>
        </w:div>
        <w:div w:id="1133981418">
          <w:marLeft w:val="0"/>
          <w:marRight w:val="0"/>
          <w:marTop w:val="0"/>
          <w:marBottom w:val="0"/>
          <w:divBdr>
            <w:top w:val="none" w:sz="0" w:space="0" w:color="auto"/>
            <w:left w:val="none" w:sz="0" w:space="0" w:color="auto"/>
            <w:bottom w:val="none" w:sz="0" w:space="0" w:color="auto"/>
            <w:right w:val="none" w:sz="0" w:space="0" w:color="auto"/>
          </w:divBdr>
        </w:div>
        <w:div w:id="1493836193">
          <w:marLeft w:val="0"/>
          <w:marRight w:val="0"/>
          <w:marTop w:val="0"/>
          <w:marBottom w:val="0"/>
          <w:divBdr>
            <w:top w:val="none" w:sz="0" w:space="0" w:color="auto"/>
            <w:left w:val="none" w:sz="0" w:space="0" w:color="auto"/>
            <w:bottom w:val="none" w:sz="0" w:space="0" w:color="auto"/>
            <w:right w:val="none" w:sz="0" w:space="0" w:color="auto"/>
          </w:divBdr>
        </w:div>
        <w:div w:id="507064574">
          <w:marLeft w:val="0"/>
          <w:marRight w:val="0"/>
          <w:marTop w:val="0"/>
          <w:marBottom w:val="0"/>
          <w:divBdr>
            <w:top w:val="none" w:sz="0" w:space="0" w:color="auto"/>
            <w:left w:val="none" w:sz="0" w:space="0" w:color="auto"/>
            <w:bottom w:val="none" w:sz="0" w:space="0" w:color="auto"/>
            <w:right w:val="none" w:sz="0" w:space="0" w:color="auto"/>
          </w:divBdr>
        </w:div>
        <w:div w:id="679232739">
          <w:marLeft w:val="0"/>
          <w:marRight w:val="0"/>
          <w:marTop w:val="0"/>
          <w:marBottom w:val="0"/>
          <w:divBdr>
            <w:top w:val="none" w:sz="0" w:space="0" w:color="auto"/>
            <w:left w:val="none" w:sz="0" w:space="0" w:color="auto"/>
            <w:bottom w:val="none" w:sz="0" w:space="0" w:color="auto"/>
            <w:right w:val="none" w:sz="0" w:space="0" w:color="auto"/>
          </w:divBdr>
        </w:div>
      </w:divsChild>
    </w:div>
    <w:div w:id="1612973665">
      <w:bodyDiv w:val="1"/>
      <w:marLeft w:val="0"/>
      <w:marRight w:val="0"/>
      <w:marTop w:val="0"/>
      <w:marBottom w:val="0"/>
      <w:divBdr>
        <w:top w:val="none" w:sz="0" w:space="0" w:color="auto"/>
        <w:left w:val="none" w:sz="0" w:space="0" w:color="auto"/>
        <w:bottom w:val="none" w:sz="0" w:space="0" w:color="auto"/>
        <w:right w:val="none" w:sz="0" w:space="0" w:color="auto"/>
      </w:divBdr>
      <w:divsChild>
        <w:div w:id="1468858483">
          <w:marLeft w:val="0"/>
          <w:marRight w:val="0"/>
          <w:marTop w:val="0"/>
          <w:marBottom w:val="0"/>
          <w:divBdr>
            <w:top w:val="none" w:sz="0" w:space="0" w:color="auto"/>
            <w:left w:val="none" w:sz="0" w:space="0" w:color="auto"/>
            <w:bottom w:val="none" w:sz="0" w:space="0" w:color="auto"/>
            <w:right w:val="none" w:sz="0" w:space="0" w:color="auto"/>
          </w:divBdr>
        </w:div>
        <w:div w:id="1076560634">
          <w:marLeft w:val="0"/>
          <w:marRight w:val="0"/>
          <w:marTop w:val="0"/>
          <w:marBottom w:val="0"/>
          <w:divBdr>
            <w:top w:val="none" w:sz="0" w:space="0" w:color="auto"/>
            <w:left w:val="none" w:sz="0" w:space="0" w:color="auto"/>
            <w:bottom w:val="none" w:sz="0" w:space="0" w:color="auto"/>
            <w:right w:val="none" w:sz="0" w:space="0" w:color="auto"/>
          </w:divBdr>
        </w:div>
        <w:div w:id="1139961505">
          <w:marLeft w:val="0"/>
          <w:marRight w:val="0"/>
          <w:marTop w:val="0"/>
          <w:marBottom w:val="0"/>
          <w:divBdr>
            <w:top w:val="none" w:sz="0" w:space="0" w:color="auto"/>
            <w:left w:val="none" w:sz="0" w:space="0" w:color="auto"/>
            <w:bottom w:val="none" w:sz="0" w:space="0" w:color="auto"/>
            <w:right w:val="none" w:sz="0" w:space="0" w:color="auto"/>
          </w:divBdr>
        </w:div>
        <w:div w:id="1383214255">
          <w:marLeft w:val="0"/>
          <w:marRight w:val="0"/>
          <w:marTop w:val="0"/>
          <w:marBottom w:val="0"/>
          <w:divBdr>
            <w:top w:val="none" w:sz="0" w:space="0" w:color="auto"/>
            <w:left w:val="none" w:sz="0" w:space="0" w:color="auto"/>
            <w:bottom w:val="none" w:sz="0" w:space="0" w:color="auto"/>
            <w:right w:val="none" w:sz="0" w:space="0" w:color="auto"/>
          </w:divBdr>
        </w:div>
        <w:div w:id="1156067298">
          <w:marLeft w:val="0"/>
          <w:marRight w:val="0"/>
          <w:marTop w:val="0"/>
          <w:marBottom w:val="0"/>
          <w:divBdr>
            <w:top w:val="none" w:sz="0" w:space="0" w:color="auto"/>
            <w:left w:val="none" w:sz="0" w:space="0" w:color="auto"/>
            <w:bottom w:val="none" w:sz="0" w:space="0" w:color="auto"/>
            <w:right w:val="none" w:sz="0" w:space="0" w:color="auto"/>
          </w:divBdr>
        </w:div>
        <w:div w:id="164824357">
          <w:marLeft w:val="0"/>
          <w:marRight w:val="0"/>
          <w:marTop w:val="0"/>
          <w:marBottom w:val="0"/>
          <w:divBdr>
            <w:top w:val="none" w:sz="0" w:space="0" w:color="auto"/>
            <w:left w:val="none" w:sz="0" w:space="0" w:color="auto"/>
            <w:bottom w:val="none" w:sz="0" w:space="0" w:color="auto"/>
            <w:right w:val="none" w:sz="0" w:space="0" w:color="auto"/>
          </w:divBdr>
        </w:div>
      </w:divsChild>
    </w:div>
    <w:div w:id="1739983607">
      <w:bodyDiv w:val="1"/>
      <w:marLeft w:val="0"/>
      <w:marRight w:val="0"/>
      <w:marTop w:val="0"/>
      <w:marBottom w:val="0"/>
      <w:divBdr>
        <w:top w:val="none" w:sz="0" w:space="0" w:color="auto"/>
        <w:left w:val="none" w:sz="0" w:space="0" w:color="auto"/>
        <w:bottom w:val="none" w:sz="0" w:space="0" w:color="auto"/>
        <w:right w:val="none" w:sz="0" w:space="0" w:color="auto"/>
      </w:divBdr>
      <w:divsChild>
        <w:div w:id="807281624">
          <w:marLeft w:val="0"/>
          <w:marRight w:val="0"/>
          <w:marTop w:val="0"/>
          <w:marBottom w:val="0"/>
          <w:divBdr>
            <w:top w:val="none" w:sz="0" w:space="0" w:color="auto"/>
            <w:left w:val="none" w:sz="0" w:space="0" w:color="auto"/>
            <w:bottom w:val="none" w:sz="0" w:space="0" w:color="auto"/>
            <w:right w:val="none" w:sz="0" w:space="0" w:color="auto"/>
          </w:divBdr>
        </w:div>
        <w:div w:id="433667803">
          <w:marLeft w:val="0"/>
          <w:marRight w:val="0"/>
          <w:marTop w:val="0"/>
          <w:marBottom w:val="0"/>
          <w:divBdr>
            <w:top w:val="none" w:sz="0" w:space="0" w:color="auto"/>
            <w:left w:val="none" w:sz="0" w:space="0" w:color="auto"/>
            <w:bottom w:val="none" w:sz="0" w:space="0" w:color="auto"/>
            <w:right w:val="none" w:sz="0" w:space="0" w:color="auto"/>
          </w:divBdr>
        </w:div>
      </w:divsChild>
    </w:div>
    <w:div w:id="1868370521">
      <w:bodyDiv w:val="1"/>
      <w:marLeft w:val="0"/>
      <w:marRight w:val="0"/>
      <w:marTop w:val="0"/>
      <w:marBottom w:val="0"/>
      <w:divBdr>
        <w:top w:val="none" w:sz="0" w:space="0" w:color="auto"/>
        <w:left w:val="none" w:sz="0" w:space="0" w:color="auto"/>
        <w:bottom w:val="none" w:sz="0" w:space="0" w:color="auto"/>
        <w:right w:val="none" w:sz="0" w:space="0" w:color="auto"/>
      </w:divBdr>
      <w:divsChild>
        <w:div w:id="1201013768">
          <w:marLeft w:val="0"/>
          <w:marRight w:val="0"/>
          <w:marTop w:val="0"/>
          <w:marBottom w:val="0"/>
          <w:divBdr>
            <w:top w:val="none" w:sz="0" w:space="0" w:color="auto"/>
            <w:left w:val="none" w:sz="0" w:space="0" w:color="auto"/>
            <w:bottom w:val="none" w:sz="0" w:space="0" w:color="auto"/>
            <w:right w:val="none" w:sz="0" w:space="0" w:color="auto"/>
          </w:divBdr>
        </w:div>
        <w:div w:id="1025474034">
          <w:marLeft w:val="0"/>
          <w:marRight w:val="0"/>
          <w:marTop w:val="0"/>
          <w:marBottom w:val="0"/>
          <w:divBdr>
            <w:top w:val="none" w:sz="0" w:space="0" w:color="auto"/>
            <w:left w:val="none" w:sz="0" w:space="0" w:color="auto"/>
            <w:bottom w:val="none" w:sz="0" w:space="0" w:color="auto"/>
            <w:right w:val="none" w:sz="0" w:space="0" w:color="auto"/>
          </w:divBdr>
        </w:div>
        <w:div w:id="1829441103">
          <w:marLeft w:val="0"/>
          <w:marRight w:val="0"/>
          <w:marTop w:val="0"/>
          <w:marBottom w:val="0"/>
          <w:divBdr>
            <w:top w:val="none" w:sz="0" w:space="0" w:color="auto"/>
            <w:left w:val="none" w:sz="0" w:space="0" w:color="auto"/>
            <w:bottom w:val="none" w:sz="0" w:space="0" w:color="auto"/>
            <w:right w:val="none" w:sz="0" w:space="0" w:color="auto"/>
          </w:divBdr>
        </w:div>
      </w:divsChild>
    </w:div>
    <w:div w:id="2072381850">
      <w:bodyDiv w:val="1"/>
      <w:marLeft w:val="0"/>
      <w:marRight w:val="0"/>
      <w:marTop w:val="0"/>
      <w:marBottom w:val="0"/>
      <w:divBdr>
        <w:top w:val="none" w:sz="0" w:space="0" w:color="auto"/>
        <w:left w:val="none" w:sz="0" w:space="0" w:color="auto"/>
        <w:bottom w:val="none" w:sz="0" w:space="0" w:color="auto"/>
        <w:right w:val="none" w:sz="0" w:space="0" w:color="auto"/>
      </w:divBdr>
      <w:divsChild>
        <w:div w:id="1042095404">
          <w:marLeft w:val="0"/>
          <w:marRight w:val="0"/>
          <w:marTop w:val="0"/>
          <w:marBottom w:val="0"/>
          <w:divBdr>
            <w:top w:val="none" w:sz="0" w:space="0" w:color="auto"/>
            <w:left w:val="none" w:sz="0" w:space="0" w:color="auto"/>
            <w:bottom w:val="none" w:sz="0" w:space="0" w:color="auto"/>
            <w:right w:val="none" w:sz="0" w:space="0" w:color="auto"/>
          </w:divBdr>
        </w:div>
        <w:div w:id="861090142">
          <w:marLeft w:val="0"/>
          <w:marRight w:val="0"/>
          <w:marTop w:val="0"/>
          <w:marBottom w:val="0"/>
          <w:divBdr>
            <w:top w:val="none" w:sz="0" w:space="0" w:color="auto"/>
            <w:left w:val="none" w:sz="0" w:space="0" w:color="auto"/>
            <w:bottom w:val="none" w:sz="0" w:space="0" w:color="auto"/>
            <w:right w:val="none" w:sz="0" w:space="0" w:color="auto"/>
          </w:divBdr>
        </w:div>
      </w:divsChild>
    </w:div>
    <w:div w:id="2128158394">
      <w:bodyDiv w:val="1"/>
      <w:marLeft w:val="0"/>
      <w:marRight w:val="0"/>
      <w:marTop w:val="0"/>
      <w:marBottom w:val="0"/>
      <w:divBdr>
        <w:top w:val="none" w:sz="0" w:space="0" w:color="auto"/>
        <w:left w:val="none" w:sz="0" w:space="0" w:color="auto"/>
        <w:bottom w:val="none" w:sz="0" w:space="0" w:color="auto"/>
        <w:right w:val="none" w:sz="0" w:space="0" w:color="auto"/>
      </w:divBdr>
      <w:divsChild>
        <w:div w:id="1603606306">
          <w:marLeft w:val="0"/>
          <w:marRight w:val="0"/>
          <w:marTop w:val="0"/>
          <w:marBottom w:val="0"/>
          <w:divBdr>
            <w:top w:val="none" w:sz="0" w:space="0" w:color="auto"/>
            <w:left w:val="none" w:sz="0" w:space="0" w:color="auto"/>
            <w:bottom w:val="none" w:sz="0" w:space="0" w:color="auto"/>
            <w:right w:val="none" w:sz="0" w:space="0" w:color="auto"/>
          </w:divBdr>
        </w:div>
        <w:div w:id="1892694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chart" Target="charts/chart1.xml"/><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percentStacked"/>
        <c:varyColors val="0"/>
        <c:ser>
          <c:idx val="0"/>
          <c:order val="0"/>
          <c:tx>
            <c:strRef>
              <c:f>Лист1!$B$1</c:f>
              <c:strCache>
                <c:ptCount val="1"/>
                <c:pt idx="0">
                  <c:v>Ряд 1</c:v>
                </c:pt>
              </c:strCache>
            </c:strRef>
          </c:tx>
          <c:spPr>
            <a:ln w="22225" cap="rnd">
              <a:solidFill>
                <a:schemeClr val="accent1"/>
              </a:solidFill>
            </a:ln>
            <a:effectLst>
              <a:glow rad="139700">
                <a:schemeClr val="accent1">
                  <a:satMod val="175000"/>
                  <a:alpha val="14000"/>
                </a:schemeClr>
              </a:glow>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75000"/>
                      </a:schemeClr>
                    </a:solidFill>
                    <a:latin typeface="+mn-lt"/>
                    <a:ea typeface="+mn-ea"/>
                    <a:cs typeface="+mn-cs"/>
                  </a:defRPr>
                </a:pPr>
                <a:endParaRPr lang="ru-UA"/>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50000"/>
                        </a:schemeClr>
                      </a:solidFill>
                      <a:round/>
                    </a:ln>
                    <a:effectLst/>
                  </c:spPr>
                </c15:leaderLines>
              </c:ext>
            </c:extLst>
          </c:dLbls>
          <c:cat>
            <c:numRef>
              <c:f>Лист1!$A$3:$A$13</c:f>
              <c:numCache>
                <c:formatCode>General</c:formatCode>
                <c:ptCount val="11"/>
                <c:pt idx="0">
                  <c:v>2011</c:v>
                </c:pt>
                <c:pt idx="1">
                  <c:v>2012</c:v>
                </c:pt>
                <c:pt idx="2">
                  <c:v>2013</c:v>
                </c:pt>
                <c:pt idx="3">
                  <c:v>2014</c:v>
                </c:pt>
                <c:pt idx="4">
                  <c:v>2015</c:v>
                </c:pt>
                <c:pt idx="5">
                  <c:v>2016</c:v>
                </c:pt>
                <c:pt idx="6">
                  <c:v>2017</c:v>
                </c:pt>
                <c:pt idx="7">
                  <c:v>2018</c:v>
                </c:pt>
                <c:pt idx="8">
                  <c:v>2019</c:v>
                </c:pt>
                <c:pt idx="9">
                  <c:v>2020</c:v>
                </c:pt>
              </c:numCache>
            </c:numRef>
          </c:cat>
          <c:val>
            <c:numRef>
              <c:f>Лист1!$B$3:$B$13</c:f>
              <c:numCache>
                <c:formatCode>General</c:formatCode>
                <c:ptCount val="11"/>
                <c:pt idx="0">
                  <c:v>5.5</c:v>
                </c:pt>
                <c:pt idx="1">
                  <c:v>0.2</c:v>
                </c:pt>
                <c:pt idx="2">
                  <c:v>0</c:v>
                </c:pt>
                <c:pt idx="3">
                  <c:v>-6.6</c:v>
                </c:pt>
                <c:pt idx="4">
                  <c:v>-9.8000000000000007</c:v>
                </c:pt>
                <c:pt idx="5">
                  <c:v>2.4</c:v>
                </c:pt>
                <c:pt idx="6">
                  <c:v>2.5</c:v>
                </c:pt>
                <c:pt idx="7">
                  <c:v>3.4</c:v>
                </c:pt>
                <c:pt idx="8">
                  <c:v>3.2</c:v>
                </c:pt>
                <c:pt idx="9">
                  <c:v>-4</c:v>
                </c:pt>
              </c:numCache>
            </c:numRef>
          </c:val>
          <c:smooth val="0"/>
          <c:extLst>
            <c:ext xmlns:c16="http://schemas.microsoft.com/office/drawing/2014/chart" uri="{C3380CC4-5D6E-409C-BE32-E72D297353CC}">
              <c16:uniqueId val="{00000000-0C2B-49F5-B616-38E22AEC961F}"/>
            </c:ext>
          </c:extLst>
        </c:ser>
        <c:dLbls>
          <c:dLblPos val="t"/>
          <c:showLegendKey val="0"/>
          <c:showVal val="1"/>
          <c:showCatName val="0"/>
          <c:showSerName val="0"/>
          <c:showPercent val="0"/>
          <c:showBubbleSize val="0"/>
        </c:dLbls>
        <c:smooth val="0"/>
        <c:axId val="438127488"/>
        <c:axId val="438126504"/>
      </c:lineChart>
      <c:catAx>
        <c:axId val="438127488"/>
        <c:scaling>
          <c:orientation val="minMax"/>
        </c:scaling>
        <c:delete val="0"/>
        <c:axPos val="b"/>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ru-UA"/>
          </a:p>
        </c:txPr>
        <c:crossAx val="438126504"/>
        <c:crossesAt val="0"/>
        <c:auto val="1"/>
        <c:lblAlgn val="ctr"/>
        <c:lblOffset val="100"/>
        <c:noMultiLvlLbl val="0"/>
      </c:catAx>
      <c:valAx>
        <c:axId val="438126504"/>
        <c:scaling>
          <c:orientation val="minMax"/>
        </c:scaling>
        <c:delete val="0"/>
        <c:axPos val="l"/>
        <c:majorGridlines>
          <c:spPr>
            <a:ln w="9525" cap="flat" cmpd="sng" algn="ctr">
              <a:gradFill>
                <a:gsLst>
                  <a:gs pos="100000">
                    <a:schemeClr val="dk1">
                      <a:lumMod val="75000"/>
                      <a:lumOff val="25000"/>
                    </a:schemeClr>
                  </a:gs>
                  <a:gs pos="0">
                    <a:schemeClr val="dk1">
                      <a:lumMod val="65000"/>
                      <a:lumOff val="35000"/>
                    </a:schemeClr>
                  </a:gs>
                </a:gsLst>
                <a:lin ang="5400000" scaled="0"/>
              </a:gra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ru-UA"/>
          </a:p>
        </c:txPr>
        <c:crossAx val="438127488"/>
        <c:crosses val="autoZero"/>
        <c:crossBetween val="between"/>
        <c:majorUnit val="0.5"/>
      </c:valAx>
      <c:dTable>
        <c:showHorzBorder val="1"/>
        <c:showVertBorder val="1"/>
        <c:showOutline val="1"/>
        <c:showKeys val="1"/>
        <c:spPr>
          <a:noFill/>
          <a:ln w="9525">
            <a:solidFill>
              <a:schemeClr val="dk1">
                <a:lumMod val="50000"/>
                <a:lumOff val="50000"/>
              </a:schemeClr>
            </a:solidFill>
          </a:ln>
          <a:effectLst/>
        </c:spPr>
        <c:txPr>
          <a:bodyPr rot="0" spcFirstLastPara="1" vertOverflow="ellipsis" vert="horz" wrap="square" anchor="ctr" anchorCtr="1"/>
          <a:lstStyle/>
          <a:p>
            <a:pPr rtl="0">
              <a:defRPr sz="900" b="0" i="0" u="none" strike="noStrike" kern="1200" baseline="0">
                <a:solidFill>
                  <a:schemeClr val="lt1">
                    <a:lumMod val="75000"/>
                  </a:schemeClr>
                </a:solidFill>
                <a:latin typeface="+mn-lt"/>
                <a:ea typeface="+mn-ea"/>
                <a:cs typeface="+mn-cs"/>
              </a:defRPr>
            </a:pPr>
            <a:endParaRPr lang="ru-UA"/>
          </a:p>
        </c:txPr>
      </c:dTable>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ru-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6">
  <cs:axisTitle>
    <cs:lnRef idx="0"/>
    <cs:fillRef idx="0"/>
    <cs:effectRef idx="0"/>
    <cs:fontRef idx="minor">
      <a:schemeClr val="lt1">
        <a:lumMod val="75000"/>
      </a:schemeClr>
    </cs:fontRef>
    <cs:defRPr sz="900" b="1" kern="1200"/>
  </cs:axisTitle>
  <cs:categoryAxis>
    <cs:lnRef idx="0"/>
    <cs:fillRef idx="0"/>
    <cs:effectRef idx="0"/>
    <cs:fontRef idx="minor">
      <a:schemeClr val="lt1">
        <a:lumMod val="75000"/>
      </a:schemeClr>
    </cs:fontRef>
    <cs:defRPr sz="900" kern="1200"/>
  </cs:categoryAxis>
  <cs:chartArea>
    <cs:lnRef idx="0"/>
    <cs:fillRef idx="0"/>
    <cs:effectRef idx="0"/>
    <cs:fontRef idx="minor">
      <a:schemeClr val="dk1"/>
    </cs:fontRef>
    <cs:spPr>
      <a:solidFill>
        <a:schemeClr val="dk1">
          <a:lumMod val="75000"/>
          <a:lumOff val="25000"/>
        </a:schemeClr>
      </a:solidFill>
      <a:ln w="9525" cap="flat" cmpd="sng" algn="ctr">
        <a:solidFill>
          <a:schemeClr val="dk1">
            <a:lumMod val="15000"/>
            <a:lumOff val="85000"/>
          </a:schemeClr>
        </a:solidFill>
        <a:round/>
      </a:ln>
    </cs:spPr>
    <cs:defRPr sz="900" kern="1200"/>
  </cs:chartArea>
  <cs:dataLabel>
    <cs:lnRef idx="0"/>
    <cs:fillRef idx="0"/>
    <cs:effectRef idx="0"/>
    <cs:fontRef idx="minor">
      <a:schemeClr val="lt1">
        <a:lumMod val="75000"/>
      </a:schemeClr>
    </cs:fontRef>
    <cs:defRPr sz="900" kern="1200"/>
  </cs:dataLabel>
  <cs:dataLabelCallout>
    <cs:lnRef idx="0"/>
    <cs:fillRef idx="0"/>
    <cs:effectRef idx="0"/>
    <cs:fontRef idx="minor">
      <a:schemeClr val="lt1">
        <a:lumMod val="15000"/>
        <a:lumOff val="85000"/>
      </a:schemeClr>
    </cs:fontRef>
    <cs:spPr>
      <a:solidFill>
        <a:schemeClr val="dk1">
          <a:lumMod val="65000"/>
          <a:lumOff val="35000"/>
        </a:schemeClr>
      </a:solidFill>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0"/>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
  <cs:dataPoint3D>
    <cs:lnRef idx="0">
      <cs:styleClr val="auto"/>
    </cs:lnRef>
    <cs:fillRef idx="0">
      <cs:styleClr val="auto"/>
    </cs:fillRef>
    <cs:effectRef idx="0">
      <cs:styleClr val="auto"/>
    </cs:effectRef>
    <cs:fontRef idx="minor">
      <a:schemeClr val="dk1"/>
    </cs:fontRef>
    <cs:spPr>
      <a:ln w="9525" cap="flat" cmpd="sng" algn="ctr">
        <a:solidFill>
          <a:schemeClr val="phClr"/>
        </a:solidFill>
        <a:miter lim="800000"/>
      </a:ln>
      <a:effectLst>
        <a:glow rad="63500">
          <a:schemeClr val="phClr">
            <a:satMod val="175000"/>
            <a:alpha val="25000"/>
          </a:schemeClr>
        </a:glow>
      </a:effectLst>
    </cs:spPr>
  </cs:dataPoint3D>
  <cs:dataPointLine>
    <cs:lnRef idx="0">
      <cs:styleClr val="auto"/>
    </cs:lnRef>
    <cs:fillRef idx="0">
      <cs:styleClr val="auto"/>
    </cs:fillRef>
    <cs:effectRef idx="0">
      <cs:styleClr val="auto"/>
    </cs:effectRef>
    <cs:fontRef idx="minor">
      <a:schemeClr val="dk1"/>
    </cs:fontRef>
    <cs:spPr>
      <a:ln w="22225" cap="rnd">
        <a:solidFill>
          <a:schemeClr val="phClr"/>
        </a:solidFill>
      </a:ln>
      <a:effectLst>
        <a:glow rad="139700">
          <a:schemeClr val="phClr">
            <a:satMod val="175000"/>
            <a:alpha val="14000"/>
          </a:schemeClr>
        </a:glow>
      </a:effectLst>
    </cs:spPr>
  </cs:dataPointLine>
  <cs:dataPointMarker>
    <cs:lnRef idx="0">
      <cs:styleClr val="auto"/>
    </cs:lnRef>
    <cs:fillRef idx="0">
      <cs:styleClr val="auto"/>
    </cs:fillRef>
    <cs:effectRef idx="0">
      <cs:styleClr val="auto"/>
    </cs:effectRef>
    <cs:fontRef idx="minor">
      <a:schemeClr val="dk1"/>
    </cs:fontRef>
    <cs:spPr>
      <a:solidFill>
        <a:schemeClr val="phClr">
          <a:lumMod val="60000"/>
          <a:lumOff val="40000"/>
        </a:schemeClr>
      </a:solidFill>
      <a:effectLst>
        <a:glow rad="63500">
          <a:schemeClr val="phClr">
            <a:satMod val="175000"/>
            <a:alpha val="25000"/>
          </a:schemeClr>
        </a:glow>
      </a:effectLst>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lt1">
        <a:lumMod val="75000"/>
      </a:schemeClr>
    </cs:fontRef>
    <cs:spPr>
      <a:ln w="9525">
        <a:solidFill>
          <a:schemeClr val="dk1">
            <a:lumMod val="50000"/>
            <a:lumOff val="50000"/>
          </a:schemeClr>
        </a:solidFill>
      </a:ln>
    </cs:spPr>
    <cs:defRPr sz="900" kern="1200"/>
  </cs:dataTable>
  <cs:downBar>
    <cs:lnRef idx="0"/>
    <cs:fillRef idx="0"/>
    <cs:effectRef idx="0"/>
    <cs:fontRef idx="minor">
      <a:schemeClr val="lt1"/>
    </cs:fontRef>
    <cs:spPr>
      <a:solidFill>
        <a:schemeClr val="dk1">
          <a:lumMod val="50000"/>
          <a:lumOff val="50000"/>
        </a:schemeClr>
      </a:solidFill>
      <a:ln w="9525">
        <a:solidFill>
          <a:schemeClr val="dk1">
            <a:lumMod val="75000"/>
          </a:schemeClr>
        </a:solidFill>
        <a:round/>
      </a:ln>
    </cs:spPr>
  </cs:downBar>
  <cs:dropLine>
    <cs:lnRef idx="0"/>
    <cs:fillRef idx="0"/>
    <cs:effectRef idx="0"/>
    <cs:fontRef idx="minor">
      <a:schemeClr val="dk1"/>
    </cs:fontRef>
    <cs:spPr>
      <a:ln w="9525">
        <a:solidFill>
          <a:schemeClr val="lt1">
            <a:lumMod val="50000"/>
          </a:schemeClr>
        </a:solidFill>
        <a:round/>
      </a:ln>
    </cs:spPr>
  </cs:dropLine>
  <cs:errorBar>
    <cs:lnRef idx="0"/>
    <cs:fillRef idx="0"/>
    <cs:effectRef idx="0"/>
    <cs:fontRef idx="minor">
      <a:schemeClr val="dk1"/>
    </cs:fontRef>
    <cs:spPr>
      <a:ln w="9525">
        <a:solidFill>
          <a:schemeClr val="lt1">
            <a:lumMod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75000"/>
                <a:lumOff val="25000"/>
              </a:schemeClr>
            </a:gs>
            <a:gs pos="0">
              <a:schemeClr val="dk1">
                <a:lumMod val="65000"/>
                <a:lumOff val="3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dk1">
                <a:lumMod val="75000"/>
                <a:lumOff val="25000"/>
                <a:alpha val="25000"/>
              </a:schemeClr>
            </a:gs>
            <a:gs pos="0">
              <a:schemeClr val="dk1">
                <a:lumMod val="65000"/>
                <a:lumOff val="35000"/>
                <a:alpha val="25000"/>
              </a:schemeClr>
            </a:gs>
          </a:gsLst>
          <a:lin ang="5400000" scaled="0"/>
        </a:gradFill>
        <a:round/>
      </a:ln>
    </cs:spPr>
  </cs:gridlineMinor>
  <cs:hiLoLine>
    <cs:lnRef idx="0"/>
    <cs:fillRef idx="0"/>
    <cs:effectRef idx="0"/>
    <cs:fontRef idx="minor">
      <a:schemeClr val="dk1"/>
    </cs:fontRef>
    <cs:spPr>
      <a:ln w="9525">
        <a:solidFill>
          <a:schemeClr val="lt1">
            <a:lumMod val="50000"/>
          </a:schemeClr>
        </a:solidFill>
        <a:round/>
      </a:ln>
    </cs:spPr>
  </cs:hiLoLine>
  <cs:leaderLine>
    <cs:lnRef idx="0"/>
    <cs:fillRef idx="0"/>
    <cs:effectRef idx="0"/>
    <cs:fontRef idx="minor">
      <a:schemeClr val="dk1"/>
    </cs:fontRef>
    <cs:spPr>
      <a:ln w="9525">
        <a:solidFill>
          <a:schemeClr val="lt1">
            <a:lumMod val="50000"/>
          </a:schemeClr>
        </a:solidFill>
        <a:round/>
      </a:ln>
    </cs:spPr>
  </cs:leaderLine>
  <cs:legend>
    <cs:lnRef idx="0"/>
    <cs:fillRef idx="0"/>
    <cs:effectRef idx="0"/>
    <cs:fontRef idx="minor">
      <a:schemeClr val="lt1">
        <a:lumMod val="7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lt1">
        <a:lumMod val="75000"/>
      </a:schemeClr>
    </cs:fontRef>
    <cs:defRPr sz="900" kern="1200"/>
  </cs:seriesAxis>
  <cs:seriesLine>
    <cs:lnRef idx="0"/>
    <cs:fillRef idx="0"/>
    <cs:effectRef idx="0"/>
    <cs:fontRef idx="minor">
      <a:schemeClr val="dk1"/>
    </cs:fontRef>
    <cs:spPr>
      <a:ln w="9525">
        <a:solidFill>
          <a:schemeClr val="lt1">
            <a:lumMod val="50000"/>
          </a:schemeClr>
        </a:solidFill>
        <a:round/>
      </a:ln>
    </cs:spPr>
  </cs:seriesLine>
  <cs:title>
    <cs:lnRef idx="0"/>
    <cs:fillRef idx="0"/>
    <cs:effectRef idx="0"/>
    <cs:fontRef idx="minor">
      <a:schemeClr val="lt1">
        <a:lumMod val="85000"/>
      </a:schemeClr>
    </cs:fontRef>
    <cs:defRPr sz="1400" b="1" kern="1200" cap="none" baseline="0"/>
  </cs:title>
  <cs:trendline>
    <cs:lnRef idx="0">
      <cs:styleClr val="auto"/>
    </cs:lnRef>
    <cs:fillRef idx="0"/>
    <cs:effectRef idx="0"/>
    <cs:fontRef idx="minor">
      <a:schemeClr val="lt1"/>
    </cs:fontRef>
    <cs:spPr>
      <a:ln w="25400" cap="rnd">
        <a:solidFill>
          <a:schemeClr val="phClr">
            <a:alpha val="50000"/>
          </a:schemeClr>
        </a:solidFill>
      </a:ln>
    </cs:spPr>
  </cs:trendline>
  <cs:trendlineLabel>
    <cs:lnRef idx="0"/>
    <cs:fillRef idx="0"/>
    <cs:effectRef idx="0"/>
    <cs:fontRef idx="minor">
      <a:schemeClr val="lt1">
        <a:lumMod val="75000"/>
      </a:schemeClr>
    </cs:fontRef>
    <cs:defRPr sz="900" kern="1200"/>
  </cs:trendlineLabel>
  <cs:upBar>
    <cs:lnRef idx="0"/>
    <cs:fillRef idx="0"/>
    <cs:effectRef idx="0"/>
    <cs:fontRef idx="minor">
      <a:schemeClr val="dk1"/>
    </cs:fontRef>
    <cs:spPr>
      <a:solidFill>
        <a:schemeClr val="lt1">
          <a:lumMod val="85000"/>
        </a:schemeClr>
      </a:solidFill>
      <a:ln w="9525">
        <a:solidFill>
          <a:schemeClr val="dk1">
            <a:lumMod val="50000"/>
          </a:schemeClr>
        </a:solidFill>
        <a:round/>
      </a:ln>
    </cs:spPr>
  </cs:upBar>
  <cs:valueAxis>
    <cs:lnRef idx="0"/>
    <cs:fillRef idx="0"/>
    <cs:effectRef idx="0"/>
    <cs:fontRef idx="minor">
      <a:schemeClr val="lt1">
        <a:lumMod val="7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277</TotalTime>
  <Pages>19</Pages>
  <Words>4651</Words>
  <Characters>26516</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Yevhen Freilikh</dc:creator>
  <cp:keywords/>
  <dc:description/>
  <cp:lastModifiedBy>Yevhen Freilikh</cp:lastModifiedBy>
  <cp:revision>4</cp:revision>
  <dcterms:created xsi:type="dcterms:W3CDTF">2021-05-19T19:28:00Z</dcterms:created>
  <dcterms:modified xsi:type="dcterms:W3CDTF">2021-05-20T09:14:00Z</dcterms:modified>
</cp:coreProperties>
</file>