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69" w:rsidRDefault="004206BC" w:rsidP="00F93CDF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</w:t>
      </w:r>
      <w:r w:rsidRPr="004206BC">
        <w:rPr>
          <w:rFonts w:ascii="Times New Roman" w:hAnsi="Times New Roman"/>
          <w:sz w:val="28"/>
          <w:szCs w:val="28"/>
        </w:rPr>
        <w:t>лергоспецифічна імунотерапія, покази та протипокази</w:t>
      </w:r>
    </w:p>
    <w:p w:rsidR="00F93CDF" w:rsidRPr="00F93CDF" w:rsidRDefault="00F93CDF" w:rsidP="00F93CDF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F93CDF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</w:t>
      </w:r>
    </w:p>
    <w:p w:rsidR="00F93CDF" w:rsidRDefault="00F93CDF" w:rsidP="00F93CDF">
      <w:pPr>
        <w:spacing w:line="360" w:lineRule="auto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>Сучасні погляди на механізми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Механізми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Ефективність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Методи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Побічні ефекти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Показання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АСІТ</w:t>
      </w: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Протипоказання </w:t>
      </w:r>
      <w:proofErr w:type="gramStart"/>
      <w:r w:rsidRPr="00F93CDF">
        <w:rPr>
          <w:rFonts w:ascii="Times New Roman" w:hAnsi="Times New Roman"/>
          <w:sz w:val="28"/>
          <w:szCs w:val="28"/>
        </w:rPr>
        <w:t>до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АСІТ</w:t>
      </w:r>
    </w:p>
    <w:p w:rsidR="00F93CDF" w:rsidRDefault="00F93CDF" w:rsidP="00F93CDF">
      <w:pPr>
        <w:spacing w:line="360" w:lineRule="auto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</w:p>
    <w:p w:rsidR="00F93CDF" w:rsidRPr="004206BC" w:rsidRDefault="00F93CDF" w:rsidP="00F93CDF">
      <w:pPr>
        <w:spacing w:line="360" w:lineRule="auto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к використано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тератури</w:t>
      </w:r>
    </w:p>
    <w:p w:rsidR="00F93CDF" w:rsidRP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P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206BC" w:rsidRDefault="004206BC" w:rsidP="004206BC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Вступ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За даними WAO (2013) у всьому світі спостерігається стійке зростання поширеності алергії. На сьогодні у 20-40% населення різних країн виявляють одне або декілька алергічних захворювань (АЗ). При цьому значну частку пацієнтів складають діти та підлітки, в міру дорослішання яких поширеність алергії продовжуватиме збільшуватися. Все частіше зустрічається множинна сенсибілізація до алергенів (АГ), а алергія стає полі органною. При цьому висока захворюваність на АЗ ще більше підвищує навантаже</w:t>
      </w:r>
      <w:r>
        <w:rPr>
          <w:rFonts w:ascii="Times New Roman" w:hAnsi="Times New Roman"/>
          <w:sz w:val="28"/>
          <w:szCs w:val="28"/>
          <w:lang w:val="uk-UA"/>
        </w:rPr>
        <w:t>ння на служби охорони здоров'я.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Всесвітня організація алергії у своїй «Білій книзі» (2011) зазначає, що в багатьох країнах світу відзначається явний дефіцит доступних епідеміологічних даних про поширеність алергії і кон</w:t>
      </w:r>
      <w:r>
        <w:rPr>
          <w:rFonts w:ascii="Times New Roman" w:hAnsi="Times New Roman"/>
          <w:sz w:val="28"/>
          <w:szCs w:val="28"/>
          <w:lang w:val="uk-UA"/>
        </w:rPr>
        <w:t>кретних алергічних захворювань.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Згідно з існуючими прогнозами, масштаби алергії будуть поширюватися й далі внаслідок забрудненості повітря і глобального потепління. Ці зміни в навколишньому середовищі вплинуть на вміст пилку, чисельність популяції жалючих комах і цвілевих грибів, які є частою причиною розвитку АЗ. У більшості країн світу боротьба з алергією носить варіабельний і фрагментарний характер, що призводить до зниження якості життя хворих, підвищення захворюваності та смертності, зн</w:t>
      </w:r>
      <w:r>
        <w:rPr>
          <w:rFonts w:ascii="Times New Roman" w:hAnsi="Times New Roman"/>
          <w:sz w:val="28"/>
          <w:szCs w:val="28"/>
          <w:lang w:val="uk-UA"/>
        </w:rPr>
        <w:t>ачним фінансовим витратам тощо.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Як підкреслює прийнята у 2011 році Декларація ЕААСІ (Европейської Академії алергології і клінічної імунології 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206BC">
        <w:rPr>
          <w:rFonts w:ascii="Times New Roman" w:hAnsi="Times New Roman"/>
          <w:sz w:val="28"/>
          <w:szCs w:val="28"/>
          <w:lang w:val="uk-UA"/>
        </w:rPr>
        <w:t xml:space="preserve"> ], «знаковою сферою лікування алергії сьогодні є алерген-специфічна імунотерапія (СІТ), на даний момент, єдиний метод медичного втручання, що може потенційно впливати на природний перебіг АЗ. Роки клінічних випробувань, досліджень і мета-аналізу переконливо продемонстрували, що СІТ може досягти обнадійливих результатів для пацієнтів і суспільства, поліпшуючи якість життя хворих на АЗ, знижуючи довгострокові витрати і тягар алергії, а також змінюючи хід захворювання. СІТ не тільки ефективно полегшує симптоми алергії, а </w:t>
      </w:r>
      <w:r w:rsidRPr="004206BC">
        <w:rPr>
          <w:rFonts w:ascii="Times New Roman" w:hAnsi="Times New Roman"/>
          <w:sz w:val="28"/>
          <w:szCs w:val="28"/>
          <w:lang w:val="uk-UA"/>
        </w:rPr>
        <w:lastRenderedPageBreak/>
        <w:t>й надає тривалий вплив після завершення лікування і м</w:t>
      </w:r>
      <w:r>
        <w:rPr>
          <w:rFonts w:ascii="Times New Roman" w:hAnsi="Times New Roman"/>
          <w:sz w:val="28"/>
          <w:szCs w:val="28"/>
          <w:lang w:val="uk-UA"/>
        </w:rPr>
        <w:t>оже запобігти прогресуванню АЗ.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Тим не менш, імунотерапії до сих пір не приділяється належної уваги з боку європейських інституцій, в тому числі з боку науково-дослідних установ, питань фінансування, незважаючи на те, що імунотерапія могла б стати найбільш виправданою сферою з точки зору прибутку, трансляційної цінності та європейської інтеграції, а також сферою, в якій Європа визнана світовим лідером. Оцінки і спостереження за витратами, пов'язаними з АЗ, як і раніше відсутні або значно послаблені в різних системах охорони здоров'я в Європі. Крім того, населення в цілому отримає значну користь від розширення поінформованості про використання СІТ та її потенціалу».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>Оптимальним, але, найчастіше, майже нездійсненим методом лікування більшості АЗ на стадії, коли вони ще є алергозалежними (тобто, ще не розвинулася неспецифічна гіперреактивність), є елімінація АГ чи відсторонення хворого від контакту з ними [ ]. В певній мірі санацію довкілля також можна розглядати як часткову елімінацію АГ [ ]. Але, оскільки в реальному житті “розвести” хворого і АГ майже ніколи не вдається, основним методом специфічного лікування АЗ, є саме СІТ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Pr="00F93CDF" w:rsidRDefault="00F93CDF" w:rsidP="00F93CDF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lastRenderedPageBreak/>
        <w:t xml:space="preserve">Сучасні погляди на механізми </w:t>
      </w:r>
      <w:r w:rsidRPr="00F93CDF">
        <w:rPr>
          <w:rFonts w:ascii="Times New Roman" w:hAnsi="Times New Roman"/>
          <w:sz w:val="28"/>
          <w:szCs w:val="28"/>
          <w:lang w:val="uk-UA"/>
        </w:rPr>
        <w:t>А</w:t>
      </w:r>
      <w:r w:rsidRPr="00F93CDF">
        <w:rPr>
          <w:rFonts w:ascii="Times New Roman" w:hAnsi="Times New Roman"/>
          <w:sz w:val="28"/>
          <w:szCs w:val="28"/>
          <w:lang w:val="uk-UA"/>
        </w:rPr>
        <w:t>СІТ</w:t>
      </w:r>
    </w:p>
    <w:p w:rsidR="00F93CDF" w:rsidRPr="00F93CDF" w:rsidRDefault="00F93CDF" w:rsidP="00F93CDF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  <w:lang w:val="uk-UA"/>
        </w:rPr>
        <w:t xml:space="preserve">Протягом останніх років з’явилося багато публікацій, присвячених різним аспектам традиційних і новітніх методів алерген-специфічної імунотерапії (АСІТ) алергійних захворювань (АЗ). </w:t>
      </w:r>
      <w:r w:rsidRPr="004206BC">
        <w:rPr>
          <w:rFonts w:ascii="Times New Roman" w:hAnsi="Times New Roman"/>
          <w:sz w:val="28"/>
          <w:szCs w:val="28"/>
        </w:rPr>
        <w:t xml:space="preserve">Це </w:t>
      </w:r>
      <w:proofErr w:type="gramStart"/>
      <w:r w:rsidRPr="004206BC">
        <w:rPr>
          <w:rFonts w:ascii="Times New Roman" w:hAnsi="Times New Roman"/>
          <w:sz w:val="28"/>
          <w:szCs w:val="28"/>
        </w:rPr>
        <w:t>св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ідчить про велику увагу науковців і лікарів-алергологів до даного методу терапії АЗ [2, 15]. Оскільки принципи АСІТ уперше були сформульовані близько 100 років тому, в її історії спостерігали періоди як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ідйому, так і спа</w:t>
      </w:r>
      <w:r>
        <w:rPr>
          <w:rFonts w:ascii="Times New Roman" w:hAnsi="Times New Roman"/>
          <w:sz w:val="28"/>
          <w:szCs w:val="28"/>
        </w:rPr>
        <w:t>ду.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Ще 20 рокі</w:t>
      </w:r>
      <w:proofErr w:type="gramStart"/>
      <w:r w:rsidRPr="004206BC">
        <w:rPr>
          <w:rFonts w:ascii="Times New Roman" w:hAnsi="Times New Roman"/>
          <w:sz w:val="28"/>
          <w:szCs w:val="28"/>
        </w:rPr>
        <w:t>в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06BC">
        <w:rPr>
          <w:rFonts w:ascii="Times New Roman" w:hAnsi="Times New Roman"/>
          <w:sz w:val="28"/>
          <w:szCs w:val="28"/>
        </w:rPr>
        <w:t>тому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АСІТ не вважали єдиним патогенетичним засобом лікування АЗ. Революційний розвиток фармакотерапії, зокрема протизапальних лікарських препаратів, який відбувся у середині 80-х років минулого сторіччя, включаючи топічні глюкокортикоїди, антигістамінні препарати ІІ покоління, антилейкотрієнові препарати, суттєво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ідвищив ефективність медикаментозного лікування респіраторних форм АЗ. У той самий час з’явилися публікації про фатальні наслідки, пов’язані із застосуванням АСІТ. У зв’язку із цим даному методу не приділяли належної уваги, а зелене </w:t>
      </w:r>
      <w:proofErr w:type="gramStart"/>
      <w:r w:rsidRPr="004206BC">
        <w:rPr>
          <w:rFonts w:ascii="Times New Roman" w:hAnsi="Times New Roman"/>
          <w:sz w:val="28"/>
          <w:szCs w:val="28"/>
        </w:rPr>
        <w:t>св</w:t>
      </w:r>
      <w:proofErr w:type="gramEnd"/>
      <w:r w:rsidRPr="004206BC">
        <w:rPr>
          <w:rFonts w:ascii="Times New Roman" w:hAnsi="Times New Roman"/>
          <w:sz w:val="28"/>
          <w:szCs w:val="28"/>
        </w:rPr>
        <w:t>ітло було в</w:t>
      </w:r>
      <w:r>
        <w:rPr>
          <w:rFonts w:ascii="Times New Roman" w:hAnsi="Times New Roman"/>
          <w:sz w:val="28"/>
          <w:szCs w:val="28"/>
        </w:rPr>
        <w:t xml:space="preserve">ключено для фармакотерапії АЗ.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Але бажання пацієнті</w:t>
      </w:r>
      <w:proofErr w:type="gramStart"/>
      <w:r w:rsidRPr="004206BC">
        <w:rPr>
          <w:rFonts w:ascii="Times New Roman" w:hAnsi="Times New Roman"/>
          <w:sz w:val="28"/>
          <w:szCs w:val="28"/>
        </w:rPr>
        <w:t>в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06BC">
        <w:rPr>
          <w:rFonts w:ascii="Times New Roman" w:hAnsi="Times New Roman"/>
          <w:sz w:val="28"/>
          <w:szCs w:val="28"/>
        </w:rPr>
        <w:t>як</w:t>
      </w:r>
      <w:proofErr w:type="gramEnd"/>
      <w:r w:rsidRPr="004206BC">
        <w:rPr>
          <w:rFonts w:ascii="Times New Roman" w:hAnsi="Times New Roman"/>
          <w:sz w:val="28"/>
          <w:szCs w:val="28"/>
        </w:rPr>
        <w:t>і хворіють на АЗ, виходили за межі лише полегшення симптомів, якого досягали завдяки якісній фармакотерапії. Хворі хотіли досягти стану ремісії, яка зберігалася тривало, не потребувала постійного фармакологічного контролю, і навіть</w:t>
      </w:r>
      <w:r>
        <w:rPr>
          <w:rFonts w:ascii="Times New Roman" w:hAnsi="Times New Roman"/>
          <w:sz w:val="28"/>
          <w:szCs w:val="28"/>
        </w:rPr>
        <w:t xml:space="preserve"> повного видужання від алергії.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Кр</w:t>
      </w:r>
      <w:proofErr w:type="gramEnd"/>
      <w:r w:rsidRPr="004206BC">
        <w:rPr>
          <w:rFonts w:ascii="Times New Roman" w:hAnsi="Times New Roman"/>
          <w:sz w:val="28"/>
          <w:szCs w:val="28"/>
        </w:rPr>
        <w:t>ім того, краще розуміння механізмів розвитку ІgE-залежних захворювань сприяло тому, що науковці визнали: кінцевою метою лікування має бути вплив на захворювання в цілому, а не боротьба з його місцевими проявами. Таким чином, увага медичної спільн</w:t>
      </w:r>
      <w:r>
        <w:rPr>
          <w:rFonts w:ascii="Times New Roman" w:hAnsi="Times New Roman"/>
          <w:sz w:val="28"/>
          <w:szCs w:val="28"/>
        </w:rPr>
        <w:t xml:space="preserve">оти знову була прикута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АСІТ.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Метод АСІТ ґрунтується на здатності імунної системи людини переключати інтенсивну, неадекватну відповідь на алерген на толерантну, адекватну реакцію. АСІТ проводять при АЗ, які </w:t>
      </w:r>
      <w:proofErr w:type="gramStart"/>
      <w:r w:rsidRPr="004206BC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 з утворенням в організмі людини антитіл (АТ) класу IgE [3]. Лікувальні алергени – це очищені водно-сольові екстракти алергенів </w:t>
      </w:r>
      <w:r w:rsidRPr="004206BC">
        <w:rPr>
          <w:rFonts w:ascii="Times New Roman" w:hAnsi="Times New Roman"/>
          <w:sz w:val="28"/>
          <w:szCs w:val="28"/>
        </w:rPr>
        <w:lastRenderedPageBreak/>
        <w:t xml:space="preserve">або виділені з цілих алергенних речовин окремі алергенні компоненти. Для проведення АСІТ, з огляду на формальні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ідстави (державна реєстрація в Україні) та на специфічність, мають бути застосовані лише препарати алергенів, створені українськими виробниками з місцевої сировини [8]. Нині в Україні зареєстровані та </w:t>
      </w:r>
      <w:proofErr w:type="gramStart"/>
      <w:r w:rsidRPr="004206BC">
        <w:rPr>
          <w:rFonts w:ascii="Times New Roman" w:hAnsi="Times New Roman"/>
          <w:sz w:val="28"/>
          <w:szCs w:val="28"/>
        </w:rPr>
        <w:t>дозволен</w:t>
      </w:r>
      <w:proofErr w:type="gramEnd"/>
      <w:r w:rsidRPr="004206BC">
        <w:rPr>
          <w:rFonts w:ascii="Times New Roman" w:hAnsi="Times New Roman"/>
          <w:sz w:val="28"/>
          <w:szCs w:val="28"/>
        </w:rPr>
        <w:t>і для медичного застосування лікарські форми пилкових, побутових, кліщових алергенів (усього понад 180 найменувань).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Pr="00F93CDF" w:rsidRDefault="004206BC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Механізми АСІТ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АСІТ ві</w:t>
      </w:r>
      <w:proofErr w:type="gramStart"/>
      <w:r w:rsidRPr="004206BC">
        <w:rPr>
          <w:rFonts w:ascii="Times New Roman" w:hAnsi="Times New Roman"/>
          <w:sz w:val="28"/>
          <w:szCs w:val="28"/>
        </w:rPr>
        <w:t>др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ізняється від фармакотерапії тим, що впливає саме на патогенез АЗ, змінює характер реагування організму на алерген, зменшує вираженість клінічної симптоматики захворювання та потребу у фармакологічних </w:t>
      </w:r>
      <w:proofErr w:type="gramStart"/>
      <w:r w:rsidRPr="004206BC">
        <w:rPr>
          <w:rFonts w:ascii="Times New Roman" w:hAnsi="Times New Roman"/>
          <w:sz w:val="28"/>
          <w:szCs w:val="28"/>
        </w:rPr>
        <w:t>препаратах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або сприяє їх повній відміні, призупиняє прогресування процесу, знижує неспецифічну гіперреактивність тканин до прозапальних медіаторів, зменшує ознаки алергійного запалення [5]. Усі ці ефекти АСІТ можуть зберігатися роками. Доведено, що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повторних курсів такого лікування відбувається зменшення рівня специфічних IgE-АТ порівняно з початковим [11]. Важливу роль відіграє продукція так званих блокуючих IgG4-АТ. Є відомості про те, що утворення анти-IgЕ-АТ також бере участь у механізмі АСІТ. Роль блокуючих АТ можуть виконувати і секреторні Ig</w:t>
      </w:r>
      <w:proofErr w:type="gramStart"/>
      <w:r w:rsidRPr="004206BC">
        <w:rPr>
          <w:rFonts w:ascii="Times New Roman" w:hAnsi="Times New Roman"/>
          <w:sz w:val="28"/>
          <w:szCs w:val="28"/>
        </w:rPr>
        <w:t>А</w:t>
      </w:r>
      <w:proofErr w:type="gramEnd"/>
      <w:r w:rsidRPr="004206BC">
        <w:rPr>
          <w:rFonts w:ascii="Times New Roman" w:hAnsi="Times New Roman"/>
          <w:sz w:val="28"/>
          <w:szCs w:val="28"/>
        </w:rPr>
        <w:t>. При локальній пероральній АСІТ завдяки тривалому контакту алергену з дендритними клітинами слизової оболонки відбувається максимальна стимуляція продукції Ig</w:t>
      </w:r>
      <w:proofErr w:type="gramStart"/>
      <w:r w:rsidRPr="004206BC">
        <w:rPr>
          <w:rFonts w:ascii="Times New Roman" w:hAnsi="Times New Roman"/>
          <w:sz w:val="28"/>
          <w:szCs w:val="28"/>
        </w:rPr>
        <w:t>А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, секреторного IgA [12]. У процесі лікування алергенами зменшується кількість опасистих клітин і базофілів слизових оболонок, знижується викид прозапальних медіаторів, </w:t>
      </w:r>
      <w:proofErr w:type="gramStart"/>
      <w:r w:rsidRPr="004206BC">
        <w:rPr>
          <w:rFonts w:ascii="Times New Roman" w:hAnsi="Times New Roman"/>
          <w:sz w:val="28"/>
          <w:szCs w:val="28"/>
        </w:rPr>
        <w:t>пригн</w:t>
      </w:r>
      <w:proofErr w:type="gramEnd"/>
      <w:r w:rsidRPr="004206BC">
        <w:rPr>
          <w:rFonts w:ascii="Times New Roman" w:hAnsi="Times New Roman"/>
          <w:sz w:val="28"/>
          <w:szCs w:val="28"/>
        </w:rPr>
        <w:t>ічується накопичення в тканинах</w:t>
      </w:r>
      <w:r>
        <w:rPr>
          <w:rFonts w:ascii="Times New Roman" w:hAnsi="Times New Roman"/>
          <w:sz w:val="28"/>
          <w:szCs w:val="28"/>
        </w:rPr>
        <w:t xml:space="preserve"> еозинофілів і нейтрофілів [4].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ісля успішної АСІТ відмічено пригнічення сезонного приросту еозинофільного катіонного протеїну в периферичній крові та бронхоальвеолярній рідині. Крім того, спостерігають зниження специфічної та неспецифічної гіперреактивності бронхів. Завдяки проведенню такої терапії відбувається </w:t>
      </w:r>
      <w:r w:rsidRPr="004206BC">
        <w:rPr>
          <w:rFonts w:ascii="Times New Roman" w:hAnsi="Times New Roman"/>
          <w:sz w:val="28"/>
          <w:szCs w:val="28"/>
        </w:rPr>
        <w:lastRenderedPageBreak/>
        <w:t xml:space="preserve">переключення Th2- на Th1-відповідь, що зумовлює запуск і підтримку продукції IgG-АТ, формування </w:t>
      </w:r>
      <w:proofErr w:type="gramStart"/>
      <w:r w:rsidRPr="004206BC">
        <w:rPr>
          <w:rFonts w:ascii="Times New Roman" w:hAnsi="Times New Roman"/>
          <w:sz w:val="28"/>
          <w:szCs w:val="28"/>
        </w:rPr>
        <w:t>Т-л</w:t>
      </w:r>
      <w:proofErr w:type="gramEnd"/>
      <w:r w:rsidRPr="004206BC">
        <w:rPr>
          <w:rFonts w:ascii="Times New Roman" w:hAnsi="Times New Roman"/>
          <w:sz w:val="28"/>
          <w:szCs w:val="28"/>
        </w:rPr>
        <w:t>і</w:t>
      </w:r>
      <w:r w:rsidR="00F93CDF">
        <w:rPr>
          <w:rFonts w:ascii="Times New Roman" w:hAnsi="Times New Roman"/>
          <w:sz w:val="28"/>
          <w:szCs w:val="28"/>
        </w:rPr>
        <w:t>мфоцитарної толерантності [13].</w:t>
      </w:r>
    </w:p>
    <w:p w:rsidR="004206BC" w:rsidRPr="00F93CDF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 xml:space="preserve">Таким чином, АСІТ діє практично на всі патогенетично значущі ланки алергійного запалення, гальмує клітинний і медіаторний його компоненти, пригнічує ранню та пізню фази </w:t>
      </w:r>
      <w:r w:rsidRPr="004206BC">
        <w:rPr>
          <w:rFonts w:ascii="Times New Roman" w:hAnsi="Times New Roman"/>
          <w:sz w:val="28"/>
          <w:szCs w:val="28"/>
        </w:rPr>
        <w:t>IgE</w:t>
      </w:r>
      <w:r w:rsidRPr="00F93CDF">
        <w:rPr>
          <w:rFonts w:ascii="Times New Roman" w:hAnsi="Times New Roman"/>
          <w:sz w:val="28"/>
          <w:szCs w:val="28"/>
          <w:lang w:val="uk-UA"/>
        </w:rPr>
        <w:t>-залежної алергії, що є значною перевагою порівняно навіть із найсучаснішим</w:t>
      </w:r>
      <w:r w:rsidRPr="00F93CDF">
        <w:rPr>
          <w:rFonts w:ascii="Times New Roman" w:hAnsi="Times New Roman"/>
          <w:sz w:val="28"/>
          <w:szCs w:val="28"/>
          <w:lang w:val="uk-UA"/>
        </w:rPr>
        <w:t>и фармакологічними препаратами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Механізми дії АСІТ багатогранні та залежать від якісної характеристики самого алергену, режимів дозування та способів його уведення.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Pr="00F93CDF" w:rsidRDefault="004206BC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Ефективність АСІТ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Багаторічний досвід застосування даного методу терапії </w:t>
      </w:r>
      <w:proofErr w:type="gramStart"/>
      <w:r w:rsidRPr="004206BC">
        <w:rPr>
          <w:rFonts w:ascii="Times New Roman" w:hAnsi="Times New Roman"/>
          <w:sz w:val="28"/>
          <w:szCs w:val="28"/>
        </w:rPr>
        <w:t>св</w:t>
      </w:r>
      <w:proofErr w:type="gramEnd"/>
      <w:r w:rsidRPr="004206BC">
        <w:rPr>
          <w:rFonts w:ascii="Times New Roman" w:hAnsi="Times New Roman"/>
          <w:sz w:val="28"/>
          <w:szCs w:val="28"/>
        </w:rPr>
        <w:t>ідчить</w:t>
      </w:r>
      <w:r>
        <w:rPr>
          <w:rFonts w:ascii="Times New Roman" w:hAnsi="Times New Roman"/>
          <w:sz w:val="28"/>
          <w:szCs w:val="28"/>
        </w:rPr>
        <w:t xml:space="preserve"> про його високу ефективність.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Згідно з Декларацією ЕААСІ (2011):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знаковою сферою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ікування алергії сьогодні є АСІТ – єдиний метод медичного втручання, який може потенційно впливати на природний перебіг захворювання; 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 xml:space="preserve">• АСІТ не лише ефективно полегшує симптоми алергії, а й зумовлює тривалу дію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завершення лікуван</w:t>
      </w:r>
      <w:r w:rsidR="00F93CDF">
        <w:rPr>
          <w:rFonts w:ascii="Times New Roman" w:hAnsi="Times New Roman"/>
          <w:sz w:val="28"/>
          <w:szCs w:val="28"/>
        </w:rPr>
        <w:t>ня, запобігає прогресуванню АЗ.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Слід пам’ятати, що ефективність АСІТ залежить від дотримання низки умов, а саме: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>ікування алергенами слід проводити лише хворим із встановленим IgE-залежним механізмом АЗ;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для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>ікування потрібно застосовувати лише стандартизовані алергени;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у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>ікувальну суміш має входити не більше 5 найменувань алергенів, до яких сенсибілізований хворий;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>• необхідно визначення повного спектра алергені</w:t>
      </w:r>
      <w:proofErr w:type="gramStart"/>
      <w:r w:rsidRPr="004206BC">
        <w:rPr>
          <w:rFonts w:ascii="Times New Roman" w:hAnsi="Times New Roman"/>
          <w:sz w:val="28"/>
          <w:szCs w:val="28"/>
        </w:rPr>
        <w:t>в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у пацієнта;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вік </w:t>
      </w:r>
      <w:proofErr w:type="gramStart"/>
      <w:r w:rsidRPr="004206BC">
        <w:rPr>
          <w:rFonts w:ascii="Times New Roman" w:hAnsi="Times New Roman"/>
          <w:sz w:val="28"/>
          <w:szCs w:val="28"/>
        </w:rPr>
        <w:t>хворого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має становити від 5 до 50 років;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АСІТ бажано розпочинати в ранній стадії захворювання;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необхідна згода пацієнта на</w:t>
      </w:r>
      <w:r>
        <w:rPr>
          <w:rFonts w:ascii="Times New Roman" w:hAnsi="Times New Roman"/>
          <w:sz w:val="28"/>
          <w:szCs w:val="28"/>
        </w:rPr>
        <w:t xml:space="preserve"> проведення цього виду терапії.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Кр</w:t>
      </w:r>
      <w:proofErr w:type="gramEnd"/>
      <w:r w:rsidRPr="004206BC">
        <w:rPr>
          <w:rFonts w:ascii="Times New Roman" w:hAnsi="Times New Roman"/>
          <w:sz w:val="28"/>
          <w:szCs w:val="28"/>
        </w:rPr>
        <w:t>ім того, на клінічну ефективність лікування впливає вид сенсибілізації (ефективність АСІТ дещо вища при пилковій сенсибілізації порівняно з побутовою та грибковою сенсибілізацією) та кумулятивна доза (загальна кількість PNU, яку отримує пацієнт). Доведено, що низькодозова АСІТ менш ефе</w:t>
      </w:r>
      <w:r>
        <w:rPr>
          <w:rFonts w:ascii="Times New Roman" w:hAnsi="Times New Roman"/>
          <w:sz w:val="28"/>
          <w:szCs w:val="28"/>
        </w:rPr>
        <w:t xml:space="preserve">ктивна, </w:t>
      </w:r>
      <w:proofErr w:type="gramStart"/>
      <w:r>
        <w:rPr>
          <w:rFonts w:ascii="Times New Roman" w:hAnsi="Times New Roman"/>
          <w:sz w:val="28"/>
          <w:szCs w:val="28"/>
        </w:rPr>
        <w:t>ніж</w:t>
      </w:r>
      <w:proofErr w:type="gramEnd"/>
      <w:r>
        <w:rPr>
          <w:rFonts w:ascii="Times New Roman" w:hAnsi="Times New Roman"/>
          <w:sz w:val="28"/>
          <w:szCs w:val="28"/>
        </w:rPr>
        <w:t xml:space="preserve"> високодозова [16].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Оптимальною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для хворого є доза алергенної вакцини, яка зумовлює клінічний ефект, не провокуючи при цьому виникнення побічних реакцій за достатньої тривалості курсів лікування. Клінічна ефективність АСІТ зберігається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припинення лікув</w:t>
      </w:r>
      <w:r>
        <w:rPr>
          <w:rFonts w:ascii="Times New Roman" w:hAnsi="Times New Roman"/>
          <w:sz w:val="28"/>
          <w:szCs w:val="28"/>
        </w:rPr>
        <w:t>ання тривало – до десяти років.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 xml:space="preserve">Деякі закордонні </w:t>
      </w:r>
      <w:proofErr w:type="gramStart"/>
      <w:r w:rsidRPr="004206BC">
        <w:rPr>
          <w:rFonts w:ascii="Times New Roman" w:hAnsi="Times New Roman"/>
          <w:sz w:val="28"/>
          <w:szCs w:val="28"/>
        </w:rPr>
        <w:t>досл</w:t>
      </w:r>
      <w:proofErr w:type="gramEnd"/>
      <w:r w:rsidRPr="004206BC">
        <w:rPr>
          <w:rFonts w:ascii="Times New Roman" w:hAnsi="Times New Roman"/>
          <w:sz w:val="28"/>
          <w:szCs w:val="28"/>
        </w:rPr>
        <w:t>ідники рекомендують проводити АСІТ у разі неефективності медикаментозної терапії. Українська та російська школи алергологів вважають, що така тактика зумовлює формування тяжчих форм АЗ. Тому АСІТ потрібно розпочинати в ранні періоди захворювання, коли ще не відбулося значного розширення спектра алергені</w:t>
      </w:r>
      <w:proofErr w:type="gramStart"/>
      <w:r w:rsidRPr="004206BC">
        <w:rPr>
          <w:rFonts w:ascii="Times New Roman" w:hAnsi="Times New Roman"/>
          <w:sz w:val="28"/>
          <w:szCs w:val="28"/>
        </w:rPr>
        <w:t>в</w:t>
      </w:r>
      <w:proofErr w:type="gramEnd"/>
      <w:r w:rsidRPr="004206BC">
        <w:rPr>
          <w:rFonts w:ascii="Times New Roman" w:hAnsi="Times New Roman"/>
          <w:sz w:val="28"/>
          <w:szCs w:val="28"/>
        </w:rPr>
        <w:t>, не сформувалися вторинні патологічні зміни [9].</w:t>
      </w:r>
    </w:p>
    <w:p w:rsidR="00F93CDF" w:rsidRP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Pr="00F93CDF" w:rsidRDefault="004206BC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Методи АСІТ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Залежно від способу введення алергену розрізняють: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ін’єкційні методи АСІТ: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ідшкірний, внутрішньошкірний, аплікаційний, метод шкірних квадратів;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 xml:space="preserve">• неін’єкційні методи АСІТ: пероральний,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ід’язиковий, інтраназальний, інгаляційний.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>Залежно від тривалості курсів розрізняють: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цілорічну АСІТ;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передсезонну АСІТ;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сезонну АСІТ.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>Вибі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методу визначається етіологією АЗ і формою алергену. На сьогоднішній день алергологи України надають перевагу двом способам уведення алергені</w:t>
      </w:r>
      <w:r w:rsidR="00F93CDF">
        <w:rPr>
          <w:rFonts w:ascii="Times New Roman" w:hAnsi="Times New Roman"/>
          <w:sz w:val="28"/>
          <w:szCs w:val="28"/>
        </w:rPr>
        <w:t xml:space="preserve">в: </w:t>
      </w:r>
      <w:proofErr w:type="gramStart"/>
      <w:r w:rsidR="00F93CDF">
        <w:rPr>
          <w:rFonts w:ascii="Times New Roman" w:hAnsi="Times New Roman"/>
          <w:sz w:val="28"/>
          <w:szCs w:val="28"/>
        </w:rPr>
        <w:t>п</w:t>
      </w:r>
      <w:proofErr w:type="gramEnd"/>
      <w:r w:rsidR="00F93CDF">
        <w:rPr>
          <w:rFonts w:ascii="Times New Roman" w:hAnsi="Times New Roman"/>
          <w:sz w:val="28"/>
          <w:szCs w:val="28"/>
        </w:rPr>
        <w:t>ідшкірному та пероральному.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ідшкірний метод АСІТ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Історія застосування АСІТ, її розвиток </w:t>
      </w:r>
      <w:proofErr w:type="gramStart"/>
      <w:r w:rsidRPr="004206BC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 з іменем академіка А.Д. Адо та його школи. Класична схема АСІТ була впроваджена в клінічну практику в 1961 р. співробітниками науково-дослідної лабораторії.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ідшкірні ін’єкції алергенів виконують у нижню третину плеча. Алерген у концентрації від 0,01 PNU до 1 PNU в 1 мл уводять щоденно або через день, потім – з інтервалом у 7–10 днів до досягнення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ідтримувальної дози. Надалі АСІТ у цій дозі повторюють з інтервало</w:t>
      </w:r>
      <w:r>
        <w:rPr>
          <w:rFonts w:ascii="Times New Roman" w:hAnsi="Times New Roman"/>
          <w:sz w:val="28"/>
          <w:szCs w:val="28"/>
        </w:rPr>
        <w:t>м у 14 днів протягом 3–5 рокі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Згідно з наявними рекомендаціями, до складу лікувальних сумішей алергенів слід включати всі алергени, які дають позитивні шкірні </w:t>
      </w:r>
      <w:proofErr w:type="gramStart"/>
      <w:r w:rsidRPr="004206BC">
        <w:rPr>
          <w:rFonts w:ascii="Times New Roman" w:hAnsi="Times New Roman"/>
          <w:sz w:val="28"/>
          <w:szCs w:val="28"/>
        </w:rPr>
        <w:t>проби та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належать до</w:t>
      </w:r>
      <w:r>
        <w:rPr>
          <w:rFonts w:ascii="Times New Roman" w:hAnsi="Times New Roman"/>
          <w:sz w:val="28"/>
          <w:szCs w:val="28"/>
        </w:rPr>
        <w:t xml:space="preserve"> однієї групи.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 xml:space="preserve">Якщо причиною захворювання є алергени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>ізних груп (наприклад пилкові, побутові алергени), їх рекомендують уводити окремо: паралельно (у різні дні) або послідовно (лікування наступним алергеном розпочинають після закінчення основного курсу попереднім алерге</w:t>
      </w:r>
      <w:r w:rsidR="00F93CDF">
        <w:rPr>
          <w:rFonts w:ascii="Times New Roman" w:hAnsi="Times New Roman"/>
          <w:sz w:val="28"/>
          <w:szCs w:val="28"/>
        </w:rPr>
        <w:t>ном).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 xml:space="preserve">У разі встановлення полісенсибілізації до споріднених видів пилку (наприклад різних представників злаків чи бур’янів) зазвичай у лікувальну суміш включають ті алергени, які дають найвираженіші результати при шкірному тестуванні. </w:t>
      </w:r>
      <w:r w:rsidRPr="004206BC">
        <w:rPr>
          <w:rFonts w:ascii="Times New Roman" w:hAnsi="Times New Roman"/>
          <w:sz w:val="28"/>
          <w:szCs w:val="28"/>
        </w:rPr>
        <w:t xml:space="preserve">Наприклад, до пилку тимофіївки шкірна проба різко позитивна, до пилку костриці </w:t>
      </w:r>
      <w:r w:rsidRPr="004206BC">
        <w:rPr>
          <w:rFonts w:ascii="Times New Roman" w:hAnsi="Times New Roman"/>
          <w:sz w:val="28"/>
          <w:szCs w:val="28"/>
        </w:rPr>
        <w:lastRenderedPageBreak/>
        <w:t>та інших злаків шкірні проби слабко позитивні. У цьому випадку слабко позитивну реакцію можна розцінювати як реакцію, пов’язану зі спільними антигенними властив</w:t>
      </w:r>
      <w:r>
        <w:rPr>
          <w:rFonts w:ascii="Times New Roman" w:hAnsi="Times New Roman"/>
          <w:sz w:val="28"/>
          <w:szCs w:val="28"/>
        </w:rPr>
        <w:t>остями споріднених видів пилку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Якщо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ізко позитивна реакція поєднується з позитивною реакцією, спричиненою неспорідненими алергенами, то в лікувальну суміш слід включати обидва види алергенів. У лікувальній суміші має бути однакова кількість усіх алергенів. Також можна розпочинати лікування алергеном, який дав різко позитивну реакцію (наприклад </w:t>
      </w:r>
      <w:proofErr w:type="gramStart"/>
      <w:r w:rsidRPr="004206BC">
        <w:rPr>
          <w:rFonts w:ascii="Times New Roman" w:hAnsi="Times New Roman"/>
          <w:sz w:val="28"/>
          <w:szCs w:val="28"/>
        </w:rPr>
        <w:t>1:10–7), довести його введення до розведення 1:10–5 та додати в лікувальну суміш до алергенів, я</w:t>
      </w:r>
      <w:r>
        <w:rPr>
          <w:rFonts w:ascii="Times New Roman" w:hAnsi="Times New Roman"/>
          <w:sz w:val="28"/>
          <w:szCs w:val="28"/>
        </w:rPr>
        <w:t>кі дали позитивні шкірні проби.</w:t>
      </w:r>
      <w:proofErr w:type="gramEnd"/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Власний досвід </w:t>
      </w:r>
      <w:proofErr w:type="gramStart"/>
      <w:r w:rsidRPr="004206BC">
        <w:rPr>
          <w:rFonts w:ascii="Times New Roman" w:hAnsi="Times New Roman"/>
          <w:sz w:val="28"/>
          <w:szCs w:val="28"/>
        </w:rPr>
        <w:t>св</w:t>
      </w:r>
      <w:proofErr w:type="gramEnd"/>
      <w:r w:rsidRPr="004206BC">
        <w:rPr>
          <w:rFonts w:ascii="Times New Roman" w:hAnsi="Times New Roman"/>
          <w:sz w:val="28"/>
          <w:szCs w:val="28"/>
        </w:rPr>
        <w:t>ідчить про те, що практично неможливо провести лікування чітко в межах класичної сх</w:t>
      </w:r>
      <w:r>
        <w:rPr>
          <w:rFonts w:ascii="Times New Roman" w:hAnsi="Times New Roman"/>
          <w:sz w:val="28"/>
          <w:szCs w:val="28"/>
        </w:rPr>
        <w:t>еми. Воно завжди індивідуальне.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Ефективність АСІТ тим вища, а ремі</w:t>
      </w:r>
      <w:proofErr w:type="gramStart"/>
      <w:r w:rsidRPr="004206BC">
        <w:rPr>
          <w:rFonts w:ascii="Times New Roman" w:hAnsi="Times New Roman"/>
          <w:sz w:val="28"/>
          <w:szCs w:val="28"/>
        </w:rPr>
        <w:t>с</w:t>
      </w:r>
      <w:proofErr w:type="gramEnd"/>
      <w:r w:rsidRPr="004206BC">
        <w:rPr>
          <w:rFonts w:ascii="Times New Roman" w:hAnsi="Times New Roman"/>
          <w:sz w:val="28"/>
          <w:szCs w:val="28"/>
        </w:rPr>
        <w:t>ія тим довша, чим більше наближаються до «субшокових» дози застосовуваних алергенів.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«Субшокові» дози – це дози алергенів, які зумовлюють розвиток загальних реакцій і провокують загострення АЗ, так звані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ісляін’єкційні кризи. На думку багатьох авторів, вони допустимі за умови </w:t>
      </w:r>
      <w:proofErr w:type="gramStart"/>
      <w:r w:rsidRPr="004206BC">
        <w:rPr>
          <w:rFonts w:ascii="Times New Roman" w:hAnsi="Times New Roman"/>
          <w:sz w:val="28"/>
          <w:szCs w:val="28"/>
        </w:rPr>
        <w:t>нормального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артеріального тиску у хворого.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Крім класичного методу введення алергенів широко використовують прискорені схеми АСІТ, коли підшкірні ін’єкції препаратів проводять 2–3 рази на добу з інтервалом у 2 год упродовж 10 днів </w:t>
      </w:r>
      <w:proofErr w:type="gramStart"/>
      <w:r w:rsidRPr="004206BC">
        <w:rPr>
          <w:rFonts w:ascii="Times New Roman" w:hAnsi="Times New Roman"/>
          <w:sz w:val="28"/>
          <w:szCs w:val="28"/>
        </w:rPr>
        <w:t>в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умовах стаціонару, після чого 1 раз у 2–3 тижні застосовують</w:t>
      </w:r>
      <w:r>
        <w:rPr>
          <w:rFonts w:ascii="Times New Roman" w:hAnsi="Times New Roman"/>
          <w:sz w:val="28"/>
          <w:szCs w:val="28"/>
        </w:rPr>
        <w:t xml:space="preserve"> підтримувальні дози алергенів.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Перевагою прискорених схем є швидке досягнення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ідтримувальної дози алергенів. Суттєвий недолік – велика частка побічних реакцій порівняно з традиційними схемами.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АСІТ може бути проведена депонованими або модифікованими екстрактами алергенів, у яких алергени зв’язані з алюмініє</w:t>
      </w:r>
      <w:proofErr w:type="gramStart"/>
      <w:r w:rsidRPr="004206BC">
        <w:rPr>
          <w:rFonts w:ascii="Times New Roman" w:hAnsi="Times New Roman"/>
          <w:sz w:val="28"/>
          <w:szCs w:val="28"/>
        </w:rPr>
        <w:t>м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, солями кальцію або тирозином. У цих випадках алергени всмоктуються з місця ін’єкції повільно, що сприяє легшому </w:t>
      </w:r>
      <w:r w:rsidRPr="004206BC">
        <w:rPr>
          <w:rFonts w:ascii="Times New Roman" w:hAnsi="Times New Roman"/>
          <w:sz w:val="28"/>
          <w:szCs w:val="28"/>
        </w:rPr>
        <w:lastRenderedPageBreak/>
        <w:t xml:space="preserve">перебігу системних алергійних реакцій. </w:t>
      </w:r>
      <w:proofErr w:type="gramStart"/>
      <w:r w:rsidRPr="004206BC">
        <w:rPr>
          <w:rFonts w:ascii="Times New Roman" w:hAnsi="Times New Roman"/>
          <w:sz w:val="28"/>
          <w:szCs w:val="28"/>
        </w:rPr>
        <w:t>Кр</w:t>
      </w:r>
      <w:proofErr w:type="gramEnd"/>
      <w:r w:rsidRPr="004206BC">
        <w:rPr>
          <w:rFonts w:ascii="Times New Roman" w:hAnsi="Times New Roman"/>
          <w:sz w:val="28"/>
          <w:szCs w:val="28"/>
        </w:rPr>
        <w:t>ім того, за даними Б.Н. Райкіса (1987), застосування в клініці алергоїдів дало змогу зменшити кількість ін’єкцій удвічі. Але ці методи введення алергенів поряд з перевагами мають низку недоліків, у зв’язку із чим в Україні не о</w:t>
      </w:r>
      <w:r>
        <w:rPr>
          <w:rFonts w:ascii="Times New Roman" w:hAnsi="Times New Roman"/>
          <w:sz w:val="28"/>
          <w:szCs w:val="28"/>
        </w:rPr>
        <w:t xml:space="preserve">тримали широкого застосування.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Дискусійним було й залишається на сьогоднішній день питання про тривалість проведення АСІТ. На думку вчених, максимальний ефект АСІТ розвивається через 12–24 міс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досягнення підтримувальної дози, тому АСІТ рекомендують</w:t>
      </w:r>
      <w:r>
        <w:rPr>
          <w:rFonts w:ascii="Times New Roman" w:hAnsi="Times New Roman"/>
          <w:sz w:val="28"/>
          <w:szCs w:val="28"/>
        </w:rPr>
        <w:t xml:space="preserve"> проводити протягом 3–5 років.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У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разі клінічної неефективності АСІТ протягом 2 років її припиняють.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Методи місцевого застосування АСІТ: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пероральний метод, який передбачає проковтування спеціально виготовленого алергену в дозах, що </w:t>
      </w:r>
      <w:proofErr w:type="gramStart"/>
      <w:r w:rsidRPr="004206BC">
        <w:rPr>
          <w:rFonts w:ascii="Times New Roman" w:hAnsi="Times New Roman"/>
          <w:sz w:val="28"/>
          <w:szCs w:val="28"/>
        </w:rPr>
        <w:t>посл</w:t>
      </w:r>
      <w:proofErr w:type="gramEnd"/>
      <w:r w:rsidRPr="004206BC">
        <w:rPr>
          <w:rFonts w:ascii="Times New Roman" w:hAnsi="Times New Roman"/>
          <w:sz w:val="28"/>
          <w:szCs w:val="28"/>
        </w:rPr>
        <w:t>ідовно збільшуються (у драже, краплях, таблетках);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сублінгвальниий метод, при якому алерген утримують 1–2 хв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 язиком, а потім проковтують або випльовують;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назальний метод, при якому алерген у водній або порошкоподібній формі вводять у ні</w:t>
      </w:r>
      <w:proofErr w:type="gramStart"/>
      <w:r w:rsidRPr="004206BC">
        <w:rPr>
          <w:rFonts w:ascii="Times New Roman" w:hAnsi="Times New Roman"/>
          <w:sz w:val="28"/>
          <w:szCs w:val="28"/>
        </w:rPr>
        <w:t>с</w:t>
      </w:r>
      <w:proofErr w:type="gramEnd"/>
      <w:r w:rsidRPr="004206BC">
        <w:rPr>
          <w:rFonts w:ascii="Times New Roman" w:hAnsi="Times New Roman"/>
          <w:sz w:val="28"/>
          <w:szCs w:val="28"/>
        </w:rPr>
        <w:t>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інгаляційний метод, при якому алерген у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ідкій або порошкоподібній формі вводять у </w:t>
      </w:r>
      <w:r>
        <w:rPr>
          <w:rFonts w:ascii="Times New Roman" w:hAnsi="Times New Roman"/>
          <w:sz w:val="28"/>
          <w:szCs w:val="28"/>
        </w:rPr>
        <w:t>бронхи за допомогою інгалятора.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Таким чином, є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ізноманітні методи АСІТ, але їх ефективність та безпечність, чіткі показання до застосування того чи того варіанта АСІТ </w:t>
      </w:r>
      <w:r>
        <w:rPr>
          <w:rFonts w:ascii="Times New Roman" w:hAnsi="Times New Roman"/>
          <w:sz w:val="28"/>
          <w:szCs w:val="28"/>
        </w:rPr>
        <w:t>потребують подальшого вивчення.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В Україні професор Б.М. Пухлик розробив унікальну форму алергенів для перорального застосування у вигляді драже, що містять суміші побутових кліщів і пилкових алергенів із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ізними разовими дозами (від 0,02 до 1 000 PNU). 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>Переваги пероральної АСІТ: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безпечні</w:t>
      </w:r>
      <w:proofErr w:type="gramStart"/>
      <w:r w:rsidRPr="004206BC">
        <w:rPr>
          <w:rFonts w:ascii="Times New Roman" w:hAnsi="Times New Roman"/>
          <w:sz w:val="28"/>
          <w:szCs w:val="28"/>
        </w:rPr>
        <w:t>ша</w:t>
      </w:r>
      <w:proofErr w:type="gramEnd"/>
      <w:r w:rsidRPr="004206BC">
        <w:rPr>
          <w:rFonts w:ascii="Times New Roman" w:hAnsi="Times New Roman"/>
          <w:sz w:val="28"/>
          <w:szCs w:val="28"/>
        </w:rPr>
        <w:t>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безболісна;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краще сприймається хворими;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зручні</w:t>
      </w:r>
      <w:proofErr w:type="gramStart"/>
      <w:r w:rsidRPr="004206BC">
        <w:rPr>
          <w:rFonts w:ascii="Times New Roman" w:hAnsi="Times New Roman"/>
          <w:sz w:val="28"/>
          <w:szCs w:val="28"/>
        </w:rPr>
        <w:t>ша</w:t>
      </w:r>
      <w:proofErr w:type="gramEnd"/>
      <w:r w:rsidRPr="004206BC">
        <w:rPr>
          <w:rFonts w:ascii="Times New Roman" w:hAnsi="Times New Roman"/>
          <w:sz w:val="28"/>
          <w:szCs w:val="28"/>
        </w:rPr>
        <w:t>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можливе більш швидке нарощування дози алергену;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отримання більших сумарних доз.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Лікування методом «драже» можна вважати «елегантною тактикою», що є ефективною, добре переноситься, а також має економічні переваги.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Pr="00F93CDF" w:rsidRDefault="004206BC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Побічні ефекти АСІТ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У процесі проведення АСІТ </w:t>
      </w:r>
      <w:proofErr w:type="gramStart"/>
      <w:r w:rsidRPr="004206BC">
        <w:rPr>
          <w:rFonts w:ascii="Times New Roman" w:hAnsi="Times New Roman"/>
          <w:sz w:val="28"/>
          <w:szCs w:val="28"/>
        </w:rPr>
        <w:t>у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відповідь на введення алергенів можуть розвиватися побічні ефекти у вигляді</w:t>
      </w:r>
      <w:r>
        <w:rPr>
          <w:rFonts w:ascii="Times New Roman" w:hAnsi="Times New Roman"/>
          <w:sz w:val="28"/>
          <w:szCs w:val="28"/>
        </w:rPr>
        <w:t xml:space="preserve"> місцевих чи системних реакцій.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Місцеві реакції – це реакції, що виникають у місці введення алергену та характеризується місцевою гіперемією, набряком, інколи – відчуттям свербежу в місці ін’єкції. </w:t>
      </w:r>
      <w:proofErr w:type="gramStart"/>
      <w:r w:rsidRPr="004206BC">
        <w:rPr>
          <w:rFonts w:ascii="Times New Roman" w:hAnsi="Times New Roman"/>
          <w:sz w:val="28"/>
          <w:szCs w:val="28"/>
        </w:rPr>
        <w:t>Ц</w:t>
      </w:r>
      <w:proofErr w:type="gramEnd"/>
      <w:r w:rsidRPr="004206BC">
        <w:rPr>
          <w:rFonts w:ascii="Times New Roman" w:hAnsi="Times New Roman"/>
          <w:sz w:val="28"/>
          <w:szCs w:val="28"/>
        </w:rPr>
        <w:t>і реакції спостерігають переважно в перші 30 хв, хоча можливі і через кілька</w:t>
      </w:r>
      <w:r>
        <w:rPr>
          <w:rFonts w:ascii="Times New Roman" w:hAnsi="Times New Roman"/>
          <w:sz w:val="28"/>
          <w:szCs w:val="28"/>
        </w:rPr>
        <w:t xml:space="preserve"> годин після ін’єкції алергену.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Системні реакції виникають поза </w:t>
      </w:r>
      <w:proofErr w:type="gramStart"/>
      <w:r w:rsidRPr="004206BC">
        <w:rPr>
          <w:rFonts w:ascii="Times New Roman" w:hAnsi="Times New Roman"/>
          <w:sz w:val="28"/>
          <w:szCs w:val="28"/>
        </w:rPr>
        <w:t>м</w:t>
      </w:r>
      <w:proofErr w:type="gramEnd"/>
      <w:r w:rsidRPr="004206BC">
        <w:rPr>
          <w:rFonts w:ascii="Times New Roman" w:hAnsi="Times New Roman"/>
          <w:sz w:val="28"/>
          <w:szCs w:val="28"/>
        </w:rPr>
        <w:t>ісцем уведення алергену: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неспецифічні (дискомфорт, головний біль, артралгії та і</w:t>
      </w:r>
      <w:proofErr w:type="gramStart"/>
      <w:r w:rsidRPr="004206BC">
        <w:rPr>
          <w:rFonts w:ascii="Times New Roman" w:hAnsi="Times New Roman"/>
          <w:sz w:val="28"/>
          <w:szCs w:val="28"/>
        </w:rPr>
        <w:t>н</w:t>
      </w:r>
      <w:proofErr w:type="gramEnd"/>
      <w:r w:rsidRPr="004206BC">
        <w:rPr>
          <w:rFonts w:ascii="Times New Roman" w:hAnsi="Times New Roman"/>
          <w:sz w:val="28"/>
          <w:szCs w:val="28"/>
        </w:rPr>
        <w:t>.);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легкі системні реакції (загострення алергійного риніту і/або бронхіальної астми (ПОШвид. &gt;60% від належного);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• системні реакції, що не загрожують життю (кропив’янка, набряк</w:t>
      </w:r>
      <w:proofErr w:type="gramStart"/>
      <w:r w:rsidRPr="004206B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06BC">
        <w:rPr>
          <w:rFonts w:ascii="Times New Roman" w:hAnsi="Times New Roman"/>
          <w:sz w:val="28"/>
          <w:szCs w:val="28"/>
        </w:rPr>
        <w:t>вінке, тяжке загострення бронхіальної астми (ПОШвид. &lt;60% від належного);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анафілактичний шок.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Слід пам’ятати, що вираженість місцевої реакції не є надійним індикатором розвитку системної реакції. Час розвитку системних реакцій корелює з їх тяжкістю (що раніше виникає системна реакція, то тяжчий її перебіг). Ризик розвитку системних реакцій при проведенні АСІТ збільшується в разі переривання схеми лікування та відхилення від загал</w:t>
      </w:r>
      <w:r>
        <w:rPr>
          <w:rFonts w:ascii="Times New Roman" w:hAnsi="Times New Roman"/>
          <w:sz w:val="28"/>
          <w:szCs w:val="28"/>
        </w:rPr>
        <w:t>ьноприйнятих правил проведення.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У колишньому СРСР та в Україні впродовж 70 років застосування АСІТ не було зафіксовано жодного випадку фатальних анафілактичних реакцій. </w:t>
      </w:r>
      <w:proofErr w:type="gramStart"/>
      <w:r w:rsidRPr="004206BC">
        <w:rPr>
          <w:rFonts w:ascii="Times New Roman" w:hAnsi="Times New Roman"/>
          <w:sz w:val="28"/>
          <w:szCs w:val="28"/>
        </w:rPr>
        <w:t>Більше того, побічні ефекти спостерігали менше ніж у 15% хворих, і в більшої частини пацієнтів вони проявлялися помірними системними, а також місцевими реакціями [1].</w:t>
      </w:r>
      <w:proofErr w:type="gramEnd"/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 xml:space="preserve">Згідно з результатами широкомасштабних </w:t>
      </w:r>
      <w:proofErr w:type="gramStart"/>
      <w:r w:rsidRPr="004206BC">
        <w:rPr>
          <w:rFonts w:ascii="Times New Roman" w:hAnsi="Times New Roman"/>
          <w:sz w:val="28"/>
          <w:szCs w:val="28"/>
        </w:rPr>
        <w:t>досл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іджень з вивчення ефективності та безпечності перорального методу АСІТ за допомогою драже, які проводили в Україні, у разі застосування цього методу частота виникнення побічних реакцій ще менша [9]. У зв’язку із цим є всі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ідстави вважати, що АСІТ – у десятки разів безпечніший метод лікування, ніж фармакотерапія. Але, незважаючи на це, необхідні заходи із профілактики розвитку побічних реакцій і дотримання правил проведення АСІТ, а також відповідна підготовка лікарів-алер</w:t>
      </w:r>
      <w:r w:rsidR="00F93CDF">
        <w:rPr>
          <w:rFonts w:ascii="Times New Roman" w:hAnsi="Times New Roman"/>
          <w:sz w:val="28"/>
          <w:szCs w:val="28"/>
        </w:rPr>
        <w:t>гологів.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а застосування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ідшкірної АСІТ:</w:t>
      </w:r>
    </w:p>
    <w:p w:rsidR="004206BC" w:rsidRPr="00F93CDF" w:rsidRDefault="004206BC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6BC">
        <w:rPr>
          <w:rFonts w:ascii="Times New Roman" w:hAnsi="Times New Roman"/>
          <w:sz w:val="28"/>
          <w:szCs w:val="28"/>
        </w:rPr>
        <w:t>1. АСІТ слід застосовувати чітко за показаннями. Що раніше розпочато лікува</w:t>
      </w:r>
      <w:r w:rsidR="00F93CDF">
        <w:rPr>
          <w:rFonts w:ascii="Times New Roman" w:hAnsi="Times New Roman"/>
          <w:sz w:val="28"/>
          <w:szCs w:val="28"/>
        </w:rPr>
        <w:t>ння, то ефективнішим воно буде</w:t>
      </w:r>
      <w:r w:rsidR="00F93CDF">
        <w:rPr>
          <w:rFonts w:ascii="Times New Roman" w:hAnsi="Times New Roman"/>
          <w:sz w:val="28"/>
          <w:szCs w:val="28"/>
          <w:lang w:val="uk-UA"/>
        </w:rPr>
        <w:t>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2. Лікування потрібно розпочинати з такого розведення алергену, </w:t>
      </w:r>
      <w:proofErr w:type="gramStart"/>
      <w:r w:rsidRPr="004206BC">
        <w:rPr>
          <w:rFonts w:ascii="Times New Roman" w:hAnsi="Times New Roman"/>
          <w:sz w:val="28"/>
          <w:szCs w:val="28"/>
        </w:rPr>
        <w:t>яке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при шкірній проб</w:t>
      </w:r>
      <w:r>
        <w:rPr>
          <w:rFonts w:ascii="Times New Roman" w:hAnsi="Times New Roman"/>
          <w:sz w:val="28"/>
          <w:szCs w:val="28"/>
        </w:rPr>
        <w:t>і не спричинює видимої реакції.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3. Алерген потрібно набирати </w:t>
      </w:r>
      <w:proofErr w:type="gramStart"/>
      <w:r w:rsidRPr="004206BC">
        <w:rPr>
          <w:rFonts w:ascii="Times New Roman" w:hAnsi="Times New Roman"/>
          <w:sz w:val="28"/>
          <w:szCs w:val="28"/>
        </w:rPr>
        <w:t>у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06BC">
        <w:rPr>
          <w:rFonts w:ascii="Times New Roman" w:hAnsi="Times New Roman"/>
          <w:sz w:val="28"/>
          <w:szCs w:val="28"/>
        </w:rPr>
        <w:t>шприц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з до</w:t>
      </w:r>
      <w:r>
        <w:rPr>
          <w:rFonts w:ascii="Times New Roman" w:hAnsi="Times New Roman"/>
          <w:sz w:val="28"/>
          <w:szCs w:val="28"/>
        </w:rPr>
        <w:t>триманням усіх правил асептики.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ісля кожної ін’єкції пацієнт повинен перебувати під наглядом </w:t>
      </w:r>
      <w:r>
        <w:rPr>
          <w:rFonts w:ascii="Times New Roman" w:hAnsi="Times New Roman"/>
          <w:sz w:val="28"/>
          <w:szCs w:val="28"/>
        </w:rPr>
        <w:t>лікаря не менше 30 хв.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 xml:space="preserve">5. Алерген необхідно вводити суворо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ідшкірно, а місце ін’єкції промасажувати впродовж 1–2 хв. Перед уведенням алергену потрібно </w:t>
      </w:r>
      <w:proofErr w:type="gramStart"/>
      <w:r w:rsidRPr="004206BC">
        <w:rPr>
          <w:rFonts w:ascii="Times New Roman" w:hAnsi="Times New Roman"/>
          <w:sz w:val="28"/>
          <w:szCs w:val="28"/>
        </w:rPr>
        <w:t>перев</w:t>
      </w:r>
      <w:proofErr w:type="gramEnd"/>
      <w:r w:rsidRPr="004206BC">
        <w:rPr>
          <w:rFonts w:ascii="Times New Roman" w:hAnsi="Times New Roman"/>
          <w:sz w:val="28"/>
          <w:szCs w:val="28"/>
        </w:rPr>
        <w:t>ірити його концентрацію, зовнішній вигляд розчину, тер</w:t>
      </w:r>
      <w:r>
        <w:rPr>
          <w:rFonts w:ascii="Times New Roman" w:hAnsi="Times New Roman"/>
          <w:sz w:val="28"/>
          <w:szCs w:val="28"/>
        </w:rPr>
        <w:t>мін придатності, дані пацієнта.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6. Перед </w:t>
      </w:r>
      <w:proofErr w:type="gramStart"/>
      <w:r w:rsidRPr="004206BC">
        <w:rPr>
          <w:rFonts w:ascii="Times New Roman" w:hAnsi="Times New Roman"/>
          <w:sz w:val="28"/>
          <w:szCs w:val="28"/>
        </w:rPr>
        <w:t>кожною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ін’єкцією необхідно враховувати реа</w:t>
      </w:r>
      <w:r>
        <w:rPr>
          <w:rFonts w:ascii="Times New Roman" w:hAnsi="Times New Roman"/>
          <w:sz w:val="28"/>
          <w:szCs w:val="28"/>
        </w:rPr>
        <w:t>кцію хворого на попередню дозу.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7. Пацієнта слід попередити, щоб він уникав ве</w:t>
      </w:r>
      <w:r>
        <w:rPr>
          <w:rFonts w:ascii="Times New Roman" w:hAnsi="Times New Roman"/>
          <w:sz w:val="28"/>
          <w:szCs w:val="28"/>
        </w:rPr>
        <w:t>ликих навантажень протягом дня.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8. Якщо діаметр папули в </w:t>
      </w:r>
      <w:proofErr w:type="gramStart"/>
      <w:r w:rsidRPr="004206BC">
        <w:rPr>
          <w:rFonts w:ascii="Times New Roman" w:hAnsi="Times New Roman"/>
          <w:sz w:val="28"/>
          <w:szCs w:val="28"/>
        </w:rPr>
        <w:t>м</w:t>
      </w:r>
      <w:proofErr w:type="gramEnd"/>
      <w:r w:rsidRPr="004206BC">
        <w:rPr>
          <w:rFonts w:ascii="Times New Roman" w:hAnsi="Times New Roman"/>
          <w:sz w:val="28"/>
          <w:szCs w:val="28"/>
        </w:rPr>
        <w:t>ісці ін’єкції не перевищує 10 мм і відсутня реакція загального типу, наступні дози ал</w:t>
      </w:r>
      <w:r>
        <w:rPr>
          <w:rFonts w:ascii="Times New Roman" w:hAnsi="Times New Roman"/>
          <w:sz w:val="28"/>
          <w:szCs w:val="28"/>
        </w:rPr>
        <w:t>ергену продовжують збільшувати.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9. У випадках, коли діаметр папули сягає 11–20 мм, алерген </w:t>
      </w:r>
      <w:proofErr w:type="gramStart"/>
      <w:r w:rsidRPr="004206B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ільно ввести в тій самій дозі.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10. Виражена місцева реакція на алерген у вигляді папули діаметром &gt;20мм </w:t>
      </w:r>
      <w:proofErr w:type="gramStart"/>
      <w:r w:rsidRPr="004206BC">
        <w:rPr>
          <w:rFonts w:ascii="Times New Roman" w:hAnsi="Times New Roman"/>
          <w:sz w:val="28"/>
          <w:szCs w:val="28"/>
        </w:rPr>
        <w:t>св</w:t>
      </w:r>
      <w:proofErr w:type="gramEnd"/>
      <w:r w:rsidRPr="004206BC">
        <w:rPr>
          <w:rFonts w:ascii="Times New Roman" w:hAnsi="Times New Roman"/>
          <w:sz w:val="28"/>
          <w:szCs w:val="28"/>
        </w:rPr>
        <w:t>ідчить про необхідність зменшення наступної дози лікуваль</w:t>
      </w:r>
      <w:r>
        <w:rPr>
          <w:rFonts w:ascii="Times New Roman" w:hAnsi="Times New Roman"/>
          <w:sz w:val="28"/>
          <w:szCs w:val="28"/>
        </w:rPr>
        <w:t>них алергенів (на 0,15–0,3 мл).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11. Тяжкі системні реакції при проведенні АСІТ недопустимі. Якщо вони виникають, необхідно збільшити інтервал між ін’єкціями, або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 час наступних 1–3 ін’єкцій не збільшувати дозу алергену, або після розвитку системної реакції наступну д</w:t>
      </w:r>
      <w:r>
        <w:rPr>
          <w:rFonts w:ascii="Times New Roman" w:hAnsi="Times New Roman"/>
          <w:sz w:val="28"/>
          <w:szCs w:val="28"/>
        </w:rPr>
        <w:t>озу зменшити на 1–2 розведення.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12. В разі виникнення системних реакцій (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ісля купірування алергійних проявів) АСІТ може бути відновлена. Пацієнту вводять ту дозу алергену, яку він раніше добре переносив. Подальше збільшення дози </w:t>
      </w:r>
      <w:r>
        <w:rPr>
          <w:rFonts w:ascii="Times New Roman" w:hAnsi="Times New Roman"/>
          <w:sz w:val="28"/>
          <w:szCs w:val="28"/>
        </w:rPr>
        <w:t>алергену здійснюють повільніше.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13. Для </w:t>
      </w:r>
      <w:proofErr w:type="gramStart"/>
      <w:r w:rsidRPr="004206BC">
        <w:rPr>
          <w:rFonts w:ascii="Times New Roman" w:hAnsi="Times New Roman"/>
          <w:sz w:val="28"/>
          <w:szCs w:val="28"/>
        </w:rPr>
        <w:t>проф</w:t>
      </w:r>
      <w:proofErr w:type="gramEnd"/>
      <w:r w:rsidRPr="004206BC">
        <w:rPr>
          <w:rFonts w:ascii="Times New Roman" w:hAnsi="Times New Roman"/>
          <w:sz w:val="28"/>
          <w:szCs w:val="28"/>
        </w:rPr>
        <w:t>ілактики системних реакцій слід при кожному введенні алергену шляхом потягування циліндру шприца на себе переконатися, що голка не потрапила в отвір судини (якщо таке відбулося, необхідно змінити напрямок голки, після чого вв</w:t>
      </w:r>
      <w:r>
        <w:rPr>
          <w:rFonts w:ascii="Times New Roman" w:hAnsi="Times New Roman"/>
          <w:sz w:val="28"/>
          <w:szCs w:val="28"/>
        </w:rPr>
        <w:t>ести лікувальну дозу алергену).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 xml:space="preserve">14. Якщо перерва в проведенні АСІТ була пов’язана з ГРВІ чи іншими причинами і не перевищувала 2–4 тиж, АСІТ </w:t>
      </w:r>
      <w:proofErr w:type="gramStart"/>
      <w:r w:rsidRPr="004206BC">
        <w:rPr>
          <w:rFonts w:ascii="Times New Roman" w:hAnsi="Times New Roman"/>
          <w:sz w:val="28"/>
          <w:szCs w:val="28"/>
        </w:rPr>
        <w:t>доц</w:t>
      </w:r>
      <w:proofErr w:type="gramEnd"/>
      <w:r w:rsidRPr="004206BC">
        <w:rPr>
          <w:rFonts w:ascii="Times New Roman" w:hAnsi="Times New Roman"/>
          <w:sz w:val="28"/>
          <w:szCs w:val="28"/>
        </w:rPr>
        <w:t>ільно відновити з повторенням дози алергену, яку вводили до призупинення АСІТ. У разі перерви в лікуванні понад 4 тиж, дозу лікувальних</w:t>
      </w:r>
      <w:r>
        <w:rPr>
          <w:rFonts w:ascii="Times New Roman" w:hAnsi="Times New Roman"/>
          <w:sz w:val="28"/>
          <w:szCs w:val="28"/>
        </w:rPr>
        <w:t xml:space="preserve"> алергенів слід знизити на 50%.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15. Потрібно пам’ятати, що зі збільшенням терміну зберігання алергенів їх активність знижується. Тому в разі переходу на новий флакон дозу знову розведених алергенів с</w:t>
      </w:r>
      <w:r>
        <w:rPr>
          <w:rFonts w:ascii="Times New Roman" w:hAnsi="Times New Roman"/>
          <w:sz w:val="28"/>
          <w:szCs w:val="28"/>
        </w:rPr>
        <w:t>лід знизити на одне розведення.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16. Суміш екстрактів для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>ікування не має містити більше 4–5 алергенів. Алергени, до яких хворий особливо чутливий, слід вводити окремо, а н</w:t>
      </w:r>
      <w:r>
        <w:rPr>
          <w:rFonts w:ascii="Times New Roman" w:hAnsi="Times New Roman"/>
          <w:sz w:val="28"/>
          <w:szCs w:val="28"/>
        </w:rPr>
        <w:t>е в суміші з іншими алергенами.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17. Не можна набирати алергени одним шприцом з </w:t>
      </w:r>
      <w:proofErr w:type="gramStart"/>
      <w:r w:rsidRPr="004206BC">
        <w:rPr>
          <w:rFonts w:ascii="Times New Roman" w:hAnsi="Times New Roman"/>
          <w:sz w:val="28"/>
          <w:szCs w:val="28"/>
        </w:rPr>
        <w:t>р</w:t>
      </w:r>
      <w:proofErr w:type="gramEnd"/>
      <w:r w:rsidRPr="004206BC">
        <w:rPr>
          <w:rFonts w:ascii="Times New Roman" w:hAnsi="Times New Roman"/>
          <w:sz w:val="28"/>
          <w:szCs w:val="28"/>
        </w:rPr>
        <w:t>ізних флаконів,</w:t>
      </w:r>
      <w:r>
        <w:rPr>
          <w:rFonts w:ascii="Times New Roman" w:hAnsi="Times New Roman"/>
          <w:sz w:val="28"/>
          <w:szCs w:val="28"/>
        </w:rPr>
        <w:t xml:space="preserve"> щоб не змішувати їх екстракти.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18. Ін’єкції зазвичай проводять у зовнішню поверхню плеча (</w:t>
      </w:r>
      <w:proofErr w:type="gramStart"/>
      <w:r w:rsidRPr="004206BC">
        <w:rPr>
          <w:rFonts w:ascii="Times New Roman" w:hAnsi="Times New Roman"/>
          <w:sz w:val="28"/>
          <w:szCs w:val="28"/>
        </w:rPr>
        <w:t>у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ямку між дельто</w:t>
      </w:r>
      <w:r>
        <w:rPr>
          <w:rFonts w:ascii="Times New Roman" w:hAnsi="Times New Roman"/>
          <w:sz w:val="28"/>
          <w:szCs w:val="28"/>
        </w:rPr>
        <w:t>подібним і триголовим м’язами).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19. Максимальна доза алергену, яку переносить пацієнт, суто індивідуальна, її неможливо передбачити за реакціями шкірного тестування і даними анамнезу. Більшість пацієнтів переносять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ідтримувальні дози до 5 мл водного екстракту</w:t>
      </w:r>
      <w:r>
        <w:rPr>
          <w:rFonts w:ascii="Times New Roman" w:hAnsi="Times New Roman"/>
          <w:sz w:val="28"/>
          <w:szCs w:val="28"/>
        </w:rPr>
        <w:t xml:space="preserve"> в розведенні 1:10–1 чи 1:10–2.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20. Слід пам’ятати, що у хворих, які отримують </w:t>
      </w:r>
      <w:proofErr w:type="gramStart"/>
      <w:r w:rsidRPr="004206BC">
        <w:rPr>
          <w:rFonts w:ascii="Times New Roman" w:hAnsi="Times New Roman"/>
          <w:sz w:val="28"/>
          <w:szCs w:val="28"/>
        </w:rPr>
        <w:t>β-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адреноблокатори, високий ризик розвитку анафілактичного шоку, що не піддається лікуванню адреналіном. Тому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ід час АСІТ ці препарати відміняють. Якщо це неможливо, то АСІТ не проводять. Те саме стосується хворих з неперен</w:t>
      </w:r>
      <w:r>
        <w:rPr>
          <w:rFonts w:ascii="Times New Roman" w:hAnsi="Times New Roman"/>
          <w:sz w:val="28"/>
          <w:szCs w:val="28"/>
        </w:rPr>
        <w:t>осимістю препаратів адреналіну.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закінчення лікування АСІТ щепле</w:t>
      </w:r>
      <w:r>
        <w:rPr>
          <w:rFonts w:ascii="Times New Roman" w:hAnsi="Times New Roman"/>
          <w:sz w:val="28"/>
          <w:szCs w:val="28"/>
        </w:rPr>
        <w:t>ння можна робити через 14 днів.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АСІТ можна розпочинати: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через 1 тиж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проведення проби Манту з 2 ТО;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• через 2 тиж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введення інактивованих вакцин;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 xml:space="preserve">• через 4 тиж </w:t>
      </w:r>
      <w:proofErr w:type="gramStart"/>
      <w:r w:rsidRPr="004206BC">
        <w:rPr>
          <w:rFonts w:ascii="Times New Roman" w:hAnsi="Times New Roman"/>
          <w:sz w:val="28"/>
          <w:szCs w:val="28"/>
        </w:rPr>
        <w:t>п</w:t>
      </w:r>
      <w:proofErr w:type="gramEnd"/>
      <w:r w:rsidRPr="004206BC">
        <w:rPr>
          <w:rFonts w:ascii="Times New Roman" w:hAnsi="Times New Roman"/>
          <w:sz w:val="28"/>
          <w:szCs w:val="28"/>
        </w:rPr>
        <w:t>ісля введення живих вакцин.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Показання </w:t>
      </w:r>
      <w:proofErr w:type="gramStart"/>
      <w:r w:rsidRPr="00F93CDF">
        <w:rPr>
          <w:rFonts w:ascii="Times New Roman" w:hAnsi="Times New Roman"/>
          <w:sz w:val="28"/>
          <w:szCs w:val="28"/>
        </w:rPr>
        <w:t>до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АСІТ: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Сезонні риніти (сінна </w:t>
      </w:r>
      <w:proofErr w:type="gramStart"/>
      <w:r w:rsidRPr="00F93CDF">
        <w:rPr>
          <w:rFonts w:ascii="Times New Roman" w:hAnsi="Times New Roman"/>
          <w:sz w:val="28"/>
          <w:szCs w:val="28"/>
        </w:rPr>
        <w:t>лихоманка</w:t>
      </w:r>
      <w:proofErr w:type="gramEnd"/>
      <w:r w:rsidRPr="00F93CDF">
        <w:rPr>
          <w:rFonts w:ascii="Times New Roman" w:hAnsi="Times New Roman"/>
          <w:sz w:val="28"/>
          <w:szCs w:val="28"/>
        </w:rPr>
        <w:t>);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Алергічний риніт на домашній пил, шерсть тварин і т. д.;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Алергічні </w:t>
      </w:r>
      <w:proofErr w:type="gramStart"/>
      <w:r w:rsidRPr="00F93CDF">
        <w:rPr>
          <w:rFonts w:ascii="Times New Roman" w:hAnsi="Times New Roman"/>
          <w:sz w:val="28"/>
          <w:szCs w:val="28"/>
        </w:rPr>
        <w:t>кон’юнктив</w:t>
      </w:r>
      <w:proofErr w:type="gramEnd"/>
      <w:r w:rsidRPr="00F93CDF">
        <w:rPr>
          <w:rFonts w:ascii="Times New Roman" w:hAnsi="Times New Roman"/>
          <w:sz w:val="28"/>
          <w:szCs w:val="28"/>
        </w:rPr>
        <w:t>іти;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Бронхіальна астма (алергічна форма) </w:t>
      </w:r>
      <w:proofErr w:type="gramStart"/>
      <w:r w:rsidRPr="00F93CDF">
        <w:rPr>
          <w:rFonts w:ascii="Times New Roman" w:hAnsi="Times New Roman"/>
          <w:sz w:val="28"/>
          <w:szCs w:val="28"/>
        </w:rPr>
        <w:t>в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стадії компенсації, без важких порушень функції вентиляції легенів і не вимагає застосування бета-адреноблокаторів;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Алергічна </w:t>
      </w:r>
      <w:proofErr w:type="gramStart"/>
      <w:r w:rsidRPr="00F93CDF">
        <w:rPr>
          <w:rFonts w:ascii="Times New Roman" w:hAnsi="Times New Roman"/>
          <w:sz w:val="28"/>
          <w:szCs w:val="28"/>
        </w:rPr>
        <w:t>кропив</w:t>
      </w:r>
      <w:proofErr w:type="gramEnd"/>
      <w:r w:rsidRPr="00F93CDF">
        <w:rPr>
          <w:rFonts w:ascii="Times New Roman" w:hAnsi="Times New Roman"/>
          <w:sz w:val="28"/>
          <w:szCs w:val="28"/>
        </w:rPr>
        <w:t>’янка;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Деякі форми харчової алергії;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Готовність і здатність пацієнта пройти повний курс </w:t>
      </w:r>
      <w:proofErr w:type="gramStart"/>
      <w:r w:rsidRPr="00F93CDF">
        <w:rPr>
          <w:rFonts w:ascii="Times New Roman" w:hAnsi="Times New Roman"/>
          <w:sz w:val="28"/>
          <w:szCs w:val="28"/>
        </w:rPr>
        <w:t>л</w:t>
      </w:r>
      <w:proofErr w:type="gramEnd"/>
      <w:r w:rsidRPr="00F93CDF">
        <w:rPr>
          <w:rFonts w:ascii="Times New Roman" w:hAnsi="Times New Roman"/>
          <w:sz w:val="28"/>
          <w:szCs w:val="28"/>
        </w:rPr>
        <w:t>ікування.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</w:rPr>
        <w:t>Настання вагітності на фоні проведення курсу АСІТ не вимагає переривання лікування. Однак починати АСІТ, якщо вже від</w:t>
      </w:r>
      <w:r>
        <w:rPr>
          <w:rFonts w:ascii="Times New Roman" w:hAnsi="Times New Roman"/>
          <w:sz w:val="28"/>
          <w:szCs w:val="28"/>
        </w:rPr>
        <w:t>омо, що жінка вагітна, не слід.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Головною вимогою для призначення АСІТ є </w:t>
      </w:r>
      <w:proofErr w:type="gramStart"/>
      <w:r w:rsidRPr="00F93CDF">
        <w:rPr>
          <w:rFonts w:ascii="Times New Roman" w:hAnsi="Times New Roman"/>
          <w:sz w:val="28"/>
          <w:szCs w:val="28"/>
        </w:rPr>
        <w:t>п</w:t>
      </w:r>
      <w:proofErr w:type="gramEnd"/>
      <w:r w:rsidRPr="00F93CDF">
        <w:rPr>
          <w:rFonts w:ascii="Times New Roman" w:hAnsi="Times New Roman"/>
          <w:sz w:val="28"/>
          <w:szCs w:val="28"/>
        </w:rPr>
        <w:t>ідтверджений IgE-залежний характер реакцій гіперчутливості.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F93CDF" w:rsidRPr="00F93CDF" w:rsidRDefault="00F93CDF" w:rsidP="00F93CDF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Протипоказання </w:t>
      </w:r>
      <w:proofErr w:type="gramStart"/>
      <w:r w:rsidRPr="00F93CDF">
        <w:rPr>
          <w:rFonts w:ascii="Times New Roman" w:hAnsi="Times New Roman"/>
          <w:sz w:val="28"/>
          <w:szCs w:val="28"/>
        </w:rPr>
        <w:t>до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АСІТ: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CDF">
        <w:rPr>
          <w:rFonts w:ascii="Times New Roman" w:hAnsi="Times New Roman"/>
          <w:sz w:val="28"/>
          <w:szCs w:val="28"/>
        </w:rPr>
        <w:t>Р</w:t>
      </w:r>
      <w:proofErr w:type="gramEnd"/>
      <w:r w:rsidRPr="00F93CDF">
        <w:rPr>
          <w:rFonts w:ascii="Times New Roman" w:hAnsi="Times New Roman"/>
          <w:sz w:val="28"/>
          <w:szCs w:val="28"/>
        </w:rPr>
        <w:t>ізні імунні захворювання, імунодефіцит;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Захворювання серцево-судинної системи, декомпенсовані і субкомпенсированные, при яких небажано введення адреналіну;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Тяжка бронхіальна астма зі зниженням дихальної функції легень навіть на тлі адекватного медикаментозного </w:t>
      </w:r>
      <w:proofErr w:type="gramStart"/>
      <w:r w:rsidRPr="00F93CDF">
        <w:rPr>
          <w:rFonts w:ascii="Times New Roman" w:hAnsi="Times New Roman"/>
          <w:sz w:val="28"/>
          <w:szCs w:val="28"/>
        </w:rPr>
        <w:t>л</w:t>
      </w:r>
      <w:proofErr w:type="gramEnd"/>
      <w:r w:rsidRPr="00F93CDF">
        <w:rPr>
          <w:rFonts w:ascii="Times New Roman" w:hAnsi="Times New Roman"/>
          <w:sz w:val="28"/>
          <w:szCs w:val="28"/>
        </w:rPr>
        <w:t>ікування;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lastRenderedPageBreak/>
        <w:t>Використання хворим бета-адреноблокаторі</w:t>
      </w:r>
      <w:proofErr w:type="gramStart"/>
      <w:r w:rsidRPr="00F93CDF">
        <w:rPr>
          <w:rFonts w:ascii="Times New Roman" w:hAnsi="Times New Roman"/>
          <w:sz w:val="28"/>
          <w:szCs w:val="28"/>
        </w:rPr>
        <w:t>в</w:t>
      </w:r>
      <w:proofErr w:type="gramEnd"/>
      <w:r w:rsidRPr="00F93CDF">
        <w:rPr>
          <w:rFonts w:ascii="Times New Roman" w:hAnsi="Times New Roman"/>
          <w:sz w:val="28"/>
          <w:szCs w:val="28"/>
        </w:rPr>
        <w:t>, в тому числі в інгаляційної формі;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Наявність у </w:t>
      </w:r>
      <w:proofErr w:type="gramStart"/>
      <w:r w:rsidRPr="00F93CDF">
        <w:rPr>
          <w:rFonts w:ascii="Times New Roman" w:hAnsi="Times New Roman"/>
          <w:sz w:val="28"/>
          <w:szCs w:val="28"/>
        </w:rPr>
        <w:t>хворого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інших гострих або декомпенсованих захворювань, інфекцій;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 xml:space="preserve">Серйозні </w:t>
      </w:r>
      <w:proofErr w:type="gramStart"/>
      <w:r w:rsidRPr="00F93CDF">
        <w:rPr>
          <w:rFonts w:ascii="Times New Roman" w:hAnsi="Times New Roman"/>
          <w:sz w:val="28"/>
          <w:szCs w:val="28"/>
        </w:rPr>
        <w:t>псих</w:t>
      </w:r>
      <w:proofErr w:type="gramEnd"/>
      <w:r w:rsidRPr="00F93CDF">
        <w:rPr>
          <w:rFonts w:ascii="Times New Roman" w:hAnsi="Times New Roman"/>
          <w:sz w:val="28"/>
          <w:szCs w:val="28"/>
        </w:rPr>
        <w:t>ічні розлади;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Ранній дитячий ві</w:t>
      </w:r>
      <w:proofErr w:type="gramStart"/>
      <w:r w:rsidRPr="00F93CDF">
        <w:rPr>
          <w:rFonts w:ascii="Times New Roman" w:hAnsi="Times New Roman"/>
          <w:sz w:val="28"/>
          <w:szCs w:val="28"/>
        </w:rPr>
        <w:t>к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 (до 5 років).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93CDF">
        <w:rPr>
          <w:rFonts w:ascii="Times New Roman" w:hAnsi="Times New Roman"/>
          <w:sz w:val="28"/>
          <w:szCs w:val="28"/>
        </w:rPr>
        <w:t>П</w:t>
      </w:r>
      <w:proofErr w:type="gramEnd"/>
      <w:r w:rsidRPr="00F93CDF">
        <w:rPr>
          <w:rFonts w:ascii="Times New Roman" w:hAnsi="Times New Roman"/>
          <w:sz w:val="28"/>
          <w:szCs w:val="28"/>
        </w:rPr>
        <w:t>ід час проведення АСІТ існує ймовірність виникнення місцевих і загальних алергічних проявів. І лікар, і пацієнт повинні бути готові до цього. Однак при дотриманні всіх правил при використанні комерційних стандартизованих вакцин ймовірність</w:t>
      </w:r>
      <w:r>
        <w:rPr>
          <w:rFonts w:ascii="Times New Roman" w:hAnsi="Times New Roman"/>
          <w:sz w:val="28"/>
          <w:szCs w:val="28"/>
        </w:rPr>
        <w:t xml:space="preserve"> ускладнень істотно знижується.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 xml:space="preserve">Метод алерген-специфічної імунотерапії на сьогоднішній день є єдиним і визнаним способом лікування самої алергії, а не її проявів і наслідків. </w:t>
      </w:r>
      <w:r w:rsidRPr="00F93CDF">
        <w:rPr>
          <w:rFonts w:ascii="Times New Roman" w:hAnsi="Times New Roman"/>
          <w:sz w:val="28"/>
          <w:szCs w:val="28"/>
        </w:rPr>
        <w:t>Чим раніше хворий пройде такий курс, тим краще результат і тим нижче ймовірність розвитку більш важких форм алергії.</w:t>
      </w: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F93CDF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Висновок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 xml:space="preserve">1. Практичний досвід і доказові наукові дослідження переконливо свідчать про високу ефективність і суттєву безпечність методу алерген-специфічної імунотерапії (СІТ) при </w:t>
      </w:r>
      <w:r w:rsidRPr="00F93CDF">
        <w:rPr>
          <w:rFonts w:ascii="Times New Roman" w:hAnsi="Times New Roman"/>
          <w:sz w:val="28"/>
          <w:szCs w:val="28"/>
        </w:rPr>
        <w:t>IgE</w:t>
      </w:r>
      <w:r w:rsidRPr="00F93CDF">
        <w:rPr>
          <w:rFonts w:ascii="Times New Roman" w:hAnsi="Times New Roman"/>
          <w:sz w:val="28"/>
          <w:szCs w:val="28"/>
          <w:lang w:val="uk-UA"/>
        </w:rPr>
        <w:t>-залежних алергічних захворюваннях (АЗ). Це, зокрема, стосується полінозу, цілорічного алергічного риніту, алергічної бронхіальної астми, інсектної алергії. Є непереконливі дані щодо ефективності СІТ при інших АЗ (атопічний д</w:t>
      </w:r>
      <w:r>
        <w:rPr>
          <w:rFonts w:ascii="Times New Roman" w:hAnsi="Times New Roman"/>
          <w:sz w:val="28"/>
          <w:szCs w:val="28"/>
          <w:lang w:val="uk-UA"/>
        </w:rPr>
        <w:t>ерматит, харчова алергія тощо).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</w:rPr>
        <w:t xml:space="preserve">2. Далеко не все відомо про механізми СІТ, однак численними </w:t>
      </w:r>
      <w:proofErr w:type="gramStart"/>
      <w:r w:rsidRPr="00F93CDF">
        <w:rPr>
          <w:rFonts w:ascii="Times New Roman" w:hAnsi="Times New Roman"/>
          <w:sz w:val="28"/>
          <w:szCs w:val="28"/>
        </w:rPr>
        <w:t>досл</w:t>
      </w:r>
      <w:proofErr w:type="gramEnd"/>
      <w:r w:rsidRPr="00F93CDF">
        <w:rPr>
          <w:rFonts w:ascii="Times New Roman" w:hAnsi="Times New Roman"/>
          <w:sz w:val="28"/>
          <w:szCs w:val="28"/>
        </w:rPr>
        <w:t>ідженнями доведено, що вони є багатогранними і торкаються практично в</w:t>
      </w:r>
      <w:r>
        <w:rPr>
          <w:rFonts w:ascii="Times New Roman" w:hAnsi="Times New Roman"/>
          <w:sz w:val="28"/>
          <w:szCs w:val="28"/>
        </w:rPr>
        <w:t>сіх етапів і фаз патогенезу АЗ.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93CDF">
        <w:rPr>
          <w:rFonts w:ascii="Times New Roman" w:hAnsi="Times New Roman"/>
          <w:sz w:val="28"/>
          <w:szCs w:val="28"/>
        </w:rPr>
        <w:t>3. За останні роки пероральний (сублінгвальний ) метод</w:t>
      </w:r>
      <w:proofErr w:type="gramStart"/>
      <w:r w:rsidRPr="00F93CD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93CDF">
        <w:rPr>
          <w:rFonts w:ascii="Times New Roman" w:hAnsi="Times New Roman"/>
          <w:sz w:val="28"/>
          <w:szCs w:val="28"/>
        </w:rPr>
        <w:t xml:space="preserve">ІТ за ефективністю зрівнявся з парентеральним методом, а </w:t>
      </w:r>
      <w:r>
        <w:rPr>
          <w:rFonts w:ascii="Times New Roman" w:hAnsi="Times New Roman"/>
          <w:sz w:val="28"/>
          <w:szCs w:val="28"/>
        </w:rPr>
        <w:t>за безпечністю його перевершив.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>4. Алергологів України за масовістю, успішністю застосування СІТ, науковими і практичними новаціями, якістю препаратів алергенів для СІТ можна вважати одними з лі</w:t>
      </w:r>
      <w:r w:rsidRPr="00F93CDF">
        <w:rPr>
          <w:rFonts w:ascii="Times New Roman" w:hAnsi="Times New Roman"/>
          <w:sz w:val="28"/>
          <w:szCs w:val="28"/>
          <w:lang w:val="uk-UA"/>
        </w:rPr>
        <w:t>дерів в цій галузі алергології.</w:t>
      </w: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>5. Наведені в цих рекомендаціях методичні підходи щодо показань і протипоказань та технології проведення парентеральної і пероральної СІТ перевірені великим практичним досвідом і підтверджені світовими і вітчизн</w:t>
      </w:r>
      <w:r>
        <w:rPr>
          <w:rFonts w:ascii="Times New Roman" w:hAnsi="Times New Roman"/>
          <w:sz w:val="28"/>
          <w:szCs w:val="28"/>
          <w:lang w:val="uk-UA"/>
        </w:rPr>
        <w:t>яними доказовими дослідженнями.</w:t>
      </w:r>
    </w:p>
    <w:p w:rsid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CDF">
        <w:rPr>
          <w:rFonts w:ascii="Times New Roman" w:hAnsi="Times New Roman"/>
          <w:sz w:val="28"/>
          <w:szCs w:val="28"/>
          <w:lang w:val="uk-UA"/>
        </w:rPr>
        <w:t>6. Подібні передумови лягли в основу відпрацювання умов і заходів щодо запобігання ускладнень при проведенні СІТ та наданню допомоги для їх усунення.</w:t>
      </w:r>
    </w:p>
    <w:p w:rsid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CDF" w:rsidRPr="00F93CDF" w:rsidRDefault="00F93CDF" w:rsidP="00F93CDF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6BC" w:rsidRPr="004206BC" w:rsidRDefault="004206BC" w:rsidP="00F93CDF">
      <w:pPr>
        <w:spacing w:line="360" w:lineRule="auto"/>
        <w:ind w:left="-567" w:right="-284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Спис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к використано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тератури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1. Альошина, Р. М. Алерген-специфічна імунотерапія: механізми та ретроспективний аналіз ефективності [Текст] / Р.М. Альошина, В.Т. Германов // Астма та алергія. – 2005. – № 1. – С. 33–35.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2. Белая книга по аллергии Всемирной организации по аллергии [Текст] // Клін. імунологія. Алергологія. Інфектологія. – 2012. – № 3 (52). – С. 33–40.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3. Гущин, М.С. </w:t>
      </w:r>
      <w:proofErr w:type="gramStart"/>
      <w:r w:rsidRPr="004206BC">
        <w:rPr>
          <w:rFonts w:ascii="Times New Roman" w:hAnsi="Times New Roman"/>
          <w:sz w:val="28"/>
          <w:szCs w:val="28"/>
        </w:rPr>
        <w:t>Аллерген-специфическая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иммунотерапия бронхиальной астмы [Текст] / М.С. Гущин, О.М. Курбачева // Пособие для врачей. – М., 2002. – 31 с.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4. Гущин, М.С. </w:t>
      </w:r>
      <w:proofErr w:type="gramStart"/>
      <w:r w:rsidRPr="004206BC">
        <w:rPr>
          <w:rFonts w:ascii="Times New Roman" w:hAnsi="Times New Roman"/>
          <w:sz w:val="28"/>
          <w:szCs w:val="28"/>
        </w:rPr>
        <w:t>Аллерген-специфическая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иммунотерапия (гипосенсибилизация) [Текст] / М.С. Гущин // Леч. врач. – 2001. – № 3. – С. 7–12.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5. Курбачева, О.М. Прошлое и будуще аллерген-специфической иммунотерапии [Текст] // Рос</w:t>
      </w:r>
      <w:proofErr w:type="gramStart"/>
      <w:r w:rsidRPr="004206BC">
        <w:rPr>
          <w:rFonts w:ascii="Times New Roman" w:hAnsi="Times New Roman"/>
          <w:sz w:val="28"/>
          <w:szCs w:val="28"/>
        </w:rPr>
        <w:t>.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06BC">
        <w:rPr>
          <w:rFonts w:ascii="Times New Roman" w:hAnsi="Times New Roman"/>
          <w:sz w:val="28"/>
          <w:szCs w:val="28"/>
        </w:rPr>
        <w:t>а</w:t>
      </w:r>
      <w:proofErr w:type="gramEnd"/>
      <w:r w:rsidRPr="004206BC">
        <w:rPr>
          <w:rFonts w:ascii="Times New Roman" w:hAnsi="Times New Roman"/>
          <w:sz w:val="28"/>
          <w:szCs w:val="28"/>
        </w:rPr>
        <w:t>ллергологический журнал. – 2005. – № 4. – С. 17–24.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6. Лолор-мл., Г. Клиническая иммунология и аллергология: пер. с англ. – М.: Практика, 2000. – 346 с.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7. Пухлик, Б.М. Комбинированная терапия аллергических заболеваний органов дыхания [Текст] / Б.М. Пухлик, И.В. Корицкая // Астма та алергія. – 2005. – № 1. – С. 5–9.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8. Пухлик, Б.М. Специфічна імунотерапія алергічних захворювань органів дихання – найбільш ефективна сучасна технологія їх </w:t>
      </w:r>
      <w:proofErr w:type="gramStart"/>
      <w:r w:rsidRPr="004206BC">
        <w:rPr>
          <w:rFonts w:ascii="Times New Roman" w:hAnsi="Times New Roman"/>
          <w:sz w:val="28"/>
          <w:szCs w:val="28"/>
        </w:rPr>
        <w:t>л</w:t>
      </w:r>
      <w:proofErr w:type="gramEnd"/>
      <w:r w:rsidRPr="004206BC">
        <w:rPr>
          <w:rFonts w:ascii="Times New Roman" w:hAnsi="Times New Roman"/>
          <w:sz w:val="28"/>
          <w:szCs w:val="28"/>
        </w:rPr>
        <w:t>ікування [Текст] / Б.М. Пухлик, І.В. Гогунська, І.В. Корицька // Новости медицины и фармации. – 2010. – № 8 (321). – С. 1–3.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>9. Пухлик, Б.М. Алергологія України [Текст] / Пухлик Б.М. // Новости медицины и фармации. – 2009. – № 295. – С. 7–13.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lastRenderedPageBreak/>
        <w:t>10. Пухлик, Б.М. Ефективність специфічної імунотерапії при алергійних захворюваннях органів дихання з позиції доказової медицини [Текст] / Б.М. Пухлик</w:t>
      </w:r>
      <w:proofErr w:type="gramStart"/>
      <w:r w:rsidRPr="004206BC">
        <w:rPr>
          <w:rFonts w:ascii="Times New Roman" w:hAnsi="Times New Roman"/>
          <w:sz w:val="28"/>
          <w:szCs w:val="28"/>
        </w:rPr>
        <w:t>, І.</w:t>
      </w:r>
      <w:proofErr w:type="gramEnd"/>
      <w:r w:rsidRPr="004206BC">
        <w:rPr>
          <w:rFonts w:ascii="Times New Roman" w:hAnsi="Times New Roman"/>
          <w:sz w:val="28"/>
          <w:szCs w:val="28"/>
        </w:rPr>
        <w:t>В. Гогунська, І.В. Корицька // Клінічна імунологія. Алергологія. Інфектологія. – 2010. – № 2. – С. 51–56.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</w:rPr>
        <w:t xml:space="preserve">11. Хутуєва, С.Х. </w:t>
      </w:r>
      <w:proofErr w:type="gramStart"/>
      <w:r w:rsidRPr="004206BC">
        <w:rPr>
          <w:rFonts w:ascii="Times New Roman" w:hAnsi="Times New Roman"/>
          <w:sz w:val="28"/>
          <w:szCs w:val="28"/>
        </w:rPr>
        <w:t>Аллерген-специфическая</w:t>
      </w:r>
      <w:proofErr w:type="gramEnd"/>
      <w:r w:rsidRPr="004206BC">
        <w:rPr>
          <w:rFonts w:ascii="Times New Roman" w:hAnsi="Times New Roman"/>
          <w:sz w:val="28"/>
          <w:szCs w:val="28"/>
        </w:rPr>
        <w:t xml:space="preserve"> иммунотерапия бронхиальной астмы [Текст] / С.Х. Хутуева, В.Н. Федосеева. – М.: Медицина, 2000. – 250 с.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  <w:lang w:val="en-US"/>
        </w:rPr>
        <w:t xml:space="preserve">12. Andre, C. The development of local immunotherapy [Text] // Recept Res. </w:t>
      </w:r>
      <w:r w:rsidRPr="004206BC">
        <w:rPr>
          <w:rFonts w:ascii="Times New Roman" w:hAnsi="Times New Roman"/>
          <w:sz w:val="28"/>
          <w:szCs w:val="28"/>
        </w:rPr>
        <w:t>Allergy. Clinical immunology. – 2001. – V. 2. – P. 45–53.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  <w:lang w:val="en-US"/>
        </w:rPr>
        <w:t xml:space="preserve">13. Bachert, C. Design of a dose range finding study with allergen specific immunotherapy in patients with allergic rhinitis [Text] // Recept Res. </w:t>
      </w:r>
      <w:r w:rsidRPr="004206BC">
        <w:rPr>
          <w:rFonts w:ascii="Times New Roman" w:hAnsi="Times New Roman"/>
          <w:sz w:val="28"/>
          <w:szCs w:val="28"/>
        </w:rPr>
        <w:t>Allergy. Clinical immunology. – 2001. – V. 2. – P. 14–15.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206BC">
        <w:rPr>
          <w:rFonts w:ascii="Times New Roman" w:hAnsi="Times New Roman"/>
          <w:sz w:val="28"/>
          <w:szCs w:val="28"/>
          <w:lang w:val="en-US"/>
        </w:rPr>
        <w:t xml:space="preserve">14. Distler, A. Safety of pre-and coseasonal start of sublingual immunotherapy treatment in patients with pollen allergy [Text] // Recept Res. </w:t>
      </w:r>
      <w:r w:rsidRPr="004206BC">
        <w:rPr>
          <w:rFonts w:ascii="Times New Roman" w:hAnsi="Times New Roman"/>
          <w:sz w:val="28"/>
          <w:szCs w:val="28"/>
        </w:rPr>
        <w:t>Allergy. Clinical immunology. – 2001. – V. 2. – P. 16–18.</w:t>
      </w:r>
    </w:p>
    <w:p w:rsidR="004206BC" w:rsidRPr="004206BC" w:rsidRDefault="004206BC" w:rsidP="004206BC">
      <w:pPr>
        <w:spacing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206BC">
        <w:rPr>
          <w:rFonts w:ascii="Times New Roman" w:hAnsi="Times New Roman"/>
          <w:sz w:val="28"/>
          <w:szCs w:val="28"/>
          <w:lang w:val="en-US"/>
        </w:rPr>
        <w:t>15. Malet-Casajuana, A. Allergen immunotherapy – new aspects in diagnostics and treatment // Scientific contribution 31 Congress of the EAACI. – 2012. – P. 6–8.</w:t>
      </w:r>
    </w:p>
    <w:sectPr w:rsidR="004206BC" w:rsidRPr="0042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8E9"/>
    <w:multiLevelType w:val="hybridMultilevel"/>
    <w:tmpl w:val="38FA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9"/>
    <w:rsid w:val="004206BC"/>
    <w:rsid w:val="00F91469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2</cp:revision>
  <dcterms:created xsi:type="dcterms:W3CDTF">2018-11-03T22:27:00Z</dcterms:created>
  <dcterms:modified xsi:type="dcterms:W3CDTF">2018-11-03T22:47:00Z</dcterms:modified>
</cp:coreProperties>
</file>