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both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Body Text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Системы креплений солнечных панелей для крыш</w:t>
      </w:r>
    </w:p>
    <w:p>
      <w:pPr>
        <w:pStyle w:val="По умолчанию A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  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Система крепления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солнечных панелей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</w:t>
      </w:r>
      <w:r>
        <w:rPr>
          <w:rFonts w:ascii="Times New Roman" w:hAnsi="Times New Roman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скатной крыш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идеально подходит для установки  модулей солнечных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панелей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заподлицо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Этот тип монтаж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был разработан для установки как на жилой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 и на крыше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промышленного здания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Система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крепления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KREPMETAL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поставляется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 большим количеством предварительно смонтированных деталей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сэконом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ит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ваше время и стоимость установки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spacing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Text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Крепления для солнечных панелей на скатную крышу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   Система креплений для крыш от производителя </w:t>
      </w:r>
      <w:r>
        <w:rPr>
          <w:rFonts w:ascii="Times New Roman" w:hAnsi="Times New Roman"/>
          <w:b w:val="1"/>
          <w:bCs w:val="1"/>
          <w:rtl w:val="0"/>
          <w:lang w:val="ru-RU"/>
        </w:rPr>
        <w:t>KREPMETAL</w:t>
      </w:r>
      <w:r>
        <w:rPr>
          <w:rFonts w:ascii="Times New Roman" w:hAnsi="Times New Roman" w:hint="default"/>
          <w:rtl w:val="0"/>
          <w:lang w:val="ru-RU"/>
        </w:rPr>
        <w:t xml:space="preserve"> изготовленные из высококачественных материалов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благодаря чему обеспечивают надежную фиксацию модулей в нужном положении на срок более </w:t>
      </w:r>
      <w:r>
        <w:rPr>
          <w:rFonts w:ascii="Times New Roman" w:hAnsi="Times New Roman"/>
          <w:rtl w:val="0"/>
          <w:lang w:val="ru-RU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>лет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изготовлении Наших крепежных систем используется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сталь </w:t>
      </w:r>
      <w:r>
        <w:rPr>
          <w:rFonts w:ascii="Times New Roman" w:hAnsi="Times New Roman"/>
          <w:rtl w:val="0"/>
          <w:lang w:val="ru-RU"/>
        </w:rPr>
        <w:t xml:space="preserve">DX51D+Z275, </w:t>
      </w:r>
      <w:r>
        <w:rPr>
          <w:rFonts w:ascii="Times New Roman" w:hAnsi="Times New Roman" w:hint="default"/>
          <w:rtl w:val="0"/>
          <w:lang w:val="ru-RU"/>
        </w:rPr>
        <w:t xml:space="preserve">цинковое покрытие </w:t>
      </w:r>
      <w:r>
        <w:rPr>
          <w:rFonts w:ascii="Times New Roman" w:hAnsi="Times New Roman"/>
          <w:rtl w:val="0"/>
          <w:lang w:val="ru-RU"/>
        </w:rPr>
        <w:t xml:space="preserve">25 </w:t>
      </w:r>
      <w:r>
        <w:rPr>
          <w:rFonts w:ascii="Times New Roman" w:hAnsi="Times New Roman" w:hint="default"/>
          <w:rtl w:val="0"/>
          <w:lang w:val="ru-RU"/>
        </w:rPr>
        <w:t>мкм</w:t>
      </w:r>
      <w:r>
        <w:rPr>
          <w:rFonts w:ascii="Times New Roman" w:hAnsi="Times New Roman"/>
          <w:rtl w:val="0"/>
          <w:lang w:val="ru-RU"/>
        </w:rPr>
        <w:t xml:space="preserve">= 275 </w:t>
      </w:r>
      <w:r>
        <w:rPr>
          <w:rFonts w:ascii="Times New Roman" w:hAnsi="Times New Roman" w:hint="default"/>
          <w:rtl w:val="0"/>
          <w:lang w:val="ru-RU"/>
        </w:rPr>
        <w:t xml:space="preserve">грамм цинка на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кв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металла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сталь </w:t>
      </w:r>
      <w:r>
        <w:rPr>
          <w:rFonts w:ascii="Times New Roman" w:hAnsi="Times New Roman"/>
          <w:rtl w:val="0"/>
          <w:lang w:val="ru-RU"/>
        </w:rPr>
        <w:t xml:space="preserve">S350gd+Z275, </w:t>
      </w:r>
      <w:r>
        <w:rPr>
          <w:rFonts w:ascii="Times New Roman" w:hAnsi="Times New Roman" w:hint="default"/>
          <w:rtl w:val="0"/>
          <w:lang w:val="ru-RU"/>
        </w:rPr>
        <w:t xml:space="preserve">цинковое покрытие </w:t>
      </w:r>
      <w:r>
        <w:rPr>
          <w:rFonts w:ascii="Times New Roman" w:hAnsi="Times New Roman"/>
          <w:rtl w:val="0"/>
          <w:lang w:val="ru-RU"/>
        </w:rPr>
        <w:t xml:space="preserve">25 </w:t>
      </w:r>
      <w:r>
        <w:rPr>
          <w:rFonts w:ascii="Times New Roman" w:hAnsi="Times New Roman" w:hint="default"/>
          <w:rtl w:val="0"/>
          <w:lang w:val="ru-RU"/>
        </w:rPr>
        <w:t>мкм</w:t>
      </w:r>
      <w:r>
        <w:rPr>
          <w:rFonts w:ascii="Times New Roman" w:hAnsi="Times New Roman"/>
          <w:rtl w:val="0"/>
          <w:lang w:val="ru-RU"/>
        </w:rPr>
        <w:t xml:space="preserve">= 275 </w:t>
      </w:r>
      <w:r>
        <w:rPr>
          <w:rFonts w:ascii="Times New Roman" w:hAnsi="Times New Roman" w:hint="default"/>
          <w:rtl w:val="0"/>
          <w:lang w:val="ru-RU"/>
        </w:rPr>
        <w:t xml:space="preserve">грамм цинка на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кв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металла</w:t>
      </w:r>
    </w:p>
    <w:p>
      <w:pPr>
        <w:pStyle w:val="По умолчанию A"/>
        <w:numPr>
          <w:ilvl w:val="0"/>
          <w:numId w:val="2"/>
        </w:numPr>
        <w:spacing w:line="360" w:lineRule="auto"/>
        <w:rPr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сталь </w:t>
      </w:r>
      <w:r>
        <w:rPr>
          <w:rFonts w:ascii="Times New Roman" w:hAnsi="Times New Roman"/>
          <w:rtl w:val="0"/>
          <w:lang w:val="ru-RU"/>
        </w:rPr>
        <w:t>08</w:t>
      </w:r>
      <w:r>
        <w:rPr>
          <w:rFonts w:ascii="Times New Roman" w:hAnsi="Times New Roman" w:hint="default"/>
          <w:rtl w:val="0"/>
          <w:lang w:val="ru-RU"/>
        </w:rPr>
        <w:t>пс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outline w:val="0"/>
          <w:color w:val="2021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конструкционная углеродистая качественная</w:t>
      </w:r>
      <w:r>
        <w:rPr>
          <w:rFonts w:ascii="Times New Roman" w:hAnsi="Times New Roman"/>
          <w:outline w:val="0"/>
          <w:color w:val="2021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Толщина цинкового покрытия </w:t>
      </w:r>
      <w:r>
        <w:rPr>
          <w:rFonts w:ascii="Times New Roman" w:hAnsi="Times New Roman"/>
          <w:rtl w:val="0"/>
          <w:lang w:val="ru-RU"/>
        </w:rPr>
        <w:t>-50-70</w:t>
      </w:r>
      <w:r>
        <w:rPr>
          <w:rFonts w:ascii="Times New Roman" w:hAnsi="Times New Roman" w:hint="default"/>
          <w:rtl w:val="0"/>
          <w:lang w:val="ru-RU"/>
        </w:rPr>
        <w:t>мкм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для горяче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оцинкованных профилей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rtl w:val="0"/>
          <w:lang w:val="ru-RU"/>
        </w:rPr>
        <w:t xml:space="preserve">    Профили для крепления солнечных панелей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KREPMETAL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изготавливаются из алюминия или оцинкованного элемента металла посредством профилирования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с помощью перфорации производятся отверстия на готовой детали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 </w:t>
      </w:r>
    </w:p>
    <w:p>
      <w:pPr>
        <w:pStyle w:val="Normal.0"/>
        <w:shd w:val="clear" w:color="auto" w:fill="ffffff"/>
        <w:spacing w:after="100"/>
        <w:jc w:val="center"/>
        <w:outlineLvl w:val="1"/>
        <w:rPr>
          <w:b w:val="1"/>
          <w:bCs w:val="1"/>
          <w:outline w:val="0"/>
          <w:color w:val="222222"/>
          <w:u w:color="222222"/>
          <w:lang w:val="ru-RU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Горяче</w:t>
      </w:r>
      <w:r>
        <w:rPr>
          <w:b w:val="1"/>
          <w:bCs w:val="1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-</w:t>
      </w:r>
      <w:r>
        <w:rPr>
          <w:b w:val="1"/>
          <w:bCs w:val="1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оцинкованная система </w:t>
      </w:r>
      <w:r>
        <w:rPr>
          <w:b w:val="1"/>
          <w:bCs w:val="1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ULTRA </w:t>
      </w:r>
      <w:r>
        <w:rPr>
          <w:b w:val="1"/>
          <w:bCs w:val="1"/>
          <w:rtl w:val="0"/>
          <w:lang w:val="ru-RU"/>
        </w:rPr>
        <w:t>креплений для скатных крыш</w:t>
      </w:r>
    </w:p>
    <w:p>
      <w:pPr>
        <w:pStyle w:val="Body Text"/>
        <w:spacing w:line="36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Горячее цинкование – это процесс нанесения защитного цинкового покрытия путем погружения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элемента черного металла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ванну с расплавленным цинком при температуре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450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C.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цинк соединяется со сталью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создавая совершенно новый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защитный слой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оцинкованного черного металла в дальнейшей производятся элементы системы креплений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KREPMETAL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Основная цель горячего цинкования стали — защитить ее от </w:t>
      </w:r>
      <w:r>
        <w:rPr>
          <w:rFonts w:ascii="Times New Roman" w:hAnsi="Times New Roman" w:hint="default"/>
          <w:rtl w:val="0"/>
          <w:lang w:val="ru-RU"/>
        </w:rPr>
        <w:t>коррозии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и является одним из основных преимуществ покрытия цинковым сплавом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помимо высокой устойчивости к истиранию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Горячее цинкование стали осуществляется сертифицированным методом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ULTRA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ISO1461:2009.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Составляющие конструкции креплений из горячеоцинкованной стали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Направляющий профиль — сталь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08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пс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конструкционная углеродистая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качественная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горячее оцинкованное покрытие толщиной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50-70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мкм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= 800-900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грамм цинка на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кв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металла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A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Прижимы крепления модулей — алюминий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A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Кронштейны — сталь горяче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оцинкованная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A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Метизы конструкции — сталь горяче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оцинкованная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A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Прокладки изоляционные — композитный алюминий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A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Метизы алюминиевых прижимов крепления модулей — сталь нержавеющая 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2.</w:t>
      </w:r>
    </w:p>
    <w:p>
      <w:pPr>
        <w:pStyle w:val="По умолчанию A"/>
        <w:spacing w:line="36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 A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Холодно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оцинкованные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эле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менты креплений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для солнечных панелей 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    </w:t>
      </w:r>
      <w:r>
        <w:rPr>
          <w:rFonts w:ascii="Times New Roman" w:hAnsi="Times New Roman" w:hint="default"/>
          <w:rtl w:val="0"/>
          <w:lang w:val="ru-RU"/>
        </w:rPr>
        <w:t>Хотя холодное цинкование не соответствует характеристикам горячего цинкования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оно имеет свои преимущества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Холодное цинкование идеально подходит для быстрого нанесения на небольшие конструкции и компоненты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Элементы конструкции из металла холодной оцинковки сохраняют свою стойкость к появлению коррозии и механическому воздействию окружающей среды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Преимуществом </w:t>
      </w:r>
      <w:r>
        <w:rPr>
          <w:rFonts w:ascii="Times New Roman" w:hAnsi="Times New Roman" w:hint="default"/>
          <w:rtl w:val="0"/>
          <w:lang w:val="ru-RU"/>
        </w:rPr>
        <w:t>креплений из холодно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оцинкованной стали является </w:t>
      </w:r>
      <w:r>
        <w:rPr>
          <w:rFonts w:ascii="Times New Roman" w:hAnsi="Times New Roman" w:hint="default"/>
          <w:rtl w:val="0"/>
          <w:lang w:val="ru-RU"/>
        </w:rPr>
        <w:t>низкая стоимость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Составляющие конструкции креплений из холоднооцинкованной стали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Направляющий профиль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для солнечных панелей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сталь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08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пс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+ZN275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цинковое покрытие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25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мкм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= 275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грамм цинка на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кв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металла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Прижимы крепления модулей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алюминий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Кронштейны — сталь оцинкованная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Метизы конструкции — сталь оцинкованная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Прокладки изоляционные — композитный алюминий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 Метизы алюминиевых прижимов крепления модулей — сталь нержавеющая А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2.</w:t>
      </w: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 A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Алюминиевая система креплений солнечных панелей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Алюминиевый сплав представляет собой материал для креплений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рассчитан на долгий срок службы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 в местности с высокой влажностью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как устойчив к появлению коррозии из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за воздействия влаги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Главными преимуществами креплений из алюминия являются его гибкость и малый вес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Составляющие конструкции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Направляющий профиль — алюминий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Прижимы крепления модулей — алюминий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 xml:space="preserve">Кронштейны — алюминий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 xml:space="preserve">+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сталь нержавеющая А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2;</w:t>
      </w:r>
    </w:p>
    <w:p>
      <w:pPr>
        <w:pStyle w:val="По умолчанию A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Метизы конструкции — сталь нержавеющая А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2;</w:t>
      </w:r>
    </w:p>
    <w:p>
      <w:pPr>
        <w:pStyle w:val="По умолчанию A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ru-RU"/>
        </w:rPr>
        <w:t>Метизы алюминиевых прижимов крепления модулей — сталь нержавеющая А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ru-RU"/>
        </w:rPr>
        <w:t>2.</w:t>
      </w: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 A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Система креплений солнечных панелей на плоскую крышу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Многие не рассматривают возможность установки солнечных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панелей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 как считают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их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плоская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крыша получает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достаточно прямого солнечного света для их установки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Но что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если мы скажем вам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установка солнечных панелей на плоской крыше вполне возможна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Солнечная энергия должна быть доступным вариантом для каждого дома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предприятия и общества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Хотя солнечные системы на плоских крышах чаще всего используются на коммерческих зданиях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их можно устанавливать и на жилых домах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то время как солнечные фотоэлектрические системы на крыше следуют уклону существующей крыши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системы на плоской крыше требуют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чтобы установщик сам задал угол наклона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Это замечательно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 как означает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ваша система может быть разработана для оптимальной генерации солнечной энергии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Идеальный угол наклона для солнечных панелей составляет около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30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градусов от горизонтали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Просто потому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это позволяет панелям получать больше солнечного излучения в течение всего дня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При установке солнечных панелей на плоской крыше это легко достигается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оскольку солнечные панели устанавливаются на кронштейн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который наклоняет панель примерно на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30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градусов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ПРЕИМУЩЕСТВА СОЛНЕЧНЫХ ПАНЕЛЕЙ НА ПЛОСКОЙ КРЫШЕ</w:t>
      </w:r>
    </w:p>
    <w:p>
      <w:pPr>
        <w:pStyle w:val="По умолчанию A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Ваш дом будет получать экологически чистую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и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возобновляемую энергию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ибкость при выборе угла наклона панели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результате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чего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установщик может гарантировать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что ваша панель будет расположена под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соответствующим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углом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для поглощения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оптимально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го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количеств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солнечных лучей</w:t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По умолчанию A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Вы можете выбрать из нескольких типов солнечных панелей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Установка солнечных фотоэлектрических панелей на плоской крыше более незаметна и редко видна с улицы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Плоские крыши обеспечивают легкий доступ и много места для установки и обслуживания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Системы креплений солнечных панелей для плоских крыш от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KREPMETAL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были разработаны с должным вниманием к кровельным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снеговым и ветровым нагрузкам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поэтому они соответствуют высоким стандартам безопасности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изготовлении используются устойчивые к появлению коррозии материалы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оцинкованная сталь и алюминий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Крепежные системы солнечных панелей на плоскую крышу подходят для многих поверхностей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бетон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битум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фольга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зеленые крыши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гравий или даже трапециевидный листовой металл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Монтаж может осуществляется при помощи балластной системы и непосредственно к самой поверхности крыши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 </w:t>
      </w:r>
    </w:p>
    <w:p>
      <w:pPr>
        <w:pStyle w:val="По умолчанию B"/>
        <w:spacing w:before="0" w:line="36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Составляющие конструкции без балласта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: </w:t>
      </w:r>
    </w:p>
    <w:p>
      <w:pPr>
        <w:pStyle w:val="По умолчанию B"/>
        <w:spacing w:before="0" w:line="36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Направляющий профиль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41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41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9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1,5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мм — сталь горячеоцинкованная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50-70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мкм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сталь холодно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оцинкованная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мкм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.;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Кронштейны — сталь горячеоцинкованная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50-70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мкм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Метизы крепления конструкции — сталь оцинкованная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Прижимы — алюминий АД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-31;</w:t>
      </w:r>
    </w:p>
    <w:p>
      <w:pPr>
        <w:pStyle w:val="По умолчанию B"/>
        <w:spacing w:before="0" w:line="36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Прокладки — композитный алюминий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Метизы крепления модулей — сталь нержавеющая 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2.</w:t>
      </w:r>
    </w:p>
    <w:p>
      <w:pPr>
        <w:pStyle w:val="По умолчанию A"/>
        <w:spacing w:line="360" w:lineRule="auto"/>
        <w:ind w:firstLine="567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          Преимущества крепежа конструкции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с балластом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-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защита поверхности крыши от повреждений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скорость монтажа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возможность осуществлять установку в любое время года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spacing w:line="36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Составляющие балластной конструкции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: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Тротуарный бордюр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1000*250*80 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мм — бетон</w:t>
      </w:r>
      <w:r>
        <w:rPr>
          <w:rFonts w:ascii="Times New Roman" w:hAnsi="Times New Roman"/>
          <w:shd w:val="clear" w:color="auto" w:fill="ffffff"/>
          <w:rtl w:val="0"/>
          <w:lang w:val="ru-RU"/>
        </w:rPr>
        <w:t>;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Направляющий профиль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41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>41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>9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>8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1,5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мм 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Сталь горяче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оцинкованная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50-70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мкм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сталь холодно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оцинкованная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25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мкм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.;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Кронштейны — сталь горяче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оцинкованная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50-70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мкм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;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Метизы крепления конструкции — сталь оцинкованная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>;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Прижимы — алюминий АД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-31;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Прокладки — композитный алюминий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;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Метизы крепления модулей </w:t>
      </w:r>
    </w:p>
    <w:p>
      <w:pPr>
        <w:pStyle w:val="По умолчанию B"/>
        <w:numPr>
          <w:ilvl w:val="0"/>
          <w:numId w:val="9"/>
        </w:numPr>
        <w:bidi w:val="0"/>
        <w:spacing w:before="0" w:line="36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сталь нержавеющая 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>2.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1"/>
  </w:abstractNum>
  <w:abstractNum w:abstractNumId="3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2"/>
  </w:abstractNum>
  <w:abstractNum w:abstractNumId="5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3"/>
  </w:abstractNum>
  <w:abstractNum w:abstractNumId="7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0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4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8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02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6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50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4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8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226" w:hanging="3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3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paragraph" w:styleId="По умолчанию B">
    <w:name w:val="По умолчанию B"/>
    <w:next w:val="По умолчанию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