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BD" w:rsidRPr="001B1A73" w:rsidRDefault="004922FE" w:rsidP="001B1A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A73">
        <w:rPr>
          <w:rFonts w:ascii="Times New Roman" w:hAnsi="Times New Roman" w:cs="Times New Roman"/>
          <w:b/>
          <w:sz w:val="28"/>
          <w:szCs w:val="28"/>
        </w:rPr>
        <w:t>Задача управления запасами при случайном спросе.</w:t>
      </w:r>
    </w:p>
    <w:p w:rsidR="001B1A73" w:rsidRDefault="001B1A73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</w:t>
      </w:r>
      <w:r w:rsidR="00BD18EE">
        <w:rPr>
          <w:rFonts w:ascii="Times New Roman" w:hAnsi="Times New Roman" w:cs="Times New Roman"/>
          <w:sz w:val="28"/>
          <w:szCs w:val="28"/>
        </w:rPr>
        <w:t>дные данные и постановка задачи (Вариант 1):</w: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2FE">
        <w:rPr>
          <w:rFonts w:ascii="Times New Roman" w:hAnsi="Times New Roman" w:cs="Times New Roman"/>
          <w:position w:val="-36"/>
          <w:sz w:val="28"/>
          <w:szCs w:val="28"/>
        </w:rPr>
        <w:object w:dxaOrig="522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9pt;height:43pt" o:ole="">
            <v:imagedata r:id="rId4" o:title=""/>
          </v:shape>
          <o:OLEObject Type="Embed" ProgID="Equation.DSMT4" ShapeID="_x0000_i1025" DrawAspect="Content" ObjectID="_1473521414" r:id="rId5"/>
        </w:objec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Требуется определить оптимальное количество запасных валов </w:t>
      </w:r>
      <w:r w:rsidRPr="004922FE">
        <w:rPr>
          <w:rFonts w:ascii="Times New Roman" w:hAnsi="Times New Roman" w:cs="Times New Roman"/>
          <w:position w:val="-6"/>
          <w:sz w:val="28"/>
          <w:szCs w:val="28"/>
        </w:rPr>
        <w:object w:dxaOrig="380" w:dyaOrig="360">
          <v:shape id="_x0000_i1026" type="#_x0000_t75" style="width:18.7pt;height:18.7pt" o:ole="">
            <v:imagedata r:id="rId6" o:title=""/>
          </v:shape>
          <o:OLEObject Type="Embed" ProgID="Equation.DSMT4" ShapeID="_x0000_i1026" DrawAspect="Content" ObjectID="_1473521415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- такое, которое обеспечивает минимальные суммарные затраты на приобретение и убытки из-за нехватки запасных валов при поломке работающих.</w: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модель и критерии оптимизации имеют вид:</w: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2FE">
        <w:rPr>
          <w:rFonts w:ascii="Times New Roman" w:hAnsi="Times New Roman" w:cs="Times New Roman"/>
          <w:position w:val="-58"/>
          <w:sz w:val="28"/>
          <w:szCs w:val="28"/>
        </w:rPr>
        <w:object w:dxaOrig="6140" w:dyaOrig="1300">
          <v:shape id="_x0000_i1027" type="#_x0000_t75" style="width:306.7pt;height:64.5pt" o:ole="">
            <v:imagedata r:id="rId8" o:title=""/>
          </v:shape>
          <o:OLEObject Type="Embed" ProgID="Equation.DSMT4" ShapeID="_x0000_i1027" DrawAspect="Content" ObjectID="_1473521416" r:id="rId9"/>
        </w:objec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этой функции получаем:</w: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2FE">
        <w:rPr>
          <w:rFonts w:ascii="Times New Roman" w:hAnsi="Times New Roman" w:cs="Times New Roman"/>
          <w:position w:val="-72"/>
          <w:sz w:val="28"/>
          <w:szCs w:val="28"/>
        </w:rPr>
        <w:object w:dxaOrig="3540" w:dyaOrig="1579">
          <v:shape id="_x0000_i1028" type="#_x0000_t75" style="width:177.65pt;height:79.5pt" o:ole="">
            <v:imagedata r:id="rId10" o:title=""/>
          </v:shape>
          <o:OLEObject Type="Embed" ProgID="Equation.DSMT4" ShapeID="_x0000_i1028" DrawAspect="Content" ObjectID="_1473521417" r:id="rId11"/>
        </w:object>
      </w:r>
    </w:p>
    <w:p w:rsidR="004922FE" w:rsidRDefault="004922FE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Преобразуя данные выражения получим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922FE" w:rsidRDefault="00C74276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4276">
        <w:rPr>
          <w:rFonts w:ascii="Times New Roman" w:hAnsi="Times New Roman" w:cs="Times New Roman"/>
          <w:position w:val="-76"/>
          <w:sz w:val="28"/>
          <w:szCs w:val="28"/>
        </w:rPr>
        <w:object w:dxaOrig="3580" w:dyaOrig="1660">
          <v:shape id="_x0000_i1029" type="#_x0000_t75" style="width:178.6pt;height:83.2pt" o:ole="">
            <v:imagedata r:id="rId12" o:title=""/>
          </v:shape>
          <o:OLEObject Type="Embed" ProgID="Equation.DSMT4" ShapeID="_x0000_i1029" DrawAspect="Content" ObjectID="_1473521418" r:id="rId13"/>
        </w:object>
      </w:r>
    </w:p>
    <w:p w:rsidR="00C74276" w:rsidRDefault="00C74276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значения </w:t>
      </w:r>
      <w:r w:rsidRPr="00C74276">
        <w:rPr>
          <w:rFonts w:ascii="Times New Roman" w:hAnsi="Times New Roman" w:cs="Times New Roman"/>
          <w:position w:val="-14"/>
          <w:sz w:val="28"/>
          <w:szCs w:val="28"/>
        </w:rPr>
        <w:object w:dxaOrig="639" w:dyaOrig="420">
          <v:shape id="_x0000_i1030" type="#_x0000_t75" style="width:32.75pt;height:21.5pt" o:ole="">
            <v:imagedata r:id="rId14" o:title=""/>
          </v:shape>
          <o:OLEObject Type="Embed" ProgID="Equation.DSMT4" ShapeID="_x0000_i1030" DrawAspect="Content" ObjectID="_1473521419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определим </w:t>
      </w:r>
      <w:r w:rsidRPr="004922FE">
        <w:rPr>
          <w:rFonts w:ascii="Times New Roman" w:hAnsi="Times New Roman" w:cs="Times New Roman"/>
          <w:position w:val="-6"/>
          <w:sz w:val="28"/>
          <w:szCs w:val="28"/>
        </w:rPr>
        <w:object w:dxaOrig="380" w:dyaOrig="360">
          <v:shape id="_x0000_i1031" type="#_x0000_t75" style="width:18.7pt;height:18.7pt" o:ole="">
            <v:imagedata r:id="rId6" o:title=""/>
          </v:shape>
          <o:OLEObject Type="Embed" ProgID="Equation.DSMT4" ShapeID="_x0000_i1031" DrawAspect="Content" ObjectID="_1473521420" r:id="rId16"/>
        </w:objec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4276" w:rsidRDefault="00C74276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4276">
        <w:rPr>
          <w:rFonts w:ascii="Times New Roman" w:hAnsi="Times New Roman" w:cs="Times New Roman"/>
          <w:position w:val="-14"/>
          <w:sz w:val="28"/>
          <w:szCs w:val="28"/>
        </w:rPr>
        <w:object w:dxaOrig="3739" w:dyaOrig="420">
          <v:shape id="_x0000_i1032" type="#_x0000_t75" style="width:187.95pt;height:21.5pt" o:ole="">
            <v:imagedata r:id="rId17" o:title=""/>
          </v:shape>
          <o:OLEObject Type="Embed" ProgID="Equation.DSMT4" ShapeID="_x0000_i1032" DrawAspect="Content" ObjectID="_1473521421" r:id="rId18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276" w:rsidRDefault="00C74276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Оптимально количество запасных валов </w:t>
      </w:r>
      <w:r w:rsidRPr="004922FE">
        <w:rPr>
          <w:rFonts w:ascii="Times New Roman" w:hAnsi="Times New Roman" w:cs="Times New Roman"/>
          <w:position w:val="-6"/>
          <w:sz w:val="28"/>
          <w:szCs w:val="28"/>
        </w:rPr>
        <w:object w:dxaOrig="820" w:dyaOrig="360">
          <v:shape id="_x0000_i1033" type="#_x0000_t75" style="width:41.15pt;height:18.7pt" o:ole="">
            <v:imagedata r:id="rId19" o:title=""/>
          </v:shape>
          <o:OLEObject Type="Embed" ProgID="Equation.DSMT4" ShapeID="_x0000_i1033" DrawAspect="Content" ObjectID="_1473521422" r:id="rId20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276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непрерывных случайных величин аппроксимация ряда распределения вероятностей законом распределения вероятностей построим гистограмму:</w:t>
      </w:r>
    </w:p>
    <w:p w:rsidR="00C74276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22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2000" cy="27527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75220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виду гистограммы принимаем для аппроксимации показательный закон распределения вида.</w:t>
      </w:r>
    </w:p>
    <w:p w:rsidR="00275220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его параметры:</w:t>
      </w:r>
    </w:p>
    <w:p w:rsidR="00275220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220">
        <w:rPr>
          <w:rFonts w:ascii="Times New Roman" w:hAnsi="Times New Roman" w:cs="Times New Roman"/>
          <w:position w:val="-32"/>
          <w:sz w:val="28"/>
          <w:szCs w:val="28"/>
        </w:rPr>
        <w:object w:dxaOrig="2580" w:dyaOrig="780">
          <v:shape id="_x0000_i1034" type="#_x0000_t75" style="width:129.05pt;height:38.35pt" o:ole="">
            <v:imagedata r:id="rId22" o:title=""/>
          </v:shape>
          <o:OLEObject Type="Embed" ProgID="Equation.DSMT4" ShapeID="_x0000_i1034" DrawAspect="Content" ObjectID="_1473521423" r:id="rId23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5220">
        <w:rPr>
          <w:rFonts w:ascii="Times New Roman" w:hAnsi="Times New Roman" w:cs="Times New Roman"/>
          <w:position w:val="-28"/>
          <w:sz w:val="28"/>
          <w:szCs w:val="28"/>
        </w:rPr>
        <w:object w:dxaOrig="1620" w:dyaOrig="720">
          <v:shape id="_x0000_i1035" type="#_x0000_t75" style="width:80.4pt;height:36.45pt" o:ole="">
            <v:imagedata r:id="rId24" o:title=""/>
          </v:shape>
          <o:OLEObject Type="Embed" ProgID="Equation.DSMT4" ShapeID="_x0000_i1035" DrawAspect="Content" ObjectID="_1473521424" r:id="rId25"/>
        </w:object>
      </w:r>
    </w:p>
    <w:p w:rsidR="00275220" w:rsidRDefault="00275220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показательный закон распределения будет иметь вид:</w:t>
      </w:r>
    </w:p>
    <w:p w:rsidR="00275220" w:rsidRDefault="00194B67" w:rsidP="001B1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220">
        <w:rPr>
          <w:rFonts w:ascii="Times New Roman" w:hAnsi="Times New Roman" w:cs="Times New Roman"/>
          <w:position w:val="-14"/>
          <w:sz w:val="28"/>
          <w:szCs w:val="28"/>
        </w:rPr>
        <w:object w:dxaOrig="2400" w:dyaOrig="440">
          <v:shape id="_x0000_i1036" type="#_x0000_t75" style="width:120.6pt;height:22.45pt" o:ole="">
            <v:imagedata r:id="rId26" o:title=""/>
          </v:shape>
          <o:OLEObject Type="Embed" ProgID="Equation.DSMT4" ShapeID="_x0000_i1036" DrawAspect="Content" ObjectID="_1473521425" r:id="rId27"/>
        </w:object>
      </w:r>
    </w:p>
    <w:p w:rsidR="007F7230" w:rsidRPr="007F7230" w:rsidRDefault="007F7230" w:rsidP="001B1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Выполним оценку сходимости статистического (экспер</w:t>
      </w:r>
      <w:r>
        <w:rPr>
          <w:rFonts w:ascii="Times New Roman" w:hAnsi="Times New Roman" w:cs="Times New Roman"/>
          <w:sz w:val="28"/>
          <w:szCs w:val="28"/>
        </w:rPr>
        <w:t>иментального) и теоретического</w:t>
      </w:r>
      <w:r w:rsidRPr="007F7230">
        <w:rPr>
          <w:rFonts w:ascii="Times New Roman" w:hAnsi="Times New Roman" w:cs="Times New Roman"/>
          <w:sz w:val="28"/>
          <w:szCs w:val="28"/>
        </w:rPr>
        <w:t xml:space="preserve"> распределений </w:t>
      </w:r>
      <w:proofErr w:type="gramStart"/>
      <w:r w:rsidRPr="007F7230">
        <w:rPr>
          <w:rFonts w:ascii="Times New Roman" w:hAnsi="Times New Roman" w:cs="Times New Roman"/>
          <w:sz w:val="28"/>
          <w:szCs w:val="28"/>
        </w:rPr>
        <w:t>согласно критерия</w:t>
      </w:r>
      <w:proofErr w:type="gramEnd"/>
      <w:r w:rsidRPr="007F7230">
        <w:rPr>
          <w:rFonts w:ascii="Times New Roman" w:hAnsi="Times New Roman" w:cs="Times New Roman"/>
          <w:sz w:val="28"/>
          <w:szCs w:val="28"/>
        </w:rPr>
        <w:t xml:space="preserve"> Пирсона. В таблице 3.2 приведены </w:t>
      </w:r>
      <w:proofErr w:type="spellStart"/>
      <w:r w:rsidRPr="007F7230">
        <w:rPr>
          <w:rFonts w:ascii="Times New Roman" w:hAnsi="Times New Roman" w:cs="Times New Roman"/>
          <w:sz w:val="28"/>
          <w:szCs w:val="28"/>
        </w:rPr>
        <w:t>расчитаные</w:t>
      </w:r>
      <w:proofErr w:type="spellEnd"/>
      <w:r w:rsidRPr="007F7230">
        <w:rPr>
          <w:rFonts w:ascii="Times New Roman" w:hAnsi="Times New Roman" w:cs="Times New Roman"/>
          <w:sz w:val="28"/>
          <w:szCs w:val="28"/>
        </w:rPr>
        <w:t xml:space="preserve"> значения  и исходные данные для оценки по критерию Пирсона – вероятностей случайной величины n.</w:t>
      </w:r>
    </w:p>
    <w:p w:rsidR="007F7230" w:rsidRPr="007F7230" w:rsidRDefault="007F7230" w:rsidP="001B1A73">
      <w:pPr>
        <w:pStyle w:val="2"/>
        <w:spacing w:line="360" w:lineRule="auto"/>
        <w:ind w:left="7080"/>
        <w:rPr>
          <w:rFonts w:ascii="Times New Roman" w:eastAsiaTheme="minorEastAsia" w:hAnsi="Times New Roman" w:cs="Times New Roman"/>
          <w:b w:val="0"/>
          <w:bCs w:val="0"/>
          <w:i w:val="0"/>
          <w:iCs w:val="0"/>
        </w:rPr>
      </w:pPr>
      <w:r w:rsidRPr="007F7230">
        <w:rPr>
          <w:rFonts w:ascii="Times New Roman" w:eastAsiaTheme="minorEastAsia" w:hAnsi="Times New Roman" w:cs="Times New Roman"/>
          <w:b w:val="0"/>
          <w:bCs w:val="0"/>
          <w:i w:val="0"/>
          <w:iCs w:val="0"/>
        </w:rPr>
        <w:t xml:space="preserve">Таблица </w:t>
      </w:r>
    </w:p>
    <w:tbl>
      <w:tblPr>
        <w:tblW w:w="9885" w:type="dxa"/>
        <w:jc w:val="center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9"/>
        <w:gridCol w:w="944"/>
        <w:gridCol w:w="1094"/>
        <w:gridCol w:w="1094"/>
        <w:gridCol w:w="1094"/>
        <w:gridCol w:w="1094"/>
        <w:gridCol w:w="944"/>
        <w:gridCol w:w="1094"/>
        <w:gridCol w:w="1308"/>
      </w:tblGrid>
      <w:tr w:rsidR="00194B67" w:rsidRPr="007F7230" w:rsidTr="00194B67">
        <w:trPr>
          <w:jc w:val="center"/>
        </w:trPr>
        <w:tc>
          <w:tcPr>
            <w:tcW w:w="12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4B67" w:rsidRPr="007F7230" w:rsidTr="00194B67">
        <w:trPr>
          <w:jc w:val="center"/>
        </w:trPr>
        <w:tc>
          <w:tcPr>
            <w:tcW w:w="12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spellStart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vAlign w:val="bottom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194B67" w:rsidRPr="007F7230" w:rsidTr="00194B67">
        <w:trPr>
          <w:jc w:val="center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P*(</w:t>
            </w:r>
            <w:proofErr w:type="spellStart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0,253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</w:p>
        </w:tc>
        <w:tc>
          <w:tcPr>
            <w:tcW w:w="1308" w:type="dxa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</w:tr>
      <w:tr w:rsidR="00194B67" w:rsidRPr="007F7230" w:rsidTr="00194B67">
        <w:trPr>
          <w:jc w:val="center"/>
        </w:trPr>
        <w:tc>
          <w:tcPr>
            <w:tcW w:w="12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4B6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*-</w:t>
            </w:r>
            <w:proofErr w:type="spellStart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4B6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  <w:r w:rsidRPr="007F72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94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F7230" w:rsidRPr="007F7230" w:rsidRDefault="007F7230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0,0208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0" w:type="auto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1308" w:type="dxa"/>
            <w:vAlign w:val="bottom"/>
          </w:tcPr>
          <w:p w:rsidR="007F7230" w:rsidRPr="007F7230" w:rsidRDefault="00194B67" w:rsidP="001B1A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7230" w:rsidRPr="007F7230" w:rsidRDefault="007F7230" w:rsidP="001B1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230" w:rsidRPr="007F7230" w:rsidRDefault="007F7230" w:rsidP="001B1A73">
      <w:pPr>
        <w:pStyle w:val="3"/>
        <w:spacing w:line="360" w:lineRule="auto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  <w:r w:rsidRPr="007F7230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lastRenderedPageBreak/>
        <w:t xml:space="preserve">Вычисленное значение </w:t>
      </w:r>
    </w:p>
    <w:p w:rsidR="007F7230" w:rsidRPr="007F7230" w:rsidRDefault="00194B67" w:rsidP="001B1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B67">
        <w:rPr>
          <w:rFonts w:ascii="Times New Roman" w:hAnsi="Times New Roman" w:cs="Times New Roman"/>
          <w:position w:val="-36"/>
          <w:sz w:val="28"/>
          <w:szCs w:val="28"/>
        </w:rPr>
        <w:object w:dxaOrig="3980" w:dyaOrig="940">
          <v:shape id="_x0000_i1037" type="#_x0000_t75" style="width:198.25pt;height:46.75pt" o:ole="">
            <v:imagedata r:id="rId28" o:title=""/>
          </v:shape>
          <o:OLEObject Type="Embed" ProgID="Equation.DSMT4" ShapeID="_x0000_i1037" DrawAspect="Content" ObjectID="_1473521426" r:id="rId29"/>
        </w:objec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число степеней свободы:</w:t>
      </w:r>
    </w:p>
    <w:p w:rsidR="007F7230" w:rsidRPr="007F7230" w:rsidRDefault="007F7230" w:rsidP="001B1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k=S-3=7-3=4</w: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где S – число значений x</w:t>
      </w:r>
      <w:r w:rsidRPr="00194B6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7F7230">
        <w:rPr>
          <w:rFonts w:ascii="Times New Roman" w:hAnsi="Times New Roman" w:cs="Times New Roman"/>
          <w:sz w:val="28"/>
          <w:szCs w:val="28"/>
        </w:rPr>
        <w:t>=7</w: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 xml:space="preserve">уровень значимости принимаем </w:t>
      </w:r>
      <w:r w:rsidR="00194B67" w:rsidRPr="00194B67">
        <w:rPr>
          <w:rFonts w:ascii="Times New Roman" w:hAnsi="Times New Roman" w:cs="Times New Roman"/>
          <w:position w:val="-10"/>
          <w:sz w:val="28"/>
          <w:szCs w:val="28"/>
        </w:rPr>
        <w:object w:dxaOrig="1040" w:dyaOrig="340">
          <v:shape id="_x0000_i1038" type="#_x0000_t75" style="width:52.35pt;height:17.75pt" o:ole="">
            <v:imagedata r:id="rId30" o:title=""/>
          </v:shape>
          <o:OLEObject Type="Embed" ProgID="Equation.DSMT4" ShapeID="_x0000_i1038" DrawAspect="Content" ObjectID="_1473521427" r:id="rId31"/>
        </w:object>
      </w:r>
      <w:r w:rsidR="00194B67">
        <w:rPr>
          <w:rFonts w:ascii="Times New Roman" w:hAnsi="Times New Roman" w:cs="Times New Roman"/>
          <w:sz w:val="28"/>
          <w:szCs w:val="28"/>
        </w:rPr>
        <w:t>.</w: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 xml:space="preserve">По таблице значения вероятностей </w:t>
      </w:r>
      <w:r w:rsidR="00194B67" w:rsidRPr="00194B67">
        <w:rPr>
          <w:rFonts w:ascii="Times New Roman" w:hAnsi="Times New Roman" w:cs="Times New Roman"/>
          <w:position w:val="-18"/>
          <w:sz w:val="28"/>
          <w:szCs w:val="28"/>
        </w:rPr>
        <w:object w:dxaOrig="800" w:dyaOrig="499">
          <v:shape id="_x0000_i1039" type="#_x0000_t75" style="width:39.25pt;height:25.25pt" o:ole="">
            <v:imagedata r:id="rId32" o:title=""/>
          </v:shape>
          <o:OLEObject Type="Embed" ProgID="Equation.DSMT4" ShapeID="_x0000_i1039" DrawAspect="Content" ObjectID="_1473521428" r:id="rId33"/>
        </w:object>
      </w:r>
      <w:r w:rsidR="00194B67">
        <w:rPr>
          <w:rFonts w:ascii="Times New Roman" w:hAnsi="Times New Roman" w:cs="Times New Roman"/>
          <w:sz w:val="28"/>
          <w:szCs w:val="28"/>
        </w:rPr>
        <w:t xml:space="preserve"> </w:t>
      </w:r>
      <w:r w:rsidRPr="007F7230">
        <w:rPr>
          <w:rFonts w:ascii="Times New Roman" w:hAnsi="Times New Roman" w:cs="Times New Roman"/>
          <w:sz w:val="28"/>
          <w:szCs w:val="28"/>
        </w:rPr>
        <w:t xml:space="preserve">определим </w:t>
      </w:r>
      <w:r w:rsidRPr="007F7230">
        <w:rPr>
          <w:rFonts w:ascii="Times New Roman" w:hAnsi="Times New Roman" w:cs="Times New Roman"/>
          <w:sz w:val="28"/>
          <w:szCs w:val="28"/>
        </w:rPr>
        <w:object w:dxaOrig="200" w:dyaOrig="240">
          <v:shape id="_x0000_i1040" type="#_x0000_t75" style="width:10.3pt;height:12.15pt" o:ole="">
            <v:imagedata r:id="rId34" o:title=""/>
          </v:shape>
          <o:OLEObject Type="Embed" ProgID="Equation.3" ShapeID="_x0000_i1040" DrawAspect="Content" ObjectID="_1473521429" r:id="rId35"/>
        </w:object>
      </w:r>
      <w:r w:rsidRPr="007F7230">
        <w:rPr>
          <w:rFonts w:ascii="Times New Roman" w:hAnsi="Times New Roman" w:cs="Times New Roman"/>
          <w:sz w:val="28"/>
          <w:szCs w:val="28"/>
        </w:rPr>
        <w:t xml:space="preserve"> 0,9</w:t>
      </w:r>
      <w:r w:rsidR="001B1A73">
        <w:rPr>
          <w:rFonts w:ascii="Times New Roman" w:hAnsi="Times New Roman" w:cs="Times New Roman"/>
          <w:sz w:val="28"/>
          <w:szCs w:val="28"/>
        </w:rPr>
        <w:t>02</w:t>
      </w:r>
      <w:r w:rsidRPr="007F7230">
        <w:rPr>
          <w:rFonts w:ascii="Times New Roman" w:hAnsi="Times New Roman" w:cs="Times New Roman"/>
          <w:sz w:val="28"/>
          <w:szCs w:val="28"/>
        </w:rPr>
        <w:t>27</w: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 xml:space="preserve">В результате, так как </w:t>
      </w:r>
      <w:r w:rsidRPr="007F7230">
        <w:rPr>
          <w:rFonts w:ascii="Times New Roman" w:hAnsi="Times New Roman" w:cs="Times New Roman"/>
          <w:sz w:val="28"/>
          <w:szCs w:val="28"/>
        </w:rPr>
        <w:object w:dxaOrig="1040" w:dyaOrig="400">
          <v:shape id="_x0000_i1041" type="#_x0000_t75" style="width:52.35pt;height:19.65pt" o:ole="">
            <v:imagedata r:id="rId36" o:title=""/>
          </v:shape>
          <o:OLEObject Type="Embed" ProgID="Equation.3" ShapeID="_x0000_i1041" DrawAspect="Content" ObjectID="_1473521430" r:id="rId37"/>
        </w:object>
      </w:r>
      <w:r w:rsidR="001B1A73">
        <w:rPr>
          <w:rFonts w:ascii="Times New Roman" w:hAnsi="Times New Roman" w:cs="Times New Roman"/>
          <w:sz w:val="28"/>
          <w:szCs w:val="28"/>
        </w:rPr>
        <w:t>,</w:t>
      </w:r>
      <w:r w:rsidRPr="007F7230">
        <w:rPr>
          <w:rFonts w:ascii="Times New Roman" w:hAnsi="Times New Roman" w:cs="Times New Roman"/>
          <w:sz w:val="28"/>
          <w:szCs w:val="28"/>
        </w:rPr>
        <w:t xml:space="preserve"> то гипотеза о принятом распределении  - экспоненциальном принимается</w:t>
      </w:r>
      <w:proofErr w:type="gramStart"/>
      <w:r w:rsidRPr="007F72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F7230" w:rsidRPr="007F7230" w:rsidRDefault="001B1A73" w:rsidP="001B1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5220">
        <w:rPr>
          <w:rFonts w:ascii="Times New Roman" w:hAnsi="Times New Roman" w:cs="Times New Roman"/>
          <w:position w:val="-14"/>
          <w:sz w:val="28"/>
          <w:szCs w:val="28"/>
        </w:rPr>
        <w:object w:dxaOrig="2400" w:dyaOrig="440">
          <v:shape id="_x0000_i1042" type="#_x0000_t75" style="width:120.6pt;height:22.45pt" o:ole="">
            <v:imagedata r:id="rId26" o:title=""/>
          </v:shape>
          <o:OLEObject Type="Embed" ProgID="Equation.DSMT4" ShapeID="_x0000_i1042" DrawAspect="Content" ObjectID="_1473521431" r:id="rId38"/>
        </w:object>
      </w:r>
    </w:p>
    <w:p w:rsidR="007F7230" w:rsidRPr="007F7230" w:rsidRDefault="007F7230" w:rsidP="001B1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Далее определим  (для N=7):</w:t>
      </w:r>
    </w:p>
    <w:p w:rsidR="007F7230" w:rsidRPr="007F7230" w:rsidRDefault="001B1A73" w:rsidP="001B1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A73">
        <w:rPr>
          <w:rFonts w:ascii="Times New Roman" w:hAnsi="Times New Roman" w:cs="Times New Roman"/>
          <w:position w:val="-36"/>
          <w:sz w:val="28"/>
          <w:szCs w:val="28"/>
        </w:rPr>
        <w:object w:dxaOrig="4920" w:dyaOrig="859">
          <v:shape id="_x0000_i1043" type="#_x0000_t75" style="width:245.9pt;height:43pt" o:ole="">
            <v:imagedata r:id="rId39" o:title=""/>
          </v:shape>
          <o:OLEObject Type="Embed" ProgID="Equation.DSMT4" ShapeID="_x0000_i1043" DrawAspect="Content" ObjectID="_1473521432" r:id="rId40"/>
        </w:object>
      </w:r>
    </w:p>
    <w:p w:rsidR="007F7230" w:rsidRPr="007F7230" w:rsidRDefault="007F7230" w:rsidP="001B1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 xml:space="preserve">Анализируя исходный ряд значений P(n) находим, что ближайшие значения вероятности  P(n)= 0,95 будет при </w:t>
      </w:r>
      <w:proofErr w:type="spellStart"/>
      <w:r w:rsidRPr="007F7230">
        <w:rPr>
          <w:rFonts w:ascii="Times New Roman" w:hAnsi="Times New Roman" w:cs="Times New Roman"/>
          <w:sz w:val="28"/>
          <w:szCs w:val="28"/>
        </w:rPr>
        <w:t>n=N</w:t>
      </w:r>
      <w:proofErr w:type="spellEnd"/>
      <w:r w:rsidRPr="007F7230">
        <w:rPr>
          <w:rFonts w:ascii="Times New Roman" w:hAnsi="Times New Roman" w:cs="Times New Roman"/>
          <w:sz w:val="28"/>
          <w:szCs w:val="28"/>
        </w:rPr>
        <w:t>*=</w:t>
      </w:r>
      <w:r w:rsidR="001B1A73">
        <w:rPr>
          <w:rFonts w:ascii="Times New Roman" w:hAnsi="Times New Roman" w:cs="Times New Roman"/>
          <w:sz w:val="28"/>
          <w:szCs w:val="28"/>
        </w:rPr>
        <w:t>4</w:t>
      </w:r>
      <w:r w:rsidRPr="007F7230">
        <w:rPr>
          <w:rFonts w:ascii="Times New Roman" w:hAnsi="Times New Roman" w:cs="Times New Roman"/>
          <w:sz w:val="28"/>
          <w:szCs w:val="28"/>
        </w:rPr>
        <w:t>. Следовательно</w:t>
      </w:r>
      <w:r w:rsidR="00BD18EE">
        <w:rPr>
          <w:rFonts w:ascii="Times New Roman" w:hAnsi="Times New Roman" w:cs="Times New Roman"/>
          <w:sz w:val="28"/>
          <w:szCs w:val="28"/>
        </w:rPr>
        <w:t>,</w:t>
      </w:r>
      <w:r w:rsidRPr="007F7230">
        <w:rPr>
          <w:rFonts w:ascii="Times New Roman" w:hAnsi="Times New Roman" w:cs="Times New Roman"/>
          <w:sz w:val="28"/>
          <w:szCs w:val="28"/>
        </w:rPr>
        <w:t xml:space="preserve"> оптимальное значение валов:</w:t>
      </w:r>
    </w:p>
    <w:p w:rsidR="007F7230" w:rsidRPr="007F7230" w:rsidRDefault="007F7230" w:rsidP="001B1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0">
        <w:rPr>
          <w:rFonts w:ascii="Times New Roman" w:hAnsi="Times New Roman" w:cs="Times New Roman"/>
          <w:sz w:val="28"/>
          <w:szCs w:val="28"/>
        </w:rPr>
        <w:t>N</w:t>
      </w:r>
      <w:r w:rsidRPr="001B1A73">
        <w:rPr>
          <w:rFonts w:ascii="Times New Roman" w:hAnsi="Times New Roman" w:cs="Times New Roman"/>
          <w:sz w:val="28"/>
          <w:szCs w:val="28"/>
          <w:vertAlign w:val="subscript"/>
        </w:rPr>
        <w:t>H*</w:t>
      </w:r>
      <w:r w:rsidRPr="007F7230">
        <w:rPr>
          <w:rFonts w:ascii="Times New Roman" w:hAnsi="Times New Roman" w:cs="Times New Roman"/>
          <w:sz w:val="28"/>
          <w:szCs w:val="28"/>
        </w:rPr>
        <w:t>=</w:t>
      </w:r>
      <w:r w:rsidR="001B1A73">
        <w:rPr>
          <w:rFonts w:ascii="Times New Roman" w:hAnsi="Times New Roman" w:cs="Times New Roman"/>
          <w:sz w:val="28"/>
          <w:szCs w:val="28"/>
        </w:rPr>
        <w:t>4.</w:t>
      </w:r>
    </w:p>
    <w:sectPr w:rsidR="007F7230" w:rsidRPr="007F7230" w:rsidSect="00B1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22FE"/>
    <w:rsid w:val="00194B67"/>
    <w:rsid w:val="001B1A73"/>
    <w:rsid w:val="00275220"/>
    <w:rsid w:val="004922FE"/>
    <w:rsid w:val="007F7230"/>
    <w:rsid w:val="00B149BD"/>
    <w:rsid w:val="00BD18EE"/>
    <w:rsid w:val="00C7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BD"/>
  </w:style>
  <w:style w:type="paragraph" w:styleId="2">
    <w:name w:val="heading 2"/>
    <w:basedOn w:val="a"/>
    <w:next w:val="a"/>
    <w:link w:val="20"/>
    <w:qFormat/>
    <w:rsid w:val="007F72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F723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2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F723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F7230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3" Type="http://schemas.openxmlformats.org/officeDocument/2006/relationships/webSettings" Target="webSettings.xml"/><Relationship Id="rId21" Type="http://schemas.openxmlformats.org/officeDocument/2006/relationships/chart" Target="charts/chart1.xml"/><Relationship Id="rId34" Type="http://schemas.openxmlformats.org/officeDocument/2006/relationships/image" Target="media/image15.wmf"/><Relationship Id="rId42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3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732174103237108"/>
          <c:y val="5.1400554097404488E-2"/>
          <c:w val="0.86212270341207364"/>
          <c:h val="0.79830531564177365"/>
        </c:manualLayout>
      </c:layout>
      <c:barChart>
        <c:barDir val="col"/>
        <c:grouping val="clustered"/>
        <c:ser>
          <c:idx val="1"/>
          <c:order val="0"/>
          <c:spPr>
            <a:ln cmpd="sng">
              <a:solidFill>
                <a:schemeClr val="tx1"/>
              </a:solidFill>
              <a:prstDash val="solid"/>
            </a:ln>
          </c:spPr>
          <c:trendline>
            <c:trendlineType val="exp"/>
          </c:trendline>
          <c:val>
            <c:numRef>
              <c:f>Лист1!$B$2:$B$8</c:f>
              <c:numCache>
                <c:formatCode>General</c:formatCode>
                <c:ptCount val="7"/>
                <c:pt idx="0">
                  <c:v>0.25</c:v>
                </c:pt>
                <c:pt idx="1">
                  <c:v>0.32000000000000017</c:v>
                </c:pt>
                <c:pt idx="2">
                  <c:v>0.14000000000000001</c:v>
                </c:pt>
                <c:pt idx="3">
                  <c:v>0.12000000000000002</c:v>
                </c:pt>
                <c:pt idx="4">
                  <c:v>9.0000000000000024E-2</c:v>
                </c:pt>
                <c:pt idx="5">
                  <c:v>0.05</c:v>
                </c:pt>
                <c:pt idx="6">
                  <c:v>3.0000000000000002E-2</c:v>
                </c:pt>
              </c:numCache>
            </c:numRef>
          </c:val>
        </c:ser>
        <c:gapWidth val="0"/>
        <c:axId val="118855168"/>
        <c:axId val="118857088"/>
      </c:barChart>
      <c:catAx>
        <c:axId val="1188551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n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9442373140857393"/>
              <c:y val="0.86527777777777781"/>
            </c:manualLayout>
          </c:layout>
        </c:title>
        <c:majorTickMark val="none"/>
        <c:tickLblPos val="nextTo"/>
        <c:crossAx val="118857088"/>
        <c:crosses val="autoZero"/>
        <c:auto val="1"/>
        <c:lblAlgn val="ctr"/>
        <c:lblOffset val="100"/>
      </c:catAx>
      <c:valAx>
        <c:axId val="118857088"/>
        <c:scaling>
          <c:orientation val="minMax"/>
        </c:scaling>
        <c:axPos val="l"/>
        <c:majorGridlines/>
        <c:min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P(n)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1944444444444446"/>
              <c:y val="5.5214741755896433E-2"/>
            </c:manualLayout>
          </c:layout>
        </c:title>
        <c:numFmt formatCode="General" sourceLinked="1"/>
        <c:tickLblPos val="nextTo"/>
        <c:crossAx val="118855168"/>
        <c:crosses val="autoZero"/>
        <c:crossBetween val="between"/>
        <c:majorUnit val="0.05"/>
        <c:minorUnit val="0.05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2014-09-29T14:35:00Z</dcterms:created>
  <dcterms:modified xsi:type="dcterms:W3CDTF">2014-09-29T15:43:00Z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