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01" w:rsidRPr="00CB2834" w:rsidRDefault="00942D39" w:rsidP="00942D39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1"/>
          <w:shd w:val="clear" w:color="auto" w:fill="FFFFFF"/>
          <w:lang w:val="ru-RU"/>
        </w:rPr>
      </w:pPr>
      <w:r w:rsidRPr="00942D39">
        <w:rPr>
          <w:rFonts w:ascii="Times New Roman" w:hAnsi="Times New Roman" w:cs="Times New Roman"/>
          <w:b/>
          <w:bCs/>
          <w:color w:val="FF0000"/>
          <w:sz w:val="28"/>
          <w:szCs w:val="21"/>
          <w:shd w:val="clear" w:color="auto" w:fill="FFFFFF"/>
        </w:rPr>
        <w:t>ҐЕНДЕРНІ ВІДНОСИНИ В РОДИНІ</w:t>
      </w:r>
    </w:p>
    <w:p w:rsidR="00950930" w:rsidRDefault="00950930" w:rsidP="00CB2834">
      <w:pPr>
        <w:tabs>
          <w:tab w:val="left" w:pos="4337"/>
        </w:tabs>
        <w:spacing w:after="0" w:line="360" w:lineRule="auto"/>
        <w:ind w:firstLine="709"/>
        <w:contextualSpacing/>
        <w:jc w:val="both"/>
        <w:rPr>
          <w:rFonts w:ascii="Arial" w:hAnsi="Arial" w:cs="Arial"/>
          <w:color w:val="999999"/>
          <w:sz w:val="21"/>
          <w:szCs w:val="21"/>
          <w:shd w:val="clear" w:color="auto" w:fill="FFFFFF"/>
        </w:rPr>
      </w:pPr>
    </w:p>
    <w:p w:rsidR="00950930" w:rsidRDefault="00950930" w:rsidP="00CB2834">
      <w:pPr>
        <w:tabs>
          <w:tab w:val="left" w:pos="4337"/>
        </w:tabs>
        <w:spacing w:after="0" w:line="360" w:lineRule="auto"/>
        <w:ind w:firstLine="709"/>
        <w:contextualSpacing/>
        <w:jc w:val="both"/>
        <w:rPr>
          <w:rFonts w:ascii="Arial" w:hAnsi="Arial" w:cs="Arial"/>
          <w:color w:val="999999"/>
          <w:sz w:val="21"/>
          <w:szCs w:val="21"/>
          <w:shd w:val="clear" w:color="auto" w:fill="FFFFFF"/>
        </w:rPr>
      </w:pPr>
    </w:p>
    <w:p w:rsidR="002B76CE" w:rsidRDefault="00CB2834" w:rsidP="00CB2834">
      <w:pPr>
        <w:tabs>
          <w:tab w:val="left" w:pos="433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8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Актуальність теми.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Світ з кожним днем стає все більш тісним. Глобалізація створює взаємозалежність країн і народів, яка веде до міжнародної співпраці, але також до численних суперечок і конфліктів, а тому часто викликає опір національно-патріотичних сил і держав, суверенітету яких вона загрожує. Такі опори піднімають питання ризиків та небезпек, що існують у глобалізаційному вимірі. Кожен регіон світу має власний шлях розвитку як в минулому так і в потенційному майбутньому. </w:t>
      </w:r>
    </w:p>
    <w:p w:rsidR="00CB2834" w:rsidRPr="00CB2834" w:rsidRDefault="00CB2834" w:rsidP="00CB2834">
      <w:pPr>
        <w:tabs>
          <w:tab w:val="left" w:pos="433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сучасний «тісний світ» складається з мільйонів родин, міжособистісні зв'язки в яких визначають загальні тенденції в світі. Однією з найбільш масштабних проблем останніх десятиліть є проблема </w:t>
      </w:r>
      <w:r w:rsidR="00950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розуміння та ролі </w:t>
      </w:r>
      <w:proofErr w:type="spellStart"/>
      <w:r w:rsidR="00950930">
        <w:rPr>
          <w:rFonts w:ascii="Times New Roman" w:hAnsi="Times New Roman" w:cs="Times New Roman"/>
          <w:color w:val="000000" w:themeColor="text1"/>
          <w:sz w:val="28"/>
          <w:szCs w:val="28"/>
        </w:rPr>
        <w:t>гендеру</w:t>
      </w:r>
      <w:proofErr w:type="spellEnd"/>
      <w:r w:rsidR="00950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соціальному житті людей.</w:t>
      </w:r>
    </w:p>
    <w:p w:rsidR="002B76CE" w:rsidRDefault="002B76CE" w:rsidP="002B7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406">
        <w:rPr>
          <w:rFonts w:ascii="Times New Roman" w:hAnsi="Times New Roman" w:cs="Times New Roman"/>
          <w:b/>
          <w:sz w:val="28"/>
          <w:szCs w:val="28"/>
        </w:rPr>
        <w:t>Метою</w:t>
      </w:r>
      <w:r>
        <w:rPr>
          <w:rFonts w:ascii="Times New Roman" w:hAnsi="Times New Roman" w:cs="Times New Roman"/>
          <w:sz w:val="28"/>
          <w:szCs w:val="28"/>
        </w:rPr>
        <w:t xml:space="preserve"> дослідження є </w:t>
      </w:r>
      <w:r w:rsidR="00880406">
        <w:rPr>
          <w:rFonts w:ascii="Times New Roman" w:hAnsi="Times New Roman" w:cs="Times New Roman"/>
          <w:sz w:val="28"/>
          <w:szCs w:val="28"/>
        </w:rPr>
        <w:t xml:space="preserve">аналіз родинних відносин з питань, що стосуються </w:t>
      </w:r>
      <w:proofErr w:type="spellStart"/>
      <w:r w:rsidR="00880406">
        <w:rPr>
          <w:rFonts w:ascii="Times New Roman" w:hAnsi="Times New Roman" w:cs="Times New Roman"/>
          <w:sz w:val="28"/>
          <w:szCs w:val="28"/>
        </w:rPr>
        <w:t>гендеру</w:t>
      </w:r>
      <w:proofErr w:type="spellEnd"/>
      <w:r w:rsidR="00880406">
        <w:rPr>
          <w:rFonts w:ascii="Times New Roman" w:hAnsi="Times New Roman" w:cs="Times New Roman"/>
          <w:sz w:val="28"/>
          <w:szCs w:val="28"/>
        </w:rPr>
        <w:t>.</w:t>
      </w:r>
    </w:p>
    <w:p w:rsidR="002B76CE" w:rsidRDefault="002B76CE" w:rsidP="002B7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6CE">
        <w:rPr>
          <w:rFonts w:ascii="Times New Roman" w:hAnsi="Times New Roman" w:cs="Times New Roman"/>
          <w:b/>
          <w:sz w:val="28"/>
          <w:szCs w:val="28"/>
        </w:rPr>
        <w:t>Об'єктом</w:t>
      </w:r>
      <w:r>
        <w:rPr>
          <w:rFonts w:ascii="Times New Roman" w:hAnsi="Times New Roman" w:cs="Times New Roman"/>
          <w:sz w:val="28"/>
          <w:szCs w:val="28"/>
        </w:rPr>
        <w:t xml:space="preserve"> дослідження є міжособистісні відносини в родині, а </w:t>
      </w:r>
      <w:r w:rsidRPr="002B76CE">
        <w:rPr>
          <w:rFonts w:ascii="Times New Roman" w:hAnsi="Times New Roman" w:cs="Times New Roman"/>
          <w:b/>
          <w:sz w:val="28"/>
          <w:szCs w:val="28"/>
        </w:rPr>
        <w:t>предметом</w:t>
      </w:r>
      <w:r>
        <w:rPr>
          <w:rFonts w:ascii="Times New Roman" w:hAnsi="Times New Roman" w:cs="Times New Roman"/>
          <w:sz w:val="28"/>
          <w:szCs w:val="28"/>
        </w:rPr>
        <w:t xml:space="preserve"> – питання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гендеру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6CE" w:rsidRPr="002B76CE" w:rsidRDefault="002B76CE" w:rsidP="002B7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76CE">
        <w:rPr>
          <w:rFonts w:ascii="Times New Roman" w:hAnsi="Times New Roman" w:cs="Times New Roman"/>
          <w:b/>
          <w:sz w:val="28"/>
          <w:szCs w:val="28"/>
        </w:rPr>
        <w:t>Виклад основного матеріалу.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930">
        <w:rPr>
          <w:rFonts w:ascii="Times New Roman" w:hAnsi="Times New Roman" w:cs="Times New Roman"/>
          <w:sz w:val="28"/>
          <w:szCs w:val="28"/>
        </w:rPr>
        <w:t xml:space="preserve">Існування гендерних ролей у сучасному суспільстві найчастіше супроводжується існуванням стереотипів. </w:t>
      </w:r>
      <w:r w:rsidR="00942D39" w:rsidRPr="00942D39">
        <w:rPr>
          <w:rFonts w:ascii="Times New Roman" w:hAnsi="Times New Roman" w:cs="Times New Roman"/>
          <w:sz w:val="28"/>
          <w:szCs w:val="28"/>
        </w:rPr>
        <w:t>У корені гендерного стереотипу як соціально-психологічного явища знаходиться поняття «</w:t>
      </w:r>
      <w:proofErr w:type="spellStart"/>
      <w:r w:rsidR="00942D39" w:rsidRPr="00942D39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="00942D39" w:rsidRPr="00942D39">
        <w:rPr>
          <w:rFonts w:ascii="Times New Roman" w:hAnsi="Times New Roman" w:cs="Times New Roman"/>
          <w:sz w:val="28"/>
          <w:szCs w:val="28"/>
        </w:rPr>
        <w:t>», яке помилково нерідко ототожнюється з поняттям «стать». Термін «</w:t>
      </w:r>
      <w:proofErr w:type="spellStart"/>
      <w:r w:rsidR="00942D39" w:rsidRPr="00942D39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="00942D39" w:rsidRPr="00942D39">
        <w:rPr>
          <w:rFonts w:ascii="Times New Roman" w:hAnsi="Times New Roman" w:cs="Times New Roman"/>
          <w:sz w:val="28"/>
          <w:szCs w:val="28"/>
        </w:rPr>
        <w:t>» вживається з метою позначення особливостей людини, що носять анатомо-фізіологічний характер і визначають приналежність до чоловічої або жіночої статі</w:t>
      </w:r>
      <w:r w:rsidR="00942D39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="00942D39" w:rsidRPr="00942D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6CE" w:rsidRPr="002B76CE" w:rsidRDefault="00942D39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39">
        <w:rPr>
          <w:rFonts w:ascii="Times New Roman" w:hAnsi="Times New Roman" w:cs="Times New Roman"/>
          <w:sz w:val="28"/>
          <w:szCs w:val="28"/>
        </w:rPr>
        <w:t xml:space="preserve">У сучасному суспільстві чоловіки та жінки є носіями безлічі соціальних характеристик, і визнається принципова рівність біологічних характеристик людей, що говорить про те, що біологічна стать людини не може бути </w:t>
      </w:r>
      <w:r w:rsidRPr="00942D39">
        <w:rPr>
          <w:rFonts w:ascii="Times New Roman" w:hAnsi="Times New Roman" w:cs="Times New Roman"/>
          <w:sz w:val="28"/>
          <w:szCs w:val="28"/>
        </w:rPr>
        <w:lastRenderedPageBreak/>
        <w:t>визнана в якості причини відмінності наборів соціальних ролей чоловіка та жінки. Звідси і бере початок поняття «</w:t>
      </w:r>
      <w:proofErr w:type="spellStart"/>
      <w:r w:rsidRPr="00942D39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Pr="00942D39">
        <w:rPr>
          <w:rFonts w:ascii="Times New Roman" w:hAnsi="Times New Roman" w:cs="Times New Roman"/>
          <w:sz w:val="28"/>
          <w:szCs w:val="28"/>
        </w:rPr>
        <w:t>», яке означає конкретну сукупність культурних і соціальних норм, запропонованих людям зверху суспільством, яка може варіюватися в залежності від біологічної статі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942D39">
        <w:rPr>
          <w:rFonts w:ascii="Times New Roman" w:hAnsi="Times New Roman" w:cs="Times New Roman"/>
          <w:sz w:val="28"/>
          <w:szCs w:val="28"/>
        </w:rPr>
        <w:t>.</w:t>
      </w:r>
    </w:p>
    <w:p w:rsidR="002B76CE" w:rsidRPr="002B76CE" w:rsidRDefault="00942D39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39">
        <w:rPr>
          <w:rFonts w:ascii="Times New Roman" w:hAnsi="Times New Roman" w:cs="Times New Roman"/>
          <w:sz w:val="28"/>
          <w:szCs w:val="28"/>
        </w:rPr>
        <w:t xml:space="preserve">Таким чином, саме соціальні і культурні норми визначають рід діяльності, лінію поведінки, психологічні якості чоловіків і жінок. </w:t>
      </w:r>
    </w:p>
    <w:p w:rsidR="002B76CE" w:rsidRPr="002B76CE" w:rsidRDefault="00942D39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2D39">
        <w:rPr>
          <w:rFonts w:ascii="Times New Roman" w:hAnsi="Times New Roman" w:cs="Times New Roman"/>
          <w:sz w:val="28"/>
          <w:szCs w:val="28"/>
        </w:rPr>
        <w:t xml:space="preserve">Гендерні стереотипи - це соціально-культурний певний набір переконань, думок, суджень про якості, норми поведінки, властиві представникам чоловічої і жіночої статі. Гендерний стереотип носить характер бінарної опозиції, тобто якості, приписувані чоловікам, автоматично заперечуються у жінок. </w:t>
      </w:r>
    </w:p>
    <w:p w:rsidR="002B76CE" w:rsidRPr="002B76CE" w:rsidRDefault="00942D39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2D39">
        <w:rPr>
          <w:rFonts w:ascii="Times New Roman" w:hAnsi="Times New Roman" w:cs="Times New Roman"/>
          <w:sz w:val="28"/>
          <w:szCs w:val="28"/>
        </w:rPr>
        <w:t>Гендерні стереотипи вкорінюються в мові, усному мовленні, а пізніше починають працювати в свідомості як окремого індивіда, так і суспільства в цілому за принципом «правильне / неправильне». Звідси випливає, що нерідко стереотип встановлює певну модель поведінки індивіда. При цьому одним і тим же якостям можуть бути дані абсолютно різні оцінки в залежності від біологічної статі. Наприклад, така риса як чоловічий склад розуму є позитивним для жінки; але жіночий характер для чоловіка - це практично образа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942D39">
        <w:rPr>
          <w:rFonts w:ascii="Times New Roman" w:hAnsi="Times New Roman" w:cs="Times New Roman"/>
          <w:sz w:val="28"/>
          <w:szCs w:val="28"/>
        </w:rPr>
        <w:t>.</w:t>
      </w:r>
    </w:p>
    <w:p w:rsidR="002B76CE" w:rsidRPr="002B76CE" w:rsidRDefault="00942D39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39">
        <w:rPr>
          <w:rFonts w:ascii="Times New Roman" w:hAnsi="Times New Roman" w:cs="Times New Roman"/>
          <w:sz w:val="28"/>
          <w:szCs w:val="28"/>
        </w:rPr>
        <w:t xml:space="preserve">У кожному суспільстві існують власні гендерні уявлення, які суттєво впливають на концепцію побудови Я кожної людини. Так за допомогою гендерних стереотипів формуються чоловічі і жіночі соціальні ролі. Одним з наочних підтверджень цьому є зовнішній вигляд, імідж чоловіків і жінок, відрізняються так само гендерна манера мови, манери, жести і сфери основної активності. Жінки відповідно до стереотипів повинні бути уважні, чутливі, емоційні, повинні чуйно реагувати на проблеми і радості інших людей. Чоловіки ж представляються домінантами, наділеними якостями </w:t>
      </w:r>
      <w:r w:rsidRPr="00942D39">
        <w:rPr>
          <w:rFonts w:ascii="Times New Roman" w:hAnsi="Times New Roman" w:cs="Times New Roman"/>
          <w:sz w:val="28"/>
          <w:szCs w:val="28"/>
        </w:rPr>
        <w:lastRenderedPageBreak/>
        <w:t xml:space="preserve">лідерства та активності. </w:t>
      </w:r>
      <w:proofErr w:type="spellStart"/>
      <w:r w:rsidRPr="00942D39">
        <w:rPr>
          <w:rFonts w:ascii="Times New Roman" w:hAnsi="Times New Roman" w:cs="Times New Roman"/>
          <w:sz w:val="28"/>
          <w:szCs w:val="28"/>
        </w:rPr>
        <w:t>Маскулінність</w:t>
      </w:r>
      <w:proofErr w:type="spellEnd"/>
      <w:r w:rsidRPr="00942D3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42D39">
        <w:rPr>
          <w:rFonts w:ascii="Times New Roman" w:hAnsi="Times New Roman" w:cs="Times New Roman"/>
          <w:sz w:val="28"/>
          <w:szCs w:val="28"/>
        </w:rPr>
        <w:t>фемінність</w:t>
      </w:r>
      <w:proofErr w:type="spellEnd"/>
      <w:r w:rsidRPr="00942D39">
        <w:rPr>
          <w:rFonts w:ascii="Times New Roman" w:hAnsi="Times New Roman" w:cs="Times New Roman"/>
          <w:sz w:val="28"/>
          <w:szCs w:val="28"/>
        </w:rPr>
        <w:t xml:space="preserve"> спочатку вважаються протилежними один одному поняттями, але численні дослідження показують протилежне: чоловіки і жінки в тій чи іншій мірі є носіями характеристик обох понять. Нерідко розходження людей в одній і тій же гендерній групі бувають набагато глибшими, ніж відмінності між різними гендерними групами.</w:t>
      </w:r>
    </w:p>
    <w:p w:rsidR="002B76CE" w:rsidRPr="002B76CE" w:rsidRDefault="00942D39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39">
        <w:rPr>
          <w:rFonts w:ascii="Times New Roman" w:hAnsi="Times New Roman" w:cs="Times New Roman"/>
          <w:sz w:val="28"/>
          <w:szCs w:val="28"/>
        </w:rPr>
        <w:t xml:space="preserve">Гендерні ролі в значній мірі діляться через поділ праці на виключно чоловічі і жіночі. Як тільки при народженні дитини визначається його біологічна стать, будується модель виховання, придатна для соціалізації хлопчиків і </w:t>
      </w:r>
      <w:proofErr w:type="spellStart"/>
      <w:r w:rsidRPr="00942D39">
        <w:rPr>
          <w:rFonts w:ascii="Times New Roman" w:hAnsi="Times New Roman" w:cs="Times New Roman"/>
          <w:sz w:val="28"/>
          <w:szCs w:val="28"/>
        </w:rPr>
        <w:t>дівчаток</w:t>
      </w:r>
      <w:proofErr w:type="spellEnd"/>
      <w:r w:rsidRPr="00942D39">
        <w:rPr>
          <w:rFonts w:ascii="Times New Roman" w:hAnsi="Times New Roman" w:cs="Times New Roman"/>
          <w:sz w:val="28"/>
          <w:szCs w:val="28"/>
        </w:rPr>
        <w:t>, прищеплюються відповідні норми і ролі, пропонуються відмінні один від одного види активності і гри. Хлопчики і дівчатка за невідповідності їх статі навіть караються (наприклад, за використання косметики або бажання відрощувати довге волосся у хлопчиків). На думку дослідників, гендерна роль чоловіків набагато жорсткіша і визначена набагато вужче, ніж жіноча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942D39">
        <w:rPr>
          <w:rFonts w:ascii="Times New Roman" w:hAnsi="Times New Roman" w:cs="Times New Roman"/>
          <w:sz w:val="28"/>
          <w:szCs w:val="28"/>
        </w:rPr>
        <w:t>.</w:t>
      </w:r>
    </w:p>
    <w:p w:rsidR="002B76CE" w:rsidRPr="002B76CE" w:rsidRDefault="00942D39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2D39">
        <w:rPr>
          <w:rFonts w:ascii="Times New Roman" w:hAnsi="Times New Roman" w:cs="Times New Roman"/>
          <w:sz w:val="28"/>
          <w:szCs w:val="28"/>
        </w:rPr>
        <w:t xml:space="preserve">Успішність прийняття гендерних ролей безпосередньо впливає на людину на різних рівнях спілкування. На рівні окремо взятої особистості цей процес може вплинути на здоров'я, наприклад. Відомим фактом є те, що у чоловіків набагато частіше, ніж у жінок причинами смерті можуть стати вбивство, самогубство, різні нещасні випадки, </w:t>
      </w:r>
      <w:proofErr w:type="spellStart"/>
      <w:r w:rsidRPr="00942D39">
        <w:rPr>
          <w:rFonts w:ascii="Times New Roman" w:hAnsi="Times New Roman" w:cs="Times New Roman"/>
          <w:sz w:val="28"/>
          <w:szCs w:val="28"/>
        </w:rPr>
        <w:t>важковиліковні</w:t>
      </w:r>
      <w:proofErr w:type="spellEnd"/>
      <w:r w:rsidRPr="00942D39">
        <w:rPr>
          <w:rFonts w:ascii="Times New Roman" w:hAnsi="Times New Roman" w:cs="Times New Roman"/>
          <w:sz w:val="28"/>
          <w:szCs w:val="28"/>
        </w:rPr>
        <w:t xml:space="preserve"> хвороби. Багато з перерахованих причин цілком можуть бути пояснені з точки зору форм поведінки, властивих чоловічій ролі, такій як агресивність, схильність до найчастіше невиправданого ризику, прагнення до нових вершин, лідерства і так далі. Так само чоловіки не завжди здатні дати собі можливість </w:t>
      </w:r>
      <w:proofErr w:type="spellStart"/>
      <w:r w:rsidRPr="00942D39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Pr="00942D39">
        <w:rPr>
          <w:rFonts w:ascii="Times New Roman" w:hAnsi="Times New Roman" w:cs="Times New Roman"/>
          <w:sz w:val="28"/>
          <w:szCs w:val="28"/>
        </w:rPr>
        <w:t xml:space="preserve"> розрядитися, схильні до паління і зловживання алкоголем.</w:t>
      </w:r>
    </w:p>
    <w:p w:rsidR="002B76CE" w:rsidRPr="002B76CE" w:rsidRDefault="00942D39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39">
        <w:rPr>
          <w:rFonts w:ascii="Times New Roman" w:hAnsi="Times New Roman" w:cs="Times New Roman"/>
          <w:sz w:val="28"/>
          <w:szCs w:val="28"/>
        </w:rPr>
        <w:t xml:space="preserve">У жінок існує ряд </w:t>
      </w:r>
      <w:proofErr w:type="spellStart"/>
      <w:r w:rsidRPr="00942D39">
        <w:rPr>
          <w:rFonts w:ascii="Times New Roman" w:hAnsi="Times New Roman" w:cs="Times New Roman"/>
          <w:sz w:val="28"/>
          <w:szCs w:val="28"/>
        </w:rPr>
        <w:t>фемінних</w:t>
      </w:r>
      <w:proofErr w:type="spellEnd"/>
      <w:r w:rsidRPr="00942D39">
        <w:rPr>
          <w:rFonts w:ascii="Times New Roman" w:hAnsi="Times New Roman" w:cs="Times New Roman"/>
          <w:sz w:val="28"/>
          <w:szCs w:val="28"/>
        </w:rPr>
        <w:t xml:space="preserve"> проблем: вони набагато частіше можуть бути охоплені будь-якими страхами, депресіями, різними розладами, переживаннями, пов'язаними з невідповідністю власної зовнішності з канонами краси чи моди. На рівні міжособистісних відносин багато чоловіків </w:t>
      </w:r>
      <w:r w:rsidRPr="00942D39">
        <w:rPr>
          <w:rFonts w:ascii="Times New Roman" w:hAnsi="Times New Roman" w:cs="Times New Roman"/>
          <w:sz w:val="28"/>
          <w:szCs w:val="28"/>
        </w:rPr>
        <w:lastRenderedPageBreak/>
        <w:t xml:space="preserve">виявляються непідготовленими до відкритих емоцій, що може спричинити за собою напруженість у відносинах з рідними і близькими, що часто приймається за емоційну сухість. У жінок на цьому рівні відносин виникають проблеми із зайвою боязкістю, недостатньо високою самооцінкою, що може зашкодити можливим професійним досягненням. </w:t>
      </w:r>
    </w:p>
    <w:p w:rsidR="002B76CE" w:rsidRPr="002B76CE" w:rsidRDefault="00942D39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2D39">
        <w:rPr>
          <w:rFonts w:ascii="Times New Roman" w:hAnsi="Times New Roman" w:cs="Times New Roman"/>
          <w:sz w:val="28"/>
          <w:szCs w:val="28"/>
        </w:rPr>
        <w:t>Сучасні гендерні ролі в деякому сенсі готують індивіда до того життя, яке вже давно не існує в цивілізованих, досить добре розвинених суспільствах. Чоловік в сім'ї більше не вважається єдиним незамінним добувачем, годувальником, а дружина давно не в змозі приділяти багато часу майстерності материнства.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942D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6CE" w:rsidRPr="002B76CE" w:rsidRDefault="00942D39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2D39">
        <w:rPr>
          <w:rFonts w:ascii="Times New Roman" w:hAnsi="Times New Roman" w:cs="Times New Roman"/>
          <w:sz w:val="28"/>
          <w:szCs w:val="28"/>
        </w:rPr>
        <w:t xml:space="preserve">Особливу роль гендерний стереотип відіграє в рамках ринкових відносин, де у відповідно до усталених уявлень чоловіки є безперечними лідерами, а місце жінки - кухня. Це призводить до того, що на ринку праці запускається процес професійної сегрегації за статевою ознакою. </w:t>
      </w:r>
    </w:p>
    <w:p w:rsidR="00942D39" w:rsidRDefault="00942D39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39">
        <w:rPr>
          <w:rFonts w:ascii="Times New Roman" w:hAnsi="Times New Roman" w:cs="Times New Roman"/>
          <w:sz w:val="28"/>
          <w:szCs w:val="28"/>
        </w:rPr>
        <w:t>У зв'язку з тим, що гендерний стереотип характеризується стійкістю, видозмінюється він досить повільно. Він починає своє формування ще в свідомості у дитини в ранньому віці під впливом сім'ї, передається шляхом загальноприйнятих зразків поведінки чоловіка і жінки, і здатний зіграти в житті дитини як позитивну, так і негативну роль.</w:t>
      </w:r>
    </w:p>
    <w:p w:rsidR="004D62D4" w:rsidRPr="00942D39" w:rsidRDefault="004D62D4" w:rsidP="002B7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гендерне сприйняття стосується в першу чергу не набору біологічних ознак статевої приналежності, </w:t>
      </w:r>
      <w:r w:rsidR="004210C2">
        <w:rPr>
          <w:rFonts w:ascii="Times New Roman" w:hAnsi="Times New Roman" w:cs="Times New Roman"/>
          <w:sz w:val="28"/>
          <w:szCs w:val="28"/>
        </w:rPr>
        <w:t xml:space="preserve">а сприйняття себе в соціальних ролях. Відповідно, особливо важливим в цьому плані видається значення відносин, які існують в родинах, оскільки саме вони виступають фундаментальною базою такої соціалізації. </w:t>
      </w:r>
    </w:p>
    <w:p w:rsidR="00942D39" w:rsidRDefault="00942D39" w:rsidP="00942D39">
      <w:pPr>
        <w:ind w:left="360"/>
        <w:rPr>
          <w:rFonts w:ascii="Times New Roman" w:hAnsi="Times New Roman" w:cs="Times New Roman"/>
          <w:color w:val="FF0000"/>
          <w:sz w:val="32"/>
        </w:rPr>
      </w:pPr>
    </w:p>
    <w:p w:rsidR="004210C2" w:rsidRDefault="004210C2" w:rsidP="004210C2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:rsidR="004210C2" w:rsidRDefault="004210C2" w:rsidP="004210C2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:rsidR="004210C2" w:rsidRDefault="004210C2" w:rsidP="004210C2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:rsidR="004210C2" w:rsidRDefault="004210C2" w:rsidP="004210C2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lang w:val="uk-UA"/>
        </w:rPr>
      </w:pPr>
      <w:r w:rsidRPr="004210C2">
        <w:rPr>
          <w:rFonts w:ascii="Times New Roman" w:hAnsi="Times New Roman" w:cs="Times New Roman"/>
          <w:b/>
          <w:color w:val="FF0000"/>
          <w:sz w:val="28"/>
        </w:rPr>
        <w:lastRenderedPageBreak/>
        <w:t>СПИСОК ВИКОРИСТАНИХ ДЖЕРЕЛ</w:t>
      </w:r>
    </w:p>
    <w:p w:rsidR="004210C2" w:rsidRPr="004210C2" w:rsidRDefault="004210C2" w:rsidP="004210C2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lang w:val="uk-UA"/>
        </w:rPr>
      </w:pPr>
      <w:bookmarkStart w:id="0" w:name="_GoBack"/>
      <w:bookmarkEnd w:id="0"/>
    </w:p>
    <w:p w:rsidR="004210C2" w:rsidRPr="004210C2" w:rsidRDefault="004210C2" w:rsidP="004210C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210C2" w:rsidRPr="004210C2" w:rsidRDefault="004210C2" w:rsidP="004210C2">
      <w:pPr>
        <w:pStyle w:val="a4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4210C2">
        <w:rPr>
          <w:rFonts w:ascii="Times New Roman" w:hAnsi="Times New Roman" w:cs="Times New Roman"/>
          <w:sz w:val="28"/>
          <w:szCs w:val="24"/>
        </w:rPr>
        <w:t>Ожигов</w:t>
      </w:r>
      <w:proofErr w:type="spellEnd"/>
      <w:r w:rsidRPr="004210C2">
        <w:rPr>
          <w:rFonts w:ascii="Times New Roman" w:hAnsi="Times New Roman" w:cs="Times New Roman"/>
          <w:sz w:val="28"/>
          <w:szCs w:val="24"/>
        </w:rPr>
        <w:t xml:space="preserve">, С.И. Толковый словарь русского языка [Текст] / С.И. </w:t>
      </w:r>
      <w:proofErr w:type="spellStart"/>
      <w:r w:rsidRPr="004210C2">
        <w:rPr>
          <w:rFonts w:ascii="Times New Roman" w:hAnsi="Times New Roman" w:cs="Times New Roman"/>
          <w:sz w:val="28"/>
          <w:szCs w:val="24"/>
        </w:rPr>
        <w:t>Ожигов</w:t>
      </w:r>
      <w:proofErr w:type="spellEnd"/>
      <w:r w:rsidRPr="004210C2">
        <w:rPr>
          <w:rFonts w:ascii="Times New Roman" w:hAnsi="Times New Roman" w:cs="Times New Roman"/>
          <w:sz w:val="28"/>
          <w:szCs w:val="24"/>
        </w:rPr>
        <w:t xml:space="preserve">. - М.: ИТИ Технологии, 2006. - 736 </w:t>
      </w:r>
      <w:proofErr w:type="spellStart"/>
      <w:r w:rsidRPr="004210C2">
        <w:rPr>
          <w:rFonts w:ascii="Times New Roman" w:hAnsi="Times New Roman" w:cs="Times New Roman"/>
          <w:sz w:val="28"/>
          <w:szCs w:val="24"/>
        </w:rPr>
        <w:t>с</w:t>
      </w:r>
      <w:proofErr w:type="gramStart"/>
      <w:r w:rsidRPr="004210C2">
        <w:rPr>
          <w:rFonts w:ascii="Times New Roman" w:hAnsi="Times New Roman" w:cs="Times New Roman"/>
          <w:sz w:val="28"/>
          <w:szCs w:val="24"/>
        </w:rPr>
        <w:t>.В</w:t>
      </w:r>
      <w:proofErr w:type="gramEnd"/>
      <w:r w:rsidRPr="004210C2">
        <w:rPr>
          <w:rFonts w:ascii="Times New Roman" w:hAnsi="Times New Roman" w:cs="Times New Roman"/>
          <w:sz w:val="28"/>
          <w:szCs w:val="24"/>
        </w:rPr>
        <w:t>ильямс</w:t>
      </w:r>
      <w:proofErr w:type="spellEnd"/>
      <w:r w:rsidRPr="004210C2">
        <w:rPr>
          <w:rFonts w:ascii="Times New Roman" w:hAnsi="Times New Roman" w:cs="Times New Roman"/>
          <w:sz w:val="28"/>
          <w:szCs w:val="24"/>
        </w:rPr>
        <w:t>, Д.Л. Измерение стереотипов, связанных с полом: исследование тридцати народов [Текст] / Д.Л. Вильямс. - М.: НЧП «Издательство Магистр», 2007. - 385 с.</w:t>
      </w:r>
    </w:p>
    <w:p w:rsidR="004210C2" w:rsidRPr="004210C2" w:rsidRDefault="004210C2" w:rsidP="004210C2">
      <w:pPr>
        <w:pStyle w:val="a4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210C2">
        <w:rPr>
          <w:rFonts w:ascii="Times New Roman" w:hAnsi="Times New Roman" w:cs="Times New Roman"/>
          <w:sz w:val="28"/>
          <w:szCs w:val="24"/>
        </w:rPr>
        <w:t>Захарова, И.В. Стереотип как основная проблема гендерной социализации [Текст] / И.В. Захарова // Журнал научных публикаций аспирантов и докторов. - 2010. - № 4. - С. 4-12</w:t>
      </w:r>
    </w:p>
    <w:p w:rsidR="004210C2" w:rsidRPr="004210C2" w:rsidRDefault="004210C2" w:rsidP="004210C2">
      <w:pPr>
        <w:pStyle w:val="a4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210C2">
        <w:rPr>
          <w:rFonts w:ascii="Times New Roman" w:hAnsi="Times New Roman" w:cs="Times New Roman"/>
          <w:sz w:val="28"/>
          <w:szCs w:val="24"/>
        </w:rPr>
        <w:t>Ильин, Е.П. Пол и гендер [Текст] / Е.П. Ильин. - СПб</w:t>
      </w:r>
      <w:proofErr w:type="gramStart"/>
      <w:r w:rsidRPr="004210C2">
        <w:rPr>
          <w:rFonts w:ascii="Times New Roman" w:hAnsi="Times New Roman" w:cs="Times New Roman"/>
          <w:sz w:val="28"/>
          <w:szCs w:val="24"/>
        </w:rPr>
        <w:t xml:space="preserve">.: </w:t>
      </w:r>
      <w:proofErr w:type="gramEnd"/>
      <w:r w:rsidRPr="004210C2">
        <w:rPr>
          <w:rFonts w:ascii="Times New Roman" w:hAnsi="Times New Roman" w:cs="Times New Roman"/>
          <w:sz w:val="28"/>
          <w:szCs w:val="24"/>
        </w:rPr>
        <w:t xml:space="preserve">Питер, 2010. - 688 </w:t>
      </w:r>
      <w:proofErr w:type="spellStart"/>
      <w:r w:rsidRPr="004210C2">
        <w:rPr>
          <w:rFonts w:ascii="Times New Roman" w:hAnsi="Times New Roman" w:cs="Times New Roman"/>
          <w:sz w:val="28"/>
          <w:szCs w:val="24"/>
        </w:rPr>
        <w:t>с.</w:t>
      </w:r>
      <w:proofErr w:type="spellEnd"/>
    </w:p>
    <w:p w:rsidR="004210C2" w:rsidRPr="004210C2" w:rsidRDefault="004210C2" w:rsidP="004210C2">
      <w:pPr>
        <w:pStyle w:val="a4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4210C2">
        <w:rPr>
          <w:rFonts w:ascii="Times New Roman" w:hAnsi="Times New Roman" w:cs="Times New Roman"/>
          <w:sz w:val="28"/>
          <w:szCs w:val="24"/>
        </w:rPr>
        <w:t>Русяйкина</w:t>
      </w:r>
      <w:proofErr w:type="spellEnd"/>
      <w:r w:rsidRPr="004210C2">
        <w:rPr>
          <w:rFonts w:ascii="Times New Roman" w:hAnsi="Times New Roman" w:cs="Times New Roman"/>
          <w:sz w:val="28"/>
          <w:szCs w:val="24"/>
        </w:rPr>
        <w:t xml:space="preserve">, Н.В. Гендерная социализация и процесс формирования гендерных стереотипов в современном обществе [Текст] / Н.В. </w:t>
      </w:r>
      <w:proofErr w:type="spellStart"/>
      <w:r w:rsidRPr="004210C2">
        <w:rPr>
          <w:rFonts w:ascii="Times New Roman" w:hAnsi="Times New Roman" w:cs="Times New Roman"/>
          <w:sz w:val="28"/>
          <w:szCs w:val="24"/>
        </w:rPr>
        <w:t>Русяйкина</w:t>
      </w:r>
      <w:proofErr w:type="spellEnd"/>
      <w:r w:rsidRPr="004210C2">
        <w:rPr>
          <w:rFonts w:ascii="Times New Roman" w:hAnsi="Times New Roman" w:cs="Times New Roman"/>
          <w:sz w:val="28"/>
          <w:szCs w:val="24"/>
        </w:rPr>
        <w:t xml:space="preserve"> // Вестник </w:t>
      </w:r>
      <w:proofErr w:type="spellStart"/>
      <w:r w:rsidRPr="004210C2">
        <w:rPr>
          <w:rFonts w:ascii="Times New Roman" w:hAnsi="Times New Roman" w:cs="Times New Roman"/>
          <w:sz w:val="28"/>
          <w:szCs w:val="24"/>
        </w:rPr>
        <w:t>КарГУ</w:t>
      </w:r>
      <w:proofErr w:type="spellEnd"/>
      <w:r w:rsidRPr="004210C2">
        <w:rPr>
          <w:rFonts w:ascii="Times New Roman" w:hAnsi="Times New Roman" w:cs="Times New Roman"/>
          <w:sz w:val="28"/>
          <w:szCs w:val="24"/>
        </w:rPr>
        <w:t>. - 2009. - № 4. - С. 6-17.</w:t>
      </w:r>
    </w:p>
    <w:p w:rsidR="004210C2" w:rsidRPr="004210C2" w:rsidRDefault="004210C2" w:rsidP="004210C2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b/>
          <w:color w:val="FF0000"/>
          <w:sz w:val="32"/>
        </w:rPr>
      </w:pPr>
    </w:p>
    <w:p w:rsidR="004210C2" w:rsidRPr="004210C2" w:rsidRDefault="004210C2" w:rsidP="004210C2">
      <w:pPr>
        <w:ind w:left="36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sectPr w:rsidR="004210C2" w:rsidRPr="0042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D79" w:rsidRDefault="00544D79" w:rsidP="00942D39">
      <w:pPr>
        <w:spacing w:after="0" w:line="240" w:lineRule="auto"/>
      </w:pPr>
      <w:r>
        <w:separator/>
      </w:r>
    </w:p>
  </w:endnote>
  <w:endnote w:type="continuationSeparator" w:id="0">
    <w:p w:rsidR="00544D79" w:rsidRDefault="00544D79" w:rsidP="00942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D79" w:rsidRDefault="00544D79" w:rsidP="00942D39">
      <w:pPr>
        <w:spacing w:after="0" w:line="240" w:lineRule="auto"/>
      </w:pPr>
      <w:r>
        <w:separator/>
      </w:r>
    </w:p>
  </w:footnote>
  <w:footnote w:type="continuationSeparator" w:id="0">
    <w:p w:rsidR="00544D79" w:rsidRDefault="00544D79" w:rsidP="00942D39">
      <w:pPr>
        <w:spacing w:after="0" w:line="240" w:lineRule="auto"/>
      </w:pPr>
      <w:r>
        <w:continuationSeparator/>
      </w:r>
    </w:p>
  </w:footnote>
  <w:footnote w:id="1">
    <w:p w:rsidR="00942D39" w:rsidRDefault="00942D39" w:rsidP="00942D3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Ожигов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С.И. Толковый словарь русского языка [Текст] / С.И.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Ожигов</w:t>
      </w:r>
      <w:proofErr w:type="spellEnd"/>
      <w:r>
        <w:rPr>
          <w:rFonts w:ascii="Times New Roman" w:hAnsi="Times New Roman" w:cs="Times New Roman"/>
          <w:sz w:val="24"/>
          <w:szCs w:val="24"/>
        </w:rPr>
        <w:t>. - М.: ИТИ Технологии, 2006. - 736 с.</w:t>
      </w:r>
    </w:p>
  </w:footnote>
  <w:footnote w:id="2">
    <w:p w:rsidR="00942D39" w:rsidRDefault="00942D39" w:rsidP="00942D3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Вильямс, Д.Л. Измерение стереотипов, связанных с полом: исследование тридцати народов [Текст] / Д.Л. Вильямс. - М.: НЧП «Издательство Магистр», 2007. - 385 с.</w:t>
      </w:r>
    </w:p>
  </w:footnote>
  <w:footnote w:id="3">
    <w:p w:rsidR="00942D39" w:rsidRDefault="00942D39" w:rsidP="00942D3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Захарова, И.В. Стереотип как основная проблема гендерной социализации [Текст] / И.В. Захарова // Журнал научных публикаций аспирантов и докторов. - 2010. - № 4. - С. 4-12</w:t>
      </w:r>
    </w:p>
  </w:footnote>
  <w:footnote w:id="4">
    <w:p w:rsidR="00942D39" w:rsidRDefault="00942D39" w:rsidP="00942D3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Ильин, Е.П. Пол и гендер [Текст] / Е.П. Ильин. -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Питер, 2010. - 688 с.</w:t>
      </w:r>
    </w:p>
  </w:footnote>
  <w:footnote w:id="5">
    <w:p w:rsidR="00942D39" w:rsidRDefault="00942D39" w:rsidP="00942D3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Русяйкина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Н.В. Гендерная социализация и процесс формирования гендерных стереотипов в современном обществе [Текст] /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Русяйкина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КарГУ</w:t>
      </w:r>
      <w:proofErr w:type="spellEnd"/>
      <w:r>
        <w:rPr>
          <w:rFonts w:ascii="Times New Roman" w:hAnsi="Times New Roman" w:cs="Times New Roman"/>
          <w:sz w:val="24"/>
          <w:szCs w:val="24"/>
        </w:rPr>
        <w:t>. - 2009. - № 4. - С. 6-17.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E03E8"/>
    <w:multiLevelType w:val="hybridMultilevel"/>
    <w:tmpl w:val="92A6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E2975"/>
    <w:multiLevelType w:val="hybridMultilevel"/>
    <w:tmpl w:val="5DCCD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D39"/>
    <w:rsid w:val="002B76CE"/>
    <w:rsid w:val="004210C2"/>
    <w:rsid w:val="004D62D4"/>
    <w:rsid w:val="00544D79"/>
    <w:rsid w:val="00880406"/>
    <w:rsid w:val="00942D39"/>
    <w:rsid w:val="00950930"/>
    <w:rsid w:val="00A61768"/>
    <w:rsid w:val="00CB2834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D3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42D39"/>
    <w:pPr>
      <w:spacing w:after="0" w:line="240" w:lineRule="auto"/>
    </w:pPr>
    <w:rPr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942D3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42D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D3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42D39"/>
    <w:pPr>
      <w:spacing w:after="0" w:line="240" w:lineRule="auto"/>
    </w:pPr>
    <w:rPr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942D3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42D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6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dcterms:created xsi:type="dcterms:W3CDTF">2020-10-19T08:16:00Z</dcterms:created>
  <dcterms:modified xsi:type="dcterms:W3CDTF">2020-10-19T08:55:00Z</dcterms:modified>
</cp:coreProperties>
</file>