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F41" w:rsidRDefault="006A5F41" w:rsidP="006A5F41">
      <w:pPr>
        <w:pStyle w:val="2"/>
        <w:spacing w:line="252" w:lineRule="auto"/>
        <w:rPr>
          <w:color w:val="2F5496"/>
        </w:rPr>
      </w:pPr>
      <w:r>
        <w:rPr>
          <w:color w:val="2F5496"/>
        </w:rPr>
        <w:t>Quebecoin</w:t>
      </w:r>
    </w:p>
    <w:p w:rsidR="006A5F41" w:rsidRDefault="006A5F41" w:rsidP="006A5F41">
      <w:pPr>
        <w:spacing w:line="252" w:lineRule="auto"/>
        <w:rPr>
          <w:rFonts w:ascii="Calibri" w:hAnsi="Calibri" w:cs="Calibri"/>
        </w:rPr>
      </w:pPr>
      <w:r>
        <w:rPr>
          <w:rFonts w:ascii="Calibri" w:hAnsi="Calibri" w:cs="Calibri"/>
        </w:rPr>
        <w:t>В данном материале ведется рассказ об истории, методах майнинга и перспективах развития  малоизвестной криптовалюты Quebecoin.</w:t>
      </w:r>
    </w:p>
    <w:p w:rsidR="006A5F41" w:rsidRDefault="006A5F41" w:rsidP="006A5F41">
      <w:pPr>
        <w:pStyle w:val="2"/>
        <w:spacing w:line="252" w:lineRule="auto"/>
        <w:rPr>
          <w:color w:val="2F5496"/>
        </w:rPr>
      </w:pPr>
      <w:r>
        <w:rPr>
          <w:color w:val="2F5496"/>
        </w:rPr>
        <w:t>История</w:t>
      </w:r>
    </w:p>
    <w:p w:rsidR="006A5F41" w:rsidRDefault="006A5F41" w:rsidP="006A5F41">
      <w:pPr>
        <w:spacing w:line="252" w:lineRule="auto"/>
        <w:rPr>
          <w:rFonts w:ascii="Calibri" w:hAnsi="Calibri" w:cs="Calibri"/>
        </w:rPr>
      </w:pPr>
      <w:r>
        <w:rPr>
          <w:rFonts w:ascii="Calibri" w:hAnsi="Calibri" w:cs="Calibri"/>
        </w:rPr>
        <w:t>Валюта была задумана как региональные деньги провинции Квебек в Канаде. Её основатель заявил, что считает своей целью дальнейшее содействие развитию  региона  путем выпуска альтернативных денег, способствующего распространению информации о нем в мире. Валюта была разработана там из-за дешевой электроэнергии и политической стабильности.  У неё есть несколько преимуществ, которые могут быть использованы для привлечения майнеров:</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Алгоритм X11;</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Быстрое действие;</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Открытость программного кода;</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Управление сообщества;</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Низкие комиссионные;</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Шифрование;</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 xml:space="preserve">Другие, указанные на официальном </w:t>
      </w:r>
      <w:hyperlink r:id="rId8" w:history="1">
        <w:r>
          <w:rPr>
            <w:rFonts w:ascii="Calibri" w:hAnsi="Calibri" w:cs="Calibri"/>
            <w:color w:val="0563C1"/>
            <w:u w:val="single"/>
          </w:rPr>
          <w:t>сайте</w:t>
        </w:r>
      </w:hyperlink>
      <w:r>
        <w:rPr>
          <w:rFonts w:ascii="Calibri" w:hAnsi="Calibri" w:cs="Calibri"/>
        </w:rPr>
        <w:t>.</w:t>
      </w:r>
    </w:p>
    <w:p w:rsidR="006A5F41" w:rsidRDefault="006A5F41" w:rsidP="006A5F41">
      <w:pPr>
        <w:spacing w:line="252" w:lineRule="auto"/>
        <w:rPr>
          <w:rFonts w:ascii="Calibri" w:hAnsi="Calibri" w:cs="Calibri"/>
        </w:rPr>
      </w:pPr>
      <w:r>
        <w:rPr>
          <w:rFonts w:ascii="Calibri" w:hAnsi="Calibri" w:cs="Calibri"/>
        </w:rPr>
        <w:t xml:space="preserve">Применение упомянутого алгоритма позволяет предположить ориентацию на майнеров с недорогим оборудованием и на обеспечение безопасности и сложности шифрования. Суть в том, что при  работе Х11 используется меньше электроэнергии и температура графических процессоров на 30% ниже. С точки зрения шифрования он защищен намного лучше стандартного алгоритма SHA-256 за счет децентрализации и хеширования. По быстродействию время майнинга блока составляет всего 2,5 минуты. Программный код открыт, а функционирование регулируется сообществом людей, но единого источника власти нет.  За операции с валютой нужно платить всего 0,0001 цента. </w:t>
      </w:r>
    </w:p>
    <w:p w:rsidR="006A5F41" w:rsidRDefault="006A5F41" w:rsidP="006A5F41">
      <w:pPr>
        <w:spacing w:line="252" w:lineRule="auto"/>
        <w:rPr>
          <w:rFonts w:ascii="Calibri" w:hAnsi="Calibri" w:cs="Calibri"/>
        </w:rPr>
      </w:pPr>
      <w:r>
        <w:rPr>
          <w:rFonts w:ascii="Calibri" w:hAnsi="Calibri" w:cs="Calibri"/>
        </w:rPr>
        <w:t xml:space="preserve">Выпуск Quebecoin тщательно готовился. Её планировали выпускать постепенно, чтобы не допустить резких падений стоимости. Но подготовили слишком много монет, которые не получили должного обеспечения после старта.  Сначала старт был успешным. Уже через полчаса после запуска величина хешрейта равнялась 4 млрд. хешей в секунду. Об этом создатели Quebecoin написали    в   </w:t>
      </w:r>
      <w:hyperlink r:id="rId9" w:history="1">
        <w:r>
          <w:rPr>
            <w:rFonts w:ascii="Calibri" w:hAnsi="Calibri" w:cs="Calibri"/>
            <w:color w:val="0563C1"/>
            <w:u w:val="single"/>
          </w:rPr>
          <w:t>Twitter</w:t>
        </w:r>
      </w:hyperlink>
      <w:r>
        <w:rPr>
          <w:rFonts w:ascii="Calibri" w:hAnsi="Calibri" w:cs="Calibri"/>
        </w:rPr>
        <w:t xml:space="preserve">. И многие  биржи добавляли валюту в свои листинги. </w:t>
      </w:r>
    </w:p>
    <w:p w:rsidR="006A5F41" w:rsidRDefault="006A5F41" w:rsidP="006A5F41">
      <w:pPr>
        <w:spacing w:line="252" w:lineRule="auto"/>
        <w:rPr>
          <w:rFonts w:ascii="Calibri" w:hAnsi="Calibri" w:cs="Calibri"/>
        </w:rPr>
      </w:pPr>
      <w:r>
        <w:rPr>
          <w:rFonts w:ascii="Calibri" w:hAnsi="Calibri" w:cs="Calibri"/>
        </w:rPr>
        <w:t xml:space="preserve">Но, в целом, старт провалился, и с 23.04. 2014 г.  до 7.05.2014 г. цена резко упала с 0.15 до 0.01. доллара США. Объем торгов снизился с 852 до 24 долларов в сутки (см. </w:t>
      </w:r>
      <w:hyperlink r:id="rId10" w:history="1">
        <w:r>
          <w:rPr>
            <w:rFonts w:ascii="Calibri" w:hAnsi="Calibri" w:cs="Calibri"/>
            <w:color w:val="0563C1"/>
            <w:u w:val="single"/>
          </w:rPr>
          <w:t>здесь</w:t>
        </w:r>
      </w:hyperlink>
      <w:r>
        <w:rPr>
          <w:rFonts w:ascii="Calibri" w:hAnsi="Calibri" w:cs="Calibri"/>
        </w:rPr>
        <w:t>).</w:t>
      </w:r>
    </w:p>
    <w:p w:rsidR="006A5F41" w:rsidRDefault="006A5F41" w:rsidP="006A5F41">
      <w:pPr>
        <w:pStyle w:val="2"/>
        <w:spacing w:line="252" w:lineRule="auto"/>
        <w:rPr>
          <w:color w:val="2F5496"/>
        </w:rPr>
      </w:pPr>
      <w:r>
        <w:rPr>
          <w:color w:val="2F5496"/>
        </w:rPr>
        <w:t>Кошельки</w:t>
      </w:r>
    </w:p>
    <w:p w:rsidR="006A5F41" w:rsidRDefault="006A5F41" w:rsidP="006A5F41">
      <w:pPr>
        <w:spacing w:line="252" w:lineRule="auto"/>
        <w:rPr>
          <w:rFonts w:ascii="Calibri" w:hAnsi="Calibri" w:cs="Calibri"/>
        </w:rPr>
      </w:pPr>
      <w:r>
        <w:rPr>
          <w:rFonts w:ascii="Calibri" w:hAnsi="Calibri" w:cs="Calibri"/>
        </w:rPr>
        <w:t>Кошельки Quebecoin разработаны для систем Windows, Mac, Linux. Кроме того, можно использовать кошелек Электрум. Рассмотрим их на примере кошелька для windows. В этой программе можно сделать следующее:</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Создать адрес монеты;</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Отправить деньги;</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Проверить баланс;</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lastRenderedPageBreak/>
        <w:t>Сделать резервную копию кошелька и зашифровать его;</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Подписать и проверить сообщения;</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Изменить настройки;</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Открыть окно отладки.</w:t>
      </w:r>
    </w:p>
    <w:p w:rsidR="006A5F41" w:rsidRDefault="006A5F41" w:rsidP="006A5F41">
      <w:pPr>
        <w:pStyle w:val="2"/>
        <w:spacing w:line="252" w:lineRule="auto"/>
        <w:rPr>
          <w:color w:val="2F5496"/>
        </w:rPr>
      </w:pPr>
      <w:r>
        <w:rPr>
          <w:color w:val="2F5496"/>
        </w:rPr>
        <w:t>Как майнить</w:t>
      </w:r>
    </w:p>
    <w:p w:rsidR="006A5F41" w:rsidRDefault="006A5F41" w:rsidP="006A5F41">
      <w:pPr>
        <w:spacing w:line="252" w:lineRule="auto"/>
        <w:ind w:left="720"/>
        <w:rPr>
          <w:rFonts w:ascii="Calibri" w:hAnsi="Calibri" w:cs="Calibri"/>
        </w:rPr>
      </w:pPr>
      <w:r>
        <w:rPr>
          <w:rFonts w:ascii="Calibri" w:hAnsi="Calibri" w:cs="Calibri"/>
        </w:rPr>
        <w:t xml:space="preserve">Ключевой характеристикой валюты служит алгоритм майнинга. Как уже было указано, в Quebecoin применяют алгоритм Х11. </w:t>
      </w:r>
      <w:r>
        <w:rPr>
          <w:rFonts w:ascii="Calibri" w:hAnsi="Calibri" w:cs="Calibri"/>
          <w:lang w:val="uk-UA"/>
        </w:rPr>
        <w:t xml:space="preserve"> Кроме </w:t>
      </w:r>
      <w:r>
        <w:rPr>
          <w:rFonts w:ascii="Calibri" w:hAnsi="Calibri" w:cs="Calibri"/>
        </w:rPr>
        <w:t>сравнительно невысокого потребления электроэнергии он отличается применением 11 раундов из алгоритмов Блейка и Кессака (Blake and Keccak). Взломать систему, построенную на нем практически невозможно, а стандартный алгоритм SHA-256 более уязвим.  Х11 облегчает добычу криптовалюты с помощью процессоров и видеокарт.</w:t>
      </w:r>
    </w:p>
    <w:p w:rsidR="006A5F41" w:rsidRDefault="006A5F41" w:rsidP="006A5F41">
      <w:pPr>
        <w:spacing w:line="252" w:lineRule="auto"/>
        <w:ind w:left="720"/>
        <w:rPr>
          <w:rFonts w:ascii="Calibri" w:hAnsi="Calibri" w:cs="Calibri"/>
        </w:rPr>
      </w:pPr>
      <w:r>
        <w:rPr>
          <w:rFonts w:ascii="Calibri" w:hAnsi="Calibri" w:cs="Calibri"/>
        </w:rPr>
        <w:t>Используемый алгоритм часто определяет выбор устройств для майнинга. Для добычи данной криптовалюты используются графические карты, процессоры компьютера и специальное  ASIC оборудование (майнеры).</w:t>
      </w:r>
    </w:p>
    <w:p w:rsidR="006A5F41" w:rsidRDefault="006A5F41" w:rsidP="006A5F41">
      <w:pPr>
        <w:spacing w:line="252" w:lineRule="auto"/>
        <w:ind w:left="720"/>
        <w:rPr>
          <w:rFonts w:ascii="Calibri" w:hAnsi="Calibri" w:cs="Calibri"/>
        </w:rPr>
      </w:pPr>
      <w:r>
        <w:rPr>
          <w:rFonts w:ascii="Calibri" w:hAnsi="Calibri" w:cs="Calibri"/>
        </w:rPr>
        <w:t>При выборе майнера помимо алгоритма решающее значение имеют такие характеристики:</w:t>
      </w:r>
    </w:p>
    <w:p w:rsidR="006A5F41" w:rsidRDefault="006A5F41" w:rsidP="006A5F41">
      <w:pPr>
        <w:numPr>
          <w:ilvl w:val="0"/>
          <w:numId w:val="8"/>
        </w:numPr>
        <w:spacing w:line="252" w:lineRule="auto"/>
        <w:ind w:left="1440" w:hanging="360"/>
        <w:rPr>
          <w:rFonts w:ascii="Calibri" w:hAnsi="Calibri" w:cs="Calibri"/>
        </w:rPr>
      </w:pPr>
      <w:r>
        <w:rPr>
          <w:rFonts w:ascii="Calibri" w:hAnsi="Calibri" w:cs="Calibri"/>
        </w:rPr>
        <w:t>Энергопотребление;</w:t>
      </w:r>
    </w:p>
    <w:p w:rsidR="006A5F41" w:rsidRDefault="006A5F41" w:rsidP="006A5F41">
      <w:pPr>
        <w:numPr>
          <w:ilvl w:val="0"/>
          <w:numId w:val="8"/>
        </w:numPr>
        <w:spacing w:line="252" w:lineRule="auto"/>
        <w:ind w:left="1440" w:hanging="360"/>
        <w:rPr>
          <w:rFonts w:ascii="Calibri" w:hAnsi="Calibri" w:cs="Calibri"/>
        </w:rPr>
      </w:pPr>
      <w:r>
        <w:rPr>
          <w:rFonts w:ascii="Calibri" w:hAnsi="Calibri" w:cs="Calibri"/>
        </w:rPr>
        <w:t>Хэшрейт;</w:t>
      </w:r>
    </w:p>
    <w:p w:rsidR="006A5F41" w:rsidRDefault="006A5F41" w:rsidP="006A5F41">
      <w:pPr>
        <w:numPr>
          <w:ilvl w:val="0"/>
          <w:numId w:val="8"/>
        </w:numPr>
        <w:spacing w:line="252" w:lineRule="auto"/>
        <w:ind w:left="1440" w:hanging="360"/>
        <w:rPr>
          <w:rFonts w:ascii="Calibri" w:hAnsi="Calibri" w:cs="Calibri"/>
        </w:rPr>
      </w:pPr>
      <w:r>
        <w:rPr>
          <w:rFonts w:ascii="Calibri" w:hAnsi="Calibri" w:cs="Calibri"/>
        </w:rPr>
        <w:t>Оценочная рентабельность;</w:t>
      </w:r>
    </w:p>
    <w:p w:rsidR="006A5F41" w:rsidRDefault="006A5F41" w:rsidP="006A5F41">
      <w:pPr>
        <w:numPr>
          <w:ilvl w:val="0"/>
          <w:numId w:val="8"/>
        </w:numPr>
        <w:spacing w:line="252" w:lineRule="auto"/>
        <w:ind w:left="1440" w:hanging="360"/>
        <w:rPr>
          <w:rFonts w:ascii="Calibri" w:hAnsi="Calibri" w:cs="Calibri"/>
        </w:rPr>
      </w:pPr>
      <w:r>
        <w:rPr>
          <w:rFonts w:ascii="Calibri" w:hAnsi="Calibri" w:cs="Calibri"/>
        </w:rPr>
        <w:t>Приблизительный срок окупаемости;</w:t>
      </w:r>
    </w:p>
    <w:p w:rsidR="006A5F41" w:rsidRDefault="006A5F41" w:rsidP="006A5F41">
      <w:pPr>
        <w:numPr>
          <w:ilvl w:val="0"/>
          <w:numId w:val="8"/>
        </w:numPr>
        <w:spacing w:line="252" w:lineRule="auto"/>
        <w:ind w:left="1440" w:hanging="360"/>
        <w:rPr>
          <w:rFonts w:ascii="Calibri" w:hAnsi="Calibri" w:cs="Calibri"/>
        </w:rPr>
      </w:pPr>
      <w:r>
        <w:rPr>
          <w:rFonts w:ascii="Calibri" w:hAnsi="Calibri" w:cs="Calibri"/>
        </w:rPr>
        <w:t>Цена.</w:t>
      </w:r>
    </w:p>
    <w:p w:rsidR="006A5F41" w:rsidRDefault="006A5F41" w:rsidP="006A5F41">
      <w:pPr>
        <w:spacing w:line="252" w:lineRule="auto"/>
        <w:ind w:left="1440"/>
        <w:rPr>
          <w:rFonts w:ascii="Calibri" w:hAnsi="Calibri" w:cs="Calibri"/>
        </w:rPr>
      </w:pPr>
      <w:r>
        <w:rPr>
          <w:rFonts w:ascii="Calibri" w:hAnsi="Calibri" w:cs="Calibri"/>
        </w:rPr>
        <w:t xml:space="preserve">Рассмотрим ситуацию на примере нескольких моделей. Показатели рентабельности зависят от тарифов на электричество, аренды помещений, обменных курсов и др. Поэтому ограничимся данными по хешрейту и энергопотреблению пяти лучших моделей, выделенных сайтом </w:t>
      </w:r>
      <w:hyperlink r:id="rId11" w:history="1">
        <w:r>
          <w:rPr>
            <w:rFonts w:ascii="Calibri" w:hAnsi="Calibri" w:cs="Calibri"/>
            <w:color w:val="0563C1"/>
            <w:u w:val="single"/>
          </w:rPr>
          <w:t>https://www.buybitcoinworldwide.com</w:t>
        </w:r>
      </w:hyperlink>
      <w:r>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3"/>
        <w:gridCol w:w="2097"/>
        <w:gridCol w:w="1157"/>
        <w:gridCol w:w="1157"/>
      </w:tblGrid>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lang w:val="uk-UA"/>
              </w:rPr>
            </w:pPr>
            <w:r>
              <w:rPr>
                <w:rFonts w:ascii="Calibri" w:hAnsi="Calibri" w:cs="Calibri"/>
                <w:lang w:val="uk-UA"/>
              </w:rPr>
              <w:t>Модель</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Энергопотребление</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Хэшрейт (TH/s)</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Цена (долл. США)</w:t>
            </w:r>
          </w:p>
        </w:tc>
      </w:tr>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Dragon 16T</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1480</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1480</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471</w:t>
            </w:r>
          </w:p>
        </w:tc>
      </w:tr>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Antminer S7</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1293 минимум</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4.73</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489</w:t>
            </w:r>
          </w:p>
        </w:tc>
      </w:tr>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Antminer S9</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 xml:space="preserve"> 900</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14</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lang w:val="uk-UA"/>
              </w:rPr>
            </w:pPr>
            <w:r>
              <w:rPr>
                <w:rFonts w:ascii="Calibri" w:hAnsi="Calibri" w:cs="Calibri"/>
                <w:lang w:val="uk-UA"/>
              </w:rPr>
              <w:t>3000</w:t>
            </w:r>
          </w:p>
        </w:tc>
      </w:tr>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Avalon 6</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902</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3.5</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560</w:t>
            </w:r>
          </w:p>
        </w:tc>
      </w:tr>
      <w:tr w:rsidR="006A5F41">
        <w:tblPrEx>
          <w:tblCellMar>
            <w:top w:w="0" w:type="dxa"/>
            <w:bottom w:w="0" w:type="dxa"/>
          </w:tblCellMar>
        </w:tblPrEx>
        <w:tc>
          <w:tcPr>
            <w:tcW w:w="1423"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Antminer R4</w:t>
            </w:r>
          </w:p>
        </w:tc>
        <w:tc>
          <w:tcPr>
            <w:tcW w:w="209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845</w:t>
            </w:r>
          </w:p>
        </w:tc>
        <w:tc>
          <w:tcPr>
            <w:tcW w:w="1157"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8.6</w:t>
            </w:r>
          </w:p>
        </w:tc>
        <w:tc>
          <w:tcPr>
            <w:tcW w:w="1157"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3000</w:t>
            </w:r>
          </w:p>
        </w:tc>
      </w:tr>
    </w:tbl>
    <w:p w:rsidR="006A5F41" w:rsidRDefault="006A5F41" w:rsidP="006A5F41">
      <w:pPr>
        <w:spacing w:line="252" w:lineRule="auto"/>
        <w:rPr>
          <w:rFonts w:ascii="Calibri" w:hAnsi="Calibri" w:cs="Calibri"/>
        </w:rPr>
      </w:pPr>
    </w:p>
    <w:p w:rsidR="006A5F41" w:rsidRDefault="006A5F41" w:rsidP="006A5F41">
      <w:pPr>
        <w:spacing w:line="252" w:lineRule="auto"/>
        <w:ind w:left="720"/>
        <w:rPr>
          <w:rFonts w:ascii="Calibri" w:hAnsi="Calibri" w:cs="Calibri"/>
        </w:rPr>
      </w:pPr>
    </w:p>
    <w:p w:rsidR="006A5F41" w:rsidRDefault="006A5F41" w:rsidP="006A5F41">
      <w:pPr>
        <w:spacing w:line="252" w:lineRule="auto"/>
        <w:ind w:left="720"/>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r>
        <w:rPr>
          <w:rFonts w:ascii="Calibri" w:hAnsi="Calibri" w:cs="Calibri"/>
        </w:rPr>
        <w:t xml:space="preserve">Майнить  можно и  с помощью видеокарт. Для этого рекомендуются  устройства   со значительным  количеством шейдерных процессоров типа и высокой частотой  ядра.  Рекомендуются   карты  Radeon  7950/7970/270x/280x  или продукция  Nvidia  с  аналогичными   характеристиками. Желательно майнить на технике с процессором  Intel i3   или старше или c процессорами Amd  серий  6-8.  Их производительность ниже  интелловских  при меньшем потреблении энергии. </w:t>
      </w:r>
    </w:p>
    <w:p w:rsidR="006A5F41" w:rsidRDefault="006A5F41" w:rsidP="006A5F41">
      <w:pPr>
        <w:spacing w:line="252" w:lineRule="auto"/>
        <w:rPr>
          <w:rFonts w:ascii="Calibri" w:hAnsi="Calibri" w:cs="Calibri"/>
        </w:rPr>
      </w:pPr>
      <w:r>
        <w:rPr>
          <w:rFonts w:ascii="Calibri" w:hAnsi="Calibri" w:cs="Calibri"/>
        </w:rPr>
        <w:t>Майнинг валюты осуществляется с помощью таких официальных пулов:</w:t>
      </w:r>
    </w:p>
    <w:p w:rsidR="006A5F41" w:rsidRDefault="006A5F41" w:rsidP="006A5F41">
      <w:pPr>
        <w:numPr>
          <w:ilvl w:val="0"/>
          <w:numId w:val="8"/>
        </w:numPr>
        <w:spacing w:line="252" w:lineRule="auto"/>
        <w:ind w:left="720" w:hanging="360"/>
        <w:rPr>
          <w:rFonts w:ascii="Calibri" w:hAnsi="Calibri" w:cs="Calibri"/>
        </w:rPr>
      </w:pPr>
      <w:hyperlink r:id="rId12" w:history="1">
        <w:r>
          <w:rPr>
            <w:rFonts w:ascii="Calibri" w:hAnsi="Calibri" w:cs="Calibri"/>
            <w:color w:val="0563C1"/>
            <w:u w:val="single"/>
          </w:rPr>
          <w:t>Circonference</w:t>
        </w:r>
      </w:hyperlink>
      <w:r>
        <w:rPr>
          <w:rFonts w:ascii="Calibri" w:hAnsi="Calibri" w:cs="Calibri"/>
        </w:rPr>
        <w:t>;</w:t>
      </w:r>
    </w:p>
    <w:p w:rsidR="006A5F41" w:rsidRDefault="006A5F41" w:rsidP="006A5F41">
      <w:pPr>
        <w:numPr>
          <w:ilvl w:val="0"/>
          <w:numId w:val="8"/>
        </w:numPr>
        <w:spacing w:line="252" w:lineRule="auto"/>
        <w:ind w:left="720" w:hanging="360"/>
        <w:rPr>
          <w:rFonts w:ascii="Calibri" w:hAnsi="Calibri" w:cs="Calibri"/>
        </w:rPr>
      </w:pPr>
      <w:hyperlink r:id="rId13" w:history="1">
        <w:r>
          <w:rPr>
            <w:rFonts w:ascii="Calibri" w:hAnsi="Calibri" w:cs="Calibri"/>
            <w:color w:val="0563C1"/>
            <w:u w:val="single"/>
          </w:rPr>
          <w:t>Aikapool;</w:t>
        </w:r>
      </w:hyperlink>
    </w:p>
    <w:p w:rsidR="006A5F41" w:rsidRDefault="006A5F41" w:rsidP="006A5F41">
      <w:pPr>
        <w:numPr>
          <w:ilvl w:val="0"/>
          <w:numId w:val="8"/>
        </w:numPr>
        <w:spacing w:line="252" w:lineRule="auto"/>
        <w:ind w:left="720" w:hanging="360"/>
        <w:rPr>
          <w:rFonts w:ascii="Calibri" w:hAnsi="Calibri" w:cs="Calibri"/>
        </w:rPr>
      </w:pPr>
      <w:hyperlink r:id="rId14" w:history="1">
        <w:r>
          <w:rPr>
            <w:rFonts w:ascii="Calibri" w:hAnsi="Calibri" w:cs="Calibri"/>
            <w:color w:val="0563C1"/>
            <w:u w:val="single"/>
          </w:rPr>
          <w:t>Calculator</w:t>
        </w:r>
      </w:hyperlink>
      <w:r>
        <w:rPr>
          <w:rFonts w:ascii="Calibri" w:hAnsi="Calibri" w:cs="Calibri"/>
        </w:rPr>
        <w:t>.</w:t>
      </w:r>
    </w:p>
    <w:p w:rsidR="006A5F41" w:rsidRDefault="006A5F41" w:rsidP="006A5F41">
      <w:pPr>
        <w:spacing w:line="252" w:lineRule="auto"/>
        <w:rPr>
          <w:rFonts w:ascii="Calibri" w:hAnsi="Calibri" w:cs="Calibri"/>
        </w:rPr>
      </w:pPr>
      <w:r>
        <w:rPr>
          <w:rFonts w:ascii="Calibri" w:hAnsi="Calibri" w:cs="Calibri"/>
        </w:rPr>
        <w:t>По всем пулам известны значения  ряда показателей, характеризующих их на 25.05. 2018 г.. Они приведены в таблице.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9"/>
        <w:gridCol w:w="1869"/>
        <w:gridCol w:w="1869"/>
        <w:gridCol w:w="1869"/>
      </w:tblGrid>
      <w:tr w:rsidR="006A5F41">
        <w:tblPrEx>
          <w:tblCellMar>
            <w:top w:w="0" w:type="dxa"/>
            <w:bottom w:w="0" w:type="dxa"/>
          </w:tblCellMar>
        </w:tblPrEx>
        <w:tc>
          <w:tcPr>
            <w:tcW w:w="1869"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Показатель</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Calculator</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Aikapool</w:t>
            </w:r>
          </w:p>
        </w:tc>
        <w:tc>
          <w:tcPr>
            <w:tcW w:w="1869"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Сirconference</w:t>
            </w:r>
          </w:p>
        </w:tc>
      </w:tr>
      <w:tr w:rsidR="006A5F41">
        <w:tblPrEx>
          <w:tblCellMar>
            <w:top w:w="0" w:type="dxa"/>
            <w:bottom w:w="0" w:type="dxa"/>
          </w:tblCellMar>
        </w:tblPrEx>
        <w:tc>
          <w:tcPr>
            <w:tcW w:w="1869" w:type="dxa"/>
            <w:tcBorders>
              <w:top w:val="single" w:sz="4" w:space="0" w:color="auto"/>
              <w:bottom w:val="single" w:sz="4" w:space="0" w:color="auto"/>
              <w:right w:val="single" w:sz="4" w:space="0" w:color="auto"/>
            </w:tcBorders>
          </w:tcPr>
          <w:p w:rsidR="006A5F41" w:rsidRDefault="006A5F41">
            <w:pPr>
              <w:tabs>
                <w:tab w:val="left" w:pos="1290"/>
              </w:tabs>
              <w:rPr>
                <w:rFonts w:ascii="Calibri" w:hAnsi="Calibri" w:cs="Calibri"/>
              </w:rPr>
            </w:pPr>
            <w:r>
              <w:rPr>
                <w:rFonts w:ascii="Calibri" w:hAnsi="Calibri" w:cs="Calibri"/>
              </w:rPr>
              <w:t>Хэшрейт gh/s</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tabs>
                <w:tab w:val="left" w:pos="1290"/>
              </w:tabs>
              <w:jc w:val="center"/>
              <w:rPr>
                <w:rFonts w:ascii="Calibri" w:hAnsi="Calibri" w:cs="Calibri"/>
              </w:rPr>
            </w:pPr>
            <w:r>
              <w:rPr>
                <w:rFonts w:ascii="Calibri" w:hAnsi="Calibri" w:cs="Calibri"/>
              </w:rPr>
              <w:t>24236</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187171</w:t>
            </w:r>
          </w:p>
        </w:tc>
        <w:tc>
          <w:tcPr>
            <w:tcW w:w="1869"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40183</w:t>
            </w:r>
          </w:p>
        </w:tc>
      </w:tr>
      <w:tr w:rsidR="006A5F41">
        <w:tblPrEx>
          <w:tblCellMar>
            <w:top w:w="0" w:type="dxa"/>
            <w:bottom w:w="0" w:type="dxa"/>
          </w:tblCellMar>
        </w:tblPrEx>
        <w:tc>
          <w:tcPr>
            <w:tcW w:w="1869"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 xml:space="preserve">Сложность сети </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shd w:val="clear" w:color="auto" w:fill="FFFFFF"/>
              <w:spacing w:after="150"/>
              <w:jc w:val="center"/>
              <w:rPr>
                <w:rFonts w:ascii="Calibri" w:hAnsi="Calibri" w:cs="Calibri"/>
              </w:rPr>
            </w:pPr>
            <w:r>
              <w:rPr>
                <w:rFonts w:ascii="Helvetica" w:hAnsi="Helvetica" w:cs="Helvetica"/>
                <w:color w:val="333333"/>
                <w:sz w:val="21"/>
                <w:szCs w:val="21"/>
                <w:highlight w:val="white"/>
                <w:lang w:val="en-US"/>
              </w:rPr>
              <w:t>8,351.385</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Helvetica" w:hAnsi="Helvetica" w:cs="Helvetica"/>
                <w:color w:val="333333"/>
                <w:sz w:val="18"/>
                <w:szCs w:val="18"/>
                <w:highlight w:val="white"/>
                <w:lang w:val="en-US"/>
              </w:rPr>
              <w:t>8,351.25818131</w:t>
            </w:r>
          </w:p>
        </w:tc>
        <w:tc>
          <w:tcPr>
            <w:tcW w:w="1869"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10,813.54395259</w:t>
            </w:r>
          </w:p>
        </w:tc>
      </w:tr>
      <w:tr w:rsidR="006A5F41">
        <w:tblPrEx>
          <w:tblCellMar>
            <w:top w:w="0" w:type="dxa"/>
            <w:bottom w:w="0" w:type="dxa"/>
          </w:tblCellMar>
        </w:tblPrEx>
        <w:tc>
          <w:tcPr>
            <w:tcW w:w="1869"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Время блока</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2 мин.31 сек (в среднем по сети)</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3мин. 24 сек</w:t>
            </w:r>
          </w:p>
        </w:tc>
        <w:tc>
          <w:tcPr>
            <w:tcW w:w="1869"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24 мин. 10 сек.</w:t>
            </w:r>
          </w:p>
        </w:tc>
      </w:tr>
      <w:tr w:rsidR="006A5F41">
        <w:tblPrEx>
          <w:tblCellMar>
            <w:top w:w="0" w:type="dxa"/>
            <w:bottom w:w="0" w:type="dxa"/>
          </w:tblCellMar>
        </w:tblPrEx>
        <w:tc>
          <w:tcPr>
            <w:tcW w:w="1869" w:type="dxa"/>
            <w:tcBorders>
              <w:top w:val="single" w:sz="4" w:space="0" w:color="auto"/>
              <w:bottom w:val="single" w:sz="4" w:space="0" w:color="auto"/>
              <w:right w:val="single" w:sz="4" w:space="0" w:color="auto"/>
            </w:tcBorders>
          </w:tcPr>
          <w:p w:rsidR="006A5F41" w:rsidRDefault="006A5F41">
            <w:pPr>
              <w:rPr>
                <w:rFonts w:ascii="Calibri" w:hAnsi="Calibri" w:cs="Calibri"/>
              </w:rPr>
            </w:pPr>
            <w:r>
              <w:rPr>
                <w:rFonts w:ascii="Calibri" w:hAnsi="Calibri" w:cs="Calibri"/>
              </w:rPr>
              <w:t>Следующий уровень сложности</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Helvetica" w:hAnsi="Helvetica" w:cs="Helvetica"/>
                <w:color w:val="333333"/>
                <w:sz w:val="21"/>
                <w:szCs w:val="21"/>
                <w:highlight w:val="white"/>
                <w:lang w:val="en-US"/>
              </w:rPr>
              <w:t>9,922.469</w:t>
            </w:r>
          </w:p>
        </w:tc>
        <w:tc>
          <w:tcPr>
            <w:tcW w:w="1869" w:type="dxa"/>
            <w:tcBorders>
              <w:top w:val="single" w:sz="4" w:space="0" w:color="auto"/>
              <w:left w:val="single" w:sz="4" w:space="0" w:color="auto"/>
              <w:bottom w:val="single" w:sz="4" w:space="0" w:color="auto"/>
              <w:right w:val="single" w:sz="4" w:space="0" w:color="auto"/>
            </w:tcBorders>
          </w:tcPr>
          <w:p w:rsidR="006A5F41" w:rsidRDefault="006A5F41">
            <w:pPr>
              <w:rPr>
                <w:rFonts w:ascii="Calibri" w:hAnsi="Calibri" w:cs="Calibri"/>
              </w:rPr>
            </w:pPr>
            <w:r>
              <w:rPr>
                <w:rFonts w:ascii="Helvetica" w:hAnsi="Helvetica" w:cs="Helvetica"/>
                <w:color w:val="333333"/>
                <w:sz w:val="18"/>
                <w:szCs w:val="18"/>
                <w:highlight w:val="white"/>
                <w:lang w:val="en-US"/>
              </w:rPr>
              <w:t>10,440.18089123</w:t>
            </w:r>
          </w:p>
        </w:tc>
        <w:tc>
          <w:tcPr>
            <w:tcW w:w="1869" w:type="dxa"/>
            <w:tcBorders>
              <w:top w:val="single" w:sz="4" w:space="0" w:color="auto"/>
              <w:left w:val="single" w:sz="4" w:space="0" w:color="auto"/>
              <w:bottom w:val="single" w:sz="4" w:space="0" w:color="auto"/>
            </w:tcBorders>
          </w:tcPr>
          <w:p w:rsidR="006A5F41" w:rsidRDefault="006A5F41">
            <w:pPr>
              <w:rPr>
                <w:rFonts w:ascii="Calibri" w:hAnsi="Calibri" w:cs="Calibri"/>
              </w:rPr>
            </w:pPr>
            <w:r>
              <w:rPr>
                <w:rFonts w:ascii="Calibri" w:hAnsi="Calibri" w:cs="Calibri"/>
              </w:rPr>
              <w:t xml:space="preserve">10,684.56230450 </w:t>
            </w:r>
          </w:p>
        </w:tc>
      </w:tr>
    </w:tbl>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r>
        <w:rPr>
          <w:rFonts w:ascii="Calibri" w:hAnsi="Calibri" w:cs="Calibri"/>
        </w:rPr>
        <w:t xml:space="preserve"> Поскольку данные взяты на один и тот же временной промежуток, четко видно, что самый высокий хэшрейт у пула Aikapool при среднем времени появления блока около 3 минут. Сложность сети, по данным пула, не отличается от сложности Calculator. Благодаря высокому хэшрейту и минимальной сложности сети, он представляется оптимальным вариантом для работы. </w:t>
      </w:r>
    </w:p>
    <w:p w:rsidR="006A5F41" w:rsidRDefault="006A5F41" w:rsidP="006A5F41">
      <w:pPr>
        <w:spacing w:line="252" w:lineRule="auto"/>
        <w:rPr>
          <w:rFonts w:ascii="Calibri" w:hAnsi="Calibri" w:cs="Calibri"/>
        </w:rPr>
      </w:pPr>
      <w:r>
        <w:rPr>
          <w:rFonts w:ascii="Calibri" w:hAnsi="Calibri" w:cs="Calibri"/>
        </w:rPr>
        <w:t>Calculator отличается самым коротким периодом формирования нового блока, но проигрывает за счет слабого хэшрейта. Следует рассмотреть прогнозные данные по сложности сети. Как видно из таблицы сложность Aikapool  вырастет примерно на 25% при росте сложности Calculator на 19%. Сложность пула Circonference останется без существенных изменений. Таким ообразом,Aikapool и</w:t>
      </w:r>
      <w:r>
        <w:rPr>
          <w:rFonts w:ascii="Calibri" w:hAnsi="Calibri" w:cs="Calibri"/>
          <w:lang w:val="uk-UA"/>
        </w:rPr>
        <w:t xml:space="preserve"> </w:t>
      </w:r>
      <w:r>
        <w:rPr>
          <w:rFonts w:ascii="Calibri" w:hAnsi="Calibri" w:cs="Calibri"/>
        </w:rPr>
        <w:t xml:space="preserve">Calculator  ослабят свои позиции за счет роста сложности. </w:t>
      </w:r>
    </w:p>
    <w:p w:rsidR="006A5F41" w:rsidRDefault="006A5F41" w:rsidP="006A5F41">
      <w:pPr>
        <w:pStyle w:val="2"/>
        <w:spacing w:line="252" w:lineRule="auto"/>
        <w:rPr>
          <w:color w:val="2F5496"/>
        </w:rPr>
      </w:pPr>
      <w:r>
        <w:rPr>
          <w:color w:val="2F5496"/>
        </w:rPr>
        <w:t>История Quebecoin</w:t>
      </w:r>
    </w:p>
    <w:p w:rsidR="006A5F41" w:rsidRDefault="006A5F41" w:rsidP="006A5F41">
      <w:pPr>
        <w:spacing w:line="252" w:lineRule="auto"/>
        <w:rPr>
          <w:rFonts w:ascii="Calibri" w:hAnsi="Calibri" w:cs="Calibri"/>
        </w:rPr>
      </w:pPr>
      <w:r>
        <w:rPr>
          <w:rFonts w:ascii="Calibri" w:hAnsi="Calibri" w:cs="Calibri"/>
        </w:rPr>
        <w:t xml:space="preserve">Выше уже упоминался провальный старт криптовалюты в апреле 2014 г. Спустя 6 недель организаторам удалось восстановить нормальную работу проекта.  Ознакомление с постами её ветки форума </w:t>
      </w:r>
      <w:hyperlink r:id="rId15" w:history="1">
        <w:r>
          <w:rPr>
            <w:rFonts w:ascii="Calibri" w:hAnsi="Calibri" w:cs="Calibri"/>
            <w:color w:val="0563C1"/>
            <w:u w:val="single"/>
          </w:rPr>
          <w:t>bitcointalk.org</w:t>
        </w:r>
      </w:hyperlink>
      <w:r>
        <w:rPr>
          <w:rFonts w:ascii="Calibri" w:hAnsi="Calibri" w:cs="Calibri"/>
        </w:rPr>
        <w:t xml:space="preserve"> позволяет сделать такие выводы о возможных причинах падения цен и объема торгов:</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Отсутствие уникальных характеристик в условиях конкуренции с другими альтернативными криптовалютами;</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Невыполненные обещания для инвесторов;</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Мошенничество первого разработчика, использовавшего псевдоним и документы других людей при сделке IPO;</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Малое количество участников. Долгое время валюту майнили всего 4 человека.</w:t>
      </w:r>
    </w:p>
    <w:p w:rsidR="006A5F41" w:rsidRDefault="006A5F41" w:rsidP="006A5F41">
      <w:pPr>
        <w:spacing w:line="252" w:lineRule="auto"/>
        <w:ind w:left="720"/>
        <w:rPr>
          <w:rFonts w:ascii="Calibri" w:hAnsi="Calibri" w:cs="Calibri"/>
        </w:rPr>
      </w:pPr>
      <w:r>
        <w:rPr>
          <w:rFonts w:ascii="Calibri" w:hAnsi="Calibri" w:cs="Calibri"/>
        </w:rPr>
        <w:t>Далее до февраля 2018 г. майнинг валюты был пассивным. Она почти никого не интересовала. Пассивность обусловлена слабым использованием квебекской валюты в розничном бизнесе. В 2015 г. квебекцы насчитали всего около 20 мест в городе, где она принималась.  Кроме того, после провала многие инвесторы ушли из проекта, а некоторые энтузиасты поменяли приоритеты.  Валюта практически не управлялась в течениие3 лет.  Единственным событием было начало торгов на бирже Yobit.net 17.05.2016 г.</w:t>
      </w:r>
    </w:p>
    <w:p w:rsidR="006A5F41" w:rsidRDefault="006A5F41" w:rsidP="006A5F41">
      <w:pPr>
        <w:spacing w:line="252" w:lineRule="auto"/>
        <w:ind w:left="720"/>
        <w:rPr>
          <w:rFonts w:ascii="Calibri" w:hAnsi="Calibri" w:cs="Calibri"/>
        </w:rPr>
      </w:pPr>
      <w:r>
        <w:rPr>
          <w:rFonts w:ascii="Calibri" w:hAnsi="Calibri" w:cs="Calibri"/>
        </w:rPr>
        <w:t>Но в феврале 2018 г. произошло несколько резких повышений и падений цен.  Причины этого были непонятны даже опытным сторонникам проекта. Предположительно колебания произошли благодаря влиянию следующих факторов:</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Создание сайта криптовалюты;</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Обеспечение защиты всех торговых марок, доменных имен и аккаунтов;</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Значительные возможности для увеличения производства электроэнергии компанией Quebec Hydro;</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 xml:space="preserve">Неподтвержденная информация о расширении списка бирж, торгующих валютой. Согласно посту на форуме должны были начаться торги на Binance, Tradesatoshi, Mercators и др. Но сегодня ей торгуют только на Yobit. </w:t>
      </w:r>
    </w:p>
    <w:p w:rsidR="006A5F41" w:rsidRDefault="006A5F41" w:rsidP="006A5F41">
      <w:pPr>
        <w:spacing w:line="252" w:lineRule="auto"/>
        <w:rPr>
          <w:rFonts w:ascii="Calibri" w:hAnsi="Calibri" w:cs="Calibri"/>
        </w:rPr>
      </w:pPr>
    </w:p>
    <w:p w:rsidR="006A5F41" w:rsidRDefault="006A5F41" w:rsidP="006A5F41">
      <w:pPr>
        <w:pStyle w:val="2"/>
        <w:spacing w:line="252" w:lineRule="auto"/>
        <w:rPr>
          <w:color w:val="2F5496"/>
        </w:rPr>
      </w:pPr>
      <w:r>
        <w:rPr>
          <w:color w:val="2F5496"/>
        </w:rPr>
        <w:t>Перспективы монеты</w:t>
      </w:r>
    </w:p>
    <w:p w:rsidR="006A5F41" w:rsidRDefault="006A5F41" w:rsidP="006A5F41">
      <w:pPr>
        <w:spacing w:line="252" w:lineRule="auto"/>
        <w:rPr>
          <w:rFonts w:ascii="Calibri" w:hAnsi="Calibri" w:cs="Calibri"/>
        </w:rPr>
      </w:pPr>
      <w:r>
        <w:rPr>
          <w:rFonts w:ascii="Calibri" w:hAnsi="Calibri" w:cs="Calibri"/>
        </w:rPr>
        <w:t>Как написано выше, создатель был мошенником. Нынешние разработчики исправляют плоды его действий.  Они делают акцент на использовании имеющихся 10 млн. QBC для погашения 50% обязательств, сделанных  до майнига</w:t>
      </w:r>
      <w:r>
        <w:rPr>
          <w:rFonts w:ascii="Calibri" w:hAnsi="Calibri" w:cs="Calibri"/>
          <w:lang w:val="uk-UA"/>
        </w:rPr>
        <w:t xml:space="preserve"> (</w:t>
      </w:r>
      <w:r>
        <w:rPr>
          <w:rFonts w:ascii="Calibri" w:hAnsi="Calibri" w:cs="Calibri"/>
        </w:rPr>
        <w:t xml:space="preserve">pre-mine) и неподписанных первым разработчиком. </w:t>
      </w:r>
      <w:r>
        <w:rPr>
          <w:rFonts w:ascii="Calibri" w:hAnsi="Calibri" w:cs="Calibri"/>
          <w:lang w:val="uk-UA"/>
        </w:rPr>
        <w:t>Кроме того, в</w:t>
      </w:r>
      <w:r>
        <w:rPr>
          <w:rFonts w:ascii="Calibri" w:hAnsi="Calibri" w:cs="Calibri"/>
        </w:rPr>
        <w:t xml:space="preserve"> течение года произойдет очередное двойное снижение количества монет, выпускаемых после расшифровки блока. За блок будут платить 6.5 долларов США. Это затрудняет демпинг. </w:t>
      </w:r>
    </w:p>
    <w:p w:rsidR="006A5F41" w:rsidRDefault="006A5F41" w:rsidP="006A5F41">
      <w:pPr>
        <w:spacing w:line="252" w:lineRule="auto"/>
        <w:rPr>
          <w:rFonts w:ascii="Calibri" w:hAnsi="Calibri" w:cs="Calibri"/>
        </w:rPr>
      </w:pPr>
      <w:r>
        <w:rPr>
          <w:rFonts w:ascii="Calibri" w:hAnsi="Calibri" w:cs="Calibri"/>
        </w:rPr>
        <w:t>А представителей сообщества интересуют следующие вещи:</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Расширение использования валюты в торговых сетях путем предоставления скидок;</w:t>
      </w:r>
    </w:p>
    <w:p w:rsidR="006A5F41" w:rsidRDefault="006A5F41" w:rsidP="006A5F41">
      <w:pPr>
        <w:numPr>
          <w:ilvl w:val="0"/>
          <w:numId w:val="8"/>
        </w:numPr>
        <w:spacing w:line="252" w:lineRule="auto"/>
        <w:ind w:left="720" w:hanging="360"/>
        <w:rPr>
          <w:rFonts w:ascii="Calibri" w:hAnsi="Calibri" w:cs="Calibri"/>
        </w:rPr>
      </w:pPr>
      <w:r>
        <w:rPr>
          <w:rFonts w:ascii="Calibri" w:hAnsi="Calibri" w:cs="Calibri"/>
        </w:rPr>
        <w:t>Создание кошелька для системы Android. Эта идея обсуждается несколько лет.</w:t>
      </w:r>
    </w:p>
    <w:p w:rsidR="006A5F41" w:rsidRDefault="006A5F41" w:rsidP="006A5F41">
      <w:pPr>
        <w:spacing w:line="252" w:lineRule="auto"/>
        <w:ind w:left="720"/>
        <w:rPr>
          <w:rFonts w:ascii="Calibri" w:hAnsi="Calibri" w:cs="Calibri"/>
        </w:rPr>
      </w:pPr>
    </w:p>
    <w:p w:rsidR="006A5F41" w:rsidRDefault="006A5F41" w:rsidP="006A5F41">
      <w:pPr>
        <w:spacing w:line="252" w:lineRule="auto"/>
        <w:ind w:left="720"/>
        <w:rPr>
          <w:rFonts w:ascii="Calibri" w:hAnsi="Calibri" w:cs="Calibri"/>
        </w:rPr>
      </w:pPr>
      <w:r>
        <w:rPr>
          <w:rFonts w:ascii="Calibri" w:hAnsi="Calibri" w:cs="Calibri"/>
        </w:rPr>
        <w:t xml:space="preserve">Прогнозы стоимости Quebecoin, которые сделаны различными сайтами, говорят о разумности инвестиций в эту криптоваляюту. Согласно </w:t>
      </w:r>
      <w:r>
        <w:rPr>
          <w:rFonts w:ascii="Calibri" w:hAnsi="Calibri" w:cs="Calibri"/>
          <w:lang w:val="uk-UA"/>
        </w:rPr>
        <w:t xml:space="preserve">прогнозу </w:t>
      </w:r>
      <w:hyperlink r:id="rId16" w:history="1">
        <w:r>
          <w:rPr>
            <w:rFonts w:ascii="Calibri" w:hAnsi="Calibri" w:cs="Calibri"/>
            <w:color w:val="0563C1"/>
            <w:u w:val="single"/>
          </w:rPr>
          <w:t>cryptoground.com</w:t>
        </w:r>
      </w:hyperlink>
      <w:r>
        <w:rPr>
          <w:rFonts w:ascii="Calibri" w:hAnsi="Calibri" w:cs="Calibri"/>
        </w:rPr>
        <w:t xml:space="preserve"> в мае 2018 г. цена упадет на 44%, но затем вырастет на 618% за 5 лет. Крах валюты не предполагается. Согласно ресурсу </w:t>
      </w:r>
      <w:hyperlink r:id="rId17" w:history="1">
        <w:r>
          <w:rPr>
            <w:rFonts w:ascii="Calibri" w:hAnsi="Calibri" w:cs="Calibri"/>
            <w:color w:val="0563C1"/>
            <w:u w:val="single"/>
          </w:rPr>
          <w:t>https://tradingbeasts.com</w:t>
        </w:r>
      </w:hyperlink>
      <w:r>
        <w:rPr>
          <w:rFonts w:ascii="Calibri" w:hAnsi="Calibri" w:cs="Calibri"/>
        </w:rPr>
        <w:t xml:space="preserve"> цена вырастет в 6,6 раза до конца 2021 года. </w:t>
      </w:r>
    </w:p>
    <w:p w:rsidR="006A5F41" w:rsidRDefault="006A5F41" w:rsidP="006A5F41">
      <w:pPr>
        <w:spacing w:line="252" w:lineRule="auto"/>
        <w:ind w:left="720"/>
        <w:rPr>
          <w:rFonts w:ascii="Calibri" w:hAnsi="Calibri" w:cs="Calibri"/>
        </w:rPr>
      </w:pPr>
      <w:hyperlink r:id="rId18" w:history="1">
        <w:r>
          <w:rPr>
            <w:rFonts w:ascii="Calibri" w:hAnsi="Calibri" w:cs="Calibri"/>
            <w:color w:val="0563C1"/>
            <w:u w:val="single"/>
          </w:rPr>
          <w:t>Walletinvestor.com</w:t>
        </w:r>
      </w:hyperlink>
      <w:r>
        <w:rPr>
          <w:rFonts w:ascii="Calibri" w:hAnsi="Calibri" w:cs="Calibri"/>
        </w:rPr>
        <w:t xml:space="preserve"> предполагает, что за 5 лет она вырастет на 27%.</w:t>
      </w:r>
    </w:p>
    <w:p w:rsidR="006A5F41" w:rsidRDefault="006A5F41" w:rsidP="006A5F41">
      <w:pPr>
        <w:spacing w:line="252" w:lineRule="auto"/>
        <w:ind w:left="720"/>
        <w:rPr>
          <w:rFonts w:ascii="Calibri" w:hAnsi="Calibri" w:cs="Calibri"/>
        </w:rPr>
      </w:pPr>
      <w:r>
        <w:rPr>
          <w:rFonts w:ascii="Calibri" w:hAnsi="Calibri" w:cs="Calibri"/>
        </w:rPr>
        <w:t xml:space="preserve"> Отметим, что ни один из сайтов не раскрывает методику своего прогноза и необходимо самостоятельно анализировать изменение ситуации на основе ежедневного мониторинга статистики и новостей. </w:t>
      </w:r>
    </w:p>
    <w:p w:rsidR="006A5F41" w:rsidRDefault="006A5F41" w:rsidP="006A5F41">
      <w:pPr>
        <w:spacing w:line="252" w:lineRule="auto"/>
        <w:ind w:left="720"/>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lang w:val="uk-UA"/>
        </w:rPr>
      </w:pPr>
    </w:p>
    <w:p w:rsidR="006A5F41" w:rsidRDefault="006A5F41" w:rsidP="006A5F41">
      <w:pPr>
        <w:spacing w:line="252" w:lineRule="auto"/>
        <w:rPr>
          <w:rFonts w:ascii="Calibri" w:hAnsi="Calibri" w:cs="Calibri"/>
        </w:rPr>
      </w:pPr>
      <w:bookmarkStart w:id="0" w:name="_GoBack"/>
      <w:bookmarkEnd w:id="0"/>
      <w:r>
        <w:rPr>
          <w:rFonts w:ascii="Symbol" w:hAnsi="Symbol" w:cs="Symbol"/>
        </w:rPr>
        <w:tab/>
      </w: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spacing w:line="252" w:lineRule="auto"/>
        <w:rPr>
          <w:rFonts w:ascii="Calibri" w:hAnsi="Calibri" w:cs="Calibri"/>
        </w:rPr>
      </w:pPr>
    </w:p>
    <w:p w:rsidR="006A5F41" w:rsidRDefault="006A5F41" w:rsidP="006A5F41">
      <w:pPr>
        <w:rPr>
          <w:rFonts w:ascii="Segoe UI" w:hAnsi="Segoe UI" w:cs="Segoe UI"/>
          <w:sz w:val="20"/>
          <w:szCs w:val="20"/>
        </w:rPr>
      </w:pPr>
    </w:p>
    <w:p w:rsidR="00F81130" w:rsidRPr="00697782" w:rsidRDefault="00F81130" w:rsidP="006A5F41"/>
    <w:sectPr w:rsidR="00F81130" w:rsidRPr="00697782" w:rsidSect="007523A1">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44F" w:rsidRDefault="0003644F" w:rsidP="00CE612A">
      <w:pPr>
        <w:spacing w:after="0" w:line="240" w:lineRule="auto"/>
      </w:pPr>
      <w:r>
        <w:separator/>
      </w:r>
    </w:p>
  </w:endnote>
  <w:endnote w:type="continuationSeparator" w:id="0">
    <w:p w:rsidR="0003644F" w:rsidRDefault="0003644F"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44F" w:rsidRDefault="0003644F" w:rsidP="00CE612A">
      <w:pPr>
        <w:spacing w:after="0" w:line="240" w:lineRule="auto"/>
      </w:pPr>
      <w:r>
        <w:separator/>
      </w:r>
    </w:p>
  </w:footnote>
  <w:footnote w:type="continuationSeparator" w:id="0">
    <w:p w:rsidR="0003644F" w:rsidRDefault="0003644F" w:rsidP="00CE6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6249FA2"/>
    <w:lvl w:ilvl="0">
      <w:numFmt w:val="bullet"/>
      <w:lvlText w:val="*"/>
      <w:lvlJc w:val="left"/>
    </w:lvl>
  </w:abstractNum>
  <w:abstractNum w:abstractNumId="1" w15:restartNumberingAfterBreak="0">
    <w:nsid w:val="142D497F"/>
    <w:multiLevelType w:val="hybridMultilevel"/>
    <w:tmpl w:val="B62C3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12695C"/>
    <w:multiLevelType w:val="hybridMultilevel"/>
    <w:tmpl w:val="558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0B2258"/>
    <w:multiLevelType w:val="hybridMultilevel"/>
    <w:tmpl w:val="885E2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D6586"/>
    <w:multiLevelType w:val="hybridMultilevel"/>
    <w:tmpl w:val="D744D7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6D00766E"/>
    <w:multiLevelType w:val="hybridMultilevel"/>
    <w:tmpl w:val="74D80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2743D5"/>
    <w:multiLevelType w:val="hybridMultilevel"/>
    <w:tmpl w:val="CDAA7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C53245"/>
    <w:multiLevelType w:val="hybridMultilevel"/>
    <w:tmpl w:val="6B5A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1"/>
  </w:num>
  <w:num w:numId="6">
    <w:abstractNumId w:val="6"/>
  </w:num>
  <w:num w:numId="7">
    <w:abstractNumId w:val="2"/>
  </w:num>
  <w:num w:numId="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2A"/>
    <w:rsid w:val="0003644F"/>
    <w:rsid w:val="000626BB"/>
    <w:rsid w:val="000B1BE9"/>
    <w:rsid w:val="000D7C21"/>
    <w:rsid w:val="001642DC"/>
    <w:rsid w:val="00182A21"/>
    <w:rsid w:val="001B72B8"/>
    <w:rsid w:val="001D206A"/>
    <w:rsid w:val="00222643"/>
    <w:rsid w:val="002D7812"/>
    <w:rsid w:val="002E15AF"/>
    <w:rsid w:val="002F6EA1"/>
    <w:rsid w:val="003165B8"/>
    <w:rsid w:val="00346F9B"/>
    <w:rsid w:val="00400111"/>
    <w:rsid w:val="0043137B"/>
    <w:rsid w:val="004728FA"/>
    <w:rsid w:val="004B53C7"/>
    <w:rsid w:val="004B6345"/>
    <w:rsid w:val="004F3DB9"/>
    <w:rsid w:val="004F59F4"/>
    <w:rsid w:val="00501572"/>
    <w:rsid w:val="005958F7"/>
    <w:rsid w:val="005B2D63"/>
    <w:rsid w:val="005D0DDE"/>
    <w:rsid w:val="005D4C76"/>
    <w:rsid w:val="00621E99"/>
    <w:rsid w:val="00630795"/>
    <w:rsid w:val="00634C24"/>
    <w:rsid w:val="00641651"/>
    <w:rsid w:val="00697782"/>
    <w:rsid w:val="006A3E5D"/>
    <w:rsid w:val="006A4A5C"/>
    <w:rsid w:val="006A5F41"/>
    <w:rsid w:val="006B65BB"/>
    <w:rsid w:val="006E048C"/>
    <w:rsid w:val="006F0EF9"/>
    <w:rsid w:val="00730E6C"/>
    <w:rsid w:val="00757969"/>
    <w:rsid w:val="00803C02"/>
    <w:rsid w:val="00832523"/>
    <w:rsid w:val="00851AB8"/>
    <w:rsid w:val="008C57C7"/>
    <w:rsid w:val="008F38D7"/>
    <w:rsid w:val="00916341"/>
    <w:rsid w:val="00932EDC"/>
    <w:rsid w:val="00944190"/>
    <w:rsid w:val="00947619"/>
    <w:rsid w:val="00971813"/>
    <w:rsid w:val="009A1E2B"/>
    <w:rsid w:val="00A24F88"/>
    <w:rsid w:val="00A57064"/>
    <w:rsid w:val="00A705EB"/>
    <w:rsid w:val="00A8363A"/>
    <w:rsid w:val="00AA134D"/>
    <w:rsid w:val="00AB5602"/>
    <w:rsid w:val="00AD204F"/>
    <w:rsid w:val="00AD3EFE"/>
    <w:rsid w:val="00B0479B"/>
    <w:rsid w:val="00B176F6"/>
    <w:rsid w:val="00B53683"/>
    <w:rsid w:val="00B84E1F"/>
    <w:rsid w:val="00B87874"/>
    <w:rsid w:val="00BE664F"/>
    <w:rsid w:val="00C454C7"/>
    <w:rsid w:val="00C93C37"/>
    <w:rsid w:val="00CA2D06"/>
    <w:rsid w:val="00CC586A"/>
    <w:rsid w:val="00CE228C"/>
    <w:rsid w:val="00CE612A"/>
    <w:rsid w:val="00CF14EC"/>
    <w:rsid w:val="00D07A41"/>
    <w:rsid w:val="00D31E45"/>
    <w:rsid w:val="00D46267"/>
    <w:rsid w:val="00DB10F3"/>
    <w:rsid w:val="00E8307E"/>
    <w:rsid w:val="00F0241C"/>
    <w:rsid w:val="00F065BF"/>
    <w:rsid w:val="00F15A00"/>
    <w:rsid w:val="00F4415D"/>
    <w:rsid w:val="00F45287"/>
    <w:rsid w:val="00F81130"/>
    <w:rsid w:val="00FD418D"/>
    <w:rsid w:val="00FD4F0F"/>
    <w:rsid w:val="00FE3296"/>
  </w:rsids>
  <m:mathPr>
    <m:mathFont m:val="Cambria Math"/>
    <m:brkBin m:val="before"/>
    <m:brkBinSub m:val="--"/>
    <m:smallFrac m:val="0"/>
    <m:dispDef/>
    <m:lMargin m:val="0"/>
    <m:rMargin m:val="0"/>
    <m:defJc m:val="centerGroup"/>
    <m:wrapIndent m:val="1440"/>
    <m:intLim m:val="subSup"/>
    <m:naryLim m:val="undOvr"/>
  </m:mathPr>
  <w:themeFontLang w:val="ru-RU"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E70E"/>
  <w15:chartTrackingRefBased/>
  <w15:docId w15:val="{4CDABDA2-186F-47C7-9628-2F0EFBD9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CE61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612A"/>
  </w:style>
  <w:style w:type="paragraph" w:styleId="a5">
    <w:name w:val="footer"/>
    <w:basedOn w:val="a"/>
    <w:link w:val="a6"/>
    <w:uiPriority w:val="99"/>
    <w:unhideWhenUsed/>
    <w:rsid w:val="00CE6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612A"/>
  </w:style>
  <w:style w:type="character" w:customStyle="1" w:styleId="20">
    <w:name w:val="Заголовок 2 Знак"/>
    <w:basedOn w:val="a0"/>
    <w:link w:val="2"/>
    <w:uiPriority w:val="9"/>
    <w:rsid w:val="00CE612A"/>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34"/>
    <w:qFormat/>
    <w:rsid w:val="00AA134D"/>
    <w:pPr>
      <w:ind w:left="720"/>
      <w:contextualSpacing/>
    </w:pPr>
  </w:style>
  <w:style w:type="character" w:styleId="a8">
    <w:name w:val="Hyperlink"/>
    <w:basedOn w:val="a0"/>
    <w:uiPriority w:val="99"/>
    <w:unhideWhenUsed/>
    <w:rsid w:val="0043137B"/>
    <w:rPr>
      <w:color w:val="0563C1" w:themeColor="hyperlink"/>
      <w:u w:val="single"/>
    </w:rPr>
  </w:style>
  <w:style w:type="character" w:styleId="a9">
    <w:name w:val="Unresolved Mention"/>
    <w:basedOn w:val="a0"/>
    <w:uiPriority w:val="99"/>
    <w:semiHidden/>
    <w:unhideWhenUsed/>
    <w:rsid w:val="0043137B"/>
    <w:rPr>
      <w:color w:val="808080"/>
      <w:shd w:val="clear" w:color="auto" w:fill="E6E6E6"/>
    </w:rPr>
  </w:style>
  <w:style w:type="table" w:styleId="aa">
    <w:name w:val="Table Grid"/>
    <w:basedOn w:val="a1"/>
    <w:uiPriority w:val="39"/>
    <w:rsid w:val="002D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AB5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AD3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7986">
      <w:bodyDiv w:val="1"/>
      <w:marLeft w:val="0"/>
      <w:marRight w:val="0"/>
      <w:marTop w:val="0"/>
      <w:marBottom w:val="0"/>
      <w:divBdr>
        <w:top w:val="none" w:sz="0" w:space="0" w:color="auto"/>
        <w:left w:val="none" w:sz="0" w:space="0" w:color="auto"/>
        <w:bottom w:val="none" w:sz="0" w:space="0" w:color="auto"/>
        <w:right w:val="none" w:sz="0" w:space="0" w:color="auto"/>
      </w:divBdr>
    </w:div>
    <w:div w:id="956988171">
      <w:bodyDiv w:val="1"/>
      <w:marLeft w:val="0"/>
      <w:marRight w:val="0"/>
      <w:marTop w:val="0"/>
      <w:marBottom w:val="0"/>
      <w:divBdr>
        <w:top w:val="none" w:sz="0" w:space="0" w:color="auto"/>
        <w:left w:val="none" w:sz="0" w:space="0" w:color="auto"/>
        <w:bottom w:val="none" w:sz="0" w:space="0" w:color="auto"/>
        <w:right w:val="none" w:sz="0" w:space="0" w:color="auto"/>
      </w:divBdr>
    </w:div>
    <w:div w:id="1598828521">
      <w:bodyDiv w:val="1"/>
      <w:marLeft w:val="0"/>
      <w:marRight w:val="0"/>
      <w:marTop w:val="0"/>
      <w:marBottom w:val="0"/>
      <w:divBdr>
        <w:top w:val="none" w:sz="0" w:space="0" w:color="auto"/>
        <w:left w:val="none" w:sz="0" w:space="0" w:color="auto"/>
        <w:bottom w:val="none" w:sz="0" w:space="0" w:color="auto"/>
        <w:right w:val="none" w:sz="0" w:space="0" w:color="auto"/>
      </w:divBdr>
    </w:div>
    <w:div w:id="16494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becoin.org" TargetMode="External"/><Relationship Id="rId13" Type="http://schemas.openxmlformats.org/officeDocument/2006/relationships/hyperlink" Target="https://aikapool.com/qbc/index.php?page=statistics&amp;action=pool" TargetMode="External"/><Relationship Id="rId18" Type="http://schemas.openxmlformats.org/officeDocument/2006/relationships/hyperlink" Target="https://walletinvestor.com/forecast/quebecoin-predi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ol.circonference.ca/index.php?page=statistics&amp;action=pool" TargetMode="External"/><Relationship Id="rId17" Type="http://schemas.openxmlformats.org/officeDocument/2006/relationships/hyperlink" Target="https://tradingbeasts.com/price-prediction/quebecoin" TargetMode="External"/><Relationship Id="rId2" Type="http://schemas.openxmlformats.org/officeDocument/2006/relationships/numbering" Target="numbering.xml"/><Relationship Id="rId16" Type="http://schemas.openxmlformats.org/officeDocument/2006/relationships/hyperlink" Target="https://www.cryptoground.com/quebecoin-price-predi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ybitcoinworldwide.com/mining/hardware/" TargetMode="External"/><Relationship Id="rId5" Type="http://schemas.openxmlformats.org/officeDocument/2006/relationships/webSettings" Target="webSettings.xml"/><Relationship Id="rId15" Type="http://schemas.openxmlformats.org/officeDocument/2006/relationships/hyperlink" Target="https://bitcointalk.org/index.php?topic=708702.260" TargetMode="External"/><Relationship Id="rId10" Type="http://schemas.openxmlformats.org/officeDocument/2006/relationships/hyperlink" Target="https://coinmarketcap.com/currencies/quebeco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QuebecoinCrypto/status/457510988330586112" TargetMode="External"/><Relationship Id="rId14" Type="http://schemas.openxmlformats.org/officeDocument/2006/relationships/hyperlink" Target="https://whattomine.com/coins/45-qbc-x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1FCD-E060-47DB-B7A7-672BCE4E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5</Pages>
  <Words>1194</Words>
  <Characters>7968</Characters>
  <Application>Microsoft Office Word</Application>
  <DocSecurity>0</DocSecurity>
  <Lines>221</Lines>
  <Paragraphs>130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Quebecoin</vt:lpstr>
      <vt:lpstr>    История</vt:lpstr>
      <vt:lpstr>    Кошельки</vt:lpstr>
      <vt:lpstr>    Как майнить</vt:lpstr>
      <vt:lpstr>    История Quebecoin</vt:lpstr>
      <vt:lpstr>    Перспективы монеты</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алекс</cp:lastModifiedBy>
  <cp:revision>22</cp:revision>
  <dcterms:created xsi:type="dcterms:W3CDTF">2018-05-24T11:51:00Z</dcterms:created>
  <dcterms:modified xsi:type="dcterms:W3CDTF">2018-05-27T17:53:00Z</dcterms:modified>
</cp:coreProperties>
</file>